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6BC5E" w14:textId="192A51BA" w:rsidR="00121720" w:rsidRPr="003E14D8" w:rsidRDefault="00121720" w:rsidP="00C67754">
      <w:pPr>
        <w:spacing w:line="240" w:lineRule="auto"/>
        <w:jc w:val="center"/>
        <w:rPr>
          <w:rFonts w:eastAsia="Calibri" w:cs="Calibri"/>
          <w:b/>
        </w:rPr>
      </w:pPr>
      <w:bookmarkStart w:id="0" w:name="_Toc495658661"/>
      <w:bookmarkStart w:id="1" w:name="_Toc498013630"/>
      <w:bookmarkStart w:id="2" w:name="_Toc514172615"/>
      <w:bookmarkStart w:id="3" w:name="_Toc24447077"/>
    </w:p>
    <w:p w14:paraId="0C038E09" w14:textId="77777777" w:rsidR="003E14D8" w:rsidRDefault="003E14D8" w:rsidP="00C67754">
      <w:pPr>
        <w:spacing w:line="240" w:lineRule="auto"/>
        <w:jc w:val="center"/>
        <w:rPr>
          <w:rFonts w:eastAsia="Calibri" w:cs="Calibri"/>
          <w:b/>
        </w:rPr>
      </w:pPr>
    </w:p>
    <w:p w14:paraId="522116F7" w14:textId="7B9024F5" w:rsidR="00E0705E" w:rsidRPr="00236632" w:rsidRDefault="00E0705E" w:rsidP="00C67754">
      <w:pPr>
        <w:spacing w:line="240" w:lineRule="auto"/>
        <w:jc w:val="center"/>
        <w:rPr>
          <w:rFonts w:eastAsia="Calibri" w:cs="Verdana"/>
          <w:b/>
          <w:bCs/>
          <w:caps/>
          <w:snapToGrid w:val="0"/>
          <w:lang w:val="pt-BR" w:eastAsia="es-ES"/>
        </w:rPr>
      </w:pPr>
      <w:r w:rsidRPr="00236632">
        <w:rPr>
          <w:rFonts w:eastAsia="Calibri" w:cs="Calibri"/>
          <w:b/>
          <w:lang w:val="pt-BR"/>
        </w:rPr>
        <w:t xml:space="preserve">CASO </w:t>
      </w:r>
      <w:r w:rsidR="00562E17" w:rsidRPr="00236632">
        <w:rPr>
          <w:rFonts w:eastAsia="Calibri" w:cs="Calibri"/>
          <w:b/>
          <w:lang w:val="pt-BR"/>
        </w:rPr>
        <w:t>LÓPEZ SOSA</w:t>
      </w:r>
      <w:r w:rsidRPr="00236632">
        <w:rPr>
          <w:rFonts w:eastAsia="Calibri" w:cs="Calibri"/>
          <w:b/>
          <w:lang w:val="pt-BR"/>
        </w:rPr>
        <w:t xml:space="preserve"> VS. </w:t>
      </w:r>
      <w:r w:rsidR="00562E17" w:rsidRPr="00236632">
        <w:rPr>
          <w:rFonts w:eastAsia="Calibri" w:cs="Calibri"/>
          <w:b/>
          <w:lang w:val="pt-BR"/>
        </w:rPr>
        <w:t>PARAGUAY</w:t>
      </w:r>
      <w:r w:rsidRPr="00236632">
        <w:rPr>
          <w:rFonts w:eastAsia="Calibri" w:cs="Calibri"/>
          <w:b/>
          <w:lang w:val="pt-BR"/>
        </w:rPr>
        <w:br/>
      </w:r>
    </w:p>
    <w:p w14:paraId="5A7AD367" w14:textId="49D43F59" w:rsidR="00E0705E" w:rsidRPr="00E437BA" w:rsidRDefault="00E0705E" w:rsidP="00C67754">
      <w:pPr>
        <w:tabs>
          <w:tab w:val="left" w:pos="720"/>
        </w:tabs>
        <w:spacing w:line="240" w:lineRule="auto"/>
        <w:jc w:val="center"/>
        <w:rPr>
          <w:rFonts w:eastAsia="Calibri" w:cs="Verdana"/>
          <w:b/>
          <w:bCs/>
          <w:snapToGrid w:val="0"/>
          <w:lang w:val="es-ES" w:eastAsia="es-ES"/>
        </w:rPr>
      </w:pPr>
      <w:r w:rsidRPr="00E437BA">
        <w:rPr>
          <w:rFonts w:eastAsia="Calibri" w:cs="Verdana"/>
          <w:b/>
          <w:bCs/>
          <w:snapToGrid w:val="0"/>
          <w:lang w:val="es-ES" w:eastAsia="es-ES"/>
        </w:rPr>
        <w:t>SENTENCIA DE</w:t>
      </w:r>
      <w:r w:rsidR="00E372E3" w:rsidRPr="00E437BA">
        <w:rPr>
          <w:rFonts w:eastAsia="Calibri" w:cs="Verdana"/>
          <w:b/>
          <w:bCs/>
          <w:snapToGrid w:val="0"/>
          <w:lang w:val="es-ES" w:eastAsia="es-ES"/>
        </w:rPr>
        <w:t xml:space="preserve"> </w:t>
      </w:r>
      <w:r w:rsidR="00FC2AE4">
        <w:rPr>
          <w:rFonts w:eastAsia="Calibri" w:cs="Verdana"/>
          <w:b/>
          <w:bCs/>
          <w:snapToGrid w:val="0"/>
          <w:lang w:val="es-ES" w:eastAsia="es-ES"/>
        </w:rPr>
        <w:t>17</w:t>
      </w:r>
      <w:r w:rsidRPr="00E437BA">
        <w:rPr>
          <w:rFonts w:eastAsia="Calibri" w:cs="Verdana"/>
          <w:b/>
          <w:bCs/>
          <w:snapToGrid w:val="0"/>
          <w:lang w:val="es-ES" w:eastAsia="es-ES"/>
        </w:rPr>
        <w:t xml:space="preserve"> DE </w:t>
      </w:r>
      <w:r w:rsidR="00F02FCB">
        <w:rPr>
          <w:rFonts w:eastAsia="Calibri" w:cs="Verdana"/>
          <w:b/>
          <w:bCs/>
          <w:snapToGrid w:val="0"/>
          <w:lang w:val="es-ES" w:eastAsia="es-ES"/>
        </w:rPr>
        <w:t>MAYO</w:t>
      </w:r>
      <w:r w:rsidR="00745254" w:rsidRPr="00E437BA">
        <w:rPr>
          <w:rFonts w:eastAsia="Calibri" w:cs="Verdana"/>
          <w:b/>
          <w:bCs/>
          <w:snapToGrid w:val="0"/>
          <w:lang w:val="es-ES" w:eastAsia="es-ES"/>
        </w:rPr>
        <w:t xml:space="preserve"> </w:t>
      </w:r>
      <w:r w:rsidRPr="00E437BA">
        <w:rPr>
          <w:rFonts w:eastAsia="Calibri" w:cs="Verdana"/>
          <w:b/>
          <w:bCs/>
          <w:snapToGrid w:val="0"/>
          <w:lang w:val="es-ES" w:eastAsia="es-ES"/>
        </w:rPr>
        <w:t xml:space="preserve">DE </w:t>
      </w:r>
      <w:r w:rsidR="00562E17" w:rsidRPr="00E437BA">
        <w:rPr>
          <w:rFonts w:eastAsia="Calibri" w:cs="Verdana"/>
          <w:b/>
          <w:bCs/>
          <w:snapToGrid w:val="0"/>
          <w:lang w:val="es-ES" w:eastAsia="es-ES"/>
        </w:rPr>
        <w:t>2023</w:t>
      </w:r>
    </w:p>
    <w:p w14:paraId="350CEFCF" w14:textId="77777777" w:rsidR="00E0705E" w:rsidRPr="00E437BA" w:rsidRDefault="00E0705E" w:rsidP="00C67754">
      <w:pPr>
        <w:tabs>
          <w:tab w:val="left" w:pos="720"/>
        </w:tabs>
        <w:spacing w:line="240" w:lineRule="auto"/>
        <w:jc w:val="center"/>
        <w:rPr>
          <w:rFonts w:eastAsia="Calibri" w:cs="Verdana"/>
          <w:b/>
          <w:bCs/>
          <w:caps/>
          <w:snapToGrid w:val="0"/>
          <w:lang w:val="es-ES" w:eastAsia="es-ES"/>
        </w:rPr>
      </w:pPr>
    </w:p>
    <w:p w14:paraId="4C58A66D" w14:textId="0CFAFAA0" w:rsidR="00E0705E" w:rsidRPr="00E437BA" w:rsidRDefault="00E0705E" w:rsidP="00C67754">
      <w:pPr>
        <w:tabs>
          <w:tab w:val="left" w:pos="720"/>
        </w:tabs>
        <w:spacing w:after="480" w:line="240" w:lineRule="auto"/>
        <w:jc w:val="center"/>
        <w:rPr>
          <w:rFonts w:eastAsia="Calibri" w:cs="Verdana"/>
          <w:b/>
          <w:bCs/>
          <w:i/>
          <w:iCs/>
          <w:snapToGrid w:val="0"/>
          <w:lang w:val="es-ES" w:eastAsia="es-ES"/>
        </w:rPr>
      </w:pPr>
      <w:r w:rsidRPr="00E437BA">
        <w:rPr>
          <w:rFonts w:eastAsia="Calibri" w:cs="Verdana"/>
          <w:b/>
          <w:bCs/>
          <w:i/>
          <w:iCs/>
          <w:snapToGrid w:val="0"/>
          <w:lang w:val="es-ES" w:eastAsia="es-ES"/>
        </w:rPr>
        <w:t>(Fondo</w:t>
      </w:r>
      <w:r w:rsidR="00B54035">
        <w:rPr>
          <w:rFonts w:eastAsia="Calibri" w:cs="Verdana"/>
          <w:b/>
          <w:bCs/>
          <w:i/>
          <w:iCs/>
          <w:snapToGrid w:val="0"/>
          <w:lang w:val="es-ES" w:eastAsia="es-ES"/>
        </w:rPr>
        <w:t xml:space="preserve">, </w:t>
      </w:r>
      <w:r w:rsidRPr="00E437BA">
        <w:rPr>
          <w:rFonts w:eastAsia="Calibri" w:cs="Verdana"/>
          <w:b/>
          <w:bCs/>
          <w:i/>
          <w:iCs/>
          <w:snapToGrid w:val="0"/>
          <w:lang w:val="es-ES" w:eastAsia="es-ES"/>
        </w:rPr>
        <w:t>Reparaciones</w:t>
      </w:r>
      <w:r w:rsidR="00B54035">
        <w:rPr>
          <w:rFonts w:eastAsia="Calibri" w:cs="Verdana"/>
          <w:b/>
          <w:bCs/>
          <w:i/>
          <w:iCs/>
          <w:snapToGrid w:val="0"/>
          <w:lang w:val="es-ES" w:eastAsia="es-ES"/>
        </w:rPr>
        <w:t xml:space="preserve"> y Costas</w:t>
      </w:r>
      <w:r w:rsidRPr="00E437BA">
        <w:rPr>
          <w:rFonts w:eastAsia="Calibri" w:cs="Verdana"/>
          <w:b/>
          <w:bCs/>
          <w:i/>
          <w:iCs/>
          <w:snapToGrid w:val="0"/>
          <w:lang w:val="es-ES" w:eastAsia="es-ES"/>
        </w:rPr>
        <w:t>)</w:t>
      </w:r>
    </w:p>
    <w:p w14:paraId="5609F684" w14:textId="367DA0F3" w:rsidR="00E0705E" w:rsidRPr="00E437BA" w:rsidRDefault="00E0705E" w:rsidP="00C67754">
      <w:pPr>
        <w:tabs>
          <w:tab w:val="left" w:pos="720"/>
        </w:tabs>
        <w:spacing w:line="240" w:lineRule="auto"/>
        <w:rPr>
          <w:rFonts w:eastAsia="Verdana" w:cs="Verdana"/>
          <w:i/>
          <w:lang w:val="es-ES"/>
        </w:rPr>
      </w:pPr>
      <w:r w:rsidRPr="00E437BA">
        <w:rPr>
          <w:rFonts w:eastAsia="Verdana" w:cs="Verdana"/>
          <w:lang w:val="es-ES"/>
        </w:rPr>
        <w:t xml:space="preserve">En el caso </w:t>
      </w:r>
      <w:r w:rsidR="00562E17" w:rsidRPr="00E437BA">
        <w:rPr>
          <w:rFonts w:eastAsia="Verdana" w:cs="Verdana"/>
          <w:i/>
          <w:lang w:val="es-ES"/>
        </w:rPr>
        <w:t>López Sosa</w:t>
      </w:r>
      <w:r w:rsidRPr="00E437BA">
        <w:rPr>
          <w:rFonts w:eastAsia="Verdana" w:cs="Verdana"/>
          <w:i/>
          <w:lang w:val="es-ES"/>
        </w:rPr>
        <w:t xml:space="preserve"> Vs.</w:t>
      </w:r>
      <w:r w:rsidR="00562E17" w:rsidRPr="00E437BA">
        <w:rPr>
          <w:rFonts w:eastAsia="Verdana" w:cs="Verdana"/>
          <w:i/>
          <w:lang w:val="es-ES"/>
        </w:rPr>
        <w:t xml:space="preserve"> Paraguay</w:t>
      </w:r>
      <w:r w:rsidRPr="00E437BA">
        <w:rPr>
          <w:rFonts w:eastAsia="Verdana" w:cs="Verdana"/>
          <w:lang w:val="es-ES"/>
        </w:rPr>
        <w:t>,</w:t>
      </w:r>
    </w:p>
    <w:p w14:paraId="57430868" w14:textId="77777777" w:rsidR="00E0705E" w:rsidRPr="00E437BA" w:rsidRDefault="00E0705E" w:rsidP="00041C0F">
      <w:pPr>
        <w:spacing w:before="4" w:line="240" w:lineRule="auto"/>
        <w:rPr>
          <w:rFonts w:eastAsia="Calibri"/>
          <w:lang w:val="es-ES"/>
        </w:rPr>
      </w:pPr>
    </w:p>
    <w:p w14:paraId="41A6718C" w14:textId="7DCC8DA0" w:rsidR="00E0705E" w:rsidRPr="00E437BA" w:rsidRDefault="00E0705E" w:rsidP="00C67754">
      <w:pPr>
        <w:tabs>
          <w:tab w:val="left" w:pos="720"/>
        </w:tabs>
        <w:spacing w:line="240" w:lineRule="auto"/>
        <w:rPr>
          <w:rFonts w:eastAsia="Calibri" w:cs="Verdana"/>
          <w:lang w:val="es-ES"/>
        </w:rPr>
      </w:pPr>
      <w:r w:rsidRPr="00E437BA">
        <w:rPr>
          <w:rFonts w:eastAsia="Calibri" w:cs="Verdana"/>
          <w:lang w:val="es-ES"/>
        </w:rPr>
        <w:t xml:space="preserve">la Corte Interamericana de Derechos Humanos (en adelante “la Corte Interamericana”, “la Corte” o “este Tribunal”), integrada por los siguientes </w:t>
      </w:r>
      <w:proofErr w:type="gramStart"/>
      <w:r w:rsidRPr="00E437BA">
        <w:rPr>
          <w:rFonts w:eastAsia="Calibri" w:cs="Verdana"/>
          <w:lang w:val="es-ES"/>
        </w:rPr>
        <w:t>jueces</w:t>
      </w:r>
      <w:r w:rsidR="00121720">
        <w:rPr>
          <w:rFonts w:eastAsia="Calibri" w:cs="Verdana"/>
          <w:lang w:val="es-ES"/>
        </w:rPr>
        <w:t xml:space="preserve"> </w:t>
      </w:r>
      <w:r w:rsidR="00121720" w:rsidRPr="00121720">
        <w:rPr>
          <w:rFonts w:eastAsia="Calibri" w:cs="Verdana"/>
          <w:lang w:val="es-ES"/>
        </w:rPr>
        <w:t>y juezas</w:t>
      </w:r>
      <w:proofErr w:type="gramEnd"/>
      <w:r w:rsidR="00121720" w:rsidRPr="00121720">
        <w:rPr>
          <w:rFonts w:eastAsia="Calibri" w:cs="Verdana"/>
          <w:lang w:val="es-ES"/>
        </w:rPr>
        <w:t>:</w:t>
      </w:r>
      <w:r w:rsidR="00121720" w:rsidRPr="00121720">
        <w:rPr>
          <w:rFonts w:eastAsia="Calibri" w:cs="Verdana"/>
          <w:lang w:val="es-ES"/>
        </w:rPr>
        <w:tab/>
      </w:r>
    </w:p>
    <w:p w14:paraId="295ED3B0" w14:textId="77777777" w:rsidR="00E0705E" w:rsidRPr="00E437BA" w:rsidRDefault="00E0705E" w:rsidP="00C67754">
      <w:pPr>
        <w:tabs>
          <w:tab w:val="left" w:pos="720"/>
        </w:tabs>
        <w:spacing w:line="240" w:lineRule="auto"/>
        <w:rPr>
          <w:rFonts w:eastAsia="Calibri" w:cs="Verdana"/>
          <w:lang w:val="es-ES"/>
        </w:rPr>
      </w:pPr>
    </w:p>
    <w:p w14:paraId="35EBD9E2" w14:textId="77777777" w:rsidR="00E0705E" w:rsidRPr="00E437BA" w:rsidRDefault="00E0705E" w:rsidP="00C67754">
      <w:pPr>
        <w:tabs>
          <w:tab w:val="left" w:pos="720"/>
        </w:tabs>
        <w:spacing w:line="240" w:lineRule="auto"/>
        <w:rPr>
          <w:rFonts w:eastAsia="Calibri" w:cs="Verdana"/>
          <w:lang w:val="pt-BR"/>
        </w:rPr>
      </w:pPr>
      <w:r w:rsidRPr="00E437BA">
        <w:rPr>
          <w:rFonts w:eastAsia="Calibri" w:cs="Verdana"/>
          <w:lang w:val="pt-BR"/>
        </w:rPr>
        <w:t xml:space="preserve">Ricardo C. Pérez </w:t>
      </w:r>
      <w:proofErr w:type="spellStart"/>
      <w:r w:rsidRPr="00E437BA">
        <w:rPr>
          <w:rFonts w:eastAsia="Calibri" w:cs="Verdana"/>
          <w:lang w:val="pt-BR"/>
        </w:rPr>
        <w:t>Manrique</w:t>
      </w:r>
      <w:proofErr w:type="spellEnd"/>
      <w:r w:rsidRPr="00E437BA">
        <w:rPr>
          <w:rFonts w:eastAsia="Calibri" w:cs="Verdana"/>
          <w:lang w:val="pt-BR"/>
        </w:rPr>
        <w:t>, Presidente;</w:t>
      </w:r>
    </w:p>
    <w:p w14:paraId="34128FDD" w14:textId="7E4D4DF7" w:rsidR="00E0705E" w:rsidRPr="00E437BA" w:rsidRDefault="007D123A" w:rsidP="00C67754">
      <w:pPr>
        <w:tabs>
          <w:tab w:val="left" w:pos="720"/>
        </w:tabs>
        <w:spacing w:line="240" w:lineRule="auto"/>
        <w:rPr>
          <w:rFonts w:eastAsia="Calibri" w:cs="Verdana"/>
          <w:lang w:val="pt-BR"/>
        </w:rPr>
      </w:pPr>
      <w:r w:rsidRPr="00E437BA">
        <w:rPr>
          <w:rFonts w:eastAsia="Calibri" w:cs="Verdana"/>
          <w:lang w:val="pt-BR"/>
        </w:rPr>
        <w:t xml:space="preserve">Eduardo Ferrer </w:t>
      </w:r>
      <w:proofErr w:type="spellStart"/>
      <w:r w:rsidRPr="00E437BA">
        <w:rPr>
          <w:rFonts w:eastAsia="Calibri" w:cs="Verdana"/>
          <w:lang w:val="pt-BR"/>
        </w:rPr>
        <w:t>Mac-Gregor</w:t>
      </w:r>
      <w:proofErr w:type="spellEnd"/>
      <w:r w:rsidRPr="00E437BA">
        <w:rPr>
          <w:rFonts w:eastAsia="Calibri" w:cs="Verdana"/>
          <w:lang w:val="pt-BR"/>
        </w:rPr>
        <w:t xml:space="preserve"> </w:t>
      </w:r>
      <w:proofErr w:type="spellStart"/>
      <w:r w:rsidRPr="00E437BA">
        <w:rPr>
          <w:rFonts w:eastAsia="Calibri" w:cs="Verdana"/>
          <w:lang w:val="pt-BR"/>
        </w:rPr>
        <w:t>Poisot</w:t>
      </w:r>
      <w:proofErr w:type="spellEnd"/>
      <w:r w:rsidR="00E0705E" w:rsidRPr="00E437BA">
        <w:rPr>
          <w:rFonts w:eastAsia="Calibri" w:cs="Verdana"/>
          <w:lang w:val="pt-BR"/>
        </w:rPr>
        <w:t xml:space="preserve">, </w:t>
      </w:r>
      <w:proofErr w:type="spellStart"/>
      <w:r w:rsidR="00E0705E" w:rsidRPr="00E437BA">
        <w:rPr>
          <w:rFonts w:eastAsia="Calibri" w:cs="Verdana"/>
          <w:lang w:val="pt-BR"/>
        </w:rPr>
        <w:t>Vicepresidente</w:t>
      </w:r>
      <w:proofErr w:type="spellEnd"/>
      <w:r w:rsidR="00E0705E" w:rsidRPr="00E437BA">
        <w:rPr>
          <w:rFonts w:eastAsia="Calibri" w:cs="Verdana"/>
          <w:lang w:val="pt-BR"/>
        </w:rPr>
        <w:t>;</w:t>
      </w:r>
    </w:p>
    <w:p w14:paraId="4725E62E" w14:textId="76B4F12B" w:rsidR="00E0705E" w:rsidRPr="00E437BA" w:rsidRDefault="007D123A" w:rsidP="00C67754">
      <w:pPr>
        <w:tabs>
          <w:tab w:val="left" w:pos="720"/>
        </w:tabs>
        <w:spacing w:line="240" w:lineRule="auto"/>
        <w:rPr>
          <w:rFonts w:eastAsia="Calibri" w:cs="Verdana"/>
          <w:lang w:val="es-ES"/>
        </w:rPr>
      </w:pPr>
      <w:r w:rsidRPr="00E437BA">
        <w:rPr>
          <w:rFonts w:eastAsia="Calibri" w:cs="Verdana"/>
          <w:lang w:val="es-ES"/>
        </w:rPr>
        <w:t>Humberto Antonio Sierra Porto</w:t>
      </w:r>
      <w:r w:rsidR="00E0705E" w:rsidRPr="00E437BA">
        <w:rPr>
          <w:rFonts w:eastAsia="Calibri" w:cs="Verdana"/>
          <w:lang w:val="es-ES"/>
        </w:rPr>
        <w:t>, Juez;</w:t>
      </w:r>
    </w:p>
    <w:p w14:paraId="13FC44D6" w14:textId="77777777" w:rsidR="00E0705E" w:rsidRPr="00E437BA" w:rsidRDefault="00E0705E" w:rsidP="00C67754">
      <w:pPr>
        <w:tabs>
          <w:tab w:val="left" w:pos="720"/>
        </w:tabs>
        <w:spacing w:line="240" w:lineRule="auto"/>
        <w:rPr>
          <w:rFonts w:eastAsia="Calibri" w:cs="Verdana"/>
          <w:lang w:val="es-ES"/>
        </w:rPr>
      </w:pPr>
      <w:r w:rsidRPr="00E437BA">
        <w:rPr>
          <w:rFonts w:eastAsia="Calibri" w:cs="Verdana"/>
          <w:lang w:val="es-ES"/>
        </w:rPr>
        <w:t>Nancy Hernández López, Jueza;</w:t>
      </w:r>
    </w:p>
    <w:p w14:paraId="4FE97C37" w14:textId="2865157D" w:rsidR="00E0705E" w:rsidRPr="00E437BA" w:rsidRDefault="00E0705E" w:rsidP="00C67754">
      <w:pPr>
        <w:tabs>
          <w:tab w:val="left" w:pos="720"/>
          <w:tab w:val="left" w:pos="3015"/>
        </w:tabs>
        <w:spacing w:line="240" w:lineRule="auto"/>
        <w:rPr>
          <w:rFonts w:eastAsia="Calibri" w:cs="Verdana"/>
          <w:lang w:val="es-ES"/>
        </w:rPr>
      </w:pPr>
      <w:r w:rsidRPr="00E437BA">
        <w:rPr>
          <w:rFonts w:eastAsia="Calibri" w:cs="Verdana"/>
          <w:lang w:val="es-ES"/>
        </w:rPr>
        <w:t>Verónica Gómez, Jueza;</w:t>
      </w:r>
      <w:r w:rsidR="00427DF8">
        <w:rPr>
          <w:rFonts w:eastAsia="Calibri" w:cs="Verdana"/>
          <w:lang w:val="es-ES"/>
        </w:rPr>
        <w:tab/>
      </w:r>
    </w:p>
    <w:p w14:paraId="4B4F25D8" w14:textId="77777777" w:rsidR="00E0705E" w:rsidRPr="00E437BA" w:rsidRDefault="00E0705E" w:rsidP="00C67754">
      <w:pPr>
        <w:tabs>
          <w:tab w:val="left" w:pos="720"/>
        </w:tabs>
        <w:spacing w:line="240" w:lineRule="auto"/>
        <w:rPr>
          <w:rFonts w:eastAsia="Calibri" w:cs="Verdana"/>
          <w:lang w:val="es-ES"/>
        </w:rPr>
      </w:pPr>
      <w:r w:rsidRPr="00E437BA">
        <w:rPr>
          <w:rFonts w:eastAsia="Calibri" w:cs="Verdana"/>
          <w:lang w:val="es-ES"/>
        </w:rPr>
        <w:t>Patricia Pérez Goldberg, Jueza y</w:t>
      </w:r>
    </w:p>
    <w:p w14:paraId="366B9D78" w14:textId="28A54036" w:rsidR="00E0705E" w:rsidRPr="00E437BA" w:rsidRDefault="00E0705E" w:rsidP="00C67754">
      <w:pPr>
        <w:tabs>
          <w:tab w:val="left" w:pos="720"/>
        </w:tabs>
        <w:spacing w:line="240" w:lineRule="auto"/>
        <w:rPr>
          <w:rFonts w:eastAsia="Calibri" w:cs="Verdana"/>
          <w:lang w:val="es-ES"/>
        </w:rPr>
      </w:pPr>
      <w:r w:rsidRPr="00E437BA">
        <w:rPr>
          <w:rFonts w:eastAsia="Calibri" w:cs="Verdana"/>
          <w:lang w:val="es-ES"/>
        </w:rPr>
        <w:t xml:space="preserve">Rodrigo Mudrovitsch, Juez; </w:t>
      </w:r>
    </w:p>
    <w:p w14:paraId="5984E1CE" w14:textId="77777777" w:rsidR="00E0705E" w:rsidRPr="00E437BA" w:rsidRDefault="00E0705E" w:rsidP="00C67754">
      <w:pPr>
        <w:tabs>
          <w:tab w:val="left" w:pos="720"/>
        </w:tabs>
        <w:spacing w:line="240" w:lineRule="auto"/>
        <w:rPr>
          <w:rFonts w:eastAsia="Calibri" w:cs="Verdana"/>
          <w:lang w:val="es-ES"/>
        </w:rPr>
      </w:pPr>
    </w:p>
    <w:p w14:paraId="59D7742D" w14:textId="77777777" w:rsidR="00E0705E" w:rsidRPr="00E437BA" w:rsidRDefault="00E0705E" w:rsidP="00C67754">
      <w:pPr>
        <w:tabs>
          <w:tab w:val="left" w:pos="720"/>
        </w:tabs>
        <w:spacing w:line="240" w:lineRule="auto"/>
        <w:rPr>
          <w:rFonts w:eastAsia="Calibri" w:cs="Verdana"/>
          <w:lang w:val="es-ES"/>
        </w:rPr>
      </w:pPr>
    </w:p>
    <w:p w14:paraId="3990C21B" w14:textId="77777777" w:rsidR="00E0705E" w:rsidRPr="00E437BA" w:rsidRDefault="00E0705E" w:rsidP="00C67754">
      <w:pPr>
        <w:tabs>
          <w:tab w:val="left" w:pos="720"/>
        </w:tabs>
        <w:spacing w:line="240" w:lineRule="auto"/>
        <w:rPr>
          <w:rFonts w:eastAsia="Calibri" w:cs="Verdana"/>
          <w:lang w:val="es-ES"/>
        </w:rPr>
      </w:pPr>
      <w:r w:rsidRPr="00E437BA">
        <w:rPr>
          <w:rFonts w:eastAsia="Calibri" w:cs="Verdana"/>
          <w:lang w:val="es-ES"/>
        </w:rPr>
        <w:t>presentes, además,</w:t>
      </w:r>
    </w:p>
    <w:p w14:paraId="017364E6" w14:textId="77777777" w:rsidR="00E0705E" w:rsidRPr="00E437BA" w:rsidRDefault="00E0705E" w:rsidP="00C67754">
      <w:pPr>
        <w:tabs>
          <w:tab w:val="left" w:pos="720"/>
        </w:tabs>
        <w:spacing w:line="240" w:lineRule="auto"/>
        <w:rPr>
          <w:rFonts w:eastAsia="Calibri" w:cs="Verdana"/>
          <w:lang w:val="es-ES"/>
        </w:rPr>
      </w:pPr>
    </w:p>
    <w:p w14:paraId="42F26BED" w14:textId="77777777" w:rsidR="00E0705E" w:rsidRPr="00E437BA" w:rsidRDefault="00E0705E" w:rsidP="00C67754">
      <w:pPr>
        <w:tabs>
          <w:tab w:val="left" w:pos="720"/>
        </w:tabs>
        <w:spacing w:line="240" w:lineRule="auto"/>
        <w:rPr>
          <w:rFonts w:eastAsia="Calibri" w:cs="Verdana"/>
          <w:lang w:val="es-ES"/>
        </w:rPr>
      </w:pPr>
      <w:r w:rsidRPr="00E437BA">
        <w:rPr>
          <w:rFonts w:eastAsia="Calibri" w:cs="Verdana"/>
          <w:lang w:val="es-ES"/>
        </w:rPr>
        <w:t xml:space="preserve">Pablo Saavedra Alessandri, </w:t>
      </w:r>
      <w:proofErr w:type="gramStart"/>
      <w:r w:rsidRPr="00E437BA">
        <w:rPr>
          <w:rFonts w:eastAsia="Calibri" w:cs="Verdana"/>
          <w:lang w:val="es-ES"/>
        </w:rPr>
        <w:t>Secretario</w:t>
      </w:r>
      <w:proofErr w:type="gramEnd"/>
      <w:r w:rsidRPr="00E437BA">
        <w:rPr>
          <w:rFonts w:eastAsia="Calibri" w:cs="Verdana"/>
          <w:lang w:val="es-ES"/>
        </w:rPr>
        <w:t xml:space="preserve">, y </w:t>
      </w:r>
    </w:p>
    <w:p w14:paraId="6923288E" w14:textId="77777777" w:rsidR="00E0705E" w:rsidRPr="00E437BA" w:rsidRDefault="00E0705E" w:rsidP="00C67754">
      <w:pPr>
        <w:tabs>
          <w:tab w:val="left" w:pos="720"/>
        </w:tabs>
        <w:spacing w:line="240" w:lineRule="auto"/>
        <w:rPr>
          <w:rFonts w:eastAsia="Calibri" w:cs="Verdana"/>
          <w:lang w:val="es-ES"/>
        </w:rPr>
      </w:pPr>
      <w:r w:rsidRPr="00E437BA">
        <w:rPr>
          <w:rFonts w:eastAsia="Calibri" w:cs="Verdana"/>
          <w:lang w:val="es-ES"/>
        </w:rPr>
        <w:t xml:space="preserve">Romina I. </w:t>
      </w:r>
      <w:proofErr w:type="spellStart"/>
      <w:r w:rsidRPr="00E437BA">
        <w:rPr>
          <w:rFonts w:eastAsia="Calibri" w:cs="Verdana"/>
          <w:lang w:val="es-ES"/>
        </w:rPr>
        <w:t>Sijniensky</w:t>
      </w:r>
      <w:proofErr w:type="spellEnd"/>
      <w:r w:rsidRPr="00E437BA">
        <w:rPr>
          <w:rFonts w:eastAsia="Calibri" w:cs="Verdana"/>
          <w:lang w:val="es-ES"/>
        </w:rPr>
        <w:t xml:space="preserve">, </w:t>
      </w:r>
      <w:proofErr w:type="gramStart"/>
      <w:r w:rsidRPr="00E437BA">
        <w:rPr>
          <w:rFonts w:eastAsia="Calibri" w:cs="Verdana"/>
          <w:lang w:val="es-ES"/>
        </w:rPr>
        <w:t>Secretaria</w:t>
      </w:r>
      <w:proofErr w:type="gramEnd"/>
      <w:r w:rsidRPr="00E437BA">
        <w:rPr>
          <w:rFonts w:eastAsia="Calibri" w:cs="Verdana"/>
          <w:lang w:val="es-ES"/>
        </w:rPr>
        <w:t xml:space="preserve"> Adjunta, </w:t>
      </w:r>
    </w:p>
    <w:p w14:paraId="04D7C381" w14:textId="77777777" w:rsidR="00E0705E" w:rsidRPr="00E437BA" w:rsidRDefault="00E0705E" w:rsidP="00C67754">
      <w:pPr>
        <w:tabs>
          <w:tab w:val="left" w:pos="720"/>
        </w:tabs>
        <w:spacing w:line="240" w:lineRule="auto"/>
        <w:rPr>
          <w:rFonts w:eastAsia="Calibri" w:cs="Verdana"/>
          <w:lang w:val="es-ES"/>
        </w:rPr>
      </w:pPr>
    </w:p>
    <w:p w14:paraId="6473DF43" w14:textId="77777777" w:rsidR="00E0705E" w:rsidRPr="00E437BA" w:rsidRDefault="00E0705E" w:rsidP="00C67754">
      <w:pPr>
        <w:tabs>
          <w:tab w:val="left" w:pos="720"/>
        </w:tabs>
        <w:spacing w:line="240" w:lineRule="auto"/>
        <w:rPr>
          <w:rFonts w:eastAsia="Calibri" w:cs="Verdana"/>
          <w:lang w:val="es-ES"/>
        </w:rPr>
      </w:pPr>
      <w:r w:rsidRPr="00E437BA">
        <w:rPr>
          <w:rFonts w:eastAsia="Calibri" w:cs="Verdana"/>
          <w:lang w:val="es-ES"/>
        </w:rPr>
        <w:t>de conformidad con los artículos 62.3 y 63.1 de la Convención Americana sobre Derechos Humanos (en adelante “la Convención Americana” o “la Convención”) y con los artículos 31, 32, 62, 65 y 67 del Reglamento de la Corte (en adelante “el Reglamento” o “el Reglamento de la Corte”), dicta la presente Sentencia, que se estructura en el siguiente orden:</w:t>
      </w:r>
    </w:p>
    <w:p w14:paraId="4C48FE68" w14:textId="77777777" w:rsidR="00E0705E" w:rsidRPr="00E437BA" w:rsidRDefault="00E0705E" w:rsidP="00C67754">
      <w:pPr>
        <w:tabs>
          <w:tab w:val="left" w:pos="720"/>
        </w:tabs>
        <w:spacing w:line="240" w:lineRule="auto"/>
        <w:rPr>
          <w:rFonts w:eastAsia="Calibri" w:cs="Verdana"/>
          <w:lang w:val="es-ES"/>
        </w:rPr>
      </w:pPr>
    </w:p>
    <w:p w14:paraId="336177F6" w14:textId="706B185E" w:rsidR="00FC0832" w:rsidRPr="00E437BA" w:rsidRDefault="00FC0832" w:rsidP="006A00BA">
      <w:pPr>
        <w:widowControl/>
        <w:adjustRightInd/>
        <w:spacing w:after="200" w:line="240" w:lineRule="auto"/>
        <w:jc w:val="left"/>
        <w:rPr>
          <w:rFonts w:eastAsia="Calibri"/>
          <w:highlight w:val="yellow"/>
          <w:lang w:val="es-ES"/>
        </w:rPr>
      </w:pPr>
    </w:p>
    <w:p w14:paraId="47D1E256" w14:textId="59E4CB77" w:rsidR="00B4082C" w:rsidRPr="00F9086D" w:rsidRDefault="00C97669" w:rsidP="006A00BA">
      <w:pPr>
        <w:widowControl/>
        <w:adjustRightInd/>
        <w:spacing w:after="200" w:line="240" w:lineRule="auto"/>
        <w:jc w:val="left"/>
        <w:rPr>
          <w:rFonts w:eastAsia="Calibri"/>
          <w:highlight w:val="yellow"/>
          <w:lang w:val="es-ES"/>
        </w:rPr>
      </w:pPr>
      <w:r>
        <w:rPr>
          <w:rFonts w:eastAsia="Calibri"/>
          <w:highlight w:val="yellow"/>
          <w:lang w:val="es-ES"/>
        </w:rPr>
        <w:br w:type="page"/>
      </w:r>
    </w:p>
    <w:sdt>
      <w:sdtPr>
        <w:rPr>
          <w:b w:val="0"/>
          <w:lang w:val="es-CR" w:eastAsia="es-CR"/>
        </w:rPr>
        <w:id w:val="-850710881"/>
        <w:docPartObj>
          <w:docPartGallery w:val="Table of Contents"/>
          <w:docPartUnique/>
        </w:docPartObj>
      </w:sdtPr>
      <w:sdtEndPr>
        <w:rPr>
          <w:bCs/>
          <w:lang w:val="es-ES"/>
        </w:rPr>
      </w:sdtEndPr>
      <w:sdtContent>
        <w:p w14:paraId="1AA3CC79" w14:textId="00423F43" w:rsidR="0067534D" w:rsidRPr="00145E9F" w:rsidRDefault="00A64D32" w:rsidP="00C67754">
          <w:pPr>
            <w:pStyle w:val="TtuloTDC"/>
            <w:spacing w:before="60" w:after="60" w:line="240" w:lineRule="auto"/>
            <w:rPr>
              <w:lang w:val="es-CR"/>
            </w:rPr>
          </w:pPr>
          <w:r w:rsidRPr="00145E9F">
            <w:rPr>
              <w:lang w:val="es-CR"/>
            </w:rPr>
            <w:t>ÍNDICE</w:t>
          </w:r>
        </w:p>
        <w:p w14:paraId="08818DDD" w14:textId="77777777" w:rsidR="009C0513" w:rsidRPr="00145E9F" w:rsidRDefault="009C0513" w:rsidP="006A00BA">
          <w:pPr>
            <w:spacing w:line="240" w:lineRule="auto"/>
            <w:rPr>
              <w:lang w:eastAsia="ja-JP"/>
            </w:rPr>
          </w:pPr>
        </w:p>
        <w:p w14:paraId="3D5AEA19" w14:textId="467488C1" w:rsidR="00B9741E" w:rsidRDefault="0067534D">
          <w:pPr>
            <w:pStyle w:val="TDC1"/>
            <w:rPr>
              <w:rFonts w:asciiTheme="minorHAnsi" w:eastAsiaTheme="minorEastAsia" w:hAnsiTheme="minorHAnsi" w:cstheme="minorBidi"/>
              <w:b w:val="0"/>
              <w:bCs w:val="0"/>
              <w:caps w:val="0"/>
              <w:noProof/>
              <w:kern w:val="2"/>
              <w:sz w:val="22"/>
              <w:szCs w:val="22"/>
              <w14:ligatures w14:val="standardContextual"/>
            </w:rPr>
          </w:pPr>
          <w:r w:rsidRPr="00145E9F">
            <w:fldChar w:fldCharType="begin"/>
          </w:r>
          <w:r w:rsidRPr="00145E9F">
            <w:instrText xml:space="preserve"> TOC \o "1-3" \h \z \u </w:instrText>
          </w:r>
          <w:r w:rsidRPr="00145E9F">
            <w:fldChar w:fldCharType="separate"/>
          </w:r>
          <w:hyperlink w:anchor="_Toc141349104" w:history="1">
            <w:r w:rsidR="00B9741E" w:rsidRPr="009E31B7">
              <w:rPr>
                <w:rStyle w:val="Hipervnculo"/>
                <w:noProof/>
              </w:rPr>
              <w:t>I INTRODUCCIÓN DE LA CAUSA Y OBJETO DE LA CONTROVERSIA</w:t>
            </w:r>
            <w:r w:rsidR="00B9741E">
              <w:rPr>
                <w:noProof/>
                <w:webHidden/>
              </w:rPr>
              <w:tab/>
            </w:r>
            <w:r w:rsidR="00B9741E">
              <w:rPr>
                <w:noProof/>
                <w:webHidden/>
              </w:rPr>
              <w:fldChar w:fldCharType="begin"/>
            </w:r>
            <w:r w:rsidR="00B9741E">
              <w:rPr>
                <w:noProof/>
                <w:webHidden/>
              </w:rPr>
              <w:instrText xml:space="preserve"> PAGEREF _Toc141349104 \h </w:instrText>
            </w:r>
            <w:r w:rsidR="00B9741E">
              <w:rPr>
                <w:noProof/>
                <w:webHidden/>
              </w:rPr>
            </w:r>
            <w:r w:rsidR="00B9741E">
              <w:rPr>
                <w:noProof/>
                <w:webHidden/>
              </w:rPr>
              <w:fldChar w:fldCharType="separate"/>
            </w:r>
            <w:r w:rsidR="003D1D46">
              <w:rPr>
                <w:noProof/>
                <w:webHidden/>
              </w:rPr>
              <w:t>4</w:t>
            </w:r>
            <w:r w:rsidR="00B9741E">
              <w:rPr>
                <w:noProof/>
                <w:webHidden/>
              </w:rPr>
              <w:fldChar w:fldCharType="end"/>
            </w:r>
          </w:hyperlink>
        </w:p>
        <w:p w14:paraId="63D39BE5" w14:textId="3D3F94A6" w:rsidR="00B9741E" w:rsidRDefault="003D1D46">
          <w:pPr>
            <w:pStyle w:val="TDC1"/>
            <w:rPr>
              <w:rFonts w:asciiTheme="minorHAnsi" w:eastAsiaTheme="minorEastAsia" w:hAnsiTheme="minorHAnsi" w:cstheme="minorBidi"/>
              <w:b w:val="0"/>
              <w:bCs w:val="0"/>
              <w:caps w:val="0"/>
              <w:noProof/>
              <w:kern w:val="2"/>
              <w:sz w:val="22"/>
              <w:szCs w:val="22"/>
              <w14:ligatures w14:val="standardContextual"/>
            </w:rPr>
          </w:pPr>
          <w:hyperlink w:anchor="_Toc141349105" w:history="1">
            <w:r w:rsidR="00B9741E" w:rsidRPr="009E31B7">
              <w:rPr>
                <w:rStyle w:val="Hipervnculo"/>
                <w:noProof/>
              </w:rPr>
              <w:t>II PROCEDIMIENTO ANTE LA CORTE</w:t>
            </w:r>
            <w:r w:rsidR="00B9741E">
              <w:rPr>
                <w:noProof/>
                <w:webHidden/>
              </w:rPr>
              <w:tab/>
            </w:r>
            <w:r w:rsidR="00B9741E">
              <w:rPr>
                <w:noProof/>
                <w:webHidden/>
              </w:rPr>
              <w:fldChar w:fldCharType="begin"/>
            </w:r>
            <w:r w:rsidR="00B9741E">
              <w:rPr>
                <w:noProof/>
                <w:webHidden/>
              </w:rPr>
              <w:instrText xml:space="preserve"> PAGEREF _Toc141349105 \h </w:instrText>
            </w:r>
            <w:r w:rsidR="00B9741E">
              <w:rPr>
                <w:noProof/>
                <w:webHidden/>
              </w:rPr>
            </w:r>
            <w:r w:rsidR="00B9741E">
              <w:rPr>
                <w:noProof/>
                <w:webHidden/>
              </w:rPr>
              <w:fldChar w:fldCharType="separate"/>
            </w:r>
            <w:r>
              <w:rPr>
                <w:noProof/>
                <w:webHidden/>
              </w:rPr>
              <w:t>5</w:t>
            </w:r>
            <w:r w:rsidR="00B9741E">
              <w:rPr>
                <w:noProof/>
                <w:webHidden/>
              </w:rPr>
              <w:fldChar w:fldCharType="end"/>
            </w:r>
          </w:hyperlink>
        </w:p>
        <w:p w14:paraId="48107FBA" w14:textId="0358D137" w:rsidR="00B9741E" w:rsidRDefault="003D1D46">
          <w:pPr>
            <w:pStyle w:val="TDC1"/>
            <w:rPr>
              <w:rFonts w:asciiTheme="minorHAnsi" w:eastAsiaTheme="minorEastAsia" w:hAnsiTheme="minorHAnsi" w:cstheme="minorBidi"/>
              <w:b w:val="0"/>
              <w:bCs w:val="0"/>
              <w:caps w:val="0"/>
              <w:noProof/>
              <w:kern w:val="2"/>
              <w:sz w:val="22"/>
              <w:szCs w:val="22"/>
              <w14:ligatures w14:val="standardContextual"/>
            </w:rPr>
          </w:pPr>
          <w:hyperlink w:anchor="_Toc141349106" w:history="1">
            <w:r w:rsidR="00B9741E" w:rsidRPr="009E31B7">
              <w:rPr>
                <w:rStyle w:val="Hipervnculo"/>
                <w:noProof/>
              </w:rPr>
              <w:t>III COMPETENCIA</w:t>
            </w:r>
            <w:r w:rsidR="00B9741E">
              <w:rPr>
                <w:noProof/>
                <w:webHidden/>
              </w:rPr>
              <w:tab/>
            </w:r>
            <w:r w:rsidR="00B9741E">
              <w:rPr>
                <w:noProof/>
                <w:webHidden/>
              </w:rPr>
              <w:fldChar w:fldCharType="begin"/>
            </w:r>
            <w:r w:rsidR="00B9741E">
              <w:rPr>
                <w:noProof/>
                <w:webHidden/>
              </w:rPr>
              <w:instrText xml:space="preserve"> PAGEREF _Toc141349106 \h </w:instrText>
            </w:r>
            <w:r w:rsidR="00B9741E">
              <w:rPr>
                <w:noProof/>
                <w:webHidden/>
              </w:rPr>
            </w:r>
            <w:r w:rsidR="00B9741E">
              <w:rPr>
                <w:noProof/>
                <w:webHidden/>
              </w:rPr>
              <w:fldChar w:fldCharType="separate"/>
            </w:r>
            <w:r>
              <w:rPr>
                <w:noProof/>
                <w:webHidden/>
              </w:rPr>
              <w:t>6</w:t>
            </w:r>
            <w:r w:rsidR="00B9741E">
              <w:rPr>
                <w:noProof/>
                <w:webHidden/>
              </w:rPr>
              <w:fldChar w:fldCharType="end"/>
            </w:r>
          </w:hyperlink>
        </w:p>
        <w:p w14:paraId="3C00CCC0" w14:textId="2DCB7439" w:rsidR="00B9741E" w:rsidRDefault="003D1D46">
          <w:pPr>
            <w:pStyle w:val="TDC1"/>
            <w:rPr>
              <w:rFonts w:asciiTheme="minorHAnsi" w:eastAsiaTheme="minorEastAsia" w:hAnsiTheme="minorHAnsi" w:cstheme="minorBidi"/>
              <w:b w:val="0"/>
              <w:bCs w:val="0"/>
              <w:caps w:val="0"/>
              <w:noProof/>
              <w:kern w:val="2"/>
              <w:sz w:val="22"/>
              <w:szCs w:val="22"/>
              <w14:ligatures w14:val="standardContextual"/>
            </w:rPr>
          </w:pPr>
          <w:hyperlink w:anchor="_Toc141349107" w:history="1">
            <w:r w:rsidR="00B9741E" w:rsidRPr="009E31B7">
              <w:rPr>
                <w:rStyle w:val="Hipervnculo"/>
                <w:noProof/>
              </w:rPr>
              <w:t>IV PRUEBA</w:t>
            </w:r>
            <w:r w:rsidR="00B9741E">
              <w:rPr>
                <w:noProof/>
                <w:webHidden/>
              </w:rPr>
              <w:tab/>
            </w:r>
            <w:r w:rsidR="00B9741E">
              <w:rPr>
                <w:noProof/>
                <w:webHidden/>
              </w:rPr>
              <w:fldChar w:fldCharType="begin"/>
            </w:r>
            <w:r w:rsidR="00B9741E">
              <w:rPr>
                <w:noProof/>
                <w:webHidden/>
              </w:rPr>
              <w:instrText xml:space="preserve"> PAGEREF _Toc141349107 \h </w:instrText>
            </w:r>
            <w:r w:rsidR="00B9741E">
              <w:rPr>
                <w:noProof/>
                <w:webHidden/>
              </w:rPr>
            </w:r>
            <w:r w:rsidR="00B9741E">
              <w:rPr>
                <w:noProof/>
                <w:webHidden/>
              </w:rPr>
              <w:fldChar w:fldCharType="separate"/>
            </w:r>
            <w:r>
              <w:rPr>
                <w:noProof/>
                <w:webHidden/>
              </w:rPr>
              <w:t>6</w:t>
            </w:r>
            <w:r w:rsidR="00B9741E">
              <w:rPr>
                <w:noProof/>
                <w:webHidden/>
              </w:rPr>
              <w:fldChar w:fldCharType="end"/>
            </w:r>
          </w:hyperlink>
        </w:p>
        <w:p w14:paraId="05BBB4D9" w14:textId="520D77F5"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08" w:history="1">
            <w:r w:rsidR="00B9741E" w:rsidRPr="009E31B7">
              <w:rPr>
                <w:rStyle w:val="Hipervnculo"/>
              </w:rPr>
              <w:t>A.</w:t>
            </w:r>
            <w:r w:rsidR="00B9741E">
              <w:rPr>
                <w:rFonts w:asciiTheme="minorHAnsi" w:eastAsiaTheme="minorEastAsia" w:hAnsiTheme="minorHAnsi" w:cstheme="minorBidi"/>
                <w:bCs w:val="0"/>
                <w:i w:val="0"/>
                <w:kern w:val="2"/>
                <w:sz w:val="22"/>
                <w:szCs w:val="22"/>
                <w:lang w:val="es-CR"/>
                <w14:ligatures w14:val="standardContextual"/>
              </w:rPr>
              <w:tab/>
            </w:r>
            <w:r w:rsidR="00B9741E" w:rsidRPr="009E31B7">
              <w:rPr>
                <w:rStyle w:val="Hipervnculo"/>
              </w:rPr>
              <w:t>Admisibilidad de la prueba documental</w:t>
            </w:r>
            <w:r w:rsidR="00B9741E">
              <w:rPr>
                <w:webHidden/>
              </w:rPr>
              <w:tab/>
            </w:r>
            <w:r w:rsidR="00B9741E">
              <w:rPr>
                <w:webHidden/>
              </w:rPr>
              <w:fldChar w:fldCharType="begin"/>
            </w:r>
            <w:r w:rsidR="00B9741E">
              <w:rPr>
                <w:webHidden/>
              </w:rPr>
              <w:instrText xml:space="preserve"> PAGEREF _Toc141349108 \h </w:instrText>
            </w:r>
            <w:r w:rsidR="00B9741E">
              <w:rPr>
                <w:webHidden/>
              </w:rPr>
            </w:r>
            <w:r w:rsidR="00B9741E">
              <w:rPr>
                <w:webHidden/>
              </w:rPr>
              <w:fldChar w:fldCharType="separate"/>
            </w:r>
            <w:r>
              <w:rPr>
                <w:webHidden/>
              </w:rPr>
              <w:t>6</w:t>
            </w:r>
            <w:r w:rsidR="00B9741E">
              <w:rPr>
                <w:webHidden/>
              </w:rPr>
              <w:fldChar w:fldCharType="end"/>
            </w:r>
          </w:hyperlink>
        </w:p>
        <w:p w14:paraId="0D15AD2C" w14:textId="7F661ED8"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09" w:history="1">
            <w:r w:rsidR="00B9741E" w:rsidRPr="009E31B7">
              <w:rPr>
                <w:rStyle w:val="Hipervnculo"/>
              </w:rPr>
              <w:t>B.</w:t>
            </w:r>
            <w:r w:rsidR="00B9741E">
              <w:rPr>
                <w:rFonts w:asciiTheme="minorHAnsi" w:eastAsiaTheme="minorEastAsia" w:hAnsiTheme="minorHAnsi" w:cstheme="minorBidi"/>
                <w:bCs w:val="0"/>
                <w:i w:val="0"/>
                <w:kern w:val="2"/>
                <w:sz w:val="22"/>
                <w:szCs w:val="22"/>
                <w:lang w:val="es-CR"/>
                <w14:ligatures w14:val="standardContextual"/>
              </w:rPr>
              <w:tab/>
            </w:r>
            <w:r w:rsidR="00B9741E" w:rsidRPr="009E31B7">
              <w:rPr>
                <w:rStyle w:val="Hipervnculo"/>
              </w:rPr>
              <w:t>Admisibilidad de la prueba testimonial</w:t>
            </w:r>
            <w:r w:rsidR="00B9741E">
              <w:rPr>
                <w:webHidden/>
              </w:rPr>
              <w:tab/>
            </w:r>
            <w:r w:rsidR="00B9741E">
              <w:rPr>
                <w:webHidden/>
              </w:rPr>
              <w:fldChar w:fldCharType="begin"/>
            </w:r>
            <w:r w:rsidR="00B9741E">
              <w:rPr>
                <w:webHidden/>
              </w:rPr>
              <w:instrText xml:space="preserve"> PAGEREF _Toc141349109 \h </w:instrText>
            </w:r>
            <w:r w:rsidR="00B9741E">
              <w:rPr>
                <w:webHidden/>
              </w:rPr>
            </w:r>
            <w:r w:rsidR="00B9741E">
              <w:rPr>
                <w:webHidden/>
              </w:rPr>
              <w:fldChar w:fldCharType="separate"/>
            </w:r>
            <w:r>
              <w:rPr>
                <w:webHidden/>
              </w:rPr>
              <w:t>7</w:t>
            </w:r>
            <w:r w:rsidR="00B9741E">
              <w:rPr>
                <w:webHidden/>
              </w:rPr>
              <w:fldChar w:fldCharType="end"/>
            </w:r>
          </w:hyperlink>
        </w:p>
        <w:p w14:paraId="13A11747" w14:textId="00C47072" w:rsidR="00B9741E" w:rsidRDefault="003D1D46">
          <w:pPr>
            <w:pStyle w:val="TDC1"/>
            <w:rPr>
              <w:rFonts w:asciiTheme="minorHAnsi" w:eastAsiaTheme="minorEastAsia" w:hAnsiTheme="minorHAnsi" w:cstheme="minorBidi"/>
              <w:b w:val="0"/>
              <w:bCs w:val="0"/>
              <w:caps w:val="0"/>
              <w:noProof/>
              <w:kern w:val="2"/>
              <w:sz w:val="22"/>
              <w:szCs w:val="22"/>
              <w14:ligatures w14:val="standardContextual"/>
            </w:rPr>
          </w:pPr>
          <w:hyperlink w:anchor="_Toc141349110" w:history="1">
            <w:r w:rsidR="00B9741E" w:rsidRPr="009E31B7">
              <w:rPr>
                <w:rStyle w:val="Hipervnculo"/>
                <w:noProof/>
              </w:rPr>
              <w:t>V HECHOS</w:t>
            </w:r>
            <w:r w:rsidR="00B9741E">
              <w:rPr>
                <w:noProof/>
                <w:webHidden/>
              </w:rPr>
              <w:tab/>
            </w:r>
            <w:r w:rsidR="00B9741E">
              <w:rPr>
                <w:noProof/>
                <w:webHidden/>
              </w:rPr>
              <w:fldChar w:fldCharType="begin"/>
            </w:r>
            <w:r w:rsidR="00B9741E">
              <w:rPr>
                <w:noProof/>
                <w:webHidden/>
              </w:rPr>
              <w:instrText xml:space="preserve"> PAGEREF _Toc141349110 \h </w:instrText>
            </w:r>
            <w:r w:rsidR="00B9741E">
              <w:rPr>
                <w:noProof/>
                <w:webHidden/>
              </w:rPr>
            </w:r>
            <w:r w:rsidR="00B9741E">
              <w:rPr>
                <w:noProof/>
                <w:webHidden/>
              </w:rPr>
              <w:fldChar w:fldCharType="separate"/>
            </w:r>
            <w:r>
              <w:rPr>
                <w:noProof/>
                <w:webHidden/>
              </w:rPr>
              <w:t>7</w:t>
            </w:r>
            <w:r w:rsidR="00B9741E">
              <w:rPr>
                <w:noProof/>
                <w:webHidden/>
              </w:rPr>
              <w:fldChar w:fldCharType="end"/>
            </w:r>
          </w:hyperlink>
        </w:p>
        <w:p w14:paraId="2606AB4D" w14:textId="1309A414"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11" w:history="1">
            <w:r w:rsidR="00B9741E" w:rsidRPr="009E31B7">
              <w:rPr>
                <w:rStyle w:val="Hipervnculo"/>
                <w:lang w:val="es-ES"/>
              </w:rPr>
              <w:t>A. Intento de golpe de Estado y posterior declaración del estado de excepción en el año 2000</w:t>
            </w:r>
            <w:r w:rsidR="00B9741E">
              <w:rPr>
                <w:webHidden/>
              </w:rPr>
              <w:tab/>
            </w:r>
            <w:r w:rsidR="00B9741E">
              <w:rPr>
                <w:webHidden/>
              </w:rPr>
              <w:fldChar w:fldCharType="begin"/>
            </w:r>
            <w:r w:rsidR="00B9741E">
              <w:rPr>
                <w:webHidden/>
              </w:rPr>
              <w:instrText xml:space="preserve"> PAGEREF _Toc141349111 \h </w:instrText>
            </w:r>
            <w:r w:rsidR="00B9741E">
              <w:rPr>
                <w:webHidden/>
              </w:rPr>
            </w:r>
            <w:r w:rsidR="00B9741E">
              <w:rPr>
                <w:webHidden/>
              </w:rPr>
              <w:fldChar w:fldCharType="separate"/>
            </w:r>
            <w:r>
              <w:rPr>
                <w:webHidden/>
              </w:rPr>
              <w:t>8</w:t>
            </w:r>
            <w:r w:rsidR="00B9741E">
              <w:rPr>
                <w:webHidden/>
              </w:rPr>
              <w:fldChar w:fldCharType="end"/>
            </w:r>
          </w:hyperlink>
        </w:p>
        <w:p w14:paraId="68E67EC3" w14:textId="34A4BDF4"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12" w:history="1">
            <w:r w:rsidR="00B9741E" w:rsidRPr="009E31B7">
              <w:rPr>
                <w:rStyle w:val="Hipervnculo"/>
                <w:lang w:val="es-ES"/>
              </w:rPr>
              <w:t xml:space="preserve">B. Detención </w:t>
            </w:r>
            <w:r w:rsidR="00B9741E" w:rsidRPr="009E31B7">
              <w:rPr>
                <w:rStyle w:val="Hipervnculo"/>
              </w:rPr>
              <w:t>del</w:t>
            </w:r>
            <w:r w:rsidR="00B9741E" w:rsidRPr="009E31B7">
              <w:rPr>
                <w:rStyle w:val="Hipervnculo"/>
                <w:lang w:val="es-ES"/>
              </w:rPr>
              <w:t xml:space="preserve"> señor Jorge Luis López Sosa</w:t>
            </w:r>
            <w:r w:rsidR="00B9741E">
              <w:rPr>
                <w:webHidden/>
              </w:rPr>
              <w:tab/>
            </w:r>
            <w:r w:rsidR="00B9741E">
              <w:rPr>
                <w:webHidden/>
              </w:rPr>
              <w:fldChar w:fldCharType="begin"/>
            </w:r>
            <w:r w:rsidR="00B9741E">
              <w:rPr>
                <w:webHidden/>
              </w:rPr>
              <w:instrText xml:space="preserve"> PAGEREF _Toc141349112 \h </w:instrText>
            </w:r>
            <w:r w:rsidR="00B9741E">
              <w:rPr>
                <w:webHidden/>
              </w:rPr>
            </w:r>
            <w:r w:rsidR="00B9741E">
              <w:rPr>
                <w:webHidden/>
              </w:rPr>
              <w:fldChar w:fldCharType="separate"/>
            </w:r>
            <w:r>
              <w:rPr>
                <w:webHidden/>
              </w:rPr>
              <w:t>8</w:t>
            </w:r>
            <w:r w:rsidR="00B9741E">
              <w:rPr>
                <w:webHidden/>
              </w:rPr>
              <w:fldChar w:fldCharType="end"/>
            </w:r>
          </w:hyperlink>
        </w:p>
        <w:p w14:paraId="6D99FE37" w14:textId="499EE822"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13" w:history="1">
            <w:r w:rsidR="00B9741E" w:rsidRPr="009E31B7">
              <w:rPr>
                <w:rStyle w:val="Hipervnculo"/>
                <w:lang w:val="es-ES"/>
              </w:rPr>
              <w:t>C. P</w:t>
            </w:r>
            <w:r w:rsidR="00B9741E" w:rsidRPr="009E31B7">
              <w:rPr>
                <w:rStyle w:val="Hipervnculo"/>
              </w:rPr>
              <w:t>rocesos administrativos y</w:t>
            </w:r>
            <w:r w:rsidR="00B9741E" w:rsidRPr="009E31B7">
              <w:rPr>
                <w:rStyle w:val="Hipervnculo"/>
                <w:lang w:val="es-ES"/>
              </w:rPr>
              <w:t xml:space="preserve"> judiciales internos</w:t>
            </w:r>
            <w:r w:rsidR="00B9741E">
              <w:rPr>
                <w:webHidden/>
              </w:rPr>
              <w:tab/>
            </w:r>
            <w:r w:rsidR="00B9741E">
              <w:rPr>
                <w:webHidden/>
              </w:rPr>
              <w:fldChar w:fldCharType="begin"/>
            </w:r>
            <w:r w:rsidR="00B9741E">
              <w:rPr>
                <w:webHidden/>
              </w:rPr>
              <w:instrText xml:space="preserve"> PAGEREF _Toc141349113 \h </w:instrText>
            </w:r>
            <w:r w:rsidR="00B9741E">
              <w:rPr>
                <w:webHidden/>
              </w:rPr>
            </w:r>
            <w:r w:rsidR="00B9741E">
              <w:rPr>
                <w:webHidden/>
              </w:rPr>
              <w:fldChar w:fldCharType="separate"/>
            </w:r>
            <w:r>
              <w:rPr>
                <w:webHidden/>
              </w:rPr>
              <w:t>11</w:t>
            </w:r>
            <w:r w:rsidR="00B9741E">
              <w:rPr>
                <w:webHidden/>
              </w:rPr>
              <w:fldChar w:fldCharType="end"/>
            </w:r>
          </w:hyperlink>
        </w:p>
        <w:p w14:paraId="47BA7C17" w14:textId="4F74D3C9" w:rsidR="00B9741E" w:rsidRDefault="003D1D46">
          <w:pPr>
            <w:pStyle w:val="TDC3"/>
            <w:rPr>
              <w:rFonts w:asciiTheme="minorHAnsi" w:eastAsiaTheme="minorEastAsia" w:hAnsiTheme="minorHAnsi" w:cstheme="minorBidi"/>
              <w:i w:val="0"/>
              <w:iCs w:val="0"/>
              <w:noProof/>
              <w:kern w:val="2"/>
              <w:sz w:val="22"/>
              <w:szCs w:val="22"/>
              <w14:ligatures w14:val="standardContextual"/>
            </w:rPr>
          </w:pPr>
          <w:hyperlink w:anchor="_Toc141349114" w:history="1">
            <w:r w:rsidR="00B9741E" w:rsidRPr="009E31B7">
              <w:rPr>
                <w:rStyle w:val="Hipervnculo"/>
                <w:bCs/>
                <w:noProof/>
                <w:lang w:val="es-ES"/>
              </w:rPr>
              <w:t>C.1 Los procedimientos disciplinario policial y penal seguidos en contra del señor Jorge Luis López Sosa</w:t>
            </w:r>
            <w:r w:rsidR="00B9741E">
              <w:rPr>
                <w:noProof/>
                <w:webHidden/>
              </w:rPr>
              <w:tab/>
            </w:r>
            <w:r w:rsidR="00B9741E">
              <w:rPr>
                <w:noProof/>
                <w:webHidden/>
              </w:rPr>
              <w:fldChar w:fldCharType="begin"/>
            </w:r>
            <w:r w:rsidR="00B9741E">
              <w:rPr>
                <w:noProof/>
                <w:webHidden/>
              </w:rPr>
              <w:instrText xml:space="preserve"> PAGEREF _Toc141349114 \h </w:instrText>
            </w:r>
            <w:r w:rsidR="00B9741E">
              <w:rPr>
                <w:noProof/>
                <w:webHidden/>
              </w:rPr>
            </w:r>
            <w:r w:rsidR="00B9741E">
              <w:rPr>
                <w:noProof/>
                <w:webHidden/>
              </w:rPr>
              <w:fldChar w:fldCharType="separate"/>
            </w:r>
            <w:r>
              <w:rPr>
                <w:noProof/>
                <w:webHidden/>
              </w:rPr>
              <w:t>11</w:t>
            </w:r>
            <w:r w:rsidR="00B9741E">
              <w:rPr>
                <w:noProof/>
                <w:webHidden/>
              </w:rPr>
              <w:fldChar w:fldCharType="end"/>
            </w:r>
          </w:hyperlink>
        </w:p>
        <w:p w14:paraId="58375EC9" w14:textId="6B2E802D" w:rsidR="00B9741E" w:rsidRDefault="003D1D46">
          <w:pPr>
            <w:pStyle w:val="TDC3"/>
            <w:rPr>
              <w:rFonts w:asciiTheme="minorHAnsi" w:eastAsiaTheme="minorEastAsia" w:hAnsiTheme="minorHAnsi" w:cstheme="minorBidi"/>
              <w:i w:val="0"/>
              <w:iCs w:val="0"/>
              <w:noProof/>
              <w:kern w:val="2"/>
              <w:sz w:val="22"/>
              <w:szCs w:val="22"/>
              <w14:ligatures w14:val="standardContextual"/>
            </w:rPr>
          </w:pPr>
          <w:hyperlink w:anchor="_Toc141349115" w:history="1">
            <w:r w:rsidR="00B9741E" w:rsidRPr="009E31B7">
              <w:rPr>
                <w:rStyle w:val="Hipervnculo"/>
                <w:bCs/>
                <w:noProof/>
                <w:lang w:val="es-ES"/>
              </w:rPr>
              <w:t>C.2 La denuncia interpuesta por el señor López Sosa por apremios físicos y tortura</w:t>
            </w:r>
            <w:r w:rsidR="00B9741E">
              <w:rPr>
                <w:noProof/>
                <w:webHidden/>
              </w:rPr>
              <w:tab/>
            </w:r>
            <w:r w:rsidR="00B9741E">
              <w:rPr>
                <w:noProof/>
                <w:webHidden/>
              </w:rPr>
              <w:fldChar w:fldCharType="begin"/>
            </w:r>
            <w:r w:rsidR="00B9741E">
              <w:rPr>
                <w:noProof/>
                <w:webHidden/>
              </w:rPr>
              <w:instrText xml:space="preserve"> PAGEREF _Toc141349115 \h </w:instrText>
            </w:r>
            <w:r w:rsidR="00B9741E">
              <w:rPr>
                <w:noProof/>
                <w:webHidden/>
              </w:rPr>
            </w:r>
            <w:r w:rsidR="00B9741E">
              <w:rPr>
                <w:noProof/>
                <w:webHidden/>
              </w:rPr>
              <w:fldChar w:fldCharType="separate"/>
            </w:r>
            <w:r>
              <w:rPr>
                <w:noProof/>
                <w:webHidden/>
              </w:rPr>
              <w:t>14</w:t>
            </w:r>
            <w:r w:rsidR="00B9741E">
              <w:rPr>
                <w:noProof/>
                <w:webHidden/>
              </w:rPr>
              <w:fldChar w:fldCharType="end"/>
            </w:r>
          </w:hyperlink>
        </w:p>
        <w:p w14:paraId="5F3C3C74" w14:textId="59A74E70"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16" w:history="1">
            <w:r w:rsidR="00B9741E" w:rsidRPr="009E31B7">
              <w:rPr>
                <w:rStyle w:val="Hipervnculo"/>
              </w:rPr>
              <w:t>D. Marco normativo relevante</w:t>
            </w:r>
            <w:r w:rsidR="00B9741E">
              <w:rPr>
                <w:webHidden/>
              </w:rPr>
              <w:tab/>
            </w:r>
            <w:r w:rsidR="00B9741E">
              <w:rPr>
                <w:webHidden/>
              </w:rPr>
              <w:fldChar w:fldCharType="begin"/>
            </w:r>
            <w:r w:rsidR="00B9741E">
              <w:rPr>
                <w:webHidden/>
              </w:rPr>
              <w:instrText xml:space="preserve"> PAGEREF _Toc141349116 \h </w:instrText>
            </w:r>
            <w:r w:rsidR="00B9741E">
              <w:rPr>
                <w:webHidden/>
              </w:rPr>
            </w:r>
            <w:r w:rsidR="00B9741E">
              <w:rPr>
                <w:webHidden/>
              </w:rPr>
              <w:fldChar w:fldCharType="separate"/>
            </w:r>
            <w:r>
              <w:rPr>
                <w:webHidden/>
              </w:rPr>
              <w:t>19</w:t>
            </w:r>
            <w:r w:rsidR="00B9741E">
              <w:rPr>
                <w:webHidden/>
              </w:rPr>
              <w:fldChar w:fldCharType="end"/>
            </w:r>
          </w:hyperlink>
        </w:p>
        <w:p w14:paraId="24E81C83" w14:textId="75E8E474" w:rsidR="00B9741E" w:rsidRDefault="003D1D46">
          <w:pPr>
            <w:pStyle w:val="TDC1"/>
            <w:rPr>
              <w:rFonts w:asciiTheme="minorHAnsi" w:eastAsiaTheme="minorEastAsia" w:hAnsiTheme="minorHAnsi" w:cstheme="minorBidi"/>
              <w:b w:val="0"/>
              <w:bCs w:val="0"/>
              <w:caps w:val="0"/>
              <w:noProof/>
              <w:kern w:val="2"/>
              <w:sz w:val="22"/>
              <w:szCs w:val="22"/>
              <w14:ligatures w14:val="standardContextual"/>
            </w:rPr>
          </w:pPr>
          <w:hyperlink w:anchor="_Toc141349117" w:history="1">
            <w:r w:rsidR="00B9741E" w:rsidRPr="009E31B7">
              <w:rPr>
                <w:rStyle w:val="Hipervnculo"/>
                <w:noProof/>
              </w:rPr>
              <w:t>VI FONDO</w:t>
            </w:r>
            <w:r w:rsidR="00B9741E">
              <w:rPr>
                <w:noProof/>
                <w:webHidden/>
              </w:rPr>
              <w:tab/>
            </w:r>
            <w:r w:rsidR="00B9741E">
              <w:rPr>
                <w:noProof/>
                <w:webHidden/>
              </w:rPr>
              <w:fldChar w:fldCharType="begin"/>
            </w:r>
            <w:r w:rsidR="00B9741E">
              <w:rPr>
                <w:noProof/>
                <w:webHidden/>
              </w:rPr>
              <w:instrText xml:space="preserve"> PAGEREF _Toc141349117 \h </w:instrText>
            </w:r>
            <w:r w:rsidR="00B9741E">
              <w:rPr>
                <w:noProof/>
                <w:webHidden/>
              </w:rPr>
            </w:r>
            <w:r w:rsidR="00B9741E">
              <w:rPr>
                <w:noProof/>
                <w:webHidden/>
              </w:rPr>
              <w:fldChar w:fldCharType="separate"/>
            </w:r>
            <w:r>
              <w:rPr>
                <w:noProof/>
                <w:webHidden/>
              </w:rPr>
              <w:t>20</w:t>
            </w:r>
            <w:r w:rsidR="00B9741E">
              <w:rPr>
                <w:noProof/>
                <w:webHidden/>
              </w:rPr>
              <w:fldChar w:fldCharType="end"/>
            </w:r>
          </w:hyperlink>
        </w:p>
        <w:p w14:paraId="779A966B" w14:textId="169145A6" w:rsidR="00B9741E" w:rsidRDefault="003D1D46">
          <w:pPr>
            <w:pStyle w:val="TDC1"/>
            <w:rPr>
              <w:rFonts w:asciiTheme="minorHAnsi" w:eastAsiaTheme="minorEastAsia" w:hAnsiTheme="minorHAnsi" w:cstheme="minorBidi"/>
              <w:b w:val="0"/>
              <w:bCs w:val="0"/>
              <w:caps w:val="0"/>
              <w:noProof/>
              <w:kern w:val="2"/>
              <w:sz w:val="22"/>
              <w:szCs w:val="22"/>
              <w14:ligatures w14:val="standardContextual"/>
            </w:rPr>
          </w:pPr>
          <w:hyperlink w:anchor="_Toc141349118" w:history="1">
            <w:r w:rsidR="00B9741E" w:rsidRPr="009E31B7">
              <w:rPr>
                <w:rStyle w:val="Hipervnculo"/>
                <w:noProof/>
              </w:rPr>
              <w:t>VI-1</w:t>
            </w:r>
            <w:r w:rsidR="00B9741E">
              <w:rPr>
                <w:noProof/>
                <w:webHidden/>
              </w:rPr>
              <w:tab/>
            </w:r>
            <w:r w:rsidR="00B9741E">
              <w:rPr>
                <w:noProof/>
                <w:webHidden/>
              </w:rPr>
              <w:fldChar w:fldCharType="begin"/>
            </w:r>
            <w:r w:rsidR="00B9741E">
              <w:rPr>
                <w:noProof/>
                <w:webHidden/>
              </w:rPr>
              <w:instrText xml:space="preserve"> PAGEREF _Toc141349118 \h </w:instrText>
            </w:r>
            <w:r w:rsidR="00B9741E">
              <w:rPr>
                <w:noProof/>
                <w:webHidden/>
              </w:rPr>
            </w:r>
            <w:r w:rsidR="00B9741E">
              <w:rPr>
                <w:noProof/>
                <w:webHidden/>
              </w:rPr>
              <w:fldChar w:fldCharType="separate"/>
            </w:r>
            <w:r>
              <w:rPr>
                <w:noProof/>
                <w:webHidden/>
              </w:rPr>
              <w:t>21</w:t>
            </w:r>
            <w:r w:rsidR="00B9741E">
              <w:rPr>
                <w:noProof/>
                <w:webHidden/>
              </w:rPr>
              <w:fldChar w:fldCharType="end"/>
            </w:r>
          </w:hyperlink>
        </w:p>
        <w:p w14:paraId="008975FE" w14:textId="7FDCC73B" w:rsidR="00B9741E" w:rsidRDefault="003D1D46">
          <w:pPr>
            <w:pStyle w:val="TDC1"/>
            <w:rPr>
              <w:rFonts w:asciiTheme="minorHAnsi" w:eastAsiaTheme="minorEastAsia" w:hAnsiTheme="minorHAnsi" w:cstheme="minorBidi"/>
              <w:b w:val="0"/>
              <w:bCs w:val="0"/>
              <w:caps w:val="0"/>
              <w:noProof/>
              <w:kern w:val="2"/>
              <w:sz w:val="22"/>
              <w:szCs w:val="22"/>
              <w14:ligatures w14:val="standardContextual"/>
            </w:rPr>
          </w:pPr>
          <w:hyperlink w:anchor="_Toc141349119" w:history="1">
            <w:r w:rsidR="00B9741E" w:rsidRPr="009E31B7">
              <w:rPr>
                <w:rStyle w:val="Hipervnculo"/>
                <w:noProof/>
              </w:rPr>
              <w:t>DERECHO A LA LIBERTAD PERSONAL</w:t>
            </w:r>
            <w:r w:rsidR="00B9741E">
              <w:rPr>
                <w:noProof/>
                <w:webHidden/>
              </w:rPr>
              <w:tab/>
            </w:r>
            <w:r w:rsidR="00B9741E">
              <w:rPr>
                <w:noProof/>
                <w:webHidden/>
              </w:rPr>
              <w:fldChar w:fldCharType="begin"/>
            </w:r>
            <w:r w:rsidR="00B9741E">
              <w:rPr>
                <w:noProof/>
                <w:webHidden/>
              </w:rPr>
              <w:instrText xml:space="preserve"> PAGEREF _Toc141349119 \h </w:instrText>
            </w:r>
            <w:r w:rsidR="00B9741E">
              <w:rPr>
                <w:noProof/>
                <w:webHidden/>
              </w:rPr>
            </w:r>
            <w:r w:rsidR="00B9741E">
              <w:rPr>
                <w:noProof/>
                <w:webHidden/>
              </w:rPr>
              <w:fldChar w:fldCharType="separate"/>
            </w:r>
            <w:r>
              <w:rPr>
                <w:noProof/>
                <w:webHidden/>
              </w:rPr>
              <w:t>21</w:t>
            </w:r>
            <w:r w:rsidR="00B9741E">
              <w:rPr>
                <w:noProof/>
                <w:webHidden/>
              </w:rPr>
              <w:fldChar w:fldCharType="end"/>
            </w:r>
          </w:hyperlink>
        </w:p>
        <w:p w14:paraId="34805323" w14:textId="0C80D61F"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20" w:history="1">
            <w:r w:rsidR="00B9741E" w:rsidRPr="009E31B7">
              <w:rPr>
                <w:rStyle w:val="Hipervnculo"/>
              </w:rPr>
              <w:t>A.</w:t>
            </w:r>
            <w:r w:rsidR="00B9741E">
              <w:rPr>
                <w:rFonts w:asciiTheme="minorHAnsi" w:eastAsiaTheme="minorEastAsia" w:hAnsiTheme="minorHAnsi" w:cstheme="minorBidi"/>
                <w:bCs w:val="0"/>
                <w:i w:val="0"/>
                <w:kern w:val="2"/>
                <w:sz w:val="22"/>
                <w:szCs w:val="22"/>
                <w:lang w:val="es-CR"/>
                <w14:ligatures w14:val="standardContextual"/>
              </w:rPr>
              <w:tab/>
            </w:r>
            <w:r w:rsidR="00B9741E" w:rsidRPr="009E31B7">
              <w:rPr>
                <w:rStyle w:val="Hipervnculo"/>
              </w:rPr>
              <w:t>Argumentos de las partes y de la Comisión</w:t>
            </w:r>
            <w:r w:rsidR="00B9741E">
              <w:rPr>
                <w:webHidden/>
              </w:rPr>
              <w:tab/>
            </w:r>
            <w:r w:rsidR="00B9741E">
              <w:rPr>
                <w:webHidden/>
              </w:rPr>
              <w:fldChar w:fldCharType="begin"/>
            </w:r>
            <w:r w:rsidR="00B9741E">
              <w:rPr>
                <w:webHidden/>
              </w:rPr>
              <w:instrText xml:space="preserve"> PAGEREF _Toc141349120 \h </w:instrText>
            </w:r>
            <w:r w:rsidR="00B9741E">
              <w:rPr>
                <w:webHidden/>
              </w:rPr>
            </w:r>
            <w:r w:rsidR="00B9741E">
              <w:rPr>
                <w:webHidden/>
              </w:rPr>
              <w:fldChar w:fldCharType="separate"/>
            </w:r>
            <w:r>
              <w:rPr>
                <w:webHidden/>
              </w:rPr>
              <w:t>21</w:t>
            </w:r>
            <w:r w:rsidR="00B9741E">
              <w:rPr>
                <w:webHidden/>
              </w:rPr>
              <w:fldChar w:fldCharType="end"/>
            </w:r>
          </w:hyperlink>
        </w:p>
        <w:p w14:paraId="3A023298" w14:textId="1B8F8F23"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21" w:history="1">
            <w:r w:rsidR="00B9741E" w:rsidRPr="009E31B7">
              <w:rPr>
                <w:rStyle w:val="Hipervnculo"/>
              </w:rPr>
              <w:t>B. Consideraciones de la Corte</w:t>
            </w:r>
            <w:r w:rsidR="00B9741E">
              <w:rPr>
                <w:webHidden/>
              </w:rPr>
              <w:tab/>
            </w:r>
            <w:r w:rsidR="00B9741E">
              <w:rPr>
                <w:webHidden/>
              </w:rPr>
              <w:fldChar w:fldCharType="begin"/>
            </w:r>
            <w:r w:rsidR="00B9741E">
              <w:rPr>
                <w:webHidden/>
              </w:rPr>
              <w:instrText xml:space="preserve"> PAGEREF _Toc141349121 \h </w:instrText>
            </w:r>
            <w:r w:rsidR="00B9741E">
              <w:rPr>
                <w:webHidden/>
              </w:rPr>
            </w:r>
            <w:r w:rsidR="00B9741E">
              <w:rPr>
                <w:webHidden/>
              </w:rPr>
              <w:fldChar w:fldCharType="separate"/>
            </w:r>
            <w:r>
              <w:rPr>
                <w:webHidden/>
              </w:rPr>
              <w:t>22</w:t>
            </w:r>
            <w:r w:rsidR="00B9741E">
              <w:rPr>
                <w:webHidden/>
              </w:rPr>
              <w:fldChar w:fldCharType="end"/>
            </w:r>
          </w:hyperlink>
        </w:p>
        <w:p w14:paraId="015BBE23" w14:textId="6F645137" w:rsidR="00B9741E" w:rsidRDefault="003D1D46">
          <w:pPr>
            <w:pStyle w:val="TDC3"/>
            <w:rPr>
              <w:rFonts w:asciiTheme="minorHAnsi" w:eastAsiaTheme="minorEastAsia" w:hAnsiTheme="minorHAnsi" w:cstheme="minorBidi"/>
              <w:i w:val="0"/>
              <w:iCs w:val="0"/>
              <w:noProof/>
              <w:kern w:val="2"/>
              <w:sz w:val="22"/>
              <w:szCs w:val="22"/>
              <w14:ligatures w14:val="standardContextual"/>
            </w:rPr>
          </w:pPr>
          <w:hyperlink w:anchor="_Toc141349122" w:history="1">
            <w:r w:rsidR="00B9741E" w:rsidRPr="009E31B7">
              <w:rPr>
                <w:rStyle w:val="Hipervnculo"/>
                <w:bCs/>
                <w:noProof/>
                <w:lang w:val="es-ES"/>
              </w:rPr>
              <w:t>B.1 Consideraciones generales sobre el derecho a la libertad personal</w:t>
            </w:r>
            <w:r w:rsidR="00B9741E">
              <w:rPr>
                <w:noProof/>
                <w:webHidden/>
              </w:rPr>
              <w:tab/>
            </w:r>
            <w:r w:rsidR="00B9741E">
              <w:rPr>
                <w:noProof/>
                <w:webHidden/>
              </w:rPr>
              <w:fldChar w:fldCharType="begin"/>
            </w:r>
            <w:r w:rsidR="00B9741E">
              <w:rPr>
                <w:noProof/>
                <w:webHidden/>
              </w:rPr>
              <w:instrText xml:space="preserve"> PAGEREF _Toc141349122 \h </w:instrText>
            </w:r>
            <w:r w:rsidR="00B9741E">
              <w:rPr>
                <w:noProof/>
                <w:webHidden/>
              </w:rPr>
            </w:r>
            <w:r w:rsidR="00B9741E">
              <w:rPr>
                <w:noProof/>
                <w:webHidden/>
              </w:rPr>
              <w:fldChar w:fldCharType="separate"/>
            </w:r>
            <w:r>
              <w:rPr>
                <w:noProof/>
                <w:webHidden/>
              </w:rPr>
              <w:t>22</w:t>
            </w:r>
            <w:r w:rsidR="00B9741E">
              <w:rPr>
                <w:noProof/>
                <w:webHidden/>
              </w:rPr>
              <w:fldChar w:fldCharType="end"/>
            </w:r>
          </w:hyperlink>
        </w:p>
        <w:p w14:paraId="3799F678" w14:textId="0BF7CE30" w:rsidR="00B9741E" w:rsidRDefault="003D1D46">
          <w:pPr>
            <w:pStyle w:val="TDC3"/>
            <w:rPr>
              <w:rFonts w:asciiTheme="minorHAnsi" w:eastAsiaTheme="minorEastAsia" w:hAnsiTheme="minorHAnsi" w:cstheme="minorBidi"/>
              <w:i w:val="0"/>
              <w:iCs w:val="0"/>
              <w:noProof/>
              <w:kern w:val="2"/>
              <w:sz w:val="22"/>
              <w:szCs w:val="22"/>
              <w14:ligatures w14:val="standardContextual"/>
            </w:rPr>
          </w:pPr>
          <w:hyperlink w:anchor="_Toc141349123" w:history="1">
            <w:r w:rsidR="00B9741E" w:rsidRPr="009E31B7">
              <w:rPr>
                <w:rStyle w:val="Hipervnculo"/>
                <w:bCs/>
                <w:noProof/>
                <w:lang w:val="es-ES"/>
              </w:rPr>
              <w:t>B.2 Aplicación de los estándares al caso concreto</w:t>
            </w:r>
            <w:r w:rsidR="00B9741E">
              <w:rPr>
                <w:noProof/>
                <w:webHidden/>
              </w:rPr>
              <w:tab/>
            </w:r>
            <w:r w:rsidR="00B9741E">
              <w:rPr>
                <w:noProof/>
                <w:webHidden/>
              </w:rPr>
              <w:fldChar w:fldCharType="begin"/>
            </w:r>
            <w:r w:rsidR="00B9741E">
              <w:rPr>
                <w:noProof/>
                <w:webHidden/>
              </w:rPr>
              <w:instrText xml:space="preserve"> PAGEREF _Toc141349123 \h </w:instrText>
            </w:r>
            <w:r w:rsidR="00B9741E">
              <w:rPr>
                <w:noProof/>
                <w:webHidden/>
              </w:rPr>
            </w:r>
            <w:r w:rsidR="00B9741E">
              <w:rPr>
                <w:noProof/>
                <w:webHidden/>
              </w:rPr>
              <w:fldChar w:fldCharType="separate"/>
            </w:r>
            <w:r>
              <w:rPr>
                <w:noProof/>
                <w:webHidden/>
              </w:rPr>
              <w:t>24</w:t>
            </w:r>
            <w:r w:rsidR="00B9741E">
              <w:rPr>
                <w:noProof/>
                <w:webHidden/>
              </w:rPr>
              <w:fldChar w:fldCharType="end"/>
            </w:r>
          </w:hyperlink>
        </w:p>
        <w:p w14:paraId="28912473" w14:textId="725B187C" w:rsidR="00B9741E" w:rsidRDefault="003D1D46">
          <w:pPr>
            <w:pStyle w:val="TDC1"/>
            <w:rPr>
              <w:rFonts w:asciiTheme="minorHAnsi" w:eastAsiaTheme="minorEastAsia" w:hAnsiTheme="minorHAnsi" w:cstheme="minorBidi"/>
              <w:b w:val="0"/>
              <w:bCs w:val="0"/>
              <w:caps w:val="0"/>
              <w:noProof/>
              <w:kern w:val="2"/>
              <w:sz w:val="22"/>
              <w:szCs w:val="22"/>
              <w14:ligatures w14:val="standardContextual"/>
            </w:rPr>
          </w:pPr>
          <w:hyperlink w:anchor="_Toc141349124" w:history="1">
            <w:r w:rsidR="00B9741E" w:rsidRPr="009E31B7">
              <w:rPr>
                <w:rStyle w:val="Hipervnculo"/>
                <w:noProof/>
              </w:rPr>
              <w:t>VI-2</w:t>
            </w:r>
            <w:r w:rsidR="00B9741E">
              <w:rPr>
                <w:noProof/>
                <w:webHidden/>
              </w:rPr>
              <w:tab/>
            </w:r>
            <w:r w:rsidR="00B9741E">
              <w:rPr>
                <w:noProof/>
                <w:webHidden/>
              </w:rPr>
              <w:fldChar w:fldCharType="begin"/>
            </w:r>
            <w:r w:rsidR="00B9741E">
              <w:rPr>
                <w:noProof/>
                <w:webHidden/>
              </w:rPr>
              <w:instrText xml:space="preserve"> PAGEREF _Toc141349124 \h </w:instrText>
            </w:r>
            <w:r w:rsidR="00B9741E">
              <w:rPr>
                <w:noProof/>
                <w:webHidden/>
              </w:rPr>
            </w:r>
            <w:r w:rsidR="00B9741E">
              <w:rPr>
                <w:noProof/>
                <w:webHidden/>
              </w:rPr>
              <w:fldChar w:fldCharType="separate"/>
            </w:r>
            <w:r>
              <w:rPr>
                <w:noProof/>
                <w:webHidden/>
              </w:rPr>
              <w:t>28</w:t>
            </w:r>
            <w:r w:rsidR="00B9741E">
              <w:rPr>
                <w:noProof/>
                <w:webHidden/>
              </w:rPr>
              <w:fldChar w:fldCharType="end"/>
            </w:r>
          </w:hyperlink>
        </w:p>
        <w:p w14:paraId="63302053" w14:textId="1572FE74" w:rsidR="00B9741E" w:rsidRDefault="003D1D46">
          <w:pPr>
            <w:pStyle w:val="TDC1"/>
            <w:rPr>
              <w:rFonts w:asciiTheme="minorHAnsi" w:eastAsiaTheme="minorEastAsia" w:hAnsiTheme="minorHAnsi" w:cstheme="minorBidi"/>
              <w:b w:val="0"/>
              <w:bCs w:val="0"/>
              <w:caps w:val="0"/>
              <w:noProof/>
              <w:kern w:val="2"/>
              <w:sz w:val="22"/>
              <w:szCs w:val="22"/>
              <w14:ligatures w14:val="standardContextual"/>
            </w:rPr>
          </w:pPr>
          <w:hyperlink w:anchor="_Toc141349125" w:history="1">
            <w:r w:rsidR="00B9741E" w:rsidRPr="009E31B7">
              <w:rPr>
                <w:rStyle w:val="Hipervnculo"/>
                <w:noProof/>
              </w:rPr>
              <w:t>DERECHO A LA INTEGRIDAD PERSONAL EN RELACIÓN CON LA OBLIGACIÓN DE RESPETAR LOS DERECHOS</w:t>
            </w:r>
            <w:r w:rsidR="00B9741E">
              <w:rPr>
                <w:noProof/>
                <w:webHidden/>
              </w:rPr>
              <w:tab/>
            </w:r>
            <w:r w:rsidR="00B9741E">
              <w:rPr>
                <w:noProof/>
                <w:webHidden/>
              </w:rPr>
              <w:fldChar w:fldCharType="begin"/>
            </w:r>
            <w:r w:rsidR="00B9741E">
              <w:rPr>
                <w:noProof/>
                <w:webHidden/>
              </w:rPr>
              <w:instrText xml:space="preserve"> PAGEREF _Toc141349125 \h </w:instrText>
            </w:r>
            <w:r w:rsidR="00B9741E">
              <w:rPr>
                <w:noProof/>
                <w:webHidden/>
              </w:rPr>
            </w:r>
            <w:r w:rsidR="00B9741E">
              <w:rPr>
                <w:noProof/>
                <w:webHidden/>
              </w:rPr>
              <w:fldChar w:fldCharType="separate"/>
            </w:r>
            <w:r>
              <w:rPr>
                <w:noProof/>
                <w:webHidden/>
              </w:rPr>
              <w:t>28</w:t>
            </w:r>
            <w:r w:rsidR="00B9741E">
              <w:rPr>
                <w:noProof/>
                <w:webHidden/>
              </w:rPr>
              <w:fldChar w:fldCharType="end"/>
            </w:r>
          </w:hyperlink>
        </w:p>
        <w:p w14:paraId="4854F41B" w14:textId="29DD3B22"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26" w:history="1">
            <w:r w:rsidR="00B9741E" w:rsidRPr="009E31B7">
              <w:rPr>
                <w:rStyle w:val="Hipervnculo"/>
              </w:rPr>
              <w:t>A.</w:t>
            </w:r>
            <w:r w:rsidR="00B9741E">
              <w:rPr>
                <w:rFonts w:asciiTheme="minorHAnsi" w:eastAsiaTheme="minorEastAsia" w:hAnsiTheme="minorHAnsi" w:cstheme="minorBidi"/>
                <w:bCs w:val="0"/>
                <w:i w:val="0"/>
                <w:kern w:val="2"/>
                <w:sz w:val="22"/>
                <w:szCs w:val="22"/>
                <w:lang w:val="es-CR"/>
                <w14:ligatures w14:val="standardContextual"/>
              </w:rPr>
              <w:tab/>
            </w:r>
            <w:r w:rsidR="00B9741E" w:rsidRPr="009E31B7">
              <w:rPr>
                <w:rStyle w:val="Hipervnculo"/>
              </w:rPr>
              <w:t>Argumentos de las partes y de la Comisión</w:t>
            </w:r>
            <w:r w:rsidR="00B9741E">
              <w:rPr>
                <w:webHidden/>
              </w:rPr>
              <w:tab/>
            </w:r>
            <w:r w:rsidR="00B9741E">
              <w:rPr>
                <w:webHidden/>
              </w:rPr>
              <w:fldChar w:fldCharType="begin"/>
            </w:r>
            <w:r w:rsidR="00B9741E">
              <w:rPr>
                <w:webHidden/>
              </w:rPr>
              <w:instrText xml:space="preserve"> PAGEREF _Toc141349126 \h </w:instrText>
            </w:r>
            <w:r w:rsidR="00B9741E">
              <w:rPr>
                <w:webHidden/>
              </w:rPr>
            </w:r>
            <w:r w:rsidR="00B9741E">
              <w:rPr>
                <w:webHidden/>
              </w:rPr>
              <w:fldChar w:fldCharType="separate"/>
            </w:r>
            <w:r>
              <w:rPr>
                <w:webHidden/>
              </w:rPr>
              <w:t>28</w:t>
            </w:r>
            <w:r w:rsidR="00B9741E">
              <w:rPr>
                <w:webHidden/>
              </w:rPr>
              <w:fldChar w:fldCharType="end"/>
            </w:r>
          </w:hyperlink>
        </w:p>
        <w:p w14:paraId="7E25957C" w14:textId="51DBB114"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27" w:history="1">
            <w:r w:rsidR="00B9741E" w:rsidRPr="009E31B7">
              <w:rPr>
                <w:rStyle w:val="Hipervnculo"/>
              </w:rPr>
              <w:t>B. Consideraciones de la Corte</w:t>
            </w:r>
            <w:r w:rsidR="00B9741E">
              <w:rPr>
                <w:webHidden/>
              </w:rPr>
              <w:tab/>
            </w:r>
            <w:r w:rsidR="00B9741E">
              <w:rPr>
                <w:webHidden/>
              </w:rPr>
              <w:fldChar w:fldCharType="begin"/>
            </w:r>
            <w:r w:rsidR="00B9741E">
              <w:rPr>
                <w:webHidden/>
              </w:rPr>
              <w:instrText xml:space="preserve"> PAGEREF _Toc141349127 \h </w:instrText>
            </w:r>
            <w:r w:rsidR="00B9741E">
              <w:rPr>
                <w:webHidden/>
              </w:rPr>
            </w:r>
            <w:r w:rsidR="00B9741E">
              <w:rPr>
                <w:webHidden/>
              </w:rPr>
              <w:fldChar w:fldCharType="separate"/>
            </w:r>
            <w:r>
              <w:rPr>
                <w:webHidden/>
              </w:rPr>
              <w:t>29</w:t>
            </w:r>
            <w:r w:rsidR="00B9741E">
              <w:rPr>
                <w:webHidden/>
              </w:rPr>
              <w:fldChar w:fldCharType="end"/>
            </w:r>
          </w:hyperlink>
        </w:p>
        <w:p w14:paraId="02E4A28C" w14:textId="4F08B8EE" w:rsidR="00B9741E" w:rsidRDefault="003D1D46">
          <w:pPr>
            <w:pStyle w:val="TDC3"/>
            <w:rPr>
              <w:rFonts w:asciiTheme="minorHAnsi" w:eastAsiaTheme="minorEastAsia" w:hAnsiTheme="minorHAnsi" w:cstheme="minorBidi"/>
              <w:i w:val="0"/>
              <w:iCs w:val="0"/>
              <w:noProof/>
              <w:kern w:val="2"/>
              <w:sz w:val="22"/>
              <w:szCs w:val="22"/>
              <w14:ligatures w14:val="standardContextual"/>
            </w:rPr>
          </w:pPr>
          <w:hyperlink w:anchor="_Toc141349128" w:history="1">
            <w:r w:rsidR="00B9741E" w:rsidRPr="009E31B7">
              <w:rPr>
                <w:rStyle w:val="Hipervnculo"/>
                <w:bCs/>
                <w:noProof/>
                <w:lang w:val="es-ES"/>
              </w:rPr>
              <w:t>B.1 Consideraciones generales sobre el derecho a la integridad personal y, en particular, sobre el derecho de toda persona a no ser sometida a torturas</w:t>
            </w:r>
            <w:r w:rsidR="00B9741E">
              <w:rPr>
                <w:noProof/>
                <w:webHidden/>
              </w:rPr>
              <w:tab/>
            </w:r>
            <w:r w:rsidR="00B9741E">
              <w:rPr>
                <w:noProof/>
                <w:webHidden/>
              </w:rPr>
              <w:fldChar w:fldCharType="begin"/>
            </w:r>
            <w:r w:rsidR="00B9741E">
              <w:rPr>
                <w:noProof/>
                <w:webHidden/>
              </w:rPr>
              <w:instrText xml:space="preserve"> PAGEREF _Toc141349128 \h </w:instrText>
            </w:r>
            <w:r w:rsidR="00B9741E">
              <w:rPr>
                <w:noProof/>
                <w:webHidden/>
              </w:rPr>
            </w:r>
            <w:r w:rsidR="00B9741E">
              <w:rPr>
                <w:noProof/>
                <w:webHidden/>
              </w:rPr>
              <w:fldChar w:fldCharType="separate"/>
            </w:r>
            <w:r>
              <w:rPr>
                <w:noProof/>
                <w:webHidden/>
              </w:rPr>
              <w:t>29</w:t>
            </w:r>
            <w:r w:rsidR="00B9741E">
              <w:rPr>
                <w:noProof/>
                <w:webHidden/>
              </w:rPr>
              <w:fldChar w:fldCharType="end"/>
            </w:r>
          </w:hyperlink>
        </w:p>
        <w:p w14:paraId="183C88F0" w14:textId="75F23CC7" w:rsidR="00B9741E" w:rsidRDefault="003D1D46">
          <w:pPr>
            <w:pStyle w:val="TDC3"/>
            <w:rPr>
              <w:rFonts w:asciiTheme="minorHAnsi" w:eastAsiaTheme="minorEastAsia" w:hAnsiTheme="minorHAnsi" w:cstheme="minorBidi"/>
              <w:i w:val="0"/>
              <w:iCs w:val="0"/>
              <w:noProof/>
              <w:kern w:val="2"/>
              <w:sz w:val="22"/>
              <w:szCs w:val="22"/>
              <w14:ligatures w14:val="standardContextual"/>
            </w:rPr>
          </w:pPr>
          <w:hyperlink w:anchor="_Toc141349129" w:history="1">
            <w:r w:rsidR="00B9741E" w:rsidRPr="009E31B7">
              <w:rPr>
                <w:rStyle w:val="Hipervnculo"/>
                <w:bCs/>
                <w:noProof/>
                <w:lang w:val="es-ES"/>
              </w:rPr>
              <w:t>B.2 Aplicación de los estándares al caso concreto</w:t>
            </w:r>
            <w:r w:rsidR="00B9741E">
              <w:rPr>
                <w:noProof/>
                <w:webHidden/>
              </w:rPr>
              <w:tab/>
            </w:r>
            <w:r w:rsidR="00B9741E">
              <w:rPr>
                <w:noProof/>
                <w:webHidden/>
              </w:rPr>
              <w:fldChar w:fldCharType="begin"/>
            </w:r>
            <w:r w:rsidR="00B9741E">
              <w:rPr>
                <w:noProof/>
                <w:webHidden/>
              </w:rPr>
              <w:instrText xml:space="preserve"> PAGEREF _Toc141349129 \h </w:instrText>
            </w:r>
            <w:r w:rsidR="00B9741E">
              <w:rPr>
                <w:noProof/>
                <w:webHidden/>
              </w:rPr>
            </w:r>
            <w:r w:rsidR="00B9741E">
              <w:rPr>
                <w:noProof/>
                <w:webHidden/>
              </w:rPr>
              <w:fldChar w:fldCharType="separate"/>
            </w:r>
            <w:r>
              <w:rPr>
                <w:noProof/>
                <w:webHidden/>
              </w:rPr>
              <w:t>30</w:t>
            </w:r>
            <w:r w:rsidR="00B9741E">
              <w:rPr>
                <w:noProof/>
                <w:webHidden/>
              </w:rPr>
              <w:fldChar w:fldCharType="end"/>
            </w:r>
          </w:hyperlink>
        </w:p>
        <w:p w14:paraId="655E1BE1" w14:textId="0A238237" w:rsidR="00B9741E" w:rsidRDefault="003D1D46">
          <w:pPr>
            <w:pStyle w:val="TDC1"/>
            <w:rPr>
              <w:rFonts w:asciiTheme="minorHAnsi" w:eastAsiaTheme="minorEastAsia" w:hAnsiTheme="minorHAnsi" w:cstheme="minorBidi"/>
              <w:b w:val="0"/>
              <w:bCs w:val="0"/>
              <w:caps w:val="0"/>
              <w:noProof/>
              <w:kern w:val="2"/>
              <w:sz w:val="22"/>
              <w:szCs w:val="22"/>
              <w14:ligatures w14:val="standardContextual"/>
            </w:rPr>
          </w:pPr>
          <w:hyperlink w:anchor="_Toc141349130" w:history="1">
            <w:r w:rsidR="00B9741E" w:rsidRPr="009E31B7">
              <w:rPr>
                <w:rStyle w:val="Hipervnculo"/>
                <w:noProof/>
              </w:rPr>
              <w:t>VI-3</w:t>
            </w:r>
            <w:r w:rsidR="00B9741E">
              <w:rPr>
                <w:noProof/>
                <w:webHidden/>
              </w:rPr>
              <w:tab/>
            </w:r>
            <w:r w:rsidR="00B9741E">
              <w:rPr>
                <w:noProof/>
                <w:webHidden/>
              </w:rPr>
              <w:fldChar w:fldCharType="begin"/>
            </w:r>
            <w:r w:rsidR="00B9741E">
              <w:rPr>
                <w:noProof/>
                <w:webHidden/>
              </w:rPr>
              <w:instrText xml:space="preserve"> PAGEREF _Toc141349130 \h </w:instrText>
            </w:r>
            <w:r w:rsidR="00B9741E">
              <w:rPr>
                <w:noProof/>
                <w:webHidden/>
              </w:rPr>
            </w:r>
            <w:r w:rsidR="00B9741E">
              <w:rPr>
                <w:noProof/>
                <w:webHidden/>
              </w:rPr>
              <w:fldChar w:fldCharType="separate"/>
            </w:r>
            <w:r>
              <w:rPr>
                <w:noProof/>
                <w:webHidden/>
              </w:rPr>
              <w:t>33</w:t>
            </w:r>
            <w:r w:rsidR="00B9741E">
              <w:rPr>
                <w:noProof/>
                <w:webHidden/>
              </w:rPr>
              <w:fldChar w:fldCharType="end"/>
            </w:r>
          </w:hyperlink>
        </w:p>
        <w:p w14:paraId="66607C86" w14:textId="38F35252" w:rsidR="00B9741E" w:rsidRDefault="003D1D46">
          <w:pPr>
            <w:pStyle w:val="TDC1"/>
            <w:rPr>
              <w:rFonts w:asciiTheme="minorHAnsi" w:eastAsiaTheme="minorEastAsia" w:hAnsiTheme="minorHAnsi" w:cstheme="minorBidi"/>
              <w:b w:val="0"/>
              <w:bCs w:val="0"/>
              <w:caps w:val="0"/>
              <w:noProof/>
              <w:kern w:val="2"/>
              <w:sz w:val="22"/>
              <w:szCs w:val="22"/>
              <w14:ligatures w14:val="standardContextual"/>
            </w:rPr>
          </w:pPr>
          <w:hyperlink w:anchor="_Toc141349131" w:history="1">
            <w:r w:rsidR="00B9741E" w:rsidRPr="009E31B7">
              <w:rPr>
                <w:rStyle w:val="Hipervnculo"/>
                <w:noProof/>
              </w:rPr>
              <w:t>DERECHOS A LAS GARANTÍAS JUDICIALES Y A LA PROTECCIÓN JUDICIAL</w:t>
            </w:r>
            <w:r w:rsidR="00B9741E">
              <w:rPr>
                <w:noProof/>
                <w:webHidden/>
              </w:rPr>
              <w:tab/>
            </w:r>
            <w:r w:rsidR="00B9741E">
              <w:rPr>
                <w:noProof/>
                <w:webHidden/>
              </w:rPr>
              <w:fldChar w:fldCharType="begin"/>
            </w:r>
            <w:r w:rsidR="00B9741E">
              <w:rPr>
                <w:noProof/>
                <w:webHidden/>
              </w:rPr>
              <w:instrText xml:space="preserve"> PAGEREF _Toc141349131 \h </w:instrText>
            </w:r>
            <w:r w:rsidR="00B9741E">
              <w:rPr>
                <w:noProof/>
                <w:webHidden/>
              </w:rPr>
            </w:r>
            <w:r w:rsidR="00B9741E">
              <w:rPr>
                <w:noProof/>
                <w:webHidden/>
              </w:rPr>
              <w:fldChar w:fldCharType="separate"/>
            </w:r>
            <w:r>
              <w:rPr>
                <w:noProof/>
                <w:webHidden/>
              </w:rPr>
              <w:t>33</w:t>
            </w:r>
            <w:r w:rsidR="00B9741E">
              <w:rPr>
                <w:noProof/>
                <w:webHidden/>
              </w:rPr>
              <w:fldChar w:fldCharType="end"/>
            </w:r>
          </w:hyperlink>
        </w:p>
        <w:p w14:paraId="1E960F34" w14:textId="38C017A2"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32" w:history="1">
            <w:r w:rsidR="00B9741E" w:rsidRPr="009E31B7">
              <w:rPr>
                <w:rStyle w:val="Hipervnculo"/>
              </w:rPr>
              <w:t>A.</w:t>
            </w:r>
            <w:r w:rsidR="00B9741E">
              <w:rPr>
                <w:rFonts w:asciiTheme="minorHAnsi" w:eastAsiaTheme="minorEastAsia" w:hAnsiTheme="minorHAnsi" w:cstheme="minorBidi"/>
                <w:bCs w:val="0"/>
                <w:i w:val="0"/>
                <w:kern w:val="2"/>
                <w:sz w:val="22"/>
                <w:szCs w:val="22"/>
                <w:lang w:val="es-CR"/>
                <w14:ligatures w14:val="standardContextual"/>
              </w:rPr>
              <w:tab/>
            </w:r>
            <w:r w:rsidR="00B9741E" w:rsidRPr="009E31B7">
              <w:rPr>
                <w:rStyle w:val="Hipervnculo"/>
              </w:rPr>
              <w:t>Argumentos de las partes y de la Comisión</w:t>
            </w:r>
            <w:r w:rsidR="00B9741E">
              <w:rPr>
                <w:webHidden/>
              </w:rPr>
              <w:tab/>
            </w:r>
            <w:r w:rsidR="00B9741E">
              <w:rPr>
                <w:webHidden/>
              </w:rPr>
              <w:fldChar w:fldCharType="begin"/>
            </w:r>
            <w:r w:rsidR="00B9741E">
              <w:rPr>
                <w:webHidden/>
              </w:rPr>
              <w:instrText xml:space="preserve"> PAGEREF _Toc141349132 \h </w:instrText>
            </w:r>
            <w:r w:rsidR="00B9741E">
              <w:rPr>
                <w:webHidden/>
              </w:rPr>
            </w:r>
            <w:r w:rsidR="00B9741E">
              <w:rPr>
                <w:webHidden/>
              </w:rPr>
              <w:fldChar w:fldCharType="separate"/>
            </w:r>
            <w:r>
              <w:rPr>
                <w:webHidden/>
              </w:rPr>
              <w:t>33</w:t>
            </w:r>
            <w:r w:rsidR="00B9741E">
              <w:rPr>
                <w:webHidden/>
              </w:rPr>
              <w:fldChar w:fldCharType="end"/>
            </w:r>
          </w:hyperlink>
        </w:p>
        <w:p w14:paraId="7DD1EE4A" w14:textId="01DAF65E"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33" w:history="1">
            <w:r w:rsidR="00B9741E" w:rsidRPr="009E31B7">
              <w:rPr>
                <w:rStyle w:val="Hipervnculo"/>
              </w:rPr>
              <w:t>B. Consideraciones de la Corte</w:t>
            </w:r>
            <w:r w:rsidR="00B9741E">
              <w:rPr>
                <w:webHidden/>
              </w:rPr>
              <w:tab/>
            </w:r>
            <w:r w:rsidR="00B9741E">
              <w:rPr>
                <w:webHidden/>
              </w:rPr>
              <w:fldChar w:fldCharType="begin"/>
            </w:r>
            <w:r w:rsidR="00B9741E">
              <w:rPr>
                <w:webHidden/>
              </w:rPr>
              <w:instrText xml:space="preserve"> PAGEREF _Toc141349133 \h </w:instrText>
            </w:r>
            <w:r w:rsidR="00B9741E">
              <w:rPr>
                <w:webHidden/>
              </w:rPr>
            </w:r>
            <w:r w:rsidR="00B9741E">
              <w:rPr>
                <w:webHidden/>
              </w:rPr>
              <w:fldChar w:fldCharType="separate"/>
            </w:r>
            <w:r>
              <w:rPr>
                <w:webHidden/>
              </w:rPr>
              <w:t>35</w:t>
            </w:r>
            <w:r w:rsidR="00B9741E">
              <w:rPr>
                <w:webHidden/>
              </w:rPr>
              <w:fldChar w:fldCharType="end"/>
            </w:r>
          </w:hyperlink>
        </w:p>
        <w:p w14:paraId="79AF9A1F" w14:textId="12EEA5EF" w:rsidR="00B9741E" w:rsidRDefault="003D1D46">
          <w:pPr>
            <w:pStyle w:val="TDC3"/>
            <w:rPr>
              <w:rFonts w:asciiTheme="minorHAnsi" w:eastAsiaTheme="minorEastAsia" w:hAnsiTheme="minorHAnsi" w:cstheme="minorBidi"/>
              <w:i w:val="0"/>
              <w:iCs w:val="0"/>
              <w:noProof/>
              <w:kern w:val="2"/>
              <w:sz w:val="22"/>
              <w:szCs w:val="22"/>
              <w14:ligatures w14:val="standardContextual"/>
            </w:rPr>
          </w:pPr>
          <w:hyperlink w:anchor="_Toc141349134" w:history="1">
            <w:r w:rsidR="00B9741E" w:rsidRPr="009E31B7">
              <w:rPr>
                <w:rStyle w:val="Hipervnculo"/>
                <w:bCs/>
                <w:noProof/>
                <w:lang w:val="es-ES"/>
              </w:rPr>
              <w:t>B.1 Consideraciones generales sobre debida diligencia en investigación de actos de tortura</w:t>
            </w:r>
            <w:r w:rsidR="00B9741E">
              <w:rPr>
                <w:noProof/>
                <w:webHidden/>
              </w:rPr>
              <w:tab/>
            </w:r>
            <w:r w:rsidR="00B9741E">
              <w:rPr>
                <w:noProof/>
                <w:webHidden/>
              </w:rPr>
              <w:fldChar w:fldCharType="begin"/>
            </w:r>
            <w:r w:rsidR="00B9741E">
              <w:rPr>
                <w:noProof/>
                <w:webHidden/>
              </w:rPr>
              <w:instrText xml:space="preserve"> PAGEREF _Toc141349134 \h </w:instrText>
            </w:r>
            <w:r w:rsidR="00B9741E">
              <w:rPr>
                <w:noProof/>
                <w:webHidden/>
              </w:rPr>
            </w:r>
            <w:r w:rsidR="00B9741E">
              <w:rPr>
                <w:noProof/>
                <w:webHidden/>
              </w:rPr>
              <w:fldChar w:fldCharType="separate"/>
            </w:r>
            <w:r>
              <w:rPr>
                <w:noProof/>
                <w:webHidden/>
              </w:rPr>
              <w:t>35</w:t>
            </w:r>
            <w:r w:rsidR="00B9741E">
              <w:rPr>
                <w:noProof/>
                <w:webHidden/>
              </w:rPr>
              <w:fldChar w:fldCharType="end"/>
            </w:r>
          </w:hyperlink>
        </w:p>
        <w:p w14:paraId="60B8803C" w14:textId="5866D24C" w:rsidR="00B9741E" w:rsidRDefault="003D1D46">
          <w:pPr>
            <w:pStyle w:val="TDC3"/>
            <w:rPr>
              <w:rFonts w:asciiTheme="minorHAnsi" w:eastAsiaTheme="minorEastAsia" w:hAnsiTheme="minorHAnsi" w:cstheme="minorBidi"/>
              <w:i w:val="0"/>
              <w:iCs w:val="0"/>
              <w:noProof/>
              <w:kern w:val="2"/>
              <w:sz w:val="22"/>
              <w:szCs w:val="22"/>
              <w14:ligatures w14:val="standardContextual"/>
            </w:rPr>
          </w:pPr>
          <w:hyperlink w:anchor="_Toc141349135" w:history="1">
            <w:r w:rsidR="00B9741E" w:rsidRPr="009E31B7">
              <w:rPr>
                <w:rStyle w:val="Hipervnculo"/>
                <w:bCs/>
                <w:noProof/>
                <w:lang w:val="es-ES"/>
              </w:rPr>
              <w:t>B.2 Consideraciones generales sobre el plazo razonable</w:t>
            </w:r>
            <w:r w:rsidR="00B9741E">
              <w:rPr>
                <w:noProof/>
                <w:webHidden/>
              </w:rPr>
              <w:tab/>
            </w:r>
            <w:r w:rsidR="00B9741E">
              <w:rPr>
                <w:noProof/>
                <w:webHidden/>
              </w:rPr>
              <w:fldChar w:fldCharType="begin"/>
            </w:r>
            <w:r w:rsidR="00B9741E">
              <w:rPr>
                <w:noProof/>
                <w:webHidden/>
              </w:rPr>
              <w:instrText xml:space="preserve"> PAGEREF _Toc141349135 \h </w:instrText>
            </w:r>
            <w:r w:rsidR="00B9741E">
              <w:rPr>
                <w:noProof/>
                <w:webHidden/>
              </w:rPr>
            </w:r>
            <w:r w:rsidR="00B9741E">
              <w:rPr>
                <w:noProof/>
                <w:webHidden/>
              </w:rPr>
              <w:fldChar w:fldCharType="separate"/>
            </w:r>
            <w:r>
              <w:rPr>
                <w:noProof/>
                <w:webHidden/>
              </w:rPr>
              <w:t>36</w:t>
            </w:r>
            <w:r w:rsidR="00B9741E">
              <w:rPr>
                <w:noProof/>
                <w:webHidden/>
              </w:rPr>
              <w:fldChar w:fldCharType="end"/>
            </w:r>
          </w:hyperlink>
        </w:p>
        <w:p w14:paraId="211C6A12" w14:textId="0E03BE54" w:rsidR="00B9741E" w:rsidRDefault="003D1D46">
          <w:pPr>
            <w:pStyle w:val="TDC3"/>
            <w:rPr>
              <w:rFonts w:asciiTheme="minorHAnsi" w:eastAsiaTheme="minorEastAsia" w:hAnsiTheme="minorHAnsi" w:cstheme="minorBidi"/>
              <w:i w:val="0"/>
              <w:iCs w:val="0"/>
              <w:noProof/>
              <w:kern w:val="2"/>
              <w:sz w:val="22"/>
              <w:szCs w:val="22"/>
              <w14:ligatures w14:val="standardContextual"/>
            </w:rPr>
          </w:pPr>
          <w:hyperlink w:anchor="_Toc141349136" w:history="1">
            <w:r w:rsidR="00B9741E" w:rsidRPr="009E31B7">
              <w:rPr>
                <w:rStyle w:val="Hipervnculo"/>
                <w:bCs/>
                <w:noProof/>
                <w:lang w:val="es-ES"/>
              </w:rPr>
              <w:t>B.3 Aplicación de los estándares al caso concreto</w:t>
            </w:r>
            <w:r w:rsidR="00B9741E">
              <w:rPr>
                <w:noProof/>
                <w:webHidden/>
              </w:rPr>
              <w:tab/>
            </w:r>
            <w:r w:rsidR="00B9741E">
              <w:rPr>
                <w:noProof/>
                <w:webHidden/>
              </w:rPr>
              <w:fldChar w:fldCharType="begin"/>
            </w:r>
            <w:r w:rsidR="00B9741E">
              <w:rPr>
                <w:noProof/>
                <w:webHidden/>
              </w:rPr>
              <w:instrText xml:space="preserve"> PAGEREF _Toc141349136 \h </w:instrText>
            </w:r>
            <w:r w:rsidR="00B9741E">
              <w:rPr>
                <w:noProof/>
                <w:webHidden/>
              </w:rPr>
            </w:r>
            <w:r w:rsidR="00B9741E">
              <w:rPr>
                <w:noProof/>
                <w:webHidden/>
              </w:rPr>
              <w:fldChar w:fldCharType="separate"/>
            </w:r>
            <w:r>
              <w:rPr>
                <w:noProof/>
                <w:webHidden/>
              </w:rPr>
              <w:t>37</w:t>
            </w:r>
            <w:r w:rsidR="00B9741E">
              <w:rPr>
                <w:noProof/>
                <w:webHidden/>
              </w:rPr>
              <w:fldChar w:fldCharType="end"/>
            </w:r>
          </w:hyperlink>
        </w:p>
        <w:p w14:paraId="5A1DFA12" w14:textId="3C1801CE" w:rsidR="00B9741E" w:rsidRDefault="003D1D46">
          <w:pPr>
            <w:pStyle w:val="TDC1"/>
            <w:rPr>
              <w:rFonts w:asciiTheme="minorHAnsi" w:eastAsiaTheme="minorEastAsia" w:hAnsiTheme="minorHAnsi" w:cstheme="minorBidi"/>
              <w:b w:val="0"/>
              <w:bCs w:val="0"/>
              <w:caps w:val="0"/>
              <w:noProof/>
              <w:kern w:val="2"/>
              <w:sz w:val="22"/>
              <w:szCs w:val="22"/>
              <w14:ligatures w14:val="standardContextual"/>
            </w:rPr>
          </w:pPr>
          <w:hyperlink w:anchor="_Toc141349137" w:history="1">
            <w:r w:rsidR="00B9741E" w:rsidRPr="009E31B7">
              <w:rPr>
                <w:rStyle w:val="Hipervnculo"/>
                <w:noProof/>
              </w:rPr>
              <w:t>VII REPARACIONES</w:t>
            </w:r>
            <w:r w:rsidR="00B9741E">
              <w:rPr>
                <w:noProof/>
                <w:webHidden/>
              </w:rPr>
              <w:tab/>
            </w:r>
            <w:r w:rsidR="00B9741E">
              <w:rPr>
                <w:noProof/>
                <w:webHidden/>
              </w:rPr>
              <w:fldChar w:fldCharType="begin"/>
            </w:r>
            <w:r w:rsidR="00B9741E">
              <w:rPr>
                <w:noProof/>
                <w:webHidden/>
              </w:rPr>
              <w:instrText xml:space="preserve"> PAGEREF _Toc141349137 \h </w:instrText>
            </w:r>
            <w:r w:rsidR="00B9741E">
              <w:rPr>
                <w:noProof/>
                <w:webHidden/>
              </w:rPr>
            </w:r>
            <w:r w:rsidR="00B9741E">
              <w:rPr>
                <w:noProof/>
                <w:webHidden/>
              </w:rPr>
              <w:fldChar w:fldCharType="separate"/>
            </w:r>
            <w:r>
              <w:rPr>
                <w:noProof/>
                <w:webHidden/>
              </w:rPr>
              <w:t>39</w:t>
            </w:r>
            <w:r w:rsidR="00B9741E">
              <w:rPr>
                <w:noProof/>
                <w:webHidden/>
              </w:rPr>
              <w:fldChar w:fldCharType="end"/>
            </w:r>
          </w:hyperlink>
        </w:p>
        <w:p w14:paraId="4B0F73F5" w14:textId="1E729993"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38" w:history="1">
            <w:r w:rsidR="00B9741E" w:rsidRPr="009E31B7">
              <w:rPr>
                <w:rStyle w:val="Hipervnculo"/>
              </w:rPr>
              <w:t>A. Parte lesionada</w:t>
            </w:r>
            <w:r w:rsidR="00B9741E">
              <w:rPr>
                <w:webHidden/>
              </w:rPr>
              <w:tab/>
            </w:r>
            <w:r w:rsidR="00B9741E">
              <w:rPr>
                <w:webHidden/>
              </w:rPr>
              <w:fldChar w:fldCharType="begin"/>
            </w:r>
            <w:r w:rsidR="00B9741E">
              <w:rPr>
                <w:webHidden/>
              </w:rPr>
              <w:instrText xml:space="preserve"> PAGEREF _Toc141349138 \h </w:instrText>
            </w:r>
            <w:r w:rsidR="00B9741E">
              <w:rPr>
                <w:webHidden/>
              </w:rPr>
            </w:r>
            <w:r w:rsidR="00B9741E">
              <w:rPr>
                <w:webHidden/>
              </w:rPr>
              <w:fldChar w:fldCharType="separate"/>
            </w:r>
            <w:r>
              <w:rPr>
                <w:webHidden/>
              </w:rPr>
              <w:t>40</w:t>
            </w:r>
            <w:r w:rsidR="00B9741E">
              <w:rPr>
                <w:webHidden/>
              </w:rPr>
              <w:fldChar w:fldCharType="end"/>
            </w:r>
          </w:hyperlink>
        </w:p>
        <w:p w14:paraId="2AE05BAA" w14:textId="489C46F1"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39" w:history="1">
            <w:r w:rsidR="00B9741E" w:rsidRPr="009E31B7">
              <w:rPr>
                <w:rStyle w:val="Hipervnculo"/>
              </w:rPr>
              <w:t>B. Obligación de investigar</w:t>
            </w:r>
            <w:r w:rsidR="00B9741E">
              <w:rPr>
                <w:webHidden/>
              </w:rPr>
              <w:tab/>
            </w:r>
            <w:r w:rsidR="00B9741E">
              <w:rPr>
                <w:webHidden/>
              </w:rPr>
              <w:fldChar w:fldCharType="begin"/>
            </w:r>
            <w:r w:rsidR="00B9741E">
              <w:rPr>
                <w:webHidden/>
              </w:rPr>
              <w:instrText xml:space="preserve"> PAGEREF _Toc141349139 \h </w:instrText>
            </w:r>
            <w:r w:rsidR="00B9741E">
              <w:rPr>
                <w:webHidden/>
              </w:rPr>
            </w:r>
            <w:r w:rsidR="00B9741E">
              <w:rPr>
                <w:webHidden/>
              </w:rPr>
              <w:fldChar w:fldCharType="separate"/>
            </w:r>
            <w:r>
              <w:rPr>
                <w:webHidden/>
              </w:rPr>
              <w:t>40</w:t>
            </w:r>
            <w:r w:rsidR="00B9741E">
              <w:rPr>
                <w:webHidden/>
              </w:rPr>
              <w:fldChar w:fldCharType="end"/>
            </w:r>
          </w:hyperlink>
        </w:p>
        <w:p w14:paraId="7C29648B" w14:textId="5FA25FF6"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40" w:history="1">
            <w:r w:rsidR="00B9741E" w:rsidRPr="009E31B7">
              <w:rPr>
                <w:rStyle w:val="Hipervnculo"/>
              </w:rPr>
              <w:t>C. Medidas de satisfacción</w:t>
            </w:r>
            <w:r w:rsidR="00B9741E">
              <w:rPr>
                <w:webHidden/>
              </w:rPr>
              <w:tab/>
            </w:r>
            <w:r w:rsidR="00B9741E">
              <w:rPr>
                <w:webHidden/>
              </w:rPr>
              <w:fldChar w:fldCharType="begin"/>
            </w:r>
            <w:r w:rsidR="00B9741E">
              <w:rPr>
                <w:webHidden/>
              </w:rPr>
              <w:instrText xml:space="preserve"> PAGEREF _Toc141349140 \h </w:instrText>
            </w:r>
            <w:r w:rsidR="00B9741E">
              <w:rPr>
                <w:webHidden/>
              </w:rPr>
            </w:r>
            <w:r w:rsidR="00B9741E">
              <w:rPr>
                <w:webHidden/>
              </w:rPr>
              <w:fldChar w:fldCharType="separate"/>
            </w:r>
            <w:r>
              <w:rPr>
                <w:webHidden/>
              </w:rPr>
              <w:t>41</w:t>
            </w:r>
            <w:r w:rsidR="00B9741E">
              <w:rPr>
                <w:webHidden/>
              </w:rPr>
              <w:fldChar w:fldCharType="end"/>
            </w:r>
          </w:hyperlink>
        </w:p>
        <w:p w14:paraId="5B0315E4" w14:textId="361E8738"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41" w:history="1">
            <w:r w:rsidR="00B9741E" w:rsidRPr="009E31B7">
              <w:rPr>
                <w:rStyle w:val="Hipervnculo"/>
              </w:rPr>
              <w:t>D. Garantías de no repetición</w:t>
            </w:r>
            <w:r w:rsidR="00B9741E">
              <w:rPr>
                <w:webHidden/>
              </w:rPr>
              <w:tab/>
            </w:r>
            <w:r w:rsidR="00B9741E">
              <w:rPr>
                <w:webHidden/>
              </w:rPr>
              <w:fldChar w:fldCharType="begin"/>
            </w:r>
            <w:r w:rsidR="00B9741E">
              <w:rPr>
                <w:webHidden/>
              </w:rPr>
              <w:instrText xml:space="preserve"> PAGEREF _Toc141349141 \h </w:instrText>
            </w:r>
            <w:r w:rsidR="00B9741E">
              <w:rPr>
                <w:webHidden/>
              </w:rPr>
            </w:r>
            <w:r w:rsidR="00B9741E">
              <w:rPr>
                <w:webHidden/>
              </w:rPr>
              <w:fldChar w:fldCharType="separate"/>
            </w:r>
            <w:r>
              <w:rPr>
                <w:webHidden/>
              </w:rPr>
              <w:t>41</w:t>
            </w:r>
            <w:r w:rsidR="00B9741E">
              <w:rPr>
                <w:webHidden/>
              </w:rPr>
              <w:fldChar w:fldCharType="end"/>
            </w:r>
          </w:hyperlink>
        </w:p>
        <w:p w14:paraId="206BAD2A" w14:textId="5757FC21"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42" w:history="1">
            <w:r w:rsidR="00B9741E" w:rsidRPr="009E31B7">
              <w:rPr>
                <w:rStyle w:val="Hipervnculo"/>
              </w:rPr>
              <w:t>E. Otras medidas solicitadas: medida de rehabilitación</w:t>
            </w:r>
            <w:r w:rsidR="00B9741E">
              <w:rPr>
                <w:webHidden/>
              </w:rPr>
              <w:tab/>
            </w:r>
            <w:r w:rsidR="00B9741E">
              <w:rPr>
                <w:webHidden/>
              </w:rPr>
              <w:fldChar w:fldCharType="begin"/>
            </w:r>
            <w:r w:rsidR="00B9741E">
              <w:rPr>
                <w:webHidden/>
              </w:rPr>
              <w:instrText xml:space="preserve"> PAGEREF _Toc141349142 \h </w:instrText>
            </w:r>
            <w:r w:rsidR="00B9741E">
              <w:rPr>
                <w:webHidden/>
              </w:rPr>
            </w:r>
            <w:r w:rsidR="00B9741E">
              <w:rPr>
                <w:webHidden/>
              </w:rPr>
              <w:fldChar w:fldCharType="separate"/>
            </w:r>
            <w:r>
              <w:rPr>
                <w:webHidden/>
              </w:rPr>
              <w:t>42</w:t>
            </w:r>
            <w:r w:rsidR="00B9741E">
              <w:rPr>
                <w:webHidden/>
              </w:rPr>
              <w:fldChar w:fldCharType="end"/>
            </w:r>
          </w:hyperlink>
        </w:p>
        <w:p w14:paraId="5DDED5DC" w14:textId="21567828"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43" w:history="1">
            <w:r w:rsidR="00B9741E" w:rsidRPr="009E31B7">
              <w:rPr>
                <w:rStyle w:val="Hipervnculo"/>
              </w:rPr>
              <w:t>F. Indemnizaciones compensatorias</w:t>
            </w:r>
            <w:r w:rsidR="00B9741E">
              <w:rPr>
                <w:webHidden/>
              </w:rPr>
              <w:tab/>
            </w:r>
            <w:r w:rsidR="00B9741E">
              <w:rPr>
                <w:webHidden/>
              </w:rPr>
              <w:fldChar w:fldCharType="begin"/>
            </w:r>
            <w:r w:rsidR="00B9741E">
              <w:rPr>
                <w:webHidden/>
              </w:rPr>
              <w:instrText xml:space="preserve"> PAGEREF _Toc141349143 \h </w:instrText>
            </w:r>
            <w:r w:rsidR="00B9741E">
              <w:rPr>
                <w:webHidden/>
              </w:rPr>
            </w:r>
            <w:r w:rsidR="00B9741E">
              <w:rPr>
                <w:webHidden/>
              </w:rPr>
              <w:fldChar w:fldCharType="separate"/>
            </w:r>
            <w:r>
              <w:rPr>
                <w:webHidden/>
              </w:rPr>
              <w:t>43</w:t>
            </w:r>
            <w:r w:rsidR="00B9741E">
              <w:rPr>
                <w:webHidden/>
              </w:rPr>
              <w:fldChar w:fldCharType="end"/>
            </w:r>
          </w:hyperlink>
        </w:p>
        <w:p w14:paraId="48BF3C34" w14:textId="44D0E89A"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44" w:history="1">
            <w:r w:rsidR="00B9741E" w:rsidRPr="009E31B7">
              <w:rPr>
                <w:rStyle w:val="Hipervnculo"/>
              </w:rPr>
              <w:t>G. Costas y gastos</w:t>
            </w:r>
            <w:r w:rsidR="00B9741E">
              <w:rPr>
                <w:webHidden/>
              </w:rPr>
              <w:tab/>
            </w:r>
            <w:r w:rsidR="00B9741E">
              <w:rPr>
                <w:webHidden/>
              </w:rPr>
              <w:fldChar w:fldCharType="begin"/>
            </w:r>
            <w:r w:rsidR="00B9741E">
              <w:rPr>
                <w:webHidden/>
              </w:rPr>
              <w:instrText xml:space="preserve"> PAGEREF _Toc141349144 \h </w:instrText>
            </w:r>
            <w:r w:rsidR="00B9741E">
              <w:rPr>
                <w:webHidden/>
              </w:rPr>
            </w:r>
            <w:r w:rsidR="00B9741E">
              <w:rPr>
                <w:webHidden/>
              </w:rPr>
              <w:fldChar w:fldCharType="separate"/>
            </w:r>
            <w:r>
              <w:rPr>
                <w:webHidden/>
              </w:rPr>
              <w:t>44</w:t>
            </w:r>
            <w:r w:rsidR="00B9741E">
              <w:rPr>
                <w:webHidden/>
              </w:rPr>
              <w:fldChar w:fldCharType="end"/>
            </w:r>
          </w:hyperlink>
        </w:p>
        <w:p w14:paraId="6B756437" w14:textId="28FBE2F3" w:rsidR="00B9741E" w:rsidRDefault="003D1D46">
          <w:pPr>
            <w:pStyle w:val="TDC2"/>
            <w:rPr>
              <w:rFonts w:asciiTheme="minorHAnsi" w:eastAsiaTheme="minorEastAsia" w:hAnsiTheme="minorHAnsi" w:cstheme="minorBidi"/>
              <w:bCs w:val="0"/>
              <w:i w:val="0"/>
              <w:kern w:val="2"/>
              <w:sz w:val="22"/>
              <w:szCs w:val="22"/>
              <w:lang w:val="es-CR"/>
              <w14:ligatures w14:val="standardContextual"/>
            </w:rPr>
          </w:pPr>
          <w:hyperlink w:anchor="_Toc141349145" w:history="1">
            <w:r w:rsidR="00B9741E" w:rsidRPr="009E31B7">
              <w:rPr>
                <w:rStyle w:val="Hipervnculo"/>
              </w:rPr>
              <w:t>H. Modalidad de cumplimiento de los pagos ordenados</w:t>
            </w:r>
            <w:r w:rsidR="00B9741E">
              <w:rPr>
                <w:webHidden/>
              </w:rPr>
              <w:tab/>
            </w:r>
            <w:r w:rsidR="00B9741E">
              <w:rPr>
                <w:webHidden/>
              </w:rPr>
              <w:fldChar w:fldCharType="begin"/>
            </w:r>
            <w:r w:rsidR="00B9741E">
              <w:rPr>
                <w:webHidden/>
              </w:rPr>
              <w:instrText xml:space="preserve"> PAGEREF _Toc141349145 \h </w:instrText>
            </w:r>
            <w:r w:rsidR="00B9741E">
              <w:rPr>
                <w:webHidden/>
              </w:rPr>
            </w:r>
            <w:r w:rsidR="00B9741E">
              <w:rPr>
                <w:webHidden/>
              </w:rPr>
              <w:fldChar w:fldCharType="separate"/>
            </w:r>
            <w:r>
              <w:rPr>
                <w:webHidden/>
              </w:rPr>
              <w:t>45</w:t>
            </w:r>
            <w:r w:rsidR="00B9741E">
              <w:rPr>
                <w:webHidden/>
              </w:rPr>
              <w:fldChar w:fldCharType="end"/>
            </w:r>
          </w:hyperlink>
        </w:p>
        <w:p w14:paraId="11927D35" w14:textId="0C3207A5" w:rsidR="00B9741E" w:rsidRDefault="003D1D46">
          <w:pPr>
            <w:pStyle w:val="TDC1"/>
            <w:rPr>
              <w:rFonts w:asciiTheme="minorHAnsi" w:eastAsiaTheme="minorEastAsia" w:hAnsiTheme="minorHAnsi" w:cstheme="minorBidi"/>
              <w:b w:val="0"/>
              <w:bCs w:val="0"/>
              <w:caps w:val="0"/>
              <w:noProof/>
              <w:kern w:val="2"/>
              <w:sz w:val="22"/>
              <w:szCs w:val="22"/>
              <w14:ligatures w14:val="standardContextual"/>
            </w:rPr>
          </w:pPr>
          <w:hyperlink w:anchor="_Toc141349146" w:history="1">
            <w:r w:rsidR="00B9741E" w:rsidRPr="009E31B7">
              <w:rPr>
                <w:rStyle w:val="Hipervnculo"/>
                <w:noProof/>
              </w:rPr>
              <w:t>VIII PUNTOS RESOLUTIVOS</w:t>
            </w:r>
            <w:r w:rsidR="00B9741E">
              <w:rPr>
                <w:noProof/>
                <w:webHidden/>
              </w:rPr>
              <w:tab/>
            </w:r>
            <w:r w:rsidR="00B9741E">
              <w:rPr>
                <w:noProof/>
                <w:webHidden/>
              </w:rPr>
              <w:fldChar w:fldCharType="begin"/>
            </w:r>
            <w:r w:rsidR="00B9741E">
              <w:rPr>
                <w:noProof/>
                <w:webHidden/>
              </w:rPr>
              <w:instrText xml:space="preserve"> PAGEREF _Toc141349146 \h </w:instrText>
            </w:r>
            <w:r w:rsidR="00B9741E">
              <w:rPr>
                <w:noProof/>
                <w:webHidden/>
              </w:rPr>
            </w:r>
            <w:r w:rsidR="00B9741E">
              <w:rPr>
                <w:noProof/>
                <w:webHidden/>
              </w:rPr>
              <w:fldChar w:fldCharType="separate"/>
            </w:r>
            <w:r>
              <w:rPr>
                <w:noProof/>
                <w:webHidden/>
              </w:rPr>
              <w:t>46</w:t>
            </w:r>
            <w:r w:rsidR="00B9741E">
              <w:rPr>
                <w:noProof/>
                <w:webHidden/>
              </w:rPr>
              <w:fldChar w:fldCharType="end"/>
            </w:r>
          </w:hyperlink>
        </w:p>
        <w:p w14:paraId="18E8084A" w14:textId="3BDA0B08" w:rsidR="0067534D" w:rsidRPr="00F9086D" w:rsidRDefault="0067534D" w:rsidP="00C67754">
          <w:pPr>
            <w:spacing w:before="60" w:after="60" w:line="240" w:lineRule="auto"/>
          </w:pPr>
          <w:r w:rsidRPr="00145E9F">
            <w:rPr>
              <w:b/>
              <w:bCs/>
              <w:lang w:val="es-ES"/>
            </w:rPr>
            <w:fldChar w:fldCharType="end"/>
          </w:r>
        </w:p>
      </w:sdtContent>
    </w:sdt>
    <w:p w14:paraId="77AB7458" w14:textId="77777777" w:rsidR="00E0705E" w:rsidRPr="00F9086D" w:rsidRDefault="00E0705E" w:rsidP="006A00BA">
      <w:pPr>
        <w:widowControl/>
        <w:adjustRightInd/>
        <w:spacing w:after="160" w:line="240" w:lineRule="auto"/>
        <w:jc w:val="left"/>
        <w:rPr>
          <w:rFonts w:cs="Verdana"/>
          <w:b/>
          <w:bCs/>
          <w:caps/>
          <w:snapToGrid w:val="0"/>
          <w:lang w:val="es-ES"/>
        </w:rPr>
      </w:pPr>
      <w:r w:rsidRPr="00F9086D">
        <w:rPr>
          <w:lang w:val="es-ES"/>
        </w:rPr>
        <w:br w:type="page"/>
      </w:r>
    </w:p>
    <w:p w14:paraId="0BBBE8B3" w14:textId="40BC76E6" w:rsidR="004E4301" w:rsidRPr="00E437BA" w:rsidRDefault="004E4301" w:rsidP="00C67754">
      <w:pPr>
        <w:pStyle w:val="Ttulo1"/>
        <w:spacing w:before="360" w:after="360"/>
      </w:pPr>
      <w:bookmarkStart w:id="4" w:name="_Toc141349104"/>
      <w:r w:rsidRPr="00E437BA">
        <w:lastRenderedPageBreak/>
        <w:t>I</w:t>
      </w:r>
      <w:r w:rsidRPr="00E437BA">
        <w:br/>
        <w:t>INTRODUCCIÓN DE LA CAUSA Y OBJETO DE LA CONTROVERSIA</w:t>
      </w:r>
      <w:bookmarkEnd w:id="4"/>
    </w:p>
    <w:p w14:paraId="350A350B" w14:textId="5F72ECC6" w:rsidR="002C4721" w:rsidRPr="00E437BA" w:rsidRDefault="002C4721" w:rsidP="00C67754">
      <w:pPr>
        <w:numPr>
          <w:ilvl w:val="0"/>
          <w:numId w:val="6"/>
        </w:numPr>
        <w:tabs>
          <w:tab w:val="left" w:pos="567"/>
          <w:tab w:val="num" w:pos="1569"/>
          <w:tab w:val="num" w:pos="12305"/>
        </w:tabs>
        <w:spacing w:line="240" w:lineRule="auto"/>
        <w:ind w:left="0" w:firstLine="0"/>
      </w:pPr>
      <w:r w:rsidRPr="00E437BA">
        <w:rPr>
          <w:i/>
        </w:rPr>
        <w:t>El caso sometido a la Corte.</w:t>
      </w:r>
      <w:r w:rsidRPr="00E437BA">
        <w:t xml:space="preserve"> – </w:t>
      </w:r>
      <w:r w:rsidRPr="00E437BA">
        <w:rPr>
          <w:lang w:val="es-ES"/>
        </w:rPr>
        <w:t>El 20 de noviembre de 2021, la Comisión Interamericana de Derechos Humanos (en adelante “la Comisión Interamericana” o “la Comisión”) sometió a la jurisdicción de la Corte el caso “</w:t>
      </w:r>
      <w:r w:rsidRPr="00E437BA">
        <w:rPr>
          <w:rFonts w:cs="Arial"/>
          <w:noProof/>
          <w:lang w:val="es-ES_tradnl"/>
        </w:rPr>
        <w:t>José [</w:t>
      </w:r>
      <w:r w:rsidRPr="0010442C">
        <w:rPr>
          <w:rFonts w:cs="Arial"/>
          <w:i/>
          <w:iCs/>
          <w:noProof/>
          <w:lang w:val="es-ES_tradnl"/>
        </w:rPr>
        <w:t>sic</w:t>
      </w:r>
      <w:r w:rsidR="008B3D0D" w:rsidRPr="00E437BA">
        <w:rPr>
          <w:rStyle w:val="Refdenotaalpie"/>
          <w:rFonts w:cs="Arial"/>
          <w:noProof/>
        </w:rPr>
        <w:footnoteReference w:id="1"/>
      </w:r>
      <w:r w:rsidRPr="00E437BA">
        <w:rPr>
          <w:rFonts w:cs="Arial"/>
          <w:noProof/>
          <w:lang w:val="es-ES_tradnl"/>
        </w:rPr>
        <w:t>] López Sosa respecto de la República de Paraguay</w:t>
      </w:r>
      <w:r w:rsidRPr="00E437BA">
        <w:rPr>
          <w:lang w:val="es-ES"/>
        </w:rPr>
        <w:t xml:space="preserve">” (en adelante “el Estado” o “Paraguay”). De acuerdo con lo indicado por la Comisión, el caso se </w:t>
      </w:r>
      <w:r w:rsidRPr="00E437BA">
        <w:rPr>
          <w:rFonts w:cs="Cambria"/>
        </w:rPr>
        <w:t xml:space="preserve">relaciona </w:t>
      </w:r>
      <w:r w:rsidRPr="00E437BA">
        <w:rPr>
          <w:rFonts w:cs="Arial"/>
          <w:noProof/>
          <w:lang w:val="es-ES_tradnl"/>
        </w:rPr>
        <w:t xml:space="preserve">con </w:t>
      </w:r>
      <w:r w:rsidRPr="00E437BA">
        <w:rPr>
          <w:rFonts w:eastAsia="Verdana" w:cs="Verdana"/>
        </w:rPr>
        <w:t>la presunta detención ilegal</w:t>
      </w:r>
      <w:r w:rsidR="00B62202" w:rsidRPr="00E437BA">
        <w:rPr>
          <w:rFonts w:eastAsia="Verdana" w:cs="Verdana"/>
        </w:rPr>
        <w:t>,</w:t>
      </w:r>
      <w:r w:rsidRPr="00E437BA">
        <w:rPr>
          <w:rFonts w:eastAsia="Verdana" w:cs="Verdana"/>
        </w:rPr>
        <w:t xml:space="preserve"> tortura y violación a las garantías </w:t>
      </w:r>
      <w:r w:rsidRPr="00E437BA">
        <w:rPr>
          <w:rStyle w:val="cf01"/>
          <w:rFonts w:ascii="Verdana" w:eastAsia="Batang" w:hAnsi="Verdana"/>
          <w:sz w:val="20"/>
          <w:szCs w:val="20"/>
        </w:rPr>
        <w:t>judiciales</w:t>
      </w:r>
      <w:r w:rsidRPr="00E437BA">
        <w:rPr>
          <w:rFonts w:eastAsia="Verdana" w:cs="Verdana"/>
        </w:rPr>
        <w:t xml:space="preserve"> y a la protección judicial de la presunta víctima, Jorge Luis López Sosa, quien a la fecha de los hechos se desempeñaba como inspector de la policía</w:t>
      </w:r>
      <w:r w:rsidRPr="00E437BA">
        <w:rPr>
          <w:rFonts w:cs="Arial"/>
          <w:noProof/>
          <w:lang w:val="es-ES_tradnl"/>
        </w:rPr>
        <w:t xml:space="preserve">. </w:t>
      </w:r>
      <w:r w:rsidRPr="00E437BA">
        <w:rPr>
          <w:lang w:val="es-ES"/>
        </w:rPr>
        <w:t xml:space="preserve"> </w:t>
      </w:r>
    </w:p>
    <w:p w14:paraId="63A1B718" w14:textId="77777777" w:rsidR="002C4721" w:rsidRPr="00E437BA" w:rsidRDefault="002C4721" w:rsidP="00C67754">
      <w:pPr>
        <w:pStyle w:val="Prrafodelista"/>
        <w:spacing w:line="240" w:lineRule="auto"/>
        <w:ind w:left="0"/>
      </w:pPr>
    </w:p>
    <w:p w14:paraId="4DF9F43A" w14:textId="77777777" w:rsidR="002C4721" w:rsidRPr="00E437BA" w:rsidRDefault="002C4721" w:rsidP="00C67754">
      <w:pPr>
        <w:numPr>
          <w:ilvl w:val="0"/>
          <w:numId w:val="6"/>
        </w:numPr>
        <w:tabs>
          <w:tab w:val="left" w:pos="567"/>
          <w:tab w:val="num" w:pos="1569"/>
          <w:tab w:val="num" w:pos="12305"/>
        </w:tabs>
        <w:spacing w:line="240" w:lineRule="auto"/>
        <w:ind w:left="0" w:firstLine="0"/>
      </w:pPr>
      <w:r w:rsidRPr="00E437BA">
        <w:rPr>
          <w:i/>
        </w:rPr>
        <w:t>Trámite ante la Comisión</w:t>
      </w:r>
      <w:r w:rsidRPr="00E437BA">
        <w:t xml:space="preserve">. – El trámite ante la </w:t>
      </w:r>
      <w:r w:rsidRPr="00E437BA">
        <w:rPr>
          <w:rStyle w:val="cf01"/>
          <w:rFonts w:ascii="Verdana" w:eastAsia="Batang" w:hAnsi="Verdana"/>
          <w:sz w:val="20"/>
          <w:szCs w:val="20"/>
        </w:rPr>
        <w:t>Comisión</w:t>
      </w:r>
      <w:r w:rsidRPr="00E437BA">
        <w:t xml:space="preserve"> fue el siguiente:</w:t>
      </w:r>
    </w:p>
    <w:p w14:paraId="091B2D1D" w14:textId="77777777" w:rsidR="002C4721" w:rsidRPr="00E437BA" w:rsidRDefault="002C4721" w:rsidP="00C67754">
      <w:pPr>
        <w:spacing w:line="240" w:lineRule="auto"/>
      </w:pPr>
    </w:p>
    <w:p w14:paraId="729E756B" w14:textId="56F263C9" w:rsidR="002C4721" w:rsidRPr="00E437BA" w:rsidRDefault="002C4721" w:rsidP="00C67754">
      <w:pPr>
        <w:pStyle w:val="Prrafodelista"/>
        <w:widowControl/>
        <w:numPr>
          <w:ilvl w:val="0"/>
          <w:numId w:val="11"/>
        </w:numPr>
        <w:adjustRightInd/>
        <w:spacing w:line="240" w:lineRule="auto"/>
      </w:pPr>
      <w:r w:rsidRPr="00E437BA">
        <w:rPr>
          <w:i/>
        </w:rPr>
        <w:t>Petición.</w:t>
      </w:r>
      <w:r w:rsidRPr="00E437BA">
        <w:t xml:space="preserve"> –  El 11 de diciembre de 2000</w:t>
      </w:r>
      <w:r w:rsidR="00405115" w:rsidRPr="00E437BA">
        <w:t xml:space="preserve"> la Comisión recibió la petición inicial, presentada por el señor Jorge Luis López Sosa</w:t>
      </w:r>
      <w:r w:rsidRPr="00E437BA">
        <w:t xml:space="preserve">. </w:t>
      </w:r>
    </w:p>
    <w:p w14:paraId="440B7970" w14:textId="77777777" w:rsidR="002C4721" w:rsidRPr="00E437BA" w:rsidRDefault="002C4721" w:rsidP="006A00BA">
      <w:pPr>
        <w:spacing w:line="240" w:lineRule="auto"/>
      </w:pPr>
    </w:p>
    <w:p w14:paraId="073EA95D" w14:textId="2BEAF987" w:rsidR="002C4721" w:rsidRPr="00E437BA" w:rsidRDefault="002C4721" w:rsidP="00C67754">
      <w:pPr>
        <w:pStyle w:val="Prrafodelista"/>
        <w:widowControl/>
        <w:numPr>
          <w:ilvl w:val="0"/>
          <w:numId w:val="11"/>
        </w:numPr>
        <w:adjustRightInd/>
        <w:spacing w:line="240" w:lineRule="auto"/>
      </w:pPr>
      <w:r w:rsidRPr="00E437BA">
        <w:rPr>
          <w:i/>
        </w:rPr>
        <w:t>Informe de Admisibilidad.</w:t>
      </w:r>
      <w:r w:rsidRPr="00E437BA">
        <w:t xml:space="preserve"> – El 20 de marzo de 2013 la Comisión aprobó el Informe de Admisibilidad No. 27/13, en el que concluyó que la petición era admisible</w:t>
      </w:r>
      <w:r w:rsidRPr="00E437BA">
        <w:rPr>
          <w:rStyle w:val="Refdenotaalpie"/>
        </w:rPr>
        <w:footnoteReference w:id="2"/>
      </w:r>
      <w:r w:rsidRPr="00E437BA">
        <w:t xml:space="preserve">. </w:t>
      </w:r>
    </w:p>
    <w:p w14:paraId="09F408F0" w14:textId="77777777" w:rsidR="002C4721" w:rsidRPr="00E437BA" w:rsidRDefault="002C4721" w:rsidP="006A00BA">
      <w:pPr>
        <w:spacing w:line="240" w:lineRule="auto"/>
      </w:pPr>
    </w:p>
    <w:p w14:paraId="7207A2D8" w14:textId="1144F93A" w:rsidR="002C4721" w:rsidRPr="00E437BA" w:rsidRDefault="002C4721" w:rsidP="00C67754">
      <w:pPr>
        <w:pStyle w:val="Prrafodelista"/>
        <w:widowControl/>
        <w:numPr>
          <w:ilvl w:val="0"/>
          <w:numId w:val="11"/>
        </w:numPr>
        <w:adjustRightInd/>
        <w:spacing w:line="240" w:lineRule="auto"/>
      </w:pPr>
      <w:r w:rsidRPr="00E437BA">
        <w:rPr>
          <w:i/>
        </w:rPr>
        <w:t>Informe de Fondo.</w:t>
      </w:r>
      <w:r w:rsidRPr="00E437BA">
        <w:t xml:space="preserve"> – El 15 de diciembre de 2020, la Comisión aprobó el Informe de Fondo No. 376/20 (en adelante “el Informe de Fondo”</w:t>
      </w:r>
      <w:r w:rsidR="00405115" w:rsidRPr="00E437BA">
        <w:t xml:space="preserve"> o “el Informe No. 37</w:t>
      </w:r>
      <w:r w:rsidR="001A406B">
        <w:t>6</w:t>
      </w:r>
      <w:r w:rsidR="00405115" w:rsidRPr="00E437BA">
        <w:t>/20”</w:t>
      </w:r>
      <w:r w:rsidRPr="00E437BA">
        <w:t>),</w:t>
      </w:r>
      <w:r w:rsidR="00405115" w:rsidRPr="00E437BA">
        <w:t xml:space="preserve"> de conformidad con el artículo 50 de la Convención, </w:t>
      </w:r>
      <w:r w:rsidRPr="00E437BA">
        <w:t xml:space="preserve">en el cual llegó a una serie de conclusiones y formuló varias recomendaciones al Estado. </w:t>
      </w:r>
    </w:p>
    <w:p w14:paraId="29FF397F" w14:textId="77777777" w:rsidR="002C4721" w:rsidRPr="00E437BA" w:rsidRDefault="002C4721" w:rsidP="00C67754">
      <w:pPr>
        <w:pStyle w:val="Prrafodelista"/>
        <w:spacing w:line="240" w:lineRule="auto"/>
      </w:pPr>
    </w:p>
    <w:p w14:paraId="3F4D8EE2" w14:textId="16FFA882" w:rsidR="002C4721" w:rsidRPr="00E437BA" w:rsidRDefault="002C4721" w:rsidP="006A00BA">
      <w:pPr>
        <w:pStyle w:val="Prrafodelista"/>
        <w:widowControl/>
        <w:numPr>
          <w:ilvl w:val="0"/>
          <w:numId w:val="11"/>
        </w:numPr>
        <w:adjustRightInd/>
        <w:spacing w:after="160" w:line="240" w:lineRule="auto"/>
      </w:pPr>
      <w:r w:rsidRPr="00E437BA">
        <w:rPr>
          <w:i/>
        </w:rPr>
        <w:t>Notificación al Estado</w:t>
      </w:r>
      <w:r w:rsidRPr="00E437BA">
        <w:t>. – La Comisión notificó al Estado el Informe de Fondo mediante comunicación de 20 de mayo de 2021, otorg</w:t>
      </w:r>
      <w:r w:rsidR="00405115" w:rsidRPr="00E437BA">
        <w:t>ándole</w:t>
      </w:r>
      <w:r w:rsidRPr="00E437BA">
        <w:t xml:space="preserve"> un plazo de dos meses para informar sobre el cumplimiento de las recomendaciones. </w:t>
      </w:r>
      <w:r w:rsidR="00405115" w:rsidRPr="00E437BA">
        <w:t>Tras la concesión de una prórroga</w:t>
      </w:r>
      <w:r w:rsidR="005C09C1">
        <w:t>,</w:t>
      </w:r>
      <w:r w:rsidR="00405115" w:rsidRPr="00E437BA">
        <w:t xml:space="preserve"> el Estado</w:t>
      </w:r>
      <w:r w:rsidRPr="00E437BA">
        <w:t xml:space="preserve"> presentó su segundo informe </w:t>
      </w:r>
      <w:r w:rsidR="005C09C1" w:rsidRPr="00E437BA">
        <w:t>el 5 de noviembre de 2021</w:t>
      </w:r>
      <w:r w:rsidR="005C09C1">
        <w:t>,</w:t>
      </w:r>
      <w:r w:rsidR="005C09C1" w:rsidRPr="00E437BA">
        <w:t xml:space="preserve"> </w:t>
      </w:r>
      <w:r w:rsidRPr="00E437BA">
        <w:t>indicando que no le era posible aceptar las recomendaciones contenidas en el Informe de Fondo</w:t>
      </w:r>
      <w:r w:rsidR="00405115" w:rsidRPr="00E437BA">
        <w:t>,</w:t>
      </w:r>
      <w:r w:rsidRPr="00E437BA">
        <w:t xml:space="preserve"> dado que la investigación a nivel interno respecto de los hechos objeto del presente caso aún se encontraba pendiente. El Estado no solicitó una nueva prórroga. </w:t>
      </w:r>
    </w:p>
    <w:p w14:paraId="1D6F5476" w14:textId="77777777" w:rsidR="002C4721" w:rsidRPr="00E437BA" w:rsidRDefault="002C4721" w:rsidP="00C67754">
      <w:pPr>
        <w:pStyle w:val="Prrafodelista"/>
        <w:spacing w:line="240" w:lineRule="auto"/>
      </w:pPr>
    </w:p>
    <w:p w14:paraId="5307FCF8" w14:textId="644E0F49" w:rsidR="002C4721" w:rsidRPr="00E437BA" w:rsidRDefault="002C4721" w:rsidP="00C67754">
      <w:pPr>
        <w:numPr>
          <w:ilvl w:val="0"/>
          <w:numId w:val="6"/>
        </w:numPr>
        <w:tabs>
          <w:tab w:val="left" w:pos="567"/>
          <w:tab w:val="num" w:pos="1569"/>
          <w:tab w:val="num" w:pos="12305"/>
        </w:tabs>
        <w:spacing w:line="240" w:lineRule="auto"/>
        <w:ind w:left="0" w:firstLine="0"/>
      </w:pPr>
      <w:r w:rsidRPr="00E437BA">
        <w:rPr>
          <w:i/>
        </w:rPr>
        <w:t>Sometimiento a la Corte</w:t>
      </w:r>
      <w:r w:rsidRPr="00E437BA">
        <w:t xml:space="preserve">. – El 20 de noviembre de </w:t>
      </w:r>
      <w:r w:rsidRPr="00E437BA">
        <w:rPr>
          <w:rStyle w:val="cf01"/>
          <w:rFonts w:ascii="Verdana" w:eastAsia="Batang" w:hAnsi="Verdana"/>
          <w:sz w:val="20"/>
          <w:szCs w:val="20"/>
        </w:rPr>
        <w:t>2021</w:t>
      </w:r>
      <w:r w:rsidRPr="00E437BA">
        <w:t>, la Comisión sometió a la Corte la totalidad de los hechos y violaciones a derechos humanos del caso</w:t>
      </w:r>
      <w:r w:rsidRPr="00E437BA">
        <w:rPr>
          <w:rStyle w:val="Refdenotaalpie"/>
        </w:rPr>
        <w:footnoteReference w:id="3"/>
      </w:r>
      <w:r w:rsidR="00405115" w:rsidRPr="00E437BA">
        <w:t xml:space="preserve"> ante “</w:t>
      </w:r>
      <w:r w:rsidRPr="00E437BA">
        <w:t xml:space="preserve">la necesidad de obtención de justicia y reparación para la </w:t>
      </w:r>
      <w:r w:rsidR="00BF69F1">
        <w:t xml:space="preserve">[presunta] </w:t>
      </w:r>
      <w:r w:rsidRPr="00E437BA">
        <w:t>víctima</w:t>
      </w:r>
      <w:r w:rsidR="00405115" w:rsidRPr="00E437BA">
        <w:t>”</w:t>
      </w:r>
      <w:r w:rsidRPr="00E437BA">
        <w:t xml:space="preserve">. </w:t>
      </w:r>
    </w:p>
    <w:p w14:paraId="7480A895" w14:textId="77777777" w:rsidR="002C4721" w:rsidRPr="00E437BA" w:rsidRDefault="002C4721" w:rsidP="006A00BA">
      <w:pPr>
        <w:spacing w:line="240" w:lineRule="auto"/>
      </w:pPr>
    </w:p>
    <w:p w14:paraId="7FD818A0" w14:textId="6DF950E7" w:rsidR="002C4721" w:rsidRPr="00E437BA" w:rsidRDefault="002C4721" w:rsidP="00C67754">
      <w:pPr>
        <w:numPr>
          <w:ilvl w:val="0"/>
          <w:numId w:val="6"/>
        </w:numPr>
        <w:tabs>
          <w:tab w:val="left" w:pos="567"/>
          <w:tab w:val="num" w:pos="1569"/>
          <w:tab w:val="num" w:pos="12305"/>
        </w:tabs>
        <w:spacing w:line="240" w:lineRule="auto"/>
        <w:ind w:left="0" w:firstLine="0"/>
      </w:pPr>
      <w:r w:rsidRPr="00E437BA">
        <w:rPr>
          <w:i/>
        </w:rPr>
        <w:t>Solicitudes de la Comisión</w:t>
      </w:r>
      <w:r w:rsidR="00405115" w:rsidRPr="00E437BA">
        <w:rPr>
          <w:i/>
        </w:rPr>
        <w:t xml:space="preserve"> Interamericana</w:t>
      </w:r>
      <w:r w:rsidRPr="00E437BA">
        <w:rPr>
          <w:i/>
        </w:rPr>
        <w:t>.</w:t>
      </w:r>
      <w:r w:rsidRPr="00E437BA">
        <w:t xml:space="preserve"> – La Comisión solicitó a este Tribunal que concluyera y declarara la responsabilidad internacional de </w:t>
      </w:r>
      <w:r w:rsidR="005C09C1">
        <w:t>Paraguay</w:t>
      </w:r>
      <w:r w:rsidRPr="00E437BA">
        <w:t xml:space="preserve"> por las violaciones a los derechos contenidos en los artículos</w:t>
      </w:r>
      <w:r w:rsidRPr="00E437BA">
        <w:rPr>
          <w:rFonts w:cs="Cambria"/>
        </w:rPr>
        <w:t xml:space="preserve"> </w:t>
      </w:r>
      <w:r w:rsidRPr="00E437BA">
        <w:t>5.1, 5.2, 7.1, 7.2, 7.4, 7.5, 8.1 y 25.1 de la Convención Americana</w:t>
      </w:r>
      <w:r w:rsidR="001335CD">
        <w:t xml:space="preserve"> sobre Derechos Humanos</w:t>
      </w:r>
      <w:r w:rsidRPr="00E437BA">
        <w:t>, en relación con los artículos 1.1 y 2 del mismo instrumento, así como a los artículos 1, 6 y 8 de la Convención Interamericana para Prevenir y Sancionar la Tortura</w:t>
      </w:r>
      <w:r w:rsidR="001335CD">
        <w:t>, en perjuicio de Jorge López Sosa.</w:t>
      </w:r>
      <w:r w:rsidRPr="00E437BA">
        <w:t xml:space="preserve"> </w:t>
      </w:r>
      <w:r w:rsidR="00405115" w:rsidRPr="00E437BA">
        <w:lastRenderedPageBreak/>
        <w:t xml:space="preserve">Asimismo, la Comisión solicitó a la Corte que ordenara al Estado medidas de reparación, las cuales se detallan y analizan en el Capítulo </w:t>
      </w:r>
      <w:r w:rsidR="00B51218">
        <w:t>VII</w:t>
      </w:r>
      <w:r w:rsidR="00405115" w:rsidRPr="00E437BA">
        <w:t xml:space="preserve"> de la presente Sentencia. Este Tribunal nota con preocupación que, entre la presentación de la petición inicial ante la Comisión y el sometimiento del caso ante la Corte, han transcurrido más de veinte años.</w:t>
      </w:r>
      <w:r w:rsidRPr="00E437BA">
        <w:t xml:space="preserve"> </w:t>
      </w:r>
    </w:p>
    <w:p w14:paraId="2035B5DA" w14:textId="77777777" w:rsidR="002C4721" w:rsidRPr="00E437BA" w:rsidRDefault="002C4721" w:rsidP="00C67754">
      <w:pPr>
        <w:pStyle w:val="Ttulo1"/>
        <w:spacing w:before="360" w:after="360"/>
      </w:pPr>
      <w:bookmarkStart w:id="5" w:name="_Toc126655463"/>
      <w:bookmarkStart w:id="6" w:name="_Toc141349105"/>
      <w:r w:rsidRPr="00E437BA">
        <w:t>II</w:t>
      </w:r>
      <w:r w:rsidRPr="00E437BA">
        <w:br/>
        <w:t>PROCEDIMIENTO ANTE LA CORTE</w:t>
      </w:r>
      <w:bookmarkEnd w:id="5"/>
      <w:bookmarkEnd w:id="6"/>
    </w:p>
    <w:p w14:paraId="1A548F8A" w14:textId="77777777" w:rsidR="00532095" w:rsidRDefault="002C4721" w:rsidP="00C67754">
      <w:pPr>
        <w:numPr>
          <w:ilvl w:val="0"/>
          <w:numId w:val="6"/>
        </w:numPr>
        <w:tabs>
          <w:tab w:val="left" w:pos="567"/>
          <w:tab w:val="num" w:pos="1569"/>
          <w:tab w:val="num" w:pos="12305"/>
        </w:tabs>
        <w:spacing w:line="240" w:lineRule="auto"/>
        <w:ind w:left="0" w:firstLine="0"/>
      </w:pPr>
      <w:r w:rsidRPr="001335CD">
        <w:rPr>
          <w:i/>
        </w:rPr>
        <w:t xml:space="preserve">Notificación al Estado y </w:t>
      </w:r>
      <w:r w:rsidR="00124B82" w:rsidRPr="001335CD">
        <w:rPr>
          <w:i/>
        </w:rPr>
        <w:t>al</w:t>
      </w:r>
      <w:r w:rsidRPr="001335CD">
        <w:rPr>
          <w:i/>
        </w:rPr>
        <w:t xml:space="preserve"> representante.</w:t>
      </w:r>
      <w:r w:rsidRPr="00E437BA">
        <w:t xml:space="preserve"> – El sometimiento del </w:t>
      </w:r>
      <w:r w:rsidRPr="001335CD">
        <w:rPr>
          <w:rStyle w:val="cf01"/>
          <w:rFonts w:ascii="Verdana" w:eastAsia="Batang" w:hAnsi="Verdana"/>
          <w:sz w:val="20"/>
          <w:szCs w:val="20"/>
        </w:rPr>
        <w:t>caso</w:t>
      </w:r>
      <w:r w:rsidRPr="00E437BA">
        <w:t xml:space="preserve"> fue notificado al representante</w:t>
      </w:r>
      <w:r w:rsidRPr="00E437BA">
        <w:rPr>
          <w:rStyle w:val="Refdenotaalpie"/>
        </w:rPr>
        <w:footnoteReference w:id="4"/>
      </w:r>
      <w:r w:rsidRPr="00E437BA">
        <w:t xml:space="preserve"> y al Estado el 12 de enero de 2022.</w:t>
      </w:r>
    </w:p>
    <w:p w14:paraId="4D56E48D" w14:textId="62455ED9" w:rsidR="002C4721" w:rsidRPr="00E437BA" w:rsidRDefault="002C4721" w:rsidP="00C67754">
      <w:pPr>
        <w:tabs>
          <w:tab w:val="left" w:pos="567"/>
        </w:tabs>
        <w:spacing w:line="240" w:lineRule="auto"/>
      </w:pPr>
      <w:r w:rsidRPr="00E437BA">
        <w:t xml:space="preserve"> </w:t>
      </w:r>
    </w:p>
    <w:p w14:paraId="198ADC07" w14:textId="5CA355B0" w:rsidR="002C4721" w:rsidRPr="00E437BA" w:rsidRDefault="002C4721" w:rsidP="00C67754">
      <w:pPr>
        <w:numPr>
          <w:ilvl w:val="0"/>
          <w:numId w:val="6"/>
        </w:numPr>
        <w:tabs>
          <w:tab w:val="left" w:pos="567"/>
          <w:tab w:val="num" w:pos="1569"/>
          <w:tab w:val="num" w:pos="12305"/>
        </w:tabs>
        <w:spacing w:line="240" w:lineRule="auto"/>
        <w:ind w:left="0" w:firstLine="0"/>
      </w:pPr>
      <w:r w:rsidRPr="00E437BA">
        <w:rPr>
          <w:i/>
        </w:rPr>
        <w:t>Escrito de solicitudes, argumentos y pruebas.</w:t>
      </w:r>
      <w:r w:rsidRPr="00E437BA">
        <w:t xml:space="preserve"> – </w:t>
      </w:r>
      <w:r w:rsidRPr="00E437BA">
        <w:rPr>
          <w:lang w:val="es-ES_tradnl"/>
        </w:rPr>
        <w:t>E</w:t>
      </w:r>
      <w:r w:rsidRPr="00E437BA">
        <w:t xml:space="preserve">l 11 de marzo de 2022 </w:t>
      </w:r>
      <w:r w:rsidR="00674081" w:rsidRPr="00E437BA">
        <w:t>el representante</w:t>
      </w:r>
      <w:r w:rsidRPr="00E437BA">
        <w:t xml:space="preserve"> present</w:t>
      </w:r>
      <w:r w:rsidR="00674081" w:rsidRPr="00E437BA">
        <w:t>ó</w:t>
      </w:r>
      <w:r w:rsidRPr="00E437BA">
        <w:t xml:space="preserve"> su escrito de solicitudes, argumentos y pruebas (en adelante “escrito de solicitudes y argumentos”), conforme a los artículos 25 y 40 del Reglamento</w:t>
      </w:r>
      <w:r w:rsidRPr="00532095">
        <w:t>.</w:t>
      </w:r>
      <w:r w:rsidRPr="00E437BA">
        <w:t xml:space="preserve"> </w:t>
      </w:r>
      <w:r w:rsidR="00674081" w:rsidRPr="00E437BA">
        <w:t>El representante coincidió</w:t>
      </w:r>
      <w:r w:rsidRPr="00E437BA">
        <w:t xml:space="preserve"> </w:t>
      </w:r>
      <w:r w:rsidRPr="006312FE">
        <w:rPr>
          <w:rStyle w:val="cf01"/>
          <w:rFonts w:ascii="Verdana" w:eastAsia="Batang" w:hAnsi="Verdana"/>
          <w:sz w:val="20"/>
          <w:szCs w:val="20"/>
        </w:rPr>
        <w:t>sustancialmente</w:t>
      </w:r>
      <w:r w:rsidRPr="00E437BA">
        <w:t xml:space="preserve"> con los alegatos de la Comisión </w:t>
      </w:r>
      <w:r w:rsidRPr="006312FE">
        <w:rPr>
          <w:lang w:val="es-ES"/>
        </w:rPr>
        <w:t xml:space="preserve">y </w:t>
      </w:r>
      <w:r w:rsidR="00674081" w:rsidRPr="006312FE">
        <w:rPr>
          <w:lang w:val="es-ES"/>
        </w:rPr>
        <w:t>solicitó</w:t>
      </w:r>
      <w:r w:rsidRPr="006312FE">
        <w:rPr>
          <w:lang w:val="es-ES"/>
        </w:rPr>
        <w:t xml:space="preserve"> a la Corte que declarara la responsabilidad internacional del Estado por la violación de los mismos artículos indicados por la Comisión y, adicionalmente, por la violación del artículo 5.3 de</w:t>
      </w:r>
      <w:r w:rsidR="009C7CEE">
        <w:rPr>
          <w:lang w:val="es-ES"/>
        </w:rPr>
        <w:t xml:space="preserve"> </w:t>
      </w:r>
      <w:r w:rsidRPr="006312FE">
        <w:rPr>
          <w:lang w:val="es-ES"/>
        </w:rPr>
        <w:t>l</w:t>
      </w:r>
      <w:r w:rsidR="009C7CEE">
        <w:rPr>
          <w:lang w:val="es-ES"/>
        </w:rPr>
        <w:t>a Convención Americana</w:t>
      </w:r>
      <w:r w:rsidRPr="006312FE">
        <w:rPr>
          <w:lang w:val="es-ES"/>
        </w:rPr>
        <w:t>.</w:t>
      </w:r>
      <w:r w:rsidRPr="00E437BA">
        <w:t xml:space="preserve"> </w:t>
      </w:r>
    </w:p>
    <w:p w14:paraId="7F27B41C" w14:textId="77777777" w:rsidR="002C4721" w:rsidRPr="00E437BA" w:rsidRDefault="002C4721" w:rsidP="00C67754">
      <w:pPr>
        <w:pStyle w:val="Prrafodelista"/>
        <w:spacing w:line="240" w:lineRule="auto"/>
        <w:ind w:left="0"/>
      </w:pPr>
    </w:p>
    <w:p w14:paraId="31357F86" w14:textId="6123EB73" w:rsidR="002C4721" w:rsidRPr="00E437BA" w:rsidRDefault="002C4721" w:rsidP="00C67754">
      <w:pPr>
        <w:numPr>
          <w:ilvl w:val="0"/>
          <w:numId w:val="6"/>
        </w:numPr>
        <w:tabs>
          <w:tab w:val="left" w:pos="567"/>
          <w:tab w:val="num" w:pos="1569"/>
          <w:tab w:val="num" w:pos="12305"/>
        </w:tabs>
        <w:spacing w:line="240" w:lineRule="auto"/>
        <w:ind w:left="0" w:firstLine="0"/>
      </w:pPr>
      <w:r w:rsidRPr="00E437BA">
        <w:rPr>
          <w:i/>
        </w:rPr>
        <w:t xml:space="preserve">Escrito de contestación. </w:t>
      </w:r>
      <w:r w:rsidRPr="00E437BA">
        <w:t xml:space="preserve">– El 20 de junio de 2022 el Estado presentó su escrito de contestación al sometimiento del </w:t>
      </w:r>
      <w:r w:rsidRPr="00E437BA">
        <w:rPr>
          <w:rStyle w:val="cf01"/>
          <w:rFonts w:ascii="Verdana" w:eastAsia="Batang" w:hAnsi="Verdana"/>
          <w:sz w:val="20"/>
          <w:szCs w:val="20"/>
        </w:rPr>
        <w:t>caso</w:t>
      </w:r>
      <w:r w:rsidRPr="00E437BA">
        <w:t xml:space="preserve"> e Informe de Fondo y al escrito de solicitudes y argumentos (en adelante “escrito de contestación”), en los términos del artículo 41 del Reglamento del Tribunal</w:t>
      </w:r>
      <w:r w:rsidRPr="00E437BA">
        <w:rPr>
          <w:rStyle w:val="Refdenotaalpie"/>
          <w:lang w:val="es-ES_tradnl"/>
        </w:rPr>
        <w:footnoteReference w:id="5"/>
      </w:r>
      <w:r w:rsidRPr="00E437BA">
        <w:t>.</w:t>
      </w:r>
      <w:r w:rsidRPr="00E437BA">
        <w:rPr>
          <w:b/>
          <w:bCs/>
        </w:rPr>
        <w:t xml:space="preserve"> </w:t>
      </w:r>
      <w:r w:rsidRPr="00E437BA">
        <w:t>En dicho</w:t>
      </w:r>
      <w:r w:rsidRPr="00E437BA">
        <w:rPr>
          <w:b/>
          <w:bCs/>
        </w:rPr>
        <w:t xml:space="preserve"> </w:t>
      </w:r>
      <w:r w:rsidRPr="00E437BA">
        <w:t xml:space="preserve">escrito, el Estado se opuso a las violaciones alegadas y a las solicitudes de reparación de la Comisión y </w:t>
      </w:r>
      <w:r w:rsidR="00674081" w:rsidRPr="00E437BA">
        <w:t>el representante</w:t>
      </w:r>
      <w:r w:rsidRPr="00E437BA">
        <w:t>.</w:t>
      </w:r>
      <w:r w:rsidRPr="00E437BA">
        <w:rPr>
          <w:b/>
          <w:bCs/>
        </w:rPr>
        <w:t xml:space="preserve"> </w:t>
      </w:r>
    </w:p>
    <w:p w14:paraId="6C69FA24" w14:textId="77777777" w:rsidR="002C4721" w:rsidRPr="00E437BA" w:rsidRDefault="002C4721" w:rsidP="00C67754">
      <w:pPr>
        <w:pStyle w:val="Prrafodelista"/>
        <w:spacing w:line="240" w:lineRule="auto"/>
        <w:ind w:left="0"/>
      </w:pPr>
    </w:p>
    <w:p w14:paraId="38AE1557" w14:textId="38F60C2C" w:rsidR="002C4721" w:rsidRPr="00E437BA" w:rsidRDefault="002C4721" w:rsidP="00C67754">
      <w:pPr>
        <w:numPr>
          <w:ilvl w:val="0"/>
          <w:numId w:val="6"/>
        </w:numPr>
        <w:tabs>
          <w:tab w:val="left" w:pos="567"/>
          <w:tab w:val="num" w:pos="1569"/>
          <w:tab w:val="num" w:pos="12305"/>
        </w:tabs>
        <w:spacing w:line="240" w:lineRule="auto"/>
        <w:ind w:left="0" w:firstLine="0"/>
      </w:pPr>
      <w:r w:rsidRPr="00E437BA">
        <w:rPr>
          <w:i/>
        </w:rPr>
        <w:t>Audiencia pública. –</w:t>
      </w:r>
      <w:r w:rsidRPr="00E437BA">
        <w:t xml:space="preserve"> El 14 de diciembre de 2022</w:t>
      </w:r>
      <w:r w:rsidRPr="00E437BA">
        <w:rPr>
          <w:rStyle w:val="Refdenotaalpie"/>
          <w:rFonts w:eastAsia="Verdana" w:cs="Verdana"/>
          <w:spacing w:val="-1"/>
          <w:lang w:val="es-ES"/>
        </w:rPr>
        <w:footnoteReference w:id="6"/>
      </w:r>
      <w:r w:rsidRPr="00E437BA">
        <w:t xml:space="preserve"> el </w:t>
      </w:r>
      <w:proofErr w:type="gramStart"/>
      <w:r w:rsidRPr="00E437BA">
        <w:t>Presidente</w:t>
      </w:r>
      <w:proofErr w:type="gramEnd"/>
      <w:r w:rsidRPr="00E437BA">
        <w:t xml:space="preserve"> de la Corte dictó Resolución mediante la cual convocó a las partes y a la Comisión a una audiencia pública </w:t>
      </w:r>
      <w:r w:rsidRPr="00E437BA">
        <w:rPr>
          <w:rFonts w:eastAsia="Verdana" w:cs="Verdana"/>
          <w:spacing w:val="-1"/>
          <w:lang w:val="es-ES"/>
        </w:rPr>
        <w:t xml:space="preserve">sobre el fondo y eventuales reparaciones y costas para </w:t>
      </w:r>
      <w:r w:rsidR="00674081" w:rsidRPr="00E437BA">
        <w:rPr>
          <w:rFonts w:eastAsia="Verdana" w:cs="Verdana"/>
          <w:spacing w:val="-1"/>
          <w:lang w:val="es-ES"/>
        </w:rPr>
        <w:t>recibir</w:t>
      </w:r>
      <w:r w:rsidRPr="00E437BA">
        <w:rPr>
          <w:rFonts w:eastAsia="Verdana" w:cs="Verdana"/>
          <w:spacing w:val="-1"/>
          <w:lang w:val="es-ES"/>
        </w:rPr>
        <w:t xml:space="preserve"> los alegatos y observaciones finales orales de las partes y de la Comisión, respectivamente, así como para recibir la declaración de la presunta víctima. </w:t>
      </w:r>
      <w:r w:rsidRPr="00E437BA">
        <w:rPr>
          <w:lang w:val="es-ES"/>
        </w:rPr>
        <w:t>La audiencia pública se celebró el 27 de enero de 2023, de forma virtual</w:t>
      </w:r>
      <w:r w:rsidR="00674081" w:rsidRPr="00E437BA">
        <w:rPr>
          <w:lang w:val="es-ES"/>
        </w:rPr>
        <w:t>,</w:t>
      </w:r>
      <w:r w:rsidRPr="00E437BA">
        <w:rPr>
          <w:lang w:val="es-ES"/>
        </w:rPr>
        <w:t xml:space="preserve"> durante el 155</w:t>
      </w:r>
      <w:r w:rsidRPr="00E437BA">
        <w:rPr>
          <w:vertAlign w:val="superscript"/>
          <w:lang w:val="es-ES"/>
        </w:rPr>
        <w:t>o</w:t>
      </w:r>
      <w:r w:rsidRPr="00E437BA">
        <w:rPr>
          <w:lang w:val="es-ES"/>
        </w:rPr>
        <w:t xml:space="preserve"> Período Ordinario de Sesiones</w:t>
      </w:r>
      <w:r w:rsidR="00236632">
        <w:rPr>
          <w:rStyle w:val="Refdenotaalpie"/>
        </w:rPr>
        <w:footnoteReference w:id="7"/>
      </w:r>
      <w:r w:rsidRPr="00E437BA">
        <w:rPr>
          <w:lang w:val="es-ES"/>
        </w:rPr>
        <w:t>.</w:t>
      </w:r>
    </w:p>
    <w:p w14:paraId="09757191" w14:textId="77777777" w:rsidR="002C4721" w:rsidRPr="00E437BA" w:rsidRDefault="002C4721" w:rsidP="00C67754">
      <w:pPr>
        <w:pStyle w:val="Prrafodelista"/>
        <w:spacing w:line="240" w:lineRule="auto"/>
        <w:ind w:left="0"/>
      </w:pPr>
    </w:p>
    <w:p w14:paraId="79927BAC" w14:textId="36E9C45D" w:rsidR="002C4721" w:rsidRPr="00E437BA" w:rsidRDefault="002C4721" w:rsidP="00C67754">
      <w:pPr>
        <w:numPr>
          <w:ilvl w:val="0"/>
          <w:numId w:val="6"/>
        </w:numPr>
        <w:tabs>
          <w:tab w:val="left" w:pos="567"/>
          <w:tab w:val="num" w:pos="1569"/>
          <w:tab w:val="num" w:pos="12305"/>
        </w:tabs>
        <w:spacing w:line="240" w:lineRule="auto"/>
        <w:ind w:left="0" w:firstLine="0"/>
      </w:pPr>
      <w:r w:rsidRPr="00E437BA">
        <w:rPr>
          <w:i/>
        </w:rPr>
        <w:t>Alegatos y observaciones finales escritos.</w:t>
      </w:r>
      <w:r w:rsidRPr="00E437BA">
        <w:t xml:space="preserve"> – El </w:t>
      </w:r>
      <w:r w:rsidR="0087448D" w:rsidRPr="00E437BA">
        <w:t>25 de febrero de 2023 el representante presentó sus alegatos finales escritos</w:t>
      </w:r>
      <w:r w:rsidR="00532095">
        <w:t xml:space="preserve"> junto con varios anexos</w:t>
      </w:r>
      <w:r w:rsidR="0087448D" w:rsidRPr="00E437BA">
        <w:t xml:space="preserve">. El 1 </w:t>
      </w:r>
      <w:r w:rsidRPr="00E437BA">
        <w:t xml:space="preserve">de </w:t>
      </w:r>
      <w:r w:rsidRPr="00E437BA">
        <w:rPr>
          <w:rStyle w:val="cf01"/>
          <w:rFonts w:ascii="Verdana" w:eastAsia="Batang" w:hAnsi="Verdana"/>
          <w:sz w:val="20"/>
          <w:szCs w:val="20"/>
        </w:rPr>
        <w:t>marzo</w:t>
      </w:r>
      <w:r w:rsidRPr="00E437BA">
        <w:t xml:space="preserve"> de 2023 </w:t>
      </w:r>
      <w:r w:rsidR="0087448D" w:rsidRPr="00E437BA">
        <w:t>el Estado</w:t>
      </w:r>
      <w:r w:rsidRPr="00E437BA">
        <w:t xml:space="preserve"> y la Comisión presentaron sus alegatos y observaciones finales escritas, respectivamente. El Estado </w:t>
      </w:r>
      <w:r w:rsidR="0087448D" w:rsidRPr="00E437BA">
        <w:t>remitió</w:t>
      </w:r>
      <w:r w:rsidRPr="00E437BA">
        <w:t xml:space="preserve"> </w:t>
      </w:r>
      <w:r w:rsidR="00CB223C">
        <w:t xml:space="preserve">varios </w:t>
      </w:r>
      <w:r w:rsidRPr="00E437BA">
        <w:t xml:space="preserve">anexos a sus alegatos finales escritos. </w:t>
      </w:r>
    </w:p>
    <w:p w14:paraId="039F77F0" w14:textId="77777777" w:rsidR="002C4721" w:rsidRPr="00E437BA" w:rsidRDefault="002C4721" w:rsidP="00C67754">
      <w:pPr>
        <w:pStyle w:val="Prrafodelista"/>
        <w:spacing w:line="240" w:lineRule="auto"/>
      </w:pPr>
    </w:p>
    <w:p w14:paraId="17C8EECF" w14:textId="14B14D09" w:rsidR="002C4721" w:rsidRPr="00E437BA" w:rsidRDefault="002C4721" w:rsidP="00C67754">
      <w:pPr>
        <w:numPr>
          <w:ilvl w:val="0"/>
          <w:numId w:val="6"/>
        </w:numPr>
        <w:tabs>
          <w:tab w:val="left" w:pos="567"/>
          <w:tab w:val="num" w:pos="1569"/>
          <w:tab w:val="num" w:pos="12305"/>
        </w:tabs>
        <w:spacing w:line="240" w:lineRule="auto"/>
        <w:ind w:left="0" w:firstLine="0"/>
      </w:pPr>
      <w:r w:rsidRPr="00E437BA">
        <w:rPr>
          <w:i/>
          <w:iCs/>
        </w:rPr>
        <w:t xml:space="preserve">Observaciones a los anexos a los alegatos </w:t>
      </w:r>
      <w:r w:rsidRPr="00E437BA">
        <w:rPr>
          <w:rStyle w:val="cf01"/>
          <w:rFonts w:ascii="Verdana" w:eastAsia="Batang" w:hAnsi="Verdana"/>
          <w:i/>
          <w:iCs/>
          <w:sz w:val="20"/>
          <w:szCs w:val="20"/>
        </w:rPr>
        <w:t>finales</w:t>
      </w:r>
      <w:r w:rsidRPr="00E437BA">
        <w:rPr>
          <w:i/>
          <w:iCs/>
        </w:rPr>
        <w:t>.</w:t>
      </w:r>
      <w:r w:rsidRPr="00E437BA">
        <w:t xml:space="preserve"> - El </w:t>
      </w:r>
      <w:r w:rsidR="0087448D" w:rsidRPr="00B76D8C">
        <w:t>14</w:t>
      </w:r>
      <w:r w:rsidRPr="00B76D8C">
        <w:t xml:space="preserve"> </w:t>
      </w:r>
      <w:r w:rsidR="0087448D" w:rsidRPr="00B76D8C">
        <w:t xml:space="preserve">y el 17 </w:t>
      </w:r>
      <w:r w:rsidRPr="00B76D8C">
        <w:t xml:space="preserve">de </w:t>
      </w:r>
      <w:r w:rsidR="0087448D" w:rsidRPr="00B76D8C">
        <w:t>marzo</w:t>
      </w:r>
      <w:r w:rsidRPr="00B76D8C">
        <w:t xml:space="preserve"> de </w:t>
      </w:r>
      <w:r w:rsidRPr="00B76D8C">
        <w:lastRenderedPageBreak/>
        <w:t xml:space="preserve">2023, </w:t>
      </w:r>
      <w:r w:rsidR="0087448D" w:rsidRPr="00B76D8C">
        <w:t>respectivamente, el representante y la Comisión</w:t>
      </w:r>
      <w:r w:rsidRPr="00B76D8C">
        <w:t xml:space="preserve"> remitieron sus observaciones a los anexos </w:t>
      </w:r>
      <w:r w:rsidR="009C0513" w:rsidRPr="00B76D8C">
        <w:t>aportados</w:t>
      </w:r>
      <w:r w:rsidRPr="00B76D8C">
        <w:t xml:space="preserve"> junto a los alegatos finales escritos del Estado</w:t>
      </w:r>
      <w:r w:rsidRPr="00E437BA">
        <w:t xml:space="preserve">. </w:t>
      </w:r>
      <w:r w:rsidR="009C0513" w:rsidRPr="00E437BA">
        <w:t>El 17 de marzo de 2023 el Estado remitió sus observaciones a los anexos aportados junto a los alegatos finales escritos del representante.</w:t>
      </w:r>
    </w:p>
    <w:p w14:paraId="127E2CA8" w14:textId="77777777" w:rsidR="002C4721" w:rsidRPr="00E437BA" w:rsidRDefault="002C4721" w:rsidP="006A00BA">
      <w:pPr>
        <w:spacing w:line="240" w:lineRule="auto"/>
      </w:pPr>
    </w:p>
    <w:p w14:paraId="1602C0A9" w14:textId="0DF252D9" w:rsidR="002C4721" w:rsidRPr="00FC2AE4" w:rsidRDefault="002C4721" w:rsidP="00C67754">
      <w:pPr>
        <w:numPr>
          <w:ilvl w:val="0"/>
          <w:numId w:val="6"/>
        </w:numPr>
        <w:tabs>
          <w:tab w:val="left" w:pos="567"/>
          <w:tab w:val="num" w:pos="1569"/>
          <w:tab w:val="num" w:pos="12305"/>
        </w:tabs>
        <w:spacing w:line="240" w:lineRule="auto"/>
        <w:ind w:left="0" w:firstLine="0"/>
      </w:pPr>
      <w:r w:rsidRPr="00FC2AE4">
        <w:rPr>
          <w:i/>
        </w:rPr>
        <w:t>Deliberación del presente caso</w:t>
      </w:r>
      <w:r w:rsidRPr="00FC2AE4">
        <w:t xml:space="preserve">. - La Corte </w:t>
      </w:r>
      <w:r w:rsidRPr="00FC2AE4">
        <w:rPr>
          <w:iCs/>
        </w:rPr>
        <w:t>deliberó</w:t>
      </w:r>
      <w:r w:rsidRPr="00FC2AE4">
        <w:t xml:space="preserve"> la presente Sentencia</w:t>
      </w:r>
      <w:r w:rsidR="002C477D" w:rsidRPr="00FC2AE4">
        <w:t>, a través de una sesión virtual, el 17 de mayo de 2023.</w:t>
      </w:r>
    </w:p>
    <w:p w14:paraId="2F494DF9" w14:textId="3F983F98" w:rsidR="002C4721" w:rsidRPr="00E437BA" w:rsidRDefault="002C4721" w:rsidP="00C67754">
      <w:pPr>
        <w:pStyle w:val="Ttulo1"/>
        <w:spacing w:before="360" w:after="360"/>
      </w:pPr>
      <w:bookmarkStart w:id="7" w:name="_Toc126655464"/>
      <w:bookmarkStart w:id="8" w:name="_Toc141349106"/>
      <w:r w:rsidRPr="00E437BA">
        <w:t>III</w:t>
      </w:r>
      <w:r w:rsidRPr="00E437BA">
        <w:br/>
        <w:t>COMPETENCIA</w:t>
      </w:r>
      <w:bookmarkEnd w:id="7"/>
      <w:bookmarkEnd w:id="8"/>
    </w:p>
    <w:p w14:paraId="40114351" w14:textId="02E05799" w:rsidR="0087448D" w:rsidRPr="00E437BA" w:rsidRDefault="002C4721" w:rsidP="00C67754">
      <w:pPr>
        <w:numPr>
          <w:ilvl w:val="0"/>
          <w:numId w:val="6"/>
        </w:numPr>
        <w:tabs>
          <w:tab w:val="left" w:pos="567"/>
          <w:tab w:val="num" w:pos="1569"/>
          <w:tab w:val="num" w:pos="12305"/>
        </w:tabs>
        <w:spacing w:line="240" w:lineRule="auto"/>
        <w:ind w:left="0" w:firstLine="0"/>
        <w:rPr>
          <w:lang w:val="es-ES"/>
        </w:rPr>
      </w:pPr>
      <w:r w:rsidRPr="00E437BA">
        <w:rPr>
          <w:lang w:val="es-ES_tradnl"/>
        </w:rPr>
        <w:t xml:space="preserve">La Corte Interamericana es competente para conocer el presente caso en los términos del artículo 62.3 de la Convención, debido a que Paraguay es Estado Parte de la Convención </w:t>
      </w:r>
      <w:r w:rsidRPr="00E437BA">
        <w:rPr>
          <w:rStyle w:val="cf01"/>
          <w:rFonts w:ascii="Verdana" w:eastAsia="Batang" w:hAnsi="Verdana"/>
          <w:sz w:val="20"/>
          <w:szCs w:val="20"/>
        </w:rPr>
        <w:t>desde</w:t>
      </w:r>
      <w:r w:rsidRPr="00E437BA">
        <w:rPr>
          <w:lang w:val="es-ES_tradnl"/>
        </w:rPr>
        <w:t xml:space="preserve"> el 24 de agosto de 1989 y reconoció la competencia contenciosa de este Tribunal el 11 de marzo de 1993. </w:t>
      </w:r>
      <w:r w:rsidR="0087448D" w:rsidRPr="00E437BA">
        <w:t>Asimismo, el Estado depositó el instrumento de ratificación de la Convención Interamericana para Prevenir y Sancionar la Tortura el 3 de septiembre de 1990.</w:t>
      </w:r>
    </w:p>
    <w:p w14:paraId="6091D71E" w14:textId="2ED39F38" w:rsidR="002C4721" w:rsidRPr="00E437BA" w:rsidRDefault="002C4721" w:rsidP="00C67754">
      <w:pPr>
        <w:pStyle w:val="Ttulo1"/>
        <w:spacing w:before="360" w:after="360"/>
      </w:pPr>
      <w:bookmarkStart w:id="9" w:name="_Toc47112948"/>
      <w:bookmarkStart w:id="10" w:name="_Toc88058633"/>
      <w:bookmarkStart w:id="11" w:name="_Toc126655465"/>
      <w:bookmarkStart w:id="12" w:name="_Toc141349107"/>
      <w:r w:rsidRPr="00E437BA">
        <w:t>IV</w:t>
      </w:r>
      <w:r w:rsidRPr="00E437BA">
        <w:br/>
        <w:t>PRUEBA</w:t>
      </w:r>
      <w:bookmarkEnd w:id="9"/>
      <w:bookmarkEnd w:id="10"/>
      <w:bookmarkEnd w:id="11"/>
      <w:bookmarkEnd w:id="12"/>
    </w:p>
    <w:p w14:paraId="6AE569C7" w14:textId="02AC0C2D" w:rsidR="002C4721" w:rsidRPr="00E437BA" w:rsidRDefault="002C4721" w:rsidP="00C67754">
      <w:pPr>
        <w:pStyle w:val="Ttulo2"/>
        <w:numPr>
          <w:ilvl w:val="0"/>
          <w:numId w:val="12"/>
        </w:numPr>
        <w:spacing w:before="360" w:after="360"/>
      </w:pPr>
      <w:bookmarkStart w:id="13" w:name="_Toc47112949"/>
      <w:bookmarkStart w:id="14" w:name="_Toc88058634"/>
      <w:bookmarkStart w:id="15" w:name="_Toc110435005"/>
      <w:bookmarkStart w:id="16" w:name="_Toc126655466"/>
      <w:bookmarkStart w:id="17" w:name="_Toc141349108"/>
      <w:r w:rsidRPr="00E437BA">
        <w:t>Admisibilidad de la prueba documental</w:t>
      </w:r>
      <w:bookmarkEnd w:id="13"/>
      <w:bookmarkEnd w:id="14"/>
      <w:bookmarkEnd w:id="15"/>
      <w:bookmarkEnd w:id="16"/>
      <w:bookmarkEnd w:id="17"/>
    </w:p>
    <w:p w14:paraId="76C3E8CC" w14:textId="6B2A61E3" w:rsidR="002C4721" w:rsidRPr="000605E1" w:rsidRDefault="002C4721" w:rsidP="00C67754">
      <w:pPr>
        <w:numPr>
          <w:ilvl w:val="0"/>
          <w:numId w:val="6"/>
        </w:numPr>
        <w:tabs>
          <w:tab w:val="left" w:pos="567"/>
          <w:tab w:val="num" w:pos="1569"/>
          <w:tab w:val="num" w:pos="12305"/>
        </w:tabs>
        <w:spacing w:line="240" w:lineRule="auto"/>
        <w:ind w:left="0" w:firstLine="0"/>
        <w:rPr>
          <w:lang w:val="es-ES"/>
        </w:rPr>
      </w:pPr>
      <w:r w:rsidRPr="00E437BA">
        <w:t xml:space="preserve">El Tribunal recibió diversos documentos presentados como prueba por la Comisión, </w:t>
      </w:r>
      <w:r w:rsidR="006272BC" w:rsidRPr="00E437BA">
        <w:t>el representante</w:t>
      </w:r>
      <w:r w:rsidRPr="00E437BA">
        <w:t xml:space="preserve"> y el Estado, los cuales</w:t>
      </w:r>
      <w:r w:rsidR="005C09C1">
        <w:t xml:space="preserve"> admite</w:t>
      </w:r>
      <w:r w:rsidRPr="00E437BA">
        <w:t>, como en otros casos, en el entendido que fueron presentados en la debida oportunidad procesal (artículo 57 del Reglamento)</w:t>
      </w:r>
      <w:r w:rsidRPr="00E437BA">
        <w:rPr>
          <w:vertAlign w:val="superscript"/>
        </w:rPr>
        <w:footnoteReference w:id="8"/>
      </w:r>
      <w:r w:rsidR="006272BC" w:rsidRPr="00E437BA">
        <w:t xml:space="preserve"> y su admisibilidad no fue controvertida ni objetada</w:t>
      </w:r>
      <w:r w:rsidRPr="00E437BA">
        <w:t>.</w:t>
      </w:r>
    </w:p>
    <w:p w14:paraId="6ED44326" w14:textId="77777777" w:rsidR="000605E1" w:rsidRPr="000605E1" w:rsidRDefault="000605E1" w:rsidP="00C67754">
      <w:pPr>
        <w:tabs>
          <w:tab w:val="left" w:pos="567"/>
          <w:tab w:val="num" w:pos="12305"/>
        </w:tabs>
        <w:spacing w:line="240" w:lineRule="auto"/>
        <w:rPr>
          <w:lang w:val="es-ES"/>
        </w:rPr>
      </w:pPr>
    </w:p>
    <w:p w14:paraId="54C6CF5F" w14:textId="13FE3B0C" w:rsidR="002C4721" w:rsidRPr="00B76D8C" w:rsidRDefault="002C4721" w:rsidP="00C67754">
      <w:pPr>
        <w:numPr>
          <w:ilvl w:val="0"/>
          <w:numId w:val="6"/>
        </w:numPr>
        <w:tabs>
          <w:tab w:val="left" w:pos="567"/>
          <w:tab w:val="num" w:pos="1569"/>
          <w:tab w:val="num" w:pos="12305"/>
        </w:tabs>
        <w:spacing w:line="240" w:lineRule="auto"/>
        <w:ind w:left="0" w:firstLine="0"/>
      </w:pPr>
      <w:r w:rsidRPr="00B76D8C">
        <w:rPr>
          <w:lang w:val="es-ES"/>
        </w:rPr>
        <w:t>La Corte también recibió documentos adjuntos a los alegatos finales escritos del representante</w:t>
      </w:r>
      <w:r w:rsidRPr="00B76D8C">
        <w:rPr>
          <w:rStyle w:val="Refdenotaalpie"/>
          <w:lang w:val="es-ES"/>
        </w:rPr>
        <w:footnoteReference w:id="9"/>
      </w:r>
      <w:r w:rsidRPr="00B76D8C">
        <w:rPr>
          <w:lang w:val="es-ES"/>
        </w:rPr>
        <w:t xml:space="preserve"> y el Estado</w:t>
      </w:r>
      <w:r w:rsidRPr="00B76D8C">
        <w:rPr>
          <w:rStyle w:val="Refdenotaalpie"/>
          <w:lang w:val="es-ES"/>
        </w:rPr>
        <w:footnoteReference w:id="10"/>
      </w:r>
      <w:r w:rsidRPr="00B76D8C">
        <w:rPr>
          <w:lang w:val="es-ES"/>
        </w:rPr>
        <w:t xml:space="preserve">. Mediante nota de la Secretaría de </w:t>
      </w:r>
      <w:r w:rsidR="005F7D36" w:rsidRPr="00B76D8C">
        <w:rPr>
          <w:lang w:val="es-ES"/>
        </w:rPr>
        <w:t>6</w:t>
      </w:r>
      <w:r w:rsidRPr="00B76D8C">
        <w:rPr>
          <w:lang w:val="es-ES"/>
        </w:rPr>
        <w:t xml:space="preserve"> de marzo de 2023</w:t>
      </w:r>
      <w:r w:rsidR="001C134E">
        <w:rPr>
          <w:lang w:val="es-ES"/>
        </w:rPr>
        <w:t>,</w:t>
      </w:r>
      <w:r w:rsidRPr="00B76D8C">
        <w:rPr>
          <w:lang w:val="es-ES"/>
        </w:rPr>
        <w:t xml:space="preserve"> se </w:t>
      </w:r>
      <w:r w:rsidRPr="00B76D8C">
        <w:rPr>
          <w:lang w:val="es-ES"/>
        </w:rPr>
        <w:lastRenderedPageBreak/>
        <w:t xml:space="preserve">otorgó plazo a las partes y a la Comisión para que hicieran observaciones a los anexos presentados por las partes en sus alegatos finales escritos. Mediante las comunicaciones de </w:t>
      </w:r>
      <w:r w:rsidR="005F7D36" w:rsidRPr="00B76D8C">
        <w:rPr>
          <w:lang w:val="es-ES"/>
        </w:rPr>
        <w:t>14 y 17 de marzo de 2023</w:t>
      </w:r>
      <w:r w:rsidR="001C134E">
        <w:rPr>
          <w:lang w:val="es-ES"/>
        </w:rPr>
        <w:t>,</w:t>
      </w:r>
      <w:r w:rsidRPr="00B76D8C">
        <w:rPr>
          <w:lang w:val="es-ES"/>
        </w:rPr>
        <w:t xml:space="preserve"> </w:t>
      </w:r>
      <w:r w:rsidR="00B76D8C" w:rsidRPr="00B76D8C">
        <w:rPr>
          <w:lang w:val="es-ES"/>
        </w:rPr>
        <w:t>las partes y la Comisión</w:t>
      </w:r>
      <w:r w:rsidRPr="00B76D8C">
        <w:rPr>
          <w:lang w:val="es-ES"/>
        </w:rPr>
        <w:t xml:space="preserve"> realizaron </w:t>
      </w:r>
      <w:r w:rsidR="00B76D8C">
        <w:rPr>
          <w:lang w:val="es-ES"/>
        </w:rPr>
        <w:t xml:space="preserve">las </w:t>
      </w:r>
      <w:r w:rsidRPr="00B76D8C">
        <w:rPr>
          <w:lang w:val="es-ES"/>
        </w:rPr>
        <w:t>consideraciones</w:t>
      </w:r>
      <w:r w:rsidR="00B76D8C">
        <w:rPr>
          <w:lang w:val="es-ES"/>
        </w:rPr>
        <w:t xml:space="preserve"> que estimaron pertinentes</w:t>
      </w:r>
      <w:r w:rsidRPr="00B76D8C">
        <w:rPr>
          <w:lang w:val="es-ES"/>
        </w:rPr>
        <w:t xml:space="preserve"> al respecto. </w:t>
      </w:r>
    </w:p>
    <w:p w14:paraId="41AB84CD" w14:textId="77777777" w:rsidR="00FC2AE4" w:rsidRPr="00FC2AE4" w:rsidRDefault="00FC2AE4" w:rsidP="00C67754">
      <w:pPr>
        <w:tabs>
          <w:tab w:val="left" w:pos="567"/>
        </w:tabs>
        <w:spacing w:line="240" w:lineRule="auto"/>
      </w:pPr>
      <w:bookmarkStart w:id="18" w:name="_Toc47112950"/>
      <w:bookmarkStart w:id="19" w:name="_Toc88058635"/>
      <w:bookmarkStart w:id="20" w:name="_Toc110435006"/>
      <w:bookmarkStart w:id="21" w:name="_Toc126655467"/>
    </w:p>
    <w:p w14:paraId="77FC25CA" w14:textId="1AC99024" w:rsidR="00B54035" w:rsidRDefault="002F4220" w:rsidP="00C67754">
      <w:pPr>
        <w:numPr>
          <w:ilvl w:val="0"/>
          <w:numId w:val="6"/>
        </w:numPr>
        <w:tabs>
          <w:tab w:val="left" w:pos="567"/>
          <w:tab w:val="num" w:pos="1569"/>
          <w:tab w:val="num" w:pos="12305"/>
        </w:tabs>
        <w:spacing w:line="240" w:lineRule="auto"/>
        <w:ind w:left="0" w:firstLine="0"/>
      </w:pPr>
      <w:r w:rsidRPr="00B76D8C">
        <w:rPr>
          <w:lang w:val="es-ES"/>
        </w:rPr>
        <w:t xml:space="preserve">La </w:t>
      </w:r>
      <w:r w:rsidRPr="006312FE">
        <w:rPr>
          <w:iCs/>
          <w:lang w:val="es-ES"/>
        </w:rPr>
        <w:t>Corte</w:t>
      </w:r>
      <w:r w:rsidRPr="00B76D8C">
        <w:rPr>
          <w:i/>
          <w:lang w:val="es-ES"/>
        </w:rPr>
        <w:t xml:space="preserve"> </w:t>
      </w:r>
      <w:r w:rsidRPr="00B76D8C">
        <w:rPr>
          <w:lang w:val="es-ES"/>
        </w:rPr>
        <w:t>recuerda que la oportunidad procesal para la presentación de prueba documental, de conformidad con el artículo 57.2 del Reglamento, es, en general, junto con los escritos de sometimiento del caso, de solicitudes y argumentos o de contestación, según corresponda.</w:t>
      </w:r>
      <w:r w:rsidRPr="00B76D8C">
        <w:t xml:space="preserve"> </w:t>
      </w:r>
    </w:p>
    <w:p w14:paraId="1F3E6B26" w14:textId="77777777" w:rsidR="00FC2AE4" w:rsidRDefault="00FC2AE4" w:rsidP="00C67754">
      <w:pPr>
        <w:tabs>
          <w:tab w:val="left" w:pos="567"/>
        </w:tabs>
        <w:spacing w:line="240" w:lineRule="auto"/>
      </w:pPr>
    </w:p>
    <w:p w14:paraId="393E44F4" w14:textId="6C129080" w:rsidR="002F4220" w:rsidRPr="00B76D8C" w:rsidRDefault="002F4220" w:rsidP="00C67754">
      <w:pPr>
        <w:numPr>
          <w:ilvl w:val="0"/>
          <w:numId w:val="6"/>
        </w:numPr>
        <w:tabs>
          <w:tab w:val="left" w:pos="567"/>
          <w:tab w:val="num" w:pos="1569"/>
          <w:tab w:val="num" w:pos="12305"/>
        </w:tabs>
        <w:spacing w:line="240" w:lineRule="auto"/>
        <w:ind w:left="0" w:firstLine="0"/>
      </w:pPr>
      <w:r w:rsidRPr="00B76D8C">
        <w:t>En el caso concreto</w:t>
      </w:r>
      <w:r w:rsidR="00F525EA">
        <w:t>,</w:t>
      </w:r>
      <w:r w:rsidRPr="00B76D8C">
        <w:t xml:space="preserve"> el Tribunal advierte que los documentos ofrecidos por el representante</w:t>
      </w:r>
      <w:r w:rsidR="00B76D8C">
        <w:t xml:space="preserve"> junto con sus alegatos finales escritos</w:t>
      </w:r>
      <w:r w:rsidRPr="00B76D8C">
        <w:t xml:space="preserve"> fueron remitidos a solicitud de </w:t>
      </w:r>
      <w:proofErr w:type="gramStart"/>
      <w:r w:rsidRPr="00B76D8C">
        <w:t>los Jueces y Juezas</w:t>
      </w:r>
      <w:proofErr w:type="gramEnd"/>
      <w:r w:rsidRPr="00B76D8C">
        <w:t xml:space="preserve"> en la audiencia pública celebrada en el </w:t>
      </w:r>
      <w:r w:rsidRPr="00B54035">
        <w:rPr>
          <w:lang w:val="es-ES"/>
        </w:rPr>
        <w:t>presente</w:t>
      </w:r>
      <w:r w:rsidRPr="00B76D8C">
        <w:t xml:space="preserve"> caso. En virtud de lo anterior, dichos documentos son admisibles en aplicación del artículo 58.a del Reglamento. Misma cuestión sucede con los Anexos 1</w:t>
      </w:r>
      <w:r w:rsidR="00B54035">
        <w:t xml:space="preserve"> a</w:t>
      </w:r>
      <w:r w:rsidRPr="00B76D8C">
        <w:t xml:space="preserve"> </w:t>
      </w:r>
      <w:r w:rsidR="00B1184D" w:rsidRPr="004367A2">
        <w:t>8</w:t>
      </w:r>
      <w:r w:rsidR="007F2D4E">
        <w:t xml:space="preserve">, </w:t>
      </w:r>
      <w:r w:rsidR="004367A2" w:rsidRPr="00386FD9">
        <w:t xml:space="preserve">10 </w:t>
      </w:r>
      <w:r w:rsidRPr="00B76D8C">
        <w:t xml:space="preserve">a </w:t>
      </w:r>
      <w:r w:rsidR="007F2D4E">
        <w:t xml:space="preserve">13 y </w:t>
      </w:r>
      <w:r w:rsidR="008870B1">
        <w:t>15</w:t>
      </w:r>
      <w:r w:rsidRPr="00B76D8C">
        <w:t xml:space="preserve"> remitidos por el Estado</w:t>
      </w:r>
      <w:r w:rsidR="007A054B">
        <w:t xml:space="preserve"> en sus alegatos finales escritos</w:t>
      </w:r>
      <w:r w:rsidRPr="00B76D8C">
        <w:t xml:space="preserve">, los cuales también son declarados admisibles. </w:t>
      </w:r>
      <w:r w:rsidR="007F2D4E">
        <w:t>Finalmente, e</w:t>
      </w:r>
      <w:r w:rsidRPr="00B76D8C">
        <w:t xml:space="preserve">n relación con los anexos </w:t>
      </w:r>
      <w:r w:rsidR="009D1A54">
        <w:t>9</w:t>
      </w:r>
      <w:r w:rsidR="007F2D4E">
        <w:t>, 14</w:t>
      </w:r>
      <w:r w:rsidR="000605E1">
        <w:t xml:space="preserve"> y 16</w:t>
      </w:r>
      <w:r w:rsidRPr="00B76D8C">
        <w:t xml:space="preserve"> remitido</w:t>
      </w:r>
      <w:r w:rsidR="000605E1">
        <w:t>s</w:t>
      </w:r>
      <w:r w:rsidRPr="00B76D8C">
        <w:t xml:space="preserve"> por el Estado, el Tribunal constata que dichos documentos </w:t>
      </w:r>
      <w:r w:rsidR="007F2D4E">
        <w:t xml:space="preserve">no fueron solicitados por este Tribunal, </w:t>
      </w:r>
      <w:r w:rsidRPr="00B76D8C">
        <w:t>son de fecha anterior al escrito de contestación y</w:t>
      </w:r>
      <w:r w:rsidR="0010442C">
        <w:t xml:space="preserve">, además, </w:t>
      </w:r>
      <w:r w:rsidRPr="00B76D8C">
        <w:t>el Estado no ha justificado la razón por la cual, en los términos del referido artículo 57.2 del Reglamento de la Corte, deberían ser admitidos.</w:t>
      </w:r>
      <w:r w:rsidR="00DB37FF">
        <w:t xml:space="preserve"> En vista de lo anterior, dichos documentos</w:t>
      </w:r>
      <w:r w:rsidR="000605E1">
        <w:t xml:space="preserve"> </w:t>
      </w:r>
      <w:r w:rsidRPr="00B76D8C">
        <w:t xml:space="preserve">resultan inadmisibles por extemporáneos. </w:t>
      </w:r>
    </w:p>
    <w:p w14:paraId="03322F2E" w14:textId="4294ECF2" w:rsidR="002C4721" w:rsidRPr="00E437BA" w:rsidRDefault="004E4301" w:rsidP="00C67754">
      <w:pPr>
        <w:pStyle w:val="Ttulo2"/>
        <w:numPr>
          <w:ilvl w:val="0"/>
          <w:numId w:val="12"/>
        </w:numPr>
        <w:spacing w:before="360" w:after="360"/>
      </w:pPr>
      <w:bookmarkStart w:id="22" w:name="_Toc141349109"/>
      <w:r w:rsidRPr="00E437BA">
        <w:t>A</w:t>
      </w:r>
      <w:r w:rsidR="002C4721" w:rsidRPr="00E437BA">
        <w:t>dmisibilidad de la prueba testimonial</w:t>
      </w:r>
      <w:bookmarkEnd w:id="22"/>
      <w:r w:rsidR="002C4721" w:rsidRPr="00E437BA">
        <w:t xml:space="preserve"> </w:t>
      </w:r>
      <w:bookmarkEnd w:id="18"/>
      <w:bookmarkEnd w:id="19"/>
      <w:bookmarkEnd w:id="20"/>
      <w:bookmarkEnd w:id="21"/>
    </w:p>
    <w:p w14:paraId="3748B621" w14:textId="0CD3FFF7" w:rsidR="002C4721" w:rsidRPr="00E437BA" w:rsidRDefault="002C4721" w:rsidP="00C67754">
      <w:pPr>
        <w:numPr>
          <w:ilvl w:val="0"/>
          <w:numId w:val="6"/>
        </w:numPr>
        <w:tabs>
          <w:tab w:val="left" w:pos="567"/>
          <w:tab w:val="num" w:pos="1569"/>
          <w:tab w:val="num" w:pos="12305"/>
        </w:tabs>
        <w:spacing w:line="240" w:lineRule="auto"/>
        <w:ind w:left="0" w:firstLine="0"/>
      </w:pPr>
      <w:r w:rsidRPr="00E437BA">
        <w:t>Este Tribunal estima pertinente admitir la declaración de la presunta víctima</w:t>
      </w:r>
      <w:r w:rsidR="00F525EA">
        <w:t xml:space="preserve"> </w:t>
      </w:r>
      <w:r w:rsidRPr="00E437BA">
        <w:t xml:space="preserve">rendida en </w:t>
      </w:r>
      <w:r w:rsidRPr="00E437BA">
        <w:rPr>
          <w:rStyle w:val="cf01"/>
          <w:rFonts w:ascii="Verdana" w:eastAsia="Batang" w:hAnsi="Verdana"/>
          <w:sz w:val="20"/>
          <w:szCs w:val="20"/>
        </w:rPr>
        <w:t>audiencia</w:t>
      </w:r>
      <w:r w:rsidRPr="00E437BA">
        <w:t xml:space="preserve"> pública</w:t>
      </w:r>
      <w:r w:rsidRPr="00E437BA">
        <w:rPr>
          <w:vertAlign w:val="superscript"/>
        </w:rPr>
        <w:footnoteReference w:id="11"/>
      </w:r>
      <w:r w:rsidR="00F525EA">
        <w:t>,</w:t>
      </w:r>
      <w:r w:rsidRPr="00E437BA">
        <w:t xml:space="preserve"> en la medida en que se ajus</w:t>
      </w:r>
      <w:r w:rsidR="00C67754" w:rsidRPr="006A00BA">
        <w:t>ta</w:t>
      </w:r>
      <w:r w:rsidRPr="00E437BA">
        <w:t xml:space="preserve"> al objeto que fue definido por la Presidencia en la Resolución mediante la cual se ordenó recibirlos y al objeto del presente caso</w:t>
      </w:r>
      <w:r w:rsidRPr="00E437BA">
        <w:rPr>
          <w:vertAlign w:val="superscript"/>
        </w:rPr>
        <w:footnoteReference w:id="12"/>
      </w:r>
      <w:r w:rsidRPr="00E437BA">
        <w:t>.</w:t>
      </w:r>
      <w:bookmarkStart w:id="23" w:name="_Toc90983971"/>
      <w:bookmarkStart w:id="24" w:name="_Toc126655468"/>
    </w:p>
    <w:p w14:paraId="713DE099" w14:textId="188DE6C8" w:rsidR="002C4721" w:rsidRPr="00E437BA" w:rsidRDefault="002C4721" w:rsidP="00C67754">
      <w:pPr>
        <w:pStyle w:val="Ttulo1"/>
        <w:spacing w:before="360" w:after="360"/>
      </w:pPr>
      <w:bookmarkStart w:id="25" w:name="_Toc141349110"/>
      <w:r w:rsidRPr="00E437BA">
        <w:t>V</w:t>
      </w:r>
      <w:r w:rsidRPr="00E437BA">
        <w:br/>
        <w:t>HECHOS</w:t>
      </w:r>
      <w:bookmarkEnd w:id="23"/>
      <w:bookmarkEnd w:id="24"/>
      <w:bookmarkEnd w:id="25"/>
    </w:p>
    <w:p w14:paraId="6DDE4996" w14:textId="2720B17D" w:rsidR="002C4721" w:rsidRPr="007F7432" w:rsidRDefault="00244374" w:rsidP="00C67754">
      <w:pPr>
        <w:numPr>
          <w:ilvl w:val="0"/>
          <w:numId w:val="6"/>
        </w:numPr>
        <w:tabs>
          <w:tab w:val="left" w:pos="567"/>
          <w:tab w:val="num" w:pos="1569"/>
          <w:tab w:val="num" w:pos="12305"/>
        </w:tabs>
        <w:spacing w:line="240" w:lineRule="auto"/>
        <w:ind w:left="0" w:firstLine="0"/>
        <w:rPr>
          <w:rFonts w:eastAsia="Batang" w:cs="Times"/>
          <w:lang w:val="es-ES_tradnl"/>
        </w:rPr>
      </w:pPr>
      <w:r w:rsidRPr="007F7432">
        <w:rPr>
          <w:lang w:val="es-AR"/>
        </w:rPr>
        <w:t>La</w:t>
      </w:r>
      <w:r w:rsidR="002C4721" w:rsidRPr="007F7432">
        <w:t xml:space="preserve"> Corte expondrá los hechos del caso, con base en el marco fáctico establecido en el Informe de </w:t>
      </w:r>
      <w:r w:rsidR="002C4721" w:rsidRPr="007F7432">
        <w:rPr>
          <w:rStyle w:val="cf01"/>
          <w:rFonts w:ascii="Verdana" w:eastAsia="Batang" w:hAnsi="Verdana"/>
          <w:sz w:val="20"/>
          <w:szCs w:val="20"/>
        </w:rPr>
        <w:t>Fondo</w:t>
      </w:r>
      <w:r w:rsidR="007F7432" w:rsidRPr="007F7432">
        <w:t xml:space="preserve"> y el acervo probatorio </w:t>
      </w:r>
      <w:r w:rsidR="002C4721" w:rsidRPr="007F7432">
        <w:t>que obra en el expediente</w:t>
      </w:r>
      <w:r w:rsidR="00C67754">
        <w:t>.</w:t>
      </w:r>
      <w:r w:rsidR="007F7432" w:rsidRPr="007F7432">
        <w:t xml:space="preserve"> </w:t>
      </w:r>
      <w:r w:rsidR="007F7432">
        <w:t xml:space="preserve">Además, se incluirán los hechos expuestos por las partes que permitan explicar, aclarar o desestimar ese marco fáctico. La referida exposición se hace conforme al siguiente orden: </w:t>
      </w:r>
      <w:r w:rsidR="002C4721" w:rsidRPr="007F7432">
        <w:t>(</w:t>
      </w:r>
      <w:r w:rsidR="00CD5FEC" w:rsidRPr="007F7432">
        <w:t>A</w:t>
      </w:r>
      <w:r w:rsidR="00BA3F4E" w:rsidRPr="007F7432">
        <w:t>)</w:t>
      </w:r>
      <w:r w:rsidR="00BA3F4E" w:rsidRPr="007F7432">
        <w:rPr>
          <w:lang w:eastAsia="es-MX"/>
        </w:rPr>
        <w:t xml:space="preserve"> </w:t>
      </w:r>
      <w:r w:rsidR="00214B8B" w:rsidRPr="007F7432">
        <w:rPr>
          <w:lang w:eastAsia="es-MX"/>
        </w:rPr>
        <w:t>i</w:t>
      </w:r>
      <w:proofErr w:type="spellStart"/>
      <w:r w:rsidR="00214B8B" w:rsidRPr="007F7432">
        <w:rPr>
          <w:lang w:val="es-ES"/>
        </w:rPr>
        <w:t>ntento</w:t>
      </w:r>
      <w:proofErr w:type="spellEnd"/>
      <w:r w:rsidR="00214B8B" w:rsidRPr="007F7432">
        <w:rPr>
          <w:lang w:val="es-ES"/>
        </w:rPr>
        <w:t xml:space="preserve"> de golpe de Estado y posterior declaración del estado de excepción en el año 2000; (</w:t>
      </w:r>
      <w:r w:rsidR="00CD5FEC" w:rsidRPr="007F7432">
        <w:rPr>
          <w:lang w:val="es-ES"/>
        </w:rPr>
        <w:t>B</w:t>
      </w:r>
      <w:r w:rsidR="00214B8B" w:rsidRPr="007F7432">
        <w:rPr>
          <w:lang w:val="es-ES"/>
        </w:rPr>
        <w:t xml:space="preserve">) </w:t>
      </w:r>
      <w:r w:rsidR="00BA3F4E" w:rsidRPr="007F7432">
        <w:rPr>
          <w:lang w:eastAsia="es-MX"/>
        </w:rPr>
        <w:t>la detención del señor Jorge Luis López Sosa</w:t>
      </w:r>
      <w:r w:rsidR="006312FE" w:rsidRPr="007F7432">
        <w:rPr>
          <w:lang w:eastAsia="es-MX"/>
        </w:rPr>
        <w:t xml:space="preserve">; </w:t>
      </w:r>
      <w:r w:rsidR="002C4721" w:rsidRPr="007F7432">
        <w:rPr>
          <w:lang w:eastAsia="es-MX"/>
        </w:rPr>
        <w:t>(</w:t>
      </w:r>
      <w:r w:rsidR="00CD5FEC" w:rsidRPr="007F7432">
        <w:rPr>
          <w:lang w:eastAsia="es-MX"/>
        </w:rPr>
        <w:t>C</w:t>
      </w:r>
      <w:r w:rsidR="002C4721" w:rsidRPr="007F7432">
        <w:rPr>
          <w:lang w:eastAsia="es-MX"/>
        </w:rPr>
        <w:t xml:space="preserve">) </w:t>
      </w:r>
      <w:r w:rsidR="00BA3F4E" w:rsidRPr="007F7432">
        <w:rPr>
          <w:lang w:eastAsia="es-MX"/>
        </w:rPr>
        <w:t xml:space="preserve">los procesos </w:t>
      </w:r>
      <w:r w:rsidR="00CD5FEC" w:rsidRPr="007F7432">
        <w:rPr>
          <w:lang w:eastAsia="es-MX"/>
        </w:rPr>
        <w:t xml:space="preserve">administrativos </w:t>
      </w:r>
      <w:r w:rsidR="00236632">
        <w:rPr>
          <w:lang w:eastAsia="es-MX"/>
        </w:rPr>
        <w:t xml:space="preserve">y </w:t>
      </w:r>
      <w:r w:rsidR="00BA3F4E" w:rsidRPr="007F7432">
        <w:rPr>
          <w:lang w:eastAsia="es-MX"/>
        </w:rPr>
        <w:t>judiciales internos</w:t>
      </w:r>
      <w:r w:rsidR="002C4721" w:rsidRPr="007F7432">
        <w:rPr>
          <w:lang w:eastAsia="es-MX"/>
        </w:rPr>
        <w:t>, así como (</w:t>
      </w:r>
      <w:r w:rsidR="00CD5FEC" w:rsidRPr="007F7432">
        <w:rPr>
          <w:lang w:eastAsia="es-MX"/>
        </w:rPr>
        <w:t>D</w:t>
      </w:r>
      <w:r w:rsidR="002C4721" w:rsidRPr="007F7432">
        <w:rPr>
          <w:lang w:eastAsia="es-MX"/>
        </w:rPr>
        <w:t xml:space="preserve">) </w:t>
      </w:r>
      <w:r w:rsidR="00BA3F4E" w:rsidRPr="007F7432">
        <w:t>el marco normativo relevante</w:t>
      </w:r>
      <w:r w:rsidR="002C4721" w:rsidRPr="007F7432">
        <w:rPr>
          <w:lang w:eastAsia="es-MX"/>
        </w:rPr>
        <w:t xml:space="preserve">. </w:t>
      </w:r>
    </w:p>
    <w:p w14:paraId="7D314BA1" w14:textId="7B74D1F1" w:rsidR="00214B8B" w:rsidRPr="00E437BA" w:rsidRDefault="00214B8B" w:rsidP="00236632">
      <w:pPr>
        <w:pStyle w:val="Ttulo2"/>
        <w:spacing w:before="360" w:after="360"/>
        <w:ind w:left="708" w:firstLine="1"/>
        <w:rPr>
          <w:lang w:val="es-ES"/>
        </w:rPr>
      </w:pPr>
      <w:bookmarkStart w:id="26" w:name="_Toc141349111"/>
      <w:r w:rsidRPr="00E437BA">
        <w:rPr>
          <w:lang w:val="es-ES"/>
        </w:rPr>
        <w:lastRenderedPageBreak/>
        <w:t>A. Intento de golpe de Estado y posterior declaración del estado de excepción en el año 2000</w:t>
      </w:r>
      <w:bookmarkEnd w:id="26"/>
      <w:r w:rsidRPr="00E437BA">
        <w:rPr>
          <w:lang w:val="es-ES"/>
        </w:rPr>
        <w:t xml:space="preserve"> </w:t>
      </w:r>
    </w:p>
    <w:p w14:paraId="60CD46AA" w14:textId="16CCC9D9" w:rsidR="00214B8B" w:rsidRDefault="002C4721" w:rsidP="00C67754">
      <w:pPr>
        <w:numPr>
          <w:ilvl w:val="0"/>
          <w:numId w:val="6"/>
        </w:numPr>
        <w:tabs>
          <w:tab w:val="left" w:pos="567"/>
          <w:tab w:val="num" w:pos="1569"/>
          <w:tab w:val="num" w:pos="12305"/>
        </w:tabs>
        <w:spacing w:line="240" w:lineRule="auto"/>
        <w:ind w:left="0" w:firstLine="0"/>
        <w:rPr>
          <w:rFonts w:eastAsia="Batang" w:cs="Times"/>
          <w:lang w:val="es-ES_tradnl"/>
        </w:rPr>
      </w:pPr>
      <w:r w:rsidRPr="00E437BA">
        <w:rPr>
          <w:lang w:eastAsia="es-MX"/>
        </w:rPr>
        <w:t xml:space="preserve">El 18 de mayo de 2000 se produjo en Paraguay un </w:t>
      </w:r>
      <w:r w:rsidRPr="00B46C21">
        <w:rPr>
          <w:lang w:eastAsia="es-MX"/>
        </w:rPr>
        <w:t>intento de golpe de Estado</w:t>
      </w:r>
      <w:r w:rsidRPr="00E437BA">
        <w:rPr>
          <w:lang w:eastAsia="es-MX"/>
        </w:rPr>
        <w:t xml:space="preserve"> a manos de algunos integrantes del Primer Cuerpo del Ejército, de la Comandancia y de otras dependencias de la Policía Nacional, con el fin de deponer al entonces presidente de la República, Luis Ángel González Macchi</w:t>
      </w:r>
      <w:r w:rsidRPr="00E437BA">
        <w:rPr>
          <w:rStyle w:val="Refdenotaalpie"/>
          <w:lang w:eastAsia="es-MX"/>
        </w:rPr>
        <w:footnoteReference w:id="13"/>
      </w:r>
      <w:r w:rsidRPr="00E437BA">
        <w:rPr>
          <w:lang w:eastAsia="es-MX"/>
        </w:rPr>
        <w:t>.</w:t>
      </w:r>
      <w:r w:rsidR="00214B8B" w:rsidRPr="00E437BA">
        <w:rPr>
          <w:lang w:eastAsia="es-MX"/>
        </w:rPr>
        <w:t xml:space="preserve"> En la madrugada del día siguiente</w:t>
      </w:r>
      <w:r w:rsidR="00F525EA">
        <w:rPr>
          <w:lang w:eastAsia="es-MX"/>
        </w:rPr>
        <w:t>,</w:t>
      </w:r>
      <w:r w:rsidR="00214B8B" w:rsidRPr="00E437BA">
        <w:rPr>
          <w:lang w:eastAsia="es-MX"/>
        </w:rPr>
        <w:t xml:space="preserve"> </w:t>
      </w:r>
      <w:r w:rsidR="00921A97" w:rsidRPr="00B46C21">
        <w:rPr>
          <w:lang w:eastAsia="es-MX"/>
        </w:rPr>
        <w:t xml:space="preserve">el </w:t>
      </w:r>
      <w:proofErr w:type="gramStart"/>
      <w:r w:rsidR="00921A97" w:rsidRPr="00B46C21">
        <w:rPr>
          <w:lang w:eastAsia="es-MX"/>
        </w:rPr>
        <w:t>Presidente</w:t>
      </w:r>
      <w:proofErr w:type="gramEnd"/>
      <w:r w:rsidR="00921A97" w:rsidRPr="00B46C21">
        <w:rPr>
          <w:lang w:eastAsia="es-MX"/>
        </w:rPr>
        <w:t xml:space="preserve"> de la República</w:t>
      </w:r>
      <w:r w:rsidR="00921A97">
        <w:rPr>
          <w:rFonts w:eastAsia="Batang" w:cs="Times"/>
          <w:lang w:val="es-ES_tradnl"/>
        </w:rPr>
        <w:t xml:space="preserve"> declaró</w:t>
      </w:r>
      <w:r w:rsidR="00F525EA">
        <w:rPr>
          <w:rFonts w:eastAsia="Batang" w:cs="Times"/>
          <w:lang w:val="es-ES_tradnl"/>
        </w:rPr>
        <w:t>,</w:t>
      </w:r>
      <w:r w:rsidR="00921A97">
        <w:rPr>
          <w:rFonts w:eastAsia="Batang" w:cs="Times"/>
          <w:lang w:val="es-ES_tradnl"/>
        </w:rPr>
        <w:t xml:space="preserve"> </w:t>
      </w:r>
      <w:r w:rsidR="00214B8B" w:rsidRPr="00E437BA">
        <w:rPr>
          <w:rFonts w:eastAsia="Batang" w:cs="Times"/>
          <w:lang w:val="es-ES_tradnl"/>
        </w:rPr>
        <w:t xml:space="preserve">mediante el Decreto </w:t>
      </w:r>
      <w:proofErr w:type="spellStart"/>
      <w:r w:rsidR="00214B8B" w:rsidRPr="00E437BA">
        <w:rPr>
          <w:rFonts w:eastAsia="Batang" w:cs="Times"/>
          <w:lang w:val="es-ES_tradnl"/>
        </w:rPr>
        <w:t>n.°</w:t>
      </w:r>
      <w:proofErr w:type="spellEnd"/>
      <w:r w:rsidR="00214B8B" w:rsidRPr="00E437BA">
        <w:rPr>
          <w:rFonts w:eastAsia="Batang" w:cs="Times"/>
          <w:lang w:val="es-ES_tradnl"/>
        </w:rPr>
        <w:t xml:space="preserve"> 8.772</w:t>
      </w:r>
      <w:r w:rsidR="00F525EA">
        <w:rPr>
          <w:rFonts w:eastAsia="Batang" w:cs="Times"/>
          <w:lang w:val="es-ES_tradnl"/>
        </w:rPr>
        <w:t>,</w:t>
      </w:r>
      <w:r w:rsidR="00214B8B" w:rsidRPr="00E437BA">
        <w:rPr>
          <w:rFonts w:eastAsia="Batang" w:cs="Times"/>
          <w:lang w:val="es-ES_tradnl"/>
        </w:rPr>
        <w:t xml:space="preserve"> el estado de excepción por 30 días, suspendiendo en todo el territorio nacional derechos y </w:t>
      </w:r>
      <w:r w:rsidR="0007070C" w:rsidRPr="00E437BA">
        <w:rPr>
          <w:rFonts w:eastAsia="Batang" w:cs="Times"/>
          <w:lang w:val="es-ES_tradnl"/>
        </w:rPr>
        <w:t>garantías consagrad</w:t>
      </w:r>
      <w:r w:rsidR="0007070C">
        <w:rPr>
          <w:rFonts w:eastAsia="Batang" w:cs="Times"/>
          <w:lang w:val="es-ES_tradnl"/>
        </w:rPr>
        <w:t>as</w:t>
      </w:r>
      <w:r w:rsidR="00214B8B" w:rsidRPr="00E437BA">
        <w:rPr>
          <w:rFonts w:eastAsia="Batang" w:cs="Times"/>
          <w:lang w:val="es-ES_tradnl"/>
        </w:rPr>
        <w:t xml:space="preserve"> en la Constitución Política</w:t>
      </w:r>
      <w:r w:rsidR="00214B8B" w:rsidRPr="00E437BA">
        <w:rPr>
          <w:rStyle w:val="Refdenotaalpie"/>
          <w:rFonts w:eastAsia="Batang" w:cs="Times"/>
          <w:lang w:val="es-ES_tradnl"/>
        </w:rPr>
        <w:footnoteReference w:id="14"/>
      </w:r>
      <w:r w:rsidR="00214B8B" w:rsidRPr="00E437BA">
        <w:rPr>
          <w:rFonts w:eastAsia="Batang" w:cs="Times"/>
          <w:lang w:val="es-ES_tradnl"/>
        </w:rPr>
        <w:t xml:space="preserve">. </w:t>
      </w:r>
    </w:p>
    <w:p w14:paraId="3676E4DC" w14:textId="77777777" w:rsidR="00B46C21" w:rsidRPr="00B46C21" w:rsidRDefault="00B46C21" w:rsidP="00C67754">
      <w:pPr>
        <w:tabs>
          <w:tab w:val="left" w:pos="567"/>
        </w:tabs>
        <w:spacing w:line="240" w:lineRule="auto"/>
        <w:rPr>
          <w:rFonts w:eastAsia="Batang" w:cs="Times"/>
          <w:lang w:val="es-ES_tradnl"/>
        </w:rPr>
      </w:pPr>
    </w:p>
    <w:p w14:paraId="525B6385" w14:textId="2A910ECF" w:rsidR="00B46C21" w:rsidRPr="00145E9F" w:rsidRDefault="00B46C21" w:rsidP="00C67754">
      <w:pPr>
        <w:numPr>
          <w:ilvl w:val="0"/>
          <w:numId w:val="6"/>
        </w:numPr>
        <w:tabs>
          <w:tab w:val="left" w:pos="567"/>
          <w:tab w:val="num" w:pos="1569"/>
          <w:tab w:val="num" w:pos="12305"/>
        </w:tabs>
        <w:spacing w:line="240" w:lineRule="auto"/>
        <w:ind w:left="0" w:firstLine="0"/>
        <w:rPr>
          <w:rFonts w:eastAsia="Batang" w:cs="Times"/>
          <w:lang w:val="es-ES_tradnl"/>
        </w:rPr>
      </w:pPr>
      <w:r w:rsidRPr="00145E9F">
        <w:rPr>
          <w:lang w:eastAsia="es-MX"/>
        </w:rPr>
        <w:t>El</w:t>
      </w:r>
      <w:r w:rsidRPr="00145E9F">
        <w:t xml:space="preserve"> </w:t>
      </w:r>
      <w:r w:rsidRPr="00145E9F">
        <w:rPr>
          <w:lang w:eastAsia="es-MX"/>
        </w:rPr>
        <w:t xml:space="preserve">19 de mayo de 2000 se </w:t>
      </w:r>
      <w:r w:rsidR="00AD6690">
        <w:rPr>
          <w:lang w:eastAsia="es-MX"/>
        </w:rPr>
        <w:t>celebró</w:t>
      </w:r>
      <w:r w:rsidR="00AD6690" w:rsidRPr="00145E9F">
        <w:rPr>
          <w:lang w:eastAsia="es-MX"/>
        </w:rPr>
        <w:t xml:space="preserve"> </w:t>
      </w:r>
      <w:r w:rsidRPr="00145E9F">
        <w:rPr>
          <w:lang w:eastAsia="es-MX"/>
        </w:rPr>
        <w:t xml:space="preserve">una Reunión del Consejo Permanente de la </w:t>
      </w:r>
      <w:r w:rsidR="00CE5B86">
        <w:rPr>
          <w:lang w:eastAsia="es-MX"/>
        </w:rPr>
        <w:t>Organización de los Estados Americanos (en adelante “</w:t>
      </w:r>
      <w:r w:rsidRPr="00145E9F">
        <w:rPr>
          <w:lang w:eastAsia="es-MX"/>
        </w:rPr>
        <w:t>OEA</w:t>
      </w:r>
      <w:r w:rsidR="00CE5B86">
        <w:rPr>
          <w:lang w:eastAsia="es-MX"/>
        </w:rPr>
        <w:t>”)</w:t>
      </w:r>
      <w:r w:rsidRPr="00145E9F">
        <w:rPr>
          <w:lang w:eastAsia="es-MX"/>
        </w:rPr>
        <w:t xml:space="preserve">, en donde Paraguay informó sobre los hechos ocurridos. El Consejo Permanente de la </w:t>
      </w:r>
      <w:r w:rsidR="006B5828">
        <w:rPr>
          <w:lang w:eastAsia="es-MX"/>
        </w:rPr>
        <w:t>OEA</w:t>
      </w:r>
      <w:r w:rsidR="006B5828" w:rsidRPr="00145E9F">
        <w:rPr>
          <w:lang w:eastAsia="es-MX"/>
        </w:rPr>
        <w:t xml:space="preserve"> </w:t>
      </w:r>
      <w:r w:rsidRPr="00145E9F">
        <w:rPr>
          <w:lang w:eastAsia="es-MX"/>
        </w:rPr>
        <w:t xml:space="preserve">emitió ese mismo día la Resolución 770 (1235/00) con los siguientes puntos resolutivos: </w:t>
      </w:r>
    </w:p>
    <w:p w14:paraId="50BA3FF1" w14:textId="77777777" w:rsidR="0010442C" w:rsidRDefault="0010442C" w:rsidP="00C67754">
      <w:pPr>
        <w:tabs>
          <w:tab w:val="left" w:pos="567"/>
        </w:tabs>
        <w:spacing w:line="240" w:lineRule="auto"/>
        <w:ind w:left="567" w:right="900"/>
        <w:rPr>
          <w:sz w:val="18"/>
          <w:szCs w:val="18"/>
          <w:lang w:eastAsia="es-MX"/>
        </w:rPr>
      </w:pPr>
    </w:p>
    <w:p w14:paraId="4F81D786" w14:textId="1E5F7FE5" w:rsidR="00B46C21" w:rsidRPr="006312FE" w:rsidRDefault="00B46C21" w:rsidP="00C67754">
      <w:pPr>
        <w:pStyle w:val="Textoindependiente"/>
        <w:spacing w:before="11"/>
        <w:ind w:left="1213" w:right="658"/>
        <w:jc w:val="both"/>
        <w:rPr>
          <w:sz w:val="16"/>
          <w:szCs w:val="16"/>
          <w:lang w:val="es-ES"/>
        </w:rPr>
      </w:pPr>
      <w:r w:rsidRPr="006312FE">
        <w:rPr>
          <w:sz w:val="16"/>
          <w:szCs w:val="16"/>
          <w:lang w:val="es-ES"/>
        </w:rPr>
        <w:t xml:space="preserve">1. Expresar el pleno y decidido respaldo de la Organización de los Estados Americanos al Gobierno del </w:t>
      </w:r>
      <w:proofErr w:type="gramStart"/>
      <w:r w:rsidRPr="006312FE">
        <w:rPr>
          <w:sz w:val="16"/>
          <w:szCs w:val="16"/>
          <w:lang w:val="es-ES"/>
        </w:rPr>
        <w:t>Presidente</w:t>
      </w:r>
      <w:proofErr w:type="gramEnd"/>
      <w:r w:rsidRPr="006312FE">
        <w:rPr>
          <w:sz w:val="16"/>
          <w:szCs w:val="16"/>
          <w:lang w:val="es-ES"/>
        </w:rPr>
        <w:t xml:space="preserve"> Constitucional del Paraguay Luis Ángel González Macchi. </w:t>
      </w:r>
    </w:p>
    <w:p w14:paraId="615D4EB3" w14:textId="77777777" w:rsidR="00B46C21" w:rsidRPr="006312FE" w:rsidRDefault="00B46C21" w:rsidP="00C67754">
      <w:pPr>
        <w:pStyle w:val="Textoindependiente"/>
        <w:spacing w:before="11"/>
        <w:ind w:left="1213" w:right="658"/>
        <w:jc w:val="both"/>
        <w:rPr>
          <w:sz w:val="16"/>
          <w:szCs w:val="16"/>
          <w:lang w:val="es-ES"/>
        </w:rPr>
      </w:pPr>
    </w:p>
    <w:p w14:paraId="0E903D08" w14:textId="6686EDCA" w:rsidR="00B46C21" w:rsidRPr="006312FE" w:rsidRDefault="00B46C21" w:rsidP="00C67754">
      <w:pPr>
        <w:pStyle w:val="Textoindependiente"/>
        <w:spacing w:before="11"/>
        <w:ind w:left="1213" w:right="658"/>
        <w:jc w:val="both"/>
        <w:rPr>
          <w:sz w:val="16"/>
          <w:szCs w:val="16"/>
          <w:lang w:val="es-ES"/>
        </w:rPr>
      </w:pPr>
      <w:r w:rsidRPr="006312FE">
        <w:rPr>
          <w:sz w:val="16"/>
          <w:szCs w:val="16"/>
          <w:lang w:val="es-ES"/>
        </w:rPr>
        <w:t xml:space="preserve">2. Condenar enérgicamente este atentado contra el orden democrático y constitucional del Paraguay. </w:t>
      </w:r>
    </w:p>
    <w:p w14:paraId="7B78DB6D" w14:textId="77777777" w:rsidR="00B46C21" w:rsidRPr="006312FE" w:rsidRDefault="00B46C21" w:rsidP="00C67754">
      <w:pPr>
        <w:pStyle w:val="Textoindependiente"/>
        <w:spacing w:before="11"/>
        <w:ind w:left="1213" w:right="658"/>
        <w:jc w:val="both"/>
        <w:rPr>
          <w:sz w:val="16"/>
          <w:szCs w:val="16"/>
          <w:lang w:val="es-ES"/>
        </w:rPr>
      </w:pPr>
    </w:p>
    <w:p w14:paraId="3A39BCCA" w14:textId="3BC23FDA" w:rsidR="00B46C21" w:rsidRPr="006312FE" w:rsidRDefault="00B46C21" w:rsidP="00C67754">
      <w:pPr>
        <w:pStyle w:val="Textoindependiente"/>
        <w:spacing w:before="11"/>
        <w:ind w:left="1213" w:right="658"/>
        <w:jc w:val="both"/>
        <w:rPr>
          <w:sz w:val="16"/>
          <w:szCs w:val="16"/>
          <w:lang w:val="es-ES"/>
        </w:rPr>
      </w:pPr>
      <w:r w:rsidRPr="006312FE">
        <w:rPr>
          <w:sz w:val="16"/>
          <w:szCs w:val="16"/>
          <w:lang w:val="es-ES"/>
        </w:rPr>
        <w:t xml:space="preserve">3. Expresar su reconocimiento al </w:t>
      </w:r>
      <w:proofErr w:type="gramStart"/>
      <w:r w:rsidRPr="006312FE">
        <w:rPr>
          <w:sz w:val="16"/>
          <w:szCs w:val="16"/>
          <w:lang w:val="es-ES"/>
        </w:rPr>
        <w:t>Secretario General</w:t>
      </w:r>
      <w:proofErr w:type="gramEnd"/>
      <w:r w:rsidRPr="006312FE">
        <w:rPr>
          <w:sz w:val="16"/>
          <w:szCs w:val="16"/>
          <w:lang w:val="es-ES"/>
        </w:rPr>
        <w:t xml:space="preserve"> de la Organización por su rápida respuesta de apoyo al Gobierno Constitucional del Paraguay y al pueblo paraguayo y su valiosa contribución a la preservación de la democracia en dicho país. Asimismo, solicitar al </w:t>
      </w:r>
      <w:proofErr w:type="gramStart"/>
      <w:r w:rsidRPr="006312FE">
        <w:rPr>
          <w:sz w:val="16"/>
          <w:szCs w:val="16"/>
          <w:lang w:val="es-ES"/>
        </w:rPr>
        <w:t>Secretario General</w:t>
      </w:r>
      <w:proofErr w:type="gramEnd"/>
      <w:r w:rsidRPr="006312FE">
        <w:rPr>
          <w:sz w:val="16"/>
          <w:szCs w:val="16"/>
          <w:lang w:val="es-ES"/>
        </w:rPr>
        <w:t xml:space="preserve"> que mantenga informado al Consejo Permanente</w:t>
      </w:r>
      <w:r w:rsidRPr="00236632">
        <w:rPr>
          <w:sz w:val="16"/>
          <w:szCs w:val="16"/>
          <w:vertAlign w:val="superscript"/>
          <w:lang w:val="es-ES"/>
        </w:rPr>
        <w:footnoteReference w:id="15"/>
      </w:r>
      <w:r w:rsidRPr="006312FE">
        <w:rPr>
          <w:sz w:val="16"/>
          <w:szCs w:val="16"/>
          <w:lang w:val="es-ES"/>
        </w:rPr>
        <w:t>.</w:t>
      </w:r>
    </w:p>
    <w:p w14:paraId="2643E2F5" w14:textId="3E1CD1A2" w:rsidR="002C4721" w:rsidRPr="00145E9F" w:rsidRDefault="002C4721" w:rsidP="00C67754">
      <w:pPr>
        <w:tabs>
          <w:tab w:val="left" w:pos="567"/>
        </w:tabs>
        <w:spacing w:line="240" w:lineRule="auto"/>
        <w:rPr>
          <w:rFonts w:eastAsia="Batang" w:cs="Times"/>
          <w:lang w:val="es-ES_tradnl"/>
        </w:rPr>
      </w:pPr>
    </w:p>
    <w:p w14:paraId="01D534BE" w14:textId="02780646" w:rsidR="00FE7AED" w:rsidRPr="00145E9F" w:rsidRDefault="002C4721" w:rsidP="00C67754">
      <w:pPr>
        <w:numPr>
          <w:ilvl w:val="0"/>
          <w:numId w:val="6"/>
        </w:numPr>
        <w:tabs>
          <w:tab w:val="left" w:pos="567"/>
          <w:tab w:val="num" w:pos="1569"/>
          <w:tab w:val="num" w:pos="12305"/>
        </w:tabs>
        <w:spacing w:line="240" w:lineRule="auto"/>
        <w:ind w:left="0" w:firstLine="0"/>
        <w:rPr>
          <w:rFonts w:eastAsia="Batang" w:cs="Times"/>
          <w:lang w:val="es-ES_tradnl"/>
        </w:rPr>
      </w:pPr>
      <w:r w:rsidRPr="00145E9F">
        <w:rPr>
          <w:rFonts w:eastAsia="Batang" w:cs="Times"/>
          <w:lang w:val="es-ES_tradnl"/>
        </w:rPr>
        <w:t xml:space="preserve">El 23 de mayo de 2000 la Misión Permanente de Paraguay ante la OEA </w:t>
      </w:r>
      <w:r w:rsidR="00214B8B" w:rsidRPr="00145E9F">
        <w:rPr>
          <w:rFonts w:eastAsia="Batang" w:cs="Times"/>
          <w:lang w:val="es-ES_tradnl"/>
        </w:rPr>
        <w:t>informó</w:t>
      </w:r>
      <w:r w:rsidRPr="00145E9F">
        <w:rPr>
          <w:rFonts w:eastAsia="Batang" w:cs="Times"/>
          <w:lang w:val="es-ES_tradnl"/>
        </w:rPr>
        <w:t xml:space="preserve"> a los Estados Parte de la Convención American</w:t>
      </w:r>
      <w:r w:rsidR="00F525EA">
        <w:rPr>
          <w:rFonts w:eastAsia="Batang" w:cs="Times"/>
          <w:lang w:val="es-ES_tradnl"/>
        </w:rPr>
        <w:t>a</w:t>
      </w:r>
      <w:r w:rsidRPr="00145E9F">
        <w:rPr>
          <w:rFonts w:eastAsia="Batang" w:cs="Times"/>
          <w:lang w:val="es-ES_tradnl"/>
        </w:rPr>
        <w:t xml:space="preserve"> sobre el estado de excepción constitucional,</w:t>
      </w:r>
      <w:r w:rsidR="00214B8B" w:rsidRPr="00145E9F">
        <w:rPr>
          <w:rFonts w:eastAsia="Batang" w:cs="Times"/>
          <w:lang w:val="es-ES_tradnl"/>
        </w:rPr>
        <w:t xml:space="preserve"> </w:t>
      </w:r>
      <w:r w:rsidR="00FE7AED" w:rsidRPr="00145E9F">
        <w:rPr>
          <w:rFonts w:eastAsia="Batang" w:cs="Times"/>
          <w:lang w:val="es-ES_tradnl"/>
        </w:rPr>
        <w:t>en seguimiento del procedimiento</w:t>
      </w:r>
      <w:r w:rsidRPr="00145E9F">
        <w:rPr>
          <w:rFonts w:eastAsia="Batang" w:cs="Times"/>
          <w:lang w:val="es-ES_tradnl"/>
        </w:rPr>
        <w:t xml:space="preserve"> establecido en el artículo 27 de</w:t>
      </w:r>
      <w:r w:rsidR="00F525EA">
        <w:rPr>
          <w:rFonts w:eastAsia="Batang" w:cs="Times"/>
          <w:lang w:val="es-ES_tradnl"/>
        </w:rPr>
        <w:t>l mismo tratado</w:t>
      </w:r>
      <w:r w:rsidRPr="00145E9F">
        <w:rPr>
          <w:rStyle w:val="Refdenotaalpie"/>
          <w:rFonts w:eastAsia="Batang" w:cs="Times"/>
          <w:lang w:val="es-ES_tradnl"/>
        </w:rPr>
        <w:footnoteReference w:id="16"/>
      </w:r>
      <w:r w:rsidRPr="00145E9F">
        <w:rPr>
          <w:rFonts w:eastAsia="Batang" w:cs="Times"/>
          <w:lang w:val="es-ES_tradnl"/>
        </w:rPr>
        <w:t>.</w:t>
      </w:r>
      <w:r w:rsidR="00214B8B" w:rsidRPr="00145E9F">
        <w:rPr>
          <w:rFonts w:eastAsia="Batang" w:cs="Times"/>
          <w:lang w:val="es-ES_tradnl"/>
        </w:rPr>
        <w:t xml:space="preserve"> Finalmente, el 31 de mayo de 2000 fue l</w:t>
      </w:r>
      <w:r w:rsidR="00921A97" w:rsidRPr="00145E9F">
        <w:rPr>
          <w:rFonts w:eastAsia="Batang" w:cs="Times"/>
          <w:lang w:val="es-ES_tradnl"/>
        </w:rPr>
        <w:t>evantado el</w:t>
      </w:r>
      <w:r w:rsidR="00214B8B" w:rsidRPr="00145E9F">
        <w:rPr>
          <w:rFonts w:eastAsia="Batang" w:cs="Times"/>
          <w:lang w:val="es-ES_tradnl"/>
        </w:rPr>
        <w:t xml:space="preserve"> estado de excepción mediante Decreto </w:t>
      </w:r>
      <w:proofErr w:type="spellStart"/>
      <w:r w:rsidR="00214B8B" w:rsidRPr="00145E9F">
        <w:rPr>
          <w:rFonts w:eastAsia="Batang" w:cs="Times"/>
          <w:lang w:val="es-ES_tradnl"/>
        </w:rPr>
        <w:t>n.°</w:t>
      </w:r>
      <w:proofErr w:type="spellEnd"/>
      <w:r w:rsidR="00214B8B" w:rsidRPr="00145E9F">
        <w:rPr>
          <w:rFonts w:eastAsia="Batang" w:cs="Times"/>
          <w:lang w:val="es-ES_tradnl"/>
        </w:rPr>
        <w:t xml:space="preserve"> 8936</w:t>
      </w:r>
      <w:r w:rsidR="00214B8B" w:rsidRPr="00145E9F">
        <w:rPr>
          <w:rStyle w:val="Refdenotaalpie"/>
          <w:rFonts w:eastAsia="Batang" w:cs="Times"/>
          <w:lang w:val="es-ES_tradnl"/>
        </w:rPr>
        <w:footnoteReference w:id="17"/>
      </w:r>
      <w:r w:rsidR="00214B8B" w:rsidRPr="00145E9F">
        <w:rPr>
          <w:rFonts w:eastAsia="Batang" w:cs="Times"/>
          <w:lang w:val="es-ES_tradnl"/>
        </w:rPr>
        <w:t>. E</w:t>
      </w:r>
      <w:r w:rsidRPr="00145E9F">
        <w:rPr>
          <w:rFonts w:eastAsia="Batang" w:cs="Times"/>
          <w:lang w:val="es-ES_tradnl"/>
        </w:rPr>
        <w:t xml:space="preserve">l 1 de junio de 2000 la Misión Permanente de Paraguay ante la OEA notificó a los demás </w:t>
      </w:r>
      <w:r w:rsidRPr="00145E9F">
        <w:rPr>
          <w:rStyle w:val="cf01"/>
          <w:rFonts w:ascii="Verdana" w:eastAsia="Batang" w:hAnsi="Verdana"/>
          <w:sz w:val="20"/>
          <w:szCs w:val="20"/>
        </w:rPr>
        <w:t>Estados</w:t>
      </w:r>
      <w:r w:rsidRPr="00145E9F">
        <w:rPr>
          <w:rFonts w:eastAsia="Batang" w:cs="Times"/>
          <w:lang w:val="es-ES_tradnl"/>
        </w:rPr>
        <w:t xml:space="preserve"> Parte de la Convención Americana, por conducto del </w:t>
      </w:r>
      <w:proofErr w:type="gramStart"/>
      <w:r w:rsidRPr="00145E9F">
        <w:rPr>
          <w:rFonts w:eastAsia="Batang" w:cs="Times"/>
          <w:lang w:val="es-ES_tradnl"/>
        </w:rPr>
        <w:t>Secretario General</w:t>
      </w:r>
      <w:proofErr w:type="gramEnd"/>
      <w:r w:rsidRPr="00145E9F">
        <w:rPr>
          <w:rFonts w:eastAsia="Batang" w:cs="Times"/>
          <w:lang w:val="es-ES_tradnl"/>
        </w:rPr>
        <w:t xml:space="preserve"> de la OEA, </w:t>
      </w:r>
      <w:r w:rsidR="00B85CD5" w:rsidRPr="00145E9F">
        <w:rPr>
          <w:rFonts w:eastAsia="Batang" w:cs="Times"/>
          <w:lang w:val="es-ES_tradnl"/>
        </w:rPr>
        <w:t>el referido levantamiento</w:t>
      </w:r>
      <w:r w:rsidR="00214B8B" w:rsidRPr="00145E9F">
        <w:rPr>
          <w:rFonts w:eastAsia="Batang" w:cs="Times"/>
          <w:lang w:val="es-ES_tradnl"/>
        </w:rPr>
        <w:t xml:space="preserve"> del estado de excepción</w:t>
      </w:r>
      <w:r w:rsidR="00B46C21" w:rsidRPr="00145E9F">
        <w:rPr>
          <w:rStyle w:val="Refdenotaalpie"/>
          <w:rFonts w:eastAsia="Batang" w:cs="Times"/>
        </w:rPr>
        <w:footnoteReference w:id="18"/>
      </w:r>
      <w:r w:rsidR="00214B8B" w:rsidRPr="00145E9F">
        <w:rPr>
          <w:rFonts w:eastAsia="Batang" w:cs="Times"/>
          <w:lang w:val="es-ES_tradnl"/>
        </w:rPr>
        <w:t>.</w:t>
      </w:r>
      <w:r w:rsidR="00FE7AED" w:rsidRPr="00145E9F">
        <w:rPr>
          <w:rFonts w:eastAsia="Batang" w:cs="Times"/>
          <w:lang w:val="es-ES_tradnl"/>
        </w:rPr>
        <w:t xml:space="preserve"> </w:t>
      </w:r>
    </w:p>
    <w:p w14:paraId="140D993D" w14:textId="7D8745C7" w:rsidR="002C4721" w:rsidRPr="00E437BA" w:rsidRDefault="00CD5FEC" w:rsidP="00C67754">
      <w:pPr>
        <w:pStyle w:val="Ttulo2"/>
        <w:spacing w:before="360" w:after="360"/>
        <w:ind w:firstLine="709"/>
        <w:rPr>
          <w:lang w:val="es-ES"/>
        </w:rPr>
      </w:pPr>
      <w:bookmarkStart w:id="27" w:name="_Toc122347619"/>
      <w:bookmarkStart w:id="28" w:name="_Toc141349112"/>
      <w:r w:rsidRPr="00145E9F">
        <w:rPr>
          <w:lang w:val="es-ES"/>
        </w:rPr>
        <w:t>B</w:t>
      </w:r>
      <w:r w:rsidR="002C4721" w:rsidRPr="00145E9F">
        <w:rPr>
          <w:lang w:val="es-ES"/>
        </w:rPr>
        <w:t xml:space="preserve">. </w:t>
      </w:r>
      <w:bookmarkEnd w:id="27"/>
      <w:r w:rsidR="00987202" w:rsidRPr="00145E9F">
        <w:rPr>
          <w:lang w:val="es-ES"/>
        </w:rPr>
        <w:t>D</w:t>
      </w:r>
      <w:r w:rsidR="002C4721" w:rsidRPr="00145E9F">
        <w:rPr>
          <w:lang w:val="es-ES"/>
        </w:rPr>
        <w:t xml:space="preserve">etención </w:t>
      </w:r>
      <w:r w:rsidR="002C4721" w:rsidRPr="00145E9F">
        <w:t>del</w:t>
      </w:r>
      <w:r w:rsidR="002C4721" w:rsidRPr="00145E9F">
        <w:rPr>
          <w:lang w:val="es-ES"/>
        </w:rPr>
        <w:t xml:space="preserve"> señor Jorge Luis López Sosa</w:t>
      </w:r>
      <w:bookmarkEnd w:id="28"/>
    </w:p>
    <w:p w14:paraId="68BC72B4" w14:textId="0D0A937F" w:rsidR="002C4721" w:rsidRPr="00636E01" w:rsidRDefault="002C4721" w:rsidP="00C67754">
      <w:pPr>
        <w:numPr>
          <w:ilvl w:val="0"/>
          <w:numId w:val="6"/>
        </w:numPr>
        <w:tabs>
          <w:tab w:val="left" w:pos="567"/>
          <w:tab w:val="num" w:pos="1569"/>
          <w:tab w:val="num" w:pos="12305"/>
        </w:tabs>
        <w:spacing w:line="240" w:lineRule="auto"/>
        <w:ind w:left="0" w:firstLine="0"/>
        <w:rPr>
          <w:rFonts w:eastAsia="Batang" w:cs="Times"/>
          <w:lang w:val="es-ES_tradnl"/>
        </w:rPr>
      </w:pPr>
      <w:r w:rsidRPr="00636E01">
        <w:rPr>
          <w:rFonts w:eastAsia="Batang" w:cs="Times"/>
          <w:lang w:val="es-ES_tradnl"/>
        </w:rPr>
        <w:t>El 18 de mayo de 2000</w:t>
      </w:r>
      <w:r w:rsidR="00214B8B" w:rsidRPr="00636E01">
        <w:rPr>
          <w:rFonts w:eastAsia="Batang" w:cs="Times"/>
          <w:lang w:val="es-ES_tradnl"/>
        </w:rPr>
        <w:t xml:space="preserve">, día del intento </w:t>
      </w:r>
      <w:r w:rsidR="00456CAA" w:rsidRPr="00636E01">
        <w:rPr>
          <w:rFonts w:eastAsia="Batang" w:cs="Times"/>
          <w:lang w:val="es-ES_tradnl"/>
        </w:rPr>
        <w:t xml:space="preserve">fallido </w:t>
      </w:r>
      <w:r w:rsidR="00214B8B" w:rsidRPr="00636E01">
        <w:rPr>
          <w:rFonts w:eastAsia="Batang" w:cs="Times"/>
          <w:lang w:val="es-ES_tradnl"/>
        </w:rPr>
        <w:t xml:space="preserve">de golpe de </w:t>
      </w:r>
      <w:r w:rsidR="00E97A53">
        <w:rPr>
          <w:rFonts w:eastAsia="Batang" w:cs="Times"/>
          <w:lang w:val="es-ES_tradnl"/>
        </w:rPr>
        <w:t>E</w:t>
      </w:r>
      <w:r w:rsidR="00214B8B" w:rsidRPr="00636E01">
        <w:rPr>
          <w:rFonts w:eastAsia="Batang" w:cs="Times"/>
          <w:lang w:val="es-ES_tradnl"/>
        </w:rPr>
        <w:t>stado, el señor</w:t>
      </w:r>
      <w:r w:rsidRPr="00636E01">
        <w:rPr>
          <w:rFonts w:eastAsia="Batang" w:cs="Times"/>
          <w:lang w:val="es-ES_tradnl"/>
        </w:rPr>
        <w:t xml:space="preserve"> Jorge Luis López Sosa, quien en aquel entonces se desempeñaba como </w:t>
      </w:r>
      <w:r w:rsidR="00652031">
        <w:rPr>
          <w:rFonts w:eastAsia="Batang" w:cs="Times"/>
          <w:lang w:val="es-ES_tradnl"/>
        </w:rPr>
        <w:t>oficial</w:t>
      </w:r>
      <w:r w:rsidR="00652031" w:rsidRPr="00636E01">
        <w:rPr>
          <w:rFonts w:eastAsia="Batang" w:cs="Times"/>
          <w:lang w:val="es-ES_tradnl"/>
        </w:rPr>
        <w:t xml:space="preserve"> </w:t>
      </w:r>
      <w:r w:rsidR="00DB6B57" w:rsidRPr="00636E01">
        <w:rPr>
          <w:rFonts w:eastAsia="Batang" w:cs="Times"/>
          <w:lang w:val="es-ES_tradnl"/>
        </w:rPr>
        <w:t>subalterno</w:t>
      </w:r>
      <w:r w:rsidR="00941428" w:rsidRPr="00636E01">
        <w:rPr>
          <w:rFonts w:eastAsia="Batang" w:cs="Times"/>
          <w:lang w:val="es-ES_tradnl"/>
        </w:rPr>
        <w:t xml:space="preserve"> de la Policía Nacional</w:t>
      </w:r>
      <w:r w:rsidR="00941428" w:rsidRPr="00636E01">
        <w:rPr>
          <w:rStyle w:val="Refdenotaalpie"/>
          <w:rFonts w:eastAsia="Batang" w:cs="Times"/>
        </w:rPr>
        <w:footnoteReference w:id="19"/>
      </w:r>
      <w:r w:rsidRPr="00636E01">
        <w:rPr>
          <w:rFonts w:eastAsia="Batang" w:cs="Times"/>
          <w:lang w:val="es-ES_tradnl"/>
        </w:rPr>
        <w:t xml:space="preserve">, se encontraba en horas de descanso cuando recibió una llamada del </w:t>
      </w:r>
      <w:r w:rsidRPr="00636E01">
        <w:rPr>
          <w:rFonts w:eastAsia="Batang" w:cs="Times"/>
          <w:lang w:val="es-ES_tradnl"/>
        </w:rPr>
        <w:lastRenderedPageBreak/>
        <w:t xml:space="preserve">comisario principal </w:t>
      </w:r>
      <w:r w:rsidR="00755427">
        <w:rPr>
          <w:rFonts w:eastAsia="Batang" w:cs="Times"/>
          <w:lang w:val="es-ES_tradnl"/>
        </w:rPr>
        <w:t xml:space="preserve">A.C. </w:t>
      </w:r>
      <w:r w:rsidR="00214B8B" w:rsidRPr="00636E01">
        <w:rPr>
          <w:rFonts w:eastAsia="Batang" w:cs="Times"/>
          <w:lang w:val="es-ES_tradnl"/>
        </w:rPr>
        <w:t>requiriéndole que se presentara</w:t>
      </w:r>
      <w:r w:rsidRPr="00636E01">
        <w:rPr>
          <w:rFonts w:eastAsia="Batang" w:cs="Times"/>
          <w:lang w:val="es-ES_tradnl"/>
        </w:rPr>
        <w:t xml:space="preserve"> uniformado en la comandancia de la </w:t>
      </w:r>
      <w:r w:rsidR="00592FDC" w:rsidRPr="00636E01">
        <w:rPr>
          <w:rFonts w:eastAsia="Batang" w:cs="Times"/>
          <w:lang w:val="es-ES_tradnl"/>
        </w:rPr>
        <w:t>P</w:t>
      </w:r>
      <w:r w:rsidRPr="00636E01">
        <w:rPr>
          <w:rFonts w:eastAsia="Batang" w:cs="Times"/>
          <w:lang w:val="es-ES_tradnl"/>
        </w:rPr>
        <w:t xml:space="preserve">olicía </w:t>
      </w:r>
      <w:r w:rsidR="00592FDC" w:rsidRPr="00636E01">
        <w:rPr>
          <w:rFonts w:eastAsia="Batang" w:cs="Times"/>
          <w:lang w:val="es-ES_tradnl"/>
        </w:rPr>
        <w:t>N</w:t>
      </w:r>
      <w:r w:rsidRPr="00636E01">
        <w:rPr>
          <w:rFonts w:eastAsia="Batang" w:cs="Times"/>
          <w:lang w:val="es-ES_tradnl"/>
        </w:rPr>
        <w:t>acional en Asunción</w:t>
      </w:r>
      <w:r w:rsidRPr="00636E01">
        <w:rPr>
          <w:rStyle w:val="Refdenotaalpie"/>
          <w:rFonts w:eastAsia="Batang" w:cs="Times"/>
          <w:lang w:val="es-ES_tradnl"/>
        </w:rPr>
        <w:footnoteReference w:id="20"/>
      </w:r>
      <w:r w:rsidRPr="00636E01">
        <w:rPr>
          <w:rFonts w:eastAsia="Batang" w:cs="Times"/>
          <w:lang w:val="es-ES_tradnl"/>
        </w:rPr>
        <w:t xml:space="preserve">. Al llegar a dicho lugar, el </w:t>
      </w:r>
      <w:r w:rsidR="00493FD9" w:rsidRPr="00636E01">
        <w:rPr>
          <w:rFonts w:eastAsia="Batang" w:cs="Times"/>
          <w:lang w:val="es-ES_tradnl"/>
        </w:rPr>
        <w:t>c</w:t>
      </w:r>
      <w:r w:rsidRPr="00636E01">
        <w:rPr>
          <w:rFonts w:eastAsia="Batang" w:cs="Times"/>
          <w:lang w:val="es-ES_tradnl"/>
        </w:rPr>
        <w:t xml:space="preserve">omisario </w:t>
      </w:r>
      <w:r w:rsidR="00755427">
        <w:rPr>
          <w:rFonts w:eastAsia="Batang" w:cs="Times"/>
          <w:lang w:val="es-ES_tradnl"/>
        </w:rPr>
        <w:t xml:space="preserve">principal A.C. </w:t>
      </w:r>
      <w:r w:rsidRPr="00636E01">
        <w:rPr>
          <w:rFonts w:eastAsia="Batang" w:cs="Times"/>
          <w:lang w:val="es-ES_tradnl"/>
        </w:rPr>
        <w:t xml:space="preserve">le informó al señor López Sosa y a las demás personas presentes en la comandancia que “el Gobierno estaba siendo intervenido” y que, </w:t>
      </w:r>
      <w:r w:rsidR="00592FDC" w:rsidRPr="00636E01">
        <w:rPr>
          <w:rFonts w:eastAsia="Batang" w:cs="Times"/>
          <w:lang w:val="es-ES_tradnl"/>
        </w:rPr>
        <w:t>d</w:t>
      </w:r>
      <w:r w:rsidRPr="00636E01">
        <w:rPr>
          <w:rFonts w:eastAsia="Batang" w:cs="Times"/>
          <w:lang w:val="es-ES_tradnl"/>
        </w:rPr>
        <w:t xml:space="preserve">ebido </w:t>
      </w:r>
      <w:r w:rsidR="00592FDC" w:rsidRPr="00636E01">
        <w:rPr>
          <w:rFonts w:eastAsia="Batang" w:cs="Times"/>
          <w:lang w:val="es-ES_tradnl"/>
        </w:rPr>
        <w:t>“</w:t>
      </w:r>
      <w:r w:rsidRPr="00636E01">
        <w:rPr>
          <w:rFonts w:eastAsia="Batang" w:cs="Times"/>
          <w:lang w:val="es-ES_tradnl"/>
        </w:rPr>
        <w:t xml:space="preserve">a la ausencia de superiores presentes”, </w:t>
      </w:r>
      <w:r w:rsidR="00921A97" w:rsidRPr="00636E01">
        <w:rPr>
          <w:rFonts w:eastAsia="Batang" w:cs="Times"/>
          <w:lang w:val="es-ES_tradnl"/>
        </w:rPr>
        <w:t>dicho comisario</w:t>
      </w:r>
      <w:r w:rsidR="00921A97" w:rsidRPr="00636E01">
        <w:rPr>
          <w:rStyle w:val="Refdecomentario"/>
        </w:rPr>
        <w:t xml:space="preserve"> </w:t>
      </w:r>
      <w:r w:rsidR="00921A97" w:rsidRPr="00636E01">
        <w:rPr>
          <w:rFonts w:eastAsia="Batang" w:cs="Times"/>
          <w:lang w:val="es-ES_tradnl"/>
        </w:rPr>
        <w:t>s</w:t>
      </w:r>
      <w:r w:rsidRPr="00636E01">
        <w:rPr>
          <w:rFonts w:eastAsia="Batang" w:cs="Times"/>
          <w:lang w:val="es-ES_tradnl"/>
        </w:rPr>
        <w:t xml:space="preserve">e haría cargo de forma interina del </w:t>
      </w:r>
      <w:r w:rsidRPr="00636E01">
        <w:rPr>
          <w:rStyle w:val="cf01"/>
          <w:rFonts w:ascii="Verdana" w:eastAsia="Batang" w:hAnsi="Verdana"/>
          <w:sz w:val="20"/>
          <w:szCs w:val="20"/>
        </w:rPr>
        <w:t>mando</w:t>
      </w:r>
      <w:r w:rsidRPr="00636E01">
        <w:rPr>
          <w:rFonts w:eastAsia="Batang" w:cs="Times"/>
          <w:lang w:val="es-ES_tradnl"/>
        </w:rPr>
        <w:t xml:space="preserve"> de la policía</w:t>
      </w:r>
      <w:r w:rsidRPr="00636E01">
        <w:rPr>
          <w:rStyle w:val="Refdenotaalpie"/>
          <w:rFonts w:eastAsia="Batang" w:cs="Times"/>
          <w:lang w:val="es-ES_tradnl"/>
        </w:rPr>
        <w:footnoteReference w:id="21"/>
      </w:r>
      <w:r w:rsidRPr="00636E01">
        <w:rPr>
          <w:rFonts w:eastAsia="Batang" w:cs="Times"/>
          <w:lang w:val="es-ES_tradnl"/>
        </w:rPr>
        <w:t xml:space="preserve">. Aproximadamente a las 21:30 horas, el </w:t>
      </w:r>
      <w:r w:rsidR="00456CAA" w:rsidRPr="00636E01">
        <w:rPr>
          <w:rFonts w:eastAsia="Batang" w:cs="Times"/>
          <w:lang w:val="es-ES_tradnl"/>
        </w:rPr>
        <w:t>c</w:t>
      </w:r>
      <w:r w:rsidRPr="00636E01">
        <w:rPr>
          <w:rFonts w:eastAsia="Batang" w:cs="Times"/>
          <w:lang w:val="es-ES_tradnl"/>
        </w:rPr>
        <w:t xml:space="preserve">omisario </w:t>
      </w:r>
      <w:r w:rsidR="00456CAA" w:rsidRPr="00636E01">
        <w:rPr>
          <w:rFonts w:eastAsia="Batang" w:cs="Times"/>
          <w:lang w:val="es-ES_tradnl"/>
        </w:rPr>
        <w:t>p</w:t>
      </w:r>
      <w:r w:rsidR="00592FDC" w:rsidRPr="00636E01">
        <w:rPr>
          <w:rFonts w:eastAsia="Batang" w:cs="Times"/>
          <w:lang w:val="es-ES_tradnl"/>
        </w:rPr>
        <w:t>rincipal</w:t>
      </w:r>
      <w:r w:rsidRPr="00636E01">
        <w:rPr>
          <w:rFonts w:eastAsia="Batang" w:cs="Times"/>
          <w:lang w:val="es-ES_tradnl"/>
        </w:rPr>
        <w:t xml:space="preserve"> ordenó al señor López Sosa “ponerse a disposición” y acompañar a</w:t>
      </w:r>
      <w:r w:rsidR="00F525EA">
        <w:rPr>
          <w:rFonts w:eastAsia="Batang" w:cs="Times"/>
          <w:lang w:val="es-ES_tradnl"/>
        </w:rPr>
        <w:t>l</w:t>
      </w:r>
      <w:r w:rsidRPr="00636E01">
        <w:rPr>
          <w:rFonts w:eastAsia="Batang" w:cs="Times"/>
          <w:lang w:val="es-ES_tradnl"/>
        </w:rPr>
        <w:t xml:space="preserve"> personal policial a fin de avisar sobre “cualquier movimiento sospechoso que p[</w:t>
      </w:r>
      <w:proofErr w:type="spellStart"/>
      <w:r w:rsidRPr="00636E01">
        <w:rPr>
          <w:rFonts w:eastAsia="Batang" w:cs="Times"/>
          <w:lang w:val="es-ES_tradnl"/>
        </w:rPr>
        <w:t>udiera</w:t>
      </w:r>
      <w:proofErr w:type="spellEnd"/>
      <w:r w:rsidRPr="00636E01">
        <w:rPr>
          <w:rFonts w:eastAsia="Batang" w:cs="Times"/>
          <w:lang w:val="es-ES_tradnl"/>
        </w:rPr>
        <w:t>] haber en la zona”</w:t>
      </w:r>
      <w:r w:rsidRPr="00636E01">
        <w:rPr>
          <w:rStyle w:val="Refdenotaalpie"/>
          <w:rFonts w:eastAsia="Batang" w:cs="Times"/>
          <w:lang w:val="es-ES_tradnl"/>
        </w:rPr>
        <w:footnoteReference w:id="22"/>
      </w:r>
      <w:r w:rsidRPr="00636E01">
        <w:rPr>
          <w:rFonts w:eastAsia="Batang" w:cs="Times"/>
          <w:lang w:val="es-ES_tradnl"/>
        </w:rPr>
        <w:t>.</w:t>
      </w:r>
    </w:p>
    <w:p w14:paraId="2089506A" w14:textId="77777777" w:rsidR="002C4721" w:rsidRPr="00E437BA" w:rsidRDefault="002C4721" w:rsidP="00C67754">
      <w:pPr>
        <w:pStyle w:val="Prrafodelista"/>
        <w:spacing w:line="240" w:lineRule="auto"/>
        <w:ind w:left="0"/>
        <w:rPr>
          <w:rFonts w:eastAsia="Batang" w:cs="Times"/>
          <w:lang w:val="es-ES_tradnl"/>
        </w:rPr>
      </w:pPr>
    </w:p>
    <w:p w14:paraId="4EDEB0FF" w14:textId="44AF7626" w:rsidR="002C4721" w:rsidRPr="00E437BA" w:rsidRDefault="002C4721" w:rsidP="00C67754">
      <w:pPr>
        <w:numPr>
          <w:ilvl w:val="0"/>
          <w:numId w:val="6"/>
        </w:numPr>
        <w:tabs>
          <w:tab w:val="left" w:pos="567"/>
          <w:tab w:val="num" w:pos="1569"/>
          <w:tab w:val="num" w:pos="12305"/>
        </w:tabs>
        <w:spacing w:line="240" w:lineRule="auto"/>
        <w:ind w:left="0" w:firstLine="0"/>
        <w:rPr>
          <w:rFonts w:eastAsia="Batang" w:cs="Times"/>
          <w:lang w:val="es-ES_tradnl"/>
        </w:rPr>
      </w:pPr>
      <w:r w:rsidRPr="00E437BA">
        <w:rPr>
          <w:rFonts w:eastAsia="Batang" w:cs="Times"/>
          <w:lang w:val="es-ES_tradnl"/>
        </w:rPr>
        <w:t>A las 22:50 horas, el señor López Sosa se encaminó a la comandancia después de haber patrullado la zona</w:t>
      </w:r>
      <w:r w:rsidRPr="00E437BA">
        <w:rPr>
          <w:rStyle w:val="Refdenotaalpie"/>
          <w:rFonts w:eastAsia="Batang" w:cs="Times"/>
          <w:lang w:val="es-ES_tradnl"/>
        </w:rPr>
        <w:footnoteReference w:id="23"/>
      </w:r>
      <w:r w:rsidRPr="00E437BA">
        <w:rPr>
          <w:rFonts w:eastAsia="Batang" w:cs="Times"/>
          <w:lang w:val="es-ES_tradnl"/>
        </w:rPr>
        <w:t xml:space="preserve">. Momentos después, el señor López Sosa presenció la llegada de un suboficial, quien le informó a él y al </w:t>
      </w:r>
      <w:r w:rsidR="00456CAA" w:rsidRPr="00E437BA">
        <w:rPr>
          <w:rFonts w:eastAsia="Batang" w:cs="Times"/>
          <w:lang w:val="es-ES_tradnl"/>
        </w:rPr>
        <w:t xml:space="preserve">comisario principal </w:t>
      </w:r>
      <w:r w:rsidRPr="00E437BA">
        <w:rPr>
          <w:rFonts w:eastAsia="Batang" w:cs="Times"/>
          <w:lang w:val="es-ES_tradnl"/>
        </w:rPr>
        <w:t xml:space="preserve">que el </w:t>
      </w:r>
      <w:proofErr w:type="gramStart"/>
      <w:r w:rsidRPr="00E437BA">
        <w:rPr>
          <w:rFonts w:eastAsia="Batang" w:cs="Times"/>
          <w:lang w:val="es-ES_tradnl"/>
        </w:rPr>
        <w:t>Director General</w:t>
      </w:r>
      <w:proofErr w:type="gramEnd"/>
      <w:r w:rsidRPr="00E437BA">
        <w:rPr>
          <w:rFonts w:eastAsia="Batang" w:cs="Times"/>
          <w:lang w:val="es-ES_tradnl"/>
        </w:rPr>
        <w:t xml:space="preserve"> de Orden y Seguridad, el </w:t>
      </w:r>
      <w:r w:rsidR="00592FDC" w:rsidRPr="00E437BA">
        <w:rPr>
          <w:rFonts w:eastAsia="Batang" w:cs="Times"/>
          <w:lang w:val="es-ES_tradnl"/>
        </w:rPr>
        <w:t>G</w:t>
      </w:r>
      <w:r w:rsidRPr="00E437BA">
        <w:rPr>
          <w:rFonts w:eastAsia="Batang" w:cs="Times"/>
          <w:lang w:val="es-ES_tradnl"/>
        </w:rPr>
        <w:t xml:space="preserve">eneral M.A.R., había llegado a la comisaría, y que tenía orden de detener al </w:t>
      </w:r>
      <w:r w:rsidR="00A7779E">
        <w:rPr>
          <w:rFonts w:eastAsia="Batang" w:cs="Times"/>
          <w:lang w:val="es-ES_tradnl"/>
        </w:rPr>
        <w:t>c</w:t>
      </w:r>
      <w:r w:rsidR="00A7779E" w:rsidRPr="00E437BA">
        <w:rPr>
          <w:rFonts w:eastAsia="Batang" w:cs="Times"/>
          <w:lang w:val="es-ES_tradnl"/>
        </w:rPr>
        <w:t xml:space="preserve">omisario </w:t>
      </w:r>
      <w:r w:rsidR="00A7779E">
        <w:rPr>
          <w:rFonts w:eastAsia="Batang" w:cs="Times"/>
          <w:lang w:val="es-ES_tradnl"/>
        </w:rPr>
        <w:t>p</w:t>
      </w:r>
      <w:r w:rsidR="00A7779E" w:rsidRPr="00E437BA">
        <w:rPr>
          <w:rFonts w:eastAsia="Batang" w:cs="Times"/>
          <w:lang w:val="es-ES_tradnl"/>
        </w:rPr>
        <w:t>rincipal</w:t>
      </w:r>
      <w:r w:rsidRPr="00E437BA">
        <w:rPr>
          <w:rStyle w:val="Refdenotaalpie"/>
          <w:rFonts w:eastAsia="Batang" w:cs="Times"/>
          <w:lang w:val="es-ES_tradnl"/>
        </w:rPr>
        <w:footnoteReference w:id="24"/>
      </w:r>
      <w:r w:rsidRPr="00E437BA">
        <w:rPr>
          <w:rFonts w:eastAsia="Batang" w:cs="Times"/>
          <w:lang w:val="es-ES_tradnl"/>
        </w:rPr>
        <w:t xml:space="preserve">.  </w:t>
      </w:r>
    </w:p>
    <w:p w14:paraId="50391335" w14:textId="77777777" w:rsidR="002C4721" w:rsidRPr="00E437BA" w:rsidRDefault="002C4721" w:rsidP="00C67754">
      <w:pPr>
        <w:pStyle w:val="Prrafodelista"/>
        <w:spacing w:line="240" w:lineRule="auto"/>
        <w:ind w:left="0"/>
        <w:rPr>
          <w:rFonts w:eastAsia="Batang" w:cs="Times"/>
          <w:lang w:val="es-ES_tradnl"/>
        </w:rPr>
      </w:pPr>
    </w:p>
    <w:p w14:paraId="38A2B9A9" w14:textId="12372998" w:rsidR="002C4721" w:rsidRPr="00E437BA" w:rsidRDefault="00592FDC" w:rsidP="00C67754">
      <w:pPr>
        <w:numPr>
          <w:ilvl w:val="0"/>
          <w:numId w:val="6"/>
        </w:numPr>
        <w:tabs>
          <w:tab w:val="left" w:pos="567"/>
          <w:tab w:val="num" w:pos="1569"/>
          <w:tab w:val="num" w:pos="12305"/>
        </w:tabs>
        <w:spacing w:line="240" w:lineRule="auto"/>
        <w:ind w:left="0" w:firstLine="0"/>
        <w:rPr>
          <w:rFonts w:eastAsia="Batang" w:cs="Times"/>
          <w:lang w:val="es-ES_tradnl"/>
        </w:rPr>
      </w:pPr>
      <w:r w:rsidRPr="00E437BA">
        <w:rPr>
          <w:rFonts w:eastAsia="Batang" w:cs="Times"/>
          <w:lang w:val="es-ES_tradnl"/>
        </w:rPr>
        <w:t>Tras e</w:t>
      </w:r>
      <w:r w:rsidR="002C4721" w:rsidRPr="00E437BA">
        <w:rPr>
          <w:rFonts w:eastAsia="Batang" w:cs="Times"/>
          <w:lang w:val="es-ES_tradnl"/>
        </w:rPr>
        <w:t xml:space="preserve">l arresto del </w:t>
      </w:r>
      <w:r w:rsidR="00A7779E">
        <w:rPr>
          <w:rFonts w:eastAsia="Batang" w:cs="Times"/>
          <w:lang w:val="es-ES_tradnl"/>
        </w:rPr>
        <w:t>c</w:t>
      </w:r>
      <w:r w:rsidR="002C4721" w:rsidRPr="00E437BA">
        <w:rPr>
          <w:rFonts w:eastAsia="Batang" w:cs="Times"/>
          <w:lang w:val="es-ES_tradnl"/>
        </w:rPr>
        <w:t xml:space="preserve">omisario </w:t>
      </w:r>
      <w:r w:rsidR="00A7779E">
        <w:rPr>
          <w:rFonts w:eastAsia="Batang" w:cs="Times"/>
          <w:lang w:val="es-ES_tradnl"/>
        </w:rPr>
        <w:t>p</w:t>
      </w:r>
      <w:r w:rsidRPr="00E437BA">
        <w:rPr>
          <w:rFonts w:eastAsia="Batang" w:cs="Times"/>
          <w:lang w:val="es-ES_tradnl"/>
        </w:rPr>
        <w:t>rincipal</w:t>
      </w:r>
      <w:r w:rsidR="002C4721" w:rsidRPr="00E437BA">
        <w:rPr>
          <w:rFonts w:eastAsia="Batang" w:cs="Times"/>
          <w:lang w:val="es-ES_tradnl"/>
        </w:rPr>
        <w:t xml:space="preserve"> llegó un tanque frente a la comandancia</w:t>
      </w:r>
      <w:r w:rsidRPr="00E437BA">
        <w:rPr>
          <w:rFonts w:eastAsia="Batang" w:cs="Times"/>
          <w:lang w:val="es-ES_tradnl"/>
        </w:rPr>
        <w:t>,</w:t>
      </w:r>
      <w:r w:rsidR="002C4721" w:rsidRPr="00E437BA">
        <w:rPr>
          <w:rFonts w:eastAsia="Batang" w:cs="Times"/>
          <w:lang w:val="es-ES_tradnl"/>
        </w:rPr>
        <w:t xml:space="preserve"> cuyo ocupante ordenó </w:t>
      </w:r>
      <w:r w:rsidRPr="00E437BA">
        <w:rPr>
          <w:rFonts w:eastAsia="Batang" w:cs="Times"/>
          <w:lang w:val="es-ES_tradnl"/>
        </w:rPr>
        <w:t>q</w:t>
      </w:r>
      <w:r w:rsidR="002C4721" w:rsidRPr="00E437BA">
        <w:rPr>
          <w:rFonts w:eastAsia="Batang" w:cs="Times"/>
          <w:lang w:val="es-ES_tradnl"/>
        </w:rPr>
        <w:t>ue se abr</w:t>
      </w:r>
      <w:r w:rsidRPr="00E437BA">
        <w:rPr>
          <w:rFonts w:eastAsia="Batang" w:cs="Times"/>
          <w:lang w:val="es-ES_tradnl"/>
        </w:rPr>
        <w:t>ieran</w:t>
      </w:r>
      <w:r w:rsidR="002C4721" w:rsidRPr="00E437BA">
        <w:rPr>
          <w:rFonts w:eastAsia="Batang" w:cs="Times"/>
          <w:lang w:val="es-ES_tradnl"/>
        </w:rPr>
        <w:t xml:space="preserve"> las puertas de</w:t>
      </w:r>
      <w:r w:rsidR="006F0B87">
        <w:rPr>
          <w:rFonts w:eastAsia="Batang" w:cs="Times"/>
          <w:lang w:val="es-ES_tradnl"/>
        </w:rPr>
        <w:t xml:space="preserve">l </w:t>
      </w:r>
      <w:r w:rsidR="00A11ED5">
        <w:rPr>
          <w:rFonts w:eastAsia="Batang" w:cs="Times"/>
          <w:lang w:val="es-ES_tradnl"/>
        </w:rPr>
        <w:t>c</w:t>
      </w:r>
      <w:r w:rsidR="006F0B87">
        <w:rPr>
          <w:rFonts w:eastAsia="Batang" w:cs="Times"/>
          <w:lang w:val="es-ES_tradnl"/>
        </w:rPr>
        <w:t>uartel</w:t>
      </w:r>
      <w:r w:rsidR="00365B8D">
        <w:rPr>
          <w:rFonts w:eastAsia="Batang" w:cs="Times"/>
          <w:lang w:val="es-ES_tradnl"/>
        </w:rPr>
        <w:t>, señalando que</w:t>
      </w:r>
      <w:r w:rsidR="006312FE">
        <w:rPr>
          <w:rFonts w:eastAsia="Batang" w:cs="Times"/>
          <w:lang w:val="es-ES_tradnl"/>
        </w:rPr>
        <w:t>,</w:t>
      </w:r>
      <w:r w:rsidR="00365B8D">
        <w:rPr>
          <w:rFonts w:eastAsia="Batang" w:cs="Times"/>
          <w:lang w:val="es-ES_tradnl"/>
        </w:rPr>
        <w:t xml:space="preserve"> de lo </w:t>
      </w:r>
      <w:r w:rsidR="00C67754">
        <w:rPr>
          <w:rFonts w:eastAsia="Batang" w:cs="Times"/>
          <w:lang w:val="es-ES_tradnl"/>
        </w:rPr>
        <w:t>contrario,</w:t>
      </w:r>
      <w:r w:rsidR="00C67754" w:rsidRPr="00E437BA">
        <w:rPr>
          <w:rFonts w:eastAsia="Batang" w:cs="Times"/>
          <w:lang w:val="es-ES_tradnl"/>
        </w:rPr>
        <w:t xml:space="preserve"> </w:t>
      </w:r>
      <w:r w:rsidR="00C67754">
        <w:rPr>
          <w:rFonts w:eastAsia="Batang" w:cs="Times"/>
          <w:lang w:val="es-ES_tradnl"/>
        </w:rPr>
        <w:t>dispararía</w:t>
      </w:r>
      <w:r w:rsidR="002C4721" w:rsidRPr="00E437BA">
        <w:rPr>
          <w:rStyle w:val="Refdenotaalpie"/>
          <w:rFonts w:eastAsia="Batang" w:cs="Times"/>
          <w:lang w:val="es-ES_tradnl"/>
        </w:rPr>
        <w:footnoteReference w:id="25"/>
      </w:r>
      <w:r w:rsidR="002C4721" w:rsidRPr="00E437BA">
        <w:rPr>
          <w:rFonts w:eastAsia="Batang" w:cs="Times"/>
          <w:lang w:val="es-ES_tradnl"/>
        </w:rPr>
        <w:t xml:space="preserve">. </w:t>
      </w:r>
      <w:r w:rsidRPr="00E437BA">
        <w:rPr>
          <w:rFonts w:eastAsia="Batang" w:cs="Times"/>
          <w:lang w:val="es-ES_tradnl"/>
        </w:rPr>
        <w:t>Tras abrir</w:t>
      </w:r>
      <w:r w:rsidR="002C4721" w:rsidRPr="00E437BA">
        <w:rPr>
          <w:rFonts w:eastAsia="Batang" w:cs="Times"/>
          <w:lang w:val="es-ES_tradnl"/>
        </w:rPr>
        <w:t xml:space="preserve"> las puertas de la comandancia para hablar con el ocupante del tanque</w:t>
      </w:r>
      <w:r w:rsidR="007F7432">
        <w:rPr>
          <w:rFonts w:eastAsia="Batang" w:cs="Times"/>
          <w:lang w:val="es-ES_tradnl"/>
        </w:rPr>
        <w:t>,</w:t>
      </w:r>
      <w:r w:rsidR="002C4721" w:rsidRPr="00E437BA">
        <w:rPr>
          <w:rFonts w:eastAsia="Batang" w:cs="Times"/>
          <w:lang w:val="es-ES_tradnl"/>
        </w:rPr>
        <w:t xml:space="preserve"> el señor López Sosa aprovechó para retirarse del lugar</w:t>
      </w:r>
      <w:r w:rsidRPr="00E437BA">
        <w:rPr>
          <w:rFonts w:eastAsia="Batang" w:cs="Times"/>
          <w:lang w:val="es-ES_tradnl"/>
        </w:rPr>
        <w:t xml:space="preserve"> y se dirigió </w:t>
      </w:r>
      <w:r w:rsidR="002C4721" w:rsidRPr="00E437BA">
        <w:rPr>
          <w:rFonts w:eastAsia="Batang" w:cs="Times"/>
          <w:lang w:val="es-ES_tradnl"/>
        </w:rPr>
        <w:t>a su casa</w:t>
      </w:r>
      <w:r w:rsidR="002C4721" w:rsidRPr="00E437BA">
        <w:rPr>
          <w:rStyle w:val="Refdenotaalpie"/>
          <w:rFonts w:eastAsia="Batang" w:cs="Times"/>
          <w:lang w:val="es-ES_tradnl"/>
        </w:rPr>
        <w:footnoteReference w:id="26"/>
      </w:r>
      <w:r w:rsidR="002C4721" w:rsidRPr="00E437BA">
        <w:rPr>
          <w:rFonts w:eastAsia="Batang" w:cs="Times"/>
          <w:lang w:val="es-ES_tradnl"/>
        </w:rPr>
        <w:t xml:space="preserve">. </w:t>
      </w:r>
    </w:p>
    <w:p w14:paraId="55B96754" w14:textId="77777777" w:rsidR="002C4721" w:rsidRPr="00E437BA" w:rsidRDefault="002C4721" w:rsidP="00C67754">
      <w:pPr>
        <w:pStyle w:val="Prrafodelista"/>
        <w:spacing w:line="240" w:lineRule="auto"/>
        <w:ind w:left="0"/>
        <w:rPr>
          <w:rFonts w:eastAsia="Batang" w:cs="Times"/>
          <w:lang w:val="es-ES_tradnl"/>
        </w:rPr>
      </w:pPr>
    </w:p>
    <w:p w14:paraId="44BDE0AD" w14:textId="79580DC2" w:rsidR="002C4721" w:rsidRPr="00E437BA" w:rsidRDefault="002C4721" w:rsidP="00C67754">
      <w:pPr>
        <w:numPr>
          <w:ilvl w:val="0"/>
          <w:numId w:val="6"/>
        </w:numPr>
        <w:tabs>
          <w:tab w:val="left" w:pos="567"/>
          <w:tab w:val="num" w:pos="1569"/>
          <w:tab w:val="num" w:pos="12305"/>
        </w:tabs>
        <w:spacing w:line="240" w:lineRule="auto"/>
        <w:ind w:left="0" w:firstLine="0"/>
        <w:rPr>
          <w:rFonts w:eastAsia="Batang" w:cs="Times"/>
          <w:lang w:val="es-ES_tradnl"/>
        </w:rPr>
      </w:pPr>
      <w:r w:rsidRPr="00E437BA">
        <w:rPr>
          <w:rFonts w:eastAsia="Batang" w:cs="Times"/>
          <w:lang w:val="es-ES_tradnl"/>
        </w:rPr>
        <w:t xml:space="preserve">En la mañana del 19 de mayo de 2000, el señor López Sosa </w:t>
      </w:r>
      <w:r w:rsidR="00592FDC" w:rsidRPr="00E437BA">
        <w:rPr>
          <w:rFonts w:eastAsia="Batang" w:cs="Times"/>
          <w:lang w:val="es-ES_tradnl"/>
        </w:rPr>
        <w:t xml:space="preserve">se disponía a acudir a su lugar de trabajo cuando </w:t>
      </w:r>
      <w:r w:rsidRPr="00E437BA">
        <w:rPr>
          <w:rFonts w:eastAsia="Batang" w:cs="Times"/>
          <w:lang w:val="es-ES_tradnl"/>
        </w:rPr>
        <w:t xml:space="preserve">fue llamado por su jefe, el </w:t>
      </w:r>
      <w:r w:rsidR="00D258B8" w:rsidRPr="00E437BA">
        <w:rPr>
          <w:rFonts w:eastAsia="Batang" w:cs="Times"/>
          <w:lang w:val="es-ES_tradnl"/>
        </w:rPr>
        <w:t>c</w:t>
      </w:r>
      <w:r w:rsidRPr="00E437BA">
        <w:rPr>
          <w:rFonts w:eastAsia="Batang" w:cs="Times"/>
          <w:lang w:val="es-ES_tradnl"/>
        </w:rPr>
        <w:t>omisario</w:t>
      </w:r>
      <w:r w:rsidR="003D4177">
        <w:rPr>
          <w:rFonts w:eastAsia="Batang" w:cs="Times"/>
          <w:lang w:val="es-ES_tradnl"/>
        </w:rPr>
        <w:t xml:space="preserve"> principal</w:t>
      </w:r>
      <w:r w:rsidRPr="00E437BA">
        <w:rPr>
          <w:rFonts w:eastAsia="Batang" w:cs="Times"/>
          <w:lang w:val="es-ES_tradnl"/>
        </w:rPr>
        <w:t xml:space="preserve"> B.</w:t>
      </w:r>
      <w:r w:rsidR="003D4177">
        <w:rPr>
          <w:rFonts w:eastAsia="Batang" w:cs="Times"/>
          <w:lang w:val="es-ES_tradnl"/>
        </w:rPr>
        <w:t>D</w:t>
      </w:r>
      <w:r w:rsidRPr="00E437BA">
        <w:rPr>
          <w:rFonts w:eastAsia="Batang" w:cs="Times"/>
          <w:lang w:val="es-ES_tradnl"/>
        </w:rPr>
        <w:t>., para indicarle que debía presentarse</w:t>
      </w:r>
      <w:r w:rsidR="0007070C">
        <w:rPr>
          <w:rFonts w:eastAsia="Batang" w:cs="Times"/>
          <w:lang w:val="es-ES_tradnl"/>
        </w:rPr>
        <w:t xml:space="preserve"> </w:t>
      </w:r>
      <w:r w:rsidRPr="00E437BA">
        <w:rPr>
          <w:rFonts w:eastAsia="Batang" w:cs="Times"/>
          <w:lang w:val="es-ES_tradnl"/>
        </w:rPr>
        <w:t xml:space="preserve">ante el </w:t>
      </w:r>
      <w:r w:rsidR="00D258B8" w:rsidRPr="00E437BA">
        <w:rPr>
          <w:rFonts w:eastAsia="Batang" w:cs="Times"/>
          <w:lang w:val="es-ES_tradnl"/>
        </w:rPr>
        <w:t>c</w:t>
      </w:r>
      <w:r w:rsidRPr="00E437BA">
        <w:rPr>
          <w:rFonts w:eastAsia="Batang" w:cs="Times"/>
          <w:lang w:val="es-ES_tradnl"/>
        </w:rPr>
        <w:t xml:space="preserve">omisario </w:t>
      </w:r>
      <w:r w:rsidR="00456CAA">
        <w:rPr>
          <w:rFonts w:eastAsia="Batang" w:cs="Times"/>
          <w:lang w:val="es-ES_tradnl"/>
        </w:rPr>
        <w:t>J.</w:t>
      </w:r>
      <w:r w:rsidRPr="00E437BA">
        <w:rPr>
          <w:rFonts w:eastAsia="Batang" w:cs="Times"/>
          <w:lang w:val="es-ES_tradnl"/>
        </w:rPr>
        <w:t>B.P. en la Comisaría 11 Metropolitana</w:t>
      </w:r>
      <w:r w:rsidRPr="00E437BA">
        <w:rPr>
          <w:rStyle w:val="Refdenotaalpie"/>
          <w:rFonts w:eastAsia="Batang" w:cs="Times"/>
          <w:lang w:val="es-ES_tradnl"/>
        </w:rPr>
        <w:footnoteReference w:id="27"/>
      </w:r>
      <w:r w:rsidRPr="00E437BA">
        <w:rPr>
          <w:rFonts w:eastAsia="Batang" w:cs="Times"/>
          <w:lang w:val="es-ES_tradnl"/>
        </w:rPr>
        <w:t xml:space="preserve">. </w:t>
      </w:r>
      <w:r w:rsidR="00592FDC" w:rsidRPr="00E437BA">
        <w:rPr>
          <w:rFonts w:eastAsia="Batang" w:cs="Times"/>
          <w:lang w:val="es-ES_tradnl"/>
        </w:rPr>
        <w:t xml:space="preserve">El señor </w:t>
      </w:r>
      <w:r w:rsidRPr="00E437BA">
        <w:rPr>
          <w:rFonts w:eastAsia="Batang" w:cs="Times"/>
          <w:lang w:val="es-ES_tradnl"/>
        </w:rPr>
        <w:t xml:space="preserve">López Sosa </w:t>
      </w:r>
      <w:r w:rsidR="00592FDC" w:rsidRPr="00E437BA">
        <w:rPr>
          <w:rFonts w:eastAsia="Batang" w:cs="Times"/>
          <w:lang w:val="es-ES_tradnl"/>
        </w:rPr>
        <w:t>llegó a dicha comisaría a las 08:30</w:t>
      </w:r>
      <w:r w:rsidR="00656957">
        <w:rPr>
          <w:rFonts w:eastAsia="Batang" w:cs="Times"/>
          <w:lang w:val="es-ES_tradnl"/>
        </w:rPr>
        <w:t xml:space="preserve"> horas</w:t>
      </w:r>
      <w:r w:rsidR="00F85836" w:rsidRPr="00E437BA">
        <w:rPr>
          <w:rFonts w:eastAsia="Batang" w:cs="Times"/>
          <w:lang w:val="es-ES_tradnl"/>
        </w:rPr>
        <w:t xml:space="preserve">, donde </w:t>
      </w:r>
      <w:r w:rsidRPr="00E437BA">
        <w:rPr>
          <w:rFonts w:eastAsia="Batang" w:cs="Times"/>
          <w:lang w:val="es-ES_tradnl"/>
        </w:rPr>
        <w:t xml:space="preserve">fue trasladado al despacho del </w:t>
      </w:r>
      <w:r w:rsidR="00D258B8" w:rsidRPr="00E437BA">
        <w:rPr>
          <w:rFonts w:eastAsia="Batang" w:cs="Times"/>
          <w:lang w:val="es-ES_tradnl"/>
        </w:rPr>
        <w:t>c</w:t>
      </w:r>
      <w:r w:rsidRPr="00E437BA">
        <w:rPr>
          <w:rFonts w:eastAsia="Batang" w:cs="Times"/>
          <w:lang w:val="es-ES_tradnl"/>
        </w:rPr>
        <w:t xml:space="preserve">omisario </w:t>
      </w:r>
      <w:r w:rsidR="00456CAA">
        <w:rPr>
          <w:rFonts w:eastAsia="Batang" w:cs="Times"/>
          <w:lang w:val="es-ES_tradnl"/>
        </w:rPr>
        <w:t>J.</w:t>
      </w:r>
      <w:r w:rsidRPr="00E437BA">
        <w:rPr>
          <w:rFonts w:eastAsia="Batang" w:cs="Times"/>
          <w:lang w:val="es-ES_tradnl"/>
        </w:rPr>
        <w:t>B.P.</w:t>
      </w:r>
      <w:r w:rsidRPr="00E437BA">
        <w:rPr>
          <w:rStyle w:val="Refdenotaalpie"/>
          <w:rFonts w:eastAsia="Batang" w:cs="Times"/>
          <w:lang w:val="es-ES_tradnl"/>
        </w:rPr>
        <w:footnoteReference w:id="28"/>
      </w:r>
      <w:r w:rsidRPr="00E437BA">
        <w:rPr>
          <w:rFonts w:eastAsia="Batang" w:cs="Times"/>
          <w:lang w:val="es-ES_tradnl"/>
        </w:rPr>
        <w:t xml:space="preserve">. </w:t>
      </w:r>
    </w:p>
    <w:p w14:paraId="43611A8C" w14:textId="77777777" w:rsidR="002C4721" w:rsidRPr="00E437BA" w:rsidRDefault="002C4721" w:rsidP="00C67754">
      <w:pPr>
        <w:pStyle w:val="Prrafodelista"/>
        <w:spacing w:line="240" w:lineRule="auto"/>
        <w:ind w:left="0"/>
        <w:rPr>
          <w:rFonts w:eastAsia="Batang" w:cs="Times"/>
          <w:lang w:val="es-ES_tradnl"/>
        </w:rPr>
      </w:pPr>
    </w:p>
    <w:p w14:paraId="7F44548E" w14:textId="0E4420DF" w:rsidR="002C4721" w:rsidRPr="00E437BA" w:rsidRDefault="0049187A" w:rsidP="00C67754">
      <w:pPr>
        <w:numPr>
          <w:ilvl w:val="0"/>
          <w:numId w:val="6"/>
        </w:numPr>
        <w:tabs>
          <w:tab w:val="left" w:pos="567"/>
          <w:tab w:val="num" w:pos="1569"/>
          <w:tab w:val="num" w:pos="12305"/>
        </w:tabs>
        <w:spacing w:line="240" w:lineRule="auto"/>
        <w:ind w:left="0" w:firstLine="0"/>
        <w:rPr>
          <w:rFonts w:eastAsia="Batang" w:cs="Times"/>
          <w:lang w:val="es-ES_tradnl"/>
        </w:rPr>
      </w:pPr>
      <w:r w:rsidRPr="00E437BA">
        <w:rPr>
          <w:rFonts w:eastAsia="Batang" w:cs="Times"/>
          <w:lang w:val="es-ES_tradnl"/>
        </w:rPr>
        <w:t>U</w:t>
      </w:r>
      <w:r w:rsidR="002C4721" w:rsidRPr="00E437BA">
        <w:rPr>
          <w:rFonts w:eastAsia="Batang" w:cs="Times"/>
          <w:lang w:val="es-ES_tradnl"/>
        </w:rPr>
        <w:t xml:space="preserve">na vez </w:t>
      </w:r>
      <w:r w:rsidR="00F85836" w:rsidRPr="00E437BA">
        <w:rPr>
          <w:rFonts w:eastAsia="Batang" w:cs="Times"/>
          <w:lang w:val="es-ES_tradnl"/>
        </w:rPr>
        <w:t>en el</w:t>
      </w:r>
      <w:r w:rsidR="002C4721" w:rsidRPr="00E437BA">
        <w:rPr>
          <w:rFonts w:eastAsia="Batang" w:cs="Times"/>
          <w:lang w:val="es-ES_tradnl"/>
        </w:rPr>
        <w:t xml:space="preserve"> despacho, </w:t>
      </w:r>
      <w:r w:rsidR="00F85836" w:rsidRPr="00E437BA">
        <w:rPr>
          <w:rFonts w:eastAsia="Batang" w:cs="Times"/>
          <w:lang w:val="es-ES_tradnl"/>
        </w:rPr>
        <w:t xml:space="preserve">un </w:t>
      </w:r>
      <w:r w:rsidR="00D258B8" w:rsidRPr="00E437BA">
        <w:rPr>
          <w:rFonts w:eastAsia="Batang" w:cs="Times"/>
          <w:lang w:val="es-ES_tradnl"/>
        </w:rPr>
        <w:t>o</w:t>
      </w:r>
      <w:r w:rsidR="00F85836" w:rsidRPr="00E437BA">
        <w:rPr>
          <w:rFonts w:eastAsia="Batang" w:cs="Times"/>
          <w:lang w:val="es-ES_tradnl"/>
        </w:rPr>
        <w:t>ficial</w:t>
      </w:r>
      <w:r w:rsidR="002C4721" w:rsidRPr="00E437BA">
        <w:rPr>
          <w:rFonts w:eastAsia="Batang" w:cs="Times"/>
          <w:lang w:val="es-ES_tradnl"/>
        </w:rPr>
        <w:t xml:space="preserve"> procedió a </w:t>
      </w:r>
      <w:r w:rsidR="002C4721" w:rsidRPr="00E437BA">
        <w:rPr>
          <w:rStyle w:val="cf01"/>
          <w:rFonts w:ascii="Verdana" w:eastAsia="Batang" w:hAnsi="Verdana"/>
          <w:sz w:val="20"/>
          <w:szCs w:val="20"/>
        </w:rPr>
        <w:t>desarmar</w:t>
      </w:r>
      <w:r w:rsidR="002C4721" w:rsidRPr="00E437BA">
        <w:rPr>
          <w:rFonts w:eastAsia="Batang" w:cs="Times"/>
          <w:lang w:val="es-ES_tradnl"/>
        </w:rPr>
        <w:t>lo, “atar[lo] de las manos hacia atrás con un pedazo de forro de colchón”, y “vendar[le] los ojos con papel blanco y cinta de embalaje”</w:t>
      </w:r>
      <w:r w:rsidR="00941428" w:rsidRPr="00E437BA">
        <w:rPr>
          <w:rFonts w:eastAsia="Batang" w:cs="Times"/>
          <w:lang w:val="es-ES_tradnl"/>
        </w:rPr>
        <w:t xml:space="preserve"> y acostarle en el suelo</w:t>
      </w:r>
      <w:r w:rsidR="00941428" w:rsidRPr="00E437BA">
        <w:rPr>
          <w:rStyle w:val="Refdenotaalpie"/>
          <w:rFonts w:eastAsia="Batang" w:cs="Times"/>
        </w:rPr>
        <w:footnoteReference w:id="29"/>
      </w:r>
      <w:r w:rsidR="00636E01">
        <w:rPr>
          <w:rFonts w:eastAsia="Batang" w:cs="Times"/>
          <w:lang w:val="es-ES_tradnl"/>
        </w:rPr>
        <w:t>,</w:t>
      </w:r>
      <w:r w:rsidR="00F85836" w:rsidRPr="00E437BA">
        <w:rPr>
          <w:rFonts w:eastAsia="Batang" w:cs="Times"/>
          <w:lang w:val="es-ES_tradnl"/>
        </w:rPr>
        <w:t xml:space="preserve"> tras lo cual comenzaron a realizarle </w:t>
      </w:r>
      <w:r w:rsidR="00F85836" w:rsidRPr="00E437BA">
        <w:rPr>
          <w:rFonts w:eastAsia="Batang" w:cs="Times"/>
          <w:lang w:val="es-ES_tradnl"/>
        </w:rPr>
        <w:lastRenderedPageBreak/>
        <w:t>preguntas sobre “lo que había hecho la noche anterior”</w:t>
      </w:r>
      <w:r w:rsidR="00F85836" w:rsidRPr="00E437BA">
        <w:rPr>
          <w:rStyle w:val="Refdenotaalpie"/>
          <w:rFonts w:eastAsia="Batang" w:cs="Times"/>
          <w:lang w:val="es-ES_tradnl"/>
        </w:rPr>
        <w:footnoteReference w:id="30"/>
      </w:r>
      <w:r w:rsidRPr="00E437BA">
        <w:rPr>
          <w:rFonts w:eastAsia="Batang" w:cs="Times"/>
          <w:lang w:val="es-ES_tradnl"/>
        </w:rPr>
        <w:t>, en el entendido de que el señor López habría tenido algún tipo de participación en el referido intento de golpe de estado</w:t>
      </w:r>
      <w:r w:rsidRPr="00E437BA">
        <w:rPr>
          <w:rStyle w:val="Refdenotaalpie"/>
          <w:rFonts w:eastAsia="Batang" w:cs="Times"/>
        </w:rPr>
        <w:footnoteReference w:id="31"/>
      </w:r>
      <w:r w:rsidR="00F85836" w:rsidRPr="00E437BA">
        <w:rPr>
          <w:rFonts w:eastAsia="Batang" w:cs="Times"/>
          <w:lang w:val="es-ES_tradnl"/>
        </w:rPr>
        <w:t>.</w:t>
      </w:r>
      <w:r w:rsidR="002C4721" w:rsidRPr="00E437BA">
        <w:rPr>
          <w:rFonts w:eastAsia="Batang" w:cs="Times"/>
          <w:lang w:val="es-ES_tradnl"/>
        </w:rPr>
        <w:t xml:space="preserve"> </w:t>
      </w:r>
      <w:r w:rsidR="00F85836" w:rsidRPr="00E437BA">
        <w:rPr>
          <w:rFonts w:eastAsia="Batang" w:cs="Times"/>
          <w:lang w:val="es-ES_tradnl"/>
        </w:rPr>
        <w:t>A continuación</w:t>
      </w:r>
      <w:r w:rsidRPr="00E437BA">
        <w:rPr>
          <w:rFonts w:eastAsia="Batang" w:cs="Times"/>
          <w:lang w:val="es-ES_tradnl"/>
        </w:rPr>
        <w:t>, el</w:t>
      </w:r>
      <w:r w:rsidR="00F85836" w:rsidRPr="00E437BA">
        <w:rPr>
          <w:rFonts w:eastAsia="Batang" w:cs="Times"/>
          <w:lang w:val="es-ES_tradnl"/>
        </w:rPr>
        <w:t xml:space="preserve"> </w:t>
      </w:r>
      <w:r w:rsidR="00D258B8" w:rsidRPr="00E437BA">
        <w:rPr>
          <w:rFonts w:eastAsia="Batang" w:cs="Times"/>
          <w:lang w:val="es-ES_tradnl"/>
        </w:rPr>
        <w:t>o</w:t>
      </w:r>
      <w:r w:rsidR="00F85836" w:rsidRPr="00E437BA">
        <w:rPr>
          <w:rFonts w:eastAsia="Batang" w:cs="Times"/>
          <w:lang w:val="es-ES_tradnl"/>
        </w:rPr>
        <w:t xml:space="preserve">ficial </w:t>
      </w:r>
      <w:r w:rsidRPr="00E437BA">
        <w:rPr>
          <w:rFonts w:eastAsia="Batang" w:cs="Times"/>
          <w:lang w:val="es-ES_tradnl"/>
        </w:rPr>
        <w:t>sacó</w:t>
      </w:r>
      <w:r w:rsidR="00F85836" w:rsidRPr="00E437BA">
        <w:rPr>
          <w:rFonts w:eastAsia="Batang" w:cs="Times"/>
          <w:lang w:val="es-ES_tradnl"/>
        </w:rPr>
        <w:t xml:space="preserve"> un cuchillo que el señor López Sosa tenía en el cinturón</w:t>
      </w:r>
      <w:r w:rsidRPr="00E437BA">
        <w:rPr>
          <w:rStyle w:val="Refdenotaalpie"/>
          <w:rFonts w:eastAsia="Batang" w:cs="Times"/>
        </w:rPr>
        <w:footnoteReference w:id="32"/>
      </w:r>
      <w:r w:rsidR="00F85836" w:rsidRPr="00E437BA">
        <w:rPr>
          <w:rFonts w:eastAsia="Batang" w:cs="Times"/>
          <w:lang w:val="es-ES_tradnl"/>
        </w:rPr>
        <w:t xml:space="preserve">, </w:t>
      </w:r>
      <w:r w:rsidR="00920E2C">
        <w:rPr>
          <w:rFonts w:eastAsia="Batang" w:cs="Times"/>
          <w:lang w:val="es-ES_tradnl"/>
        </w:rPr>
        <w:t xml:space="preserve">le rompió </w:t>
      </w:r>
      <w:r w:rsidR="00F85836" w:rsidRPr="00E437BA">
        <w:rPr>
          <w:rFonts w:eastAsia="Batang" w:cs="Times"/>
          <w:lang w:val="es-ES_tradnl"/>
        </w:rPr>
        <w:t xml:space="preserve">el uniforme que llevaba y le </w:t>
      </w:r>
      <w:r w:rsidRPr="00E437BA">
        <w:rPr>
          <w:rFonts w:eastAsia="Batang" w:cs="Times"/>
          <w:lang w:val="es-ES_tradnl"/>
        </w:rPr>
        <w:t>golpeó</w:t>
      </w:r>
      <w:r w:rsidR="00F85836" w:rsidRPr="00E437BA">
        <w:rPr>
          <w:rFonts w:eastAsia="Batang" w:cs="Times"/>
          <w:lang w:val="es-ES_tradnl"/>
        </w:rPr>
        <w:t xml:space="preserve"> “varias veces en la planta de los pies”</w:t>
      </w:r>
      <w:r w:rsidR="002F309E" w:rsidRPr="00E437BA">
        <w:rPr>
          <w:rFonts w:eastAsia="Batang" w:cs="Times"/>
          <w:lang w:val="es-ES_tradnl"/>
        </w:rPr>
        <w:t xml:space="preserve"> con un “palo de escoba”</w:t>
      </w:r>
      <w:r w:rsidR="00920E2C">
        <w:rPr>
          <w:rFonts w:eastAsia="Batang" w:cs="Times"/>
          <w:lang w:val="es-ES_tradnl"/>
        </w:rPr>
        <w:t xml:space="preserve">, mientras el señor López Sosa </w:t>
      </w:r>
      <w:r w:rsidR="00F85836" w:rsidRPr="00E437BA">
        <w:rPr>
          <w:rFonts w:eastAsia="Batang" w:cs="Times"/>
          <w:lang w:val="es-ES_tradnl"/>
        </w:rPr>
        <w:t xml:space="preserve">escuchaba cómo otra persona detenida era </w:t>
      </w:r>
      <w:r w:rsidRPr="00E437BA">
        <w:rPr>
          <w:rFonts w:eastAsia="Batang" w:cs="Times"/>
          <w:lang w:val="es-ES_tradnl"/>
        </w:rPr>
        <w:t xml:space="preserve">también </w:t>
      </w:r>
      <w:r w:rsidR="00F85836" w:rsidRPr="00E437BA">
        <w:rPr>
          <w:rFonts w:eastAsia="Batang" w:cs="Times"/>
          <w:lang w:val="es-ES_tradnl"/>
        </w:rPr>
        <w:t>golpeada</w:t>
      </w:r>
      <w:r w:rsidR="002F309E" w:rsidRPr="00E437BA">
        <w:rPr>
          <w:rFonts w:eastAsia="Batang" w:cs="Times"/>
          <w:lang w:val="es-ES_tradnl"/>
        </w:rPr>
        <w:t xml:space="preserve"> y se quejaba del dolor</w:t>
      </w:r>
      <w:r w:rsidR="00F85836" w:rsidRPr="00E437BA">
        <w:rPr>
          <w:rStyle w:val="Refdenotaalpie"/>
          <w:rFonts w:eastAsia="Batang" w:cs="Times"/>
        </w:rPr>
        <w:footnoteReference w:id="33"/>
      </w:r>
      <w:r w:rsidR="00F85836" w:rsidRPr="00E437BA">
        <w:rPr>
          <w:rFonts w:eastAsia="Batang" w:cs="Times"/>
          <w:lang w:val="es-ES_tradnl"/>
        </w:rPr>
        <w:t xml:space="preserve">. </w:t>
      </w:r>
      <w:r w:rsidR="00941428" w:rsidRPr="00E437BA">
        <w:rPr>
          <w:rFonts w:eastAsia="Batang" w:cs="Times"/>
          <w:lang w:val="es-ES_tradnl"/>
        </w:rPr>
        <w:t xml:space="preserve">Otros oficiales también </w:t>
      </w:r>
      <w:r w:rsidR="007F7432">
        <w:rPr>
          <w:rFonts w:eastAsia="Batang" w:cs="Times"/>
          <w:lang w:val="es-ES_tradnl"/>
        </w:rPr>
        <w:t xml:space="preserve">le </w:t>
      </w:r>
      <w:r w:rsidR="00941428" w:rsidRPr="00E437BA">
        <w:rPr>
          <w:rFonts w:eastAsia="Batang" w:cs="Times"/>
          <w:lang w:val="es-ES_tradnl"/>
        </w:rPr>
        <w:t>propinaron golpes con un palo</w:t>
      </w:r>
      <w:r w:rsidR="00941428" w:rsidRPr="00E437BA">
        <w:rPr>
          <w:rStyle w:val="Refdenotaalpie"/>
          <w:rFonts w:eastAsia="Batang" w:cs="Times"/>
        </w:rPr>
        <w:footnoteReference w:id="34"/>
      </w:r>
      <w:r w:rsidR="00941428" w:rsidRPr="00E437BA">
        <w:rPr>
          <w:rFonts w:eastAsia="Batang" w:cs="Times"/>
          <w:lang w:val="es-ES_tradnl"/>
        </w:rPr>
        <w:t xml:space="preserve">. </w:t>
      </w:r>
      <w:r w:rsidR="00920E2C">
        <w:rPr>
          <w:rFonts w:eastAsia="Batang" w:cs="Times"/>
          <w:lang w:val="es-ES_tradnl"/>
        </w:rPr>
        <w:t xml:space="preserve">La presunta víctima </w:t>
      </w:r>
      <w:r w:rsidR="00941428" w:rsidRPr="00E437BA">
        <w:rPr>
          <w:rFonts w:eastAsia="Batang" w:cs="Times"/>
          <w:lang w:val="es-ES_tradnl"/>
        </w:rPr>
        <w:t>fue sometid</w:t>
      </w:r>
      <w:r w:rsidR="00920E2C">
        <w:rPr>
          <w:rFonts w:eastAsia="Batang" w:cs="Times"/>
          <w:lang w:val="es-ES_tradnl"/>
        </w:rPr>
        <w:t>a</w:t>
      </w:r>
      <w:r w:rsidR="00941428" w:rsidRPr="00E437BA">
        <w:rPr>
          <w:rFonts w:eastAsia="Batang" w:cs="Times"/>
          <w:lang w:val="es-ES_tradnl"/>
        </w:rPr>
        <w:t xml:space="preserve"> a dichos golpes durante toda la mañana</w:t>
      </w:r>
      <w:r w:rsidR="00941428" w:rsidRPr="00E437BA">
        <w:rPr>
          <w:rStyle w:val="Refdenotaalpie"/>
          <w:rFonts w:eastAsia="Batang" w:cs="Times"/>
        </w:rPr>
        <w:footnoteReference w:id="35"/>
      </w:r>
      <w:r w:rsidR="00941428" w:rsidRPr="00E437BA">
        <w:rPr>
          <w:rFonts w:eastAsia="Batang" w:cs="Times"/>
          <w:lang w:val="es-ES_tradnl"/>
        </w:rPr>
        <w:t xml:space="preserve">. </w:t>
      </w:r>
    </w:p>
    <w:p w14:paraId="7B6CDAC5" w14:textId="77777777" w:rsidR="002C4721" w:rsidRPr="00E437BA" w:rsidRDefault="002C4721" w:rsidP="00C67754">
      <w:pPr>
        <w:pStyle w:val="Prrafodelista"/>
        <w:spacing w:line="240" w:lineRule="auto"/>
        <w:ind w:left="0"/>
        <w:rPr>
          <w:rFonts w:eastAsia="Batang" w:cs="Times"/>
          <w:lang w:val="es-ES_tradnl"/>
        </w:rPr>
      </w:pPr>
    </w:p>
    <w:p w14:paraId="09F6A98B" w14:textId="26CD7C62" w:rsidR="009D385E" w:rsidRDefault="00941428" w:rsidP="00C67754">
      <w:pPr>
        <w:numPr>
          <w:ilvl w:val="0"/>
          <w:numId w:val="6"/>
        </w:numPr>
        <w:tabs>
          <w:tab w:val="left" w:pos="567"/>
          <w:tab w:val="num" w:pos="1569"/>
          <w:tab w:val="num" w:pos="12305"/>
        </w:tabs>
        <w:spacing w:line="240" w:lineRule="auto"/>
        <w:ind w:left="0" w:firstLine="0"/>
        <w:rPr>
          <w:lang w:val="es-ES"/>
        </w:rPr>
      </w:pPr>
      <w:r w:rsidRPr="009D385E">
        <w:rPr>
          <w:rFonts w:eastAsia="Batang" w:cs="Times"/>
          <w:lang w:val="es-ES_tradnl"/>
        </w:rPr>
        <w:t>Ese mismo día sobre las 15:00 horas el</w:t>
      </w:r>
      <w:r w:rsidR="0049187A" w:rsidRPr="009D385E">
        <w:rPr>
          <w:rFonts w:eastAsia="Batang" w:cs="Times"/>
          <w:lang w:val="es-ES_tradnl"/>
        </w:rPr>
        <w:t xml:space="preserve"> señor López Sosa</w:t>
      </w:r>
      <w:r w:rsidRPr="009D385E">
        <w:rPr>
          <w:rFonts w:eastAsia="Batang" w:cs="Times"/>
          <w:lang w:val="es-ES_tradnl"/>
        </w:rPr>
        <w:t xml:space="preserve"> fue</w:t>
      </w:r>
      <w:r w:rsidR="0049187A" w:rsidRPr="009D385E">
        <w:rPr>
          <w:rFonts w:eastAsia="Batang" w:cs="Times"/>
          <w:lang w:val="es-ES_tradnl"/>
        </w:rPr>
        <w:t xml:space="preserve"> trasladado</w:t>
      </w:r>
      <w:r w:rsidRPr="009D385E">
        <w:rPr>
          <w:rFonts w:eastAsia="Batang" w:cs="Times"/>
          <w:lang w:val="es-ES_tradnl"/>
        </w:rPr>
        <w:t xml:space="preserve"> junto con otras personas detenidas</w:t>
      </w:r>
      <w:r w:rsidR="0049187A" w:rsidRPr="009D385E">
        <w:rPr>
          <w:rFonts w:eastAsia="Batang" w:cs="Times"/>
          <w:lang w:val="es-ES_tradnl"/>
        </w:rPr>
        <w:t xml:space="preserve"> hasta la Agrupación Especializada de la Policía Nacional, donde fueron ubicados en </w:t>
      </w:r>
      <w:r w:rsidR="00921A97" w:rsidRPr="00636E01">
        <w:rPr>
          <w:rFonts w:eastAsia="Batang" w:cs="Times"/>
          <w:lang w:val="es-ES_tradnl"/>
        </w:rPr>
        <w:t>el</w:t>
      </w:r>
      <w:r w:rsidR="0049187A" w:rsidRPr="00636E01">
        <w:rPr>
          <w:rFonts w:eastAsia="Batang" w:cs="Times"/>
          <w:lang w:val="es-ES_tradnl"/>
        </w:rPr>
        <w:t xml:space="preserve"> </w:t>
      </w:r>
      <w:r w:rsidR="0049187A" w:rsidRPr="009D385E">
        <w:rPr>
          <w:rFonts w:eastAsia="Batang" w:cs="Times"/>
          <w:lang w:val="es-ES_tradnl"/>
        </w:rPr>
        <w:t>“cuadrilátero”</w:t>
      </w:r>
      <w:r w:rsidR="0049187A" w:rsidRPr="00E437BA">
        <w:rPr>
          <w:rStyle w:val="Refdenotaalpie"/>
          <w:rFonts w:eastAsia="Batang" w:cs="Times"/>
        </w:rPr>
        <w:footnoteReference w:id="36"/>
      </w:r>
      <w:r w:rsidRPr="009D385E">
        <w:rPr>
          <w:rFonts w:eastAsia="Batang" w:cs="Times"/>
          <w:lang w:val="es-ES_tradnl"/>
        </w:rPr>
        <w:t>, un lugar de reclusión del personal de policía</w:t>
      </w:r>
      <w:r w:rsidR="0049187A" w:rsidRPr="009D385E">
        <w:rPr>
          <w:rFonts w:eastAsia="Batang" w:cs="Times"/>
          <w:lang w:val="es-ES_tradnl"/>
        </w:rPr>
        <w:t xml:space="preserve">. El señor López Sosa permaneció en dicha dependencia hasta el </w:t>
      </w:r>
      <w:r w:rsidRPr="009D385E">
        <w:rPr>
          <w:rFonts w:eastAsia="Batang" w:cs="Times"/>
          <w:lang w:val="es-ES_tradnl"/>
        </w:rPr>
        <w:t>día siguiente, cuando</w:t>
      </w:r>
      <w:r w:rsidR="002F309E" w:rsidRPr="009D385E">
        <w:rPr>
          <w:rFonts w:eastAsia="Batang" w:cs="Times"/>
          <w:lang w:val="es-ES_tradnl"/>
        </w:rPr>
        <w:t xml:space="preserve"> fue trasladado nuevamente a la Comisaría 11 Metropolitana donde permaneció</w:t>
      </w:r>
      <w:r w:rsidR="00751C8D">
        <w:rPr>
          <w:rFonts w:eastAsia="Batang" w:cs="Times"/>
          <w:lang w:val="es-ES_tradnl"/>
        </w:rPr>
        <w:t xml:space="preserve">, </w:t>
      </w:r>
      <w:r w:rsidR="00751C8D" w:rsidRPr="00FC2AE4">
        <w:rPr>
          <w:rFonts w:eastAsia="Batang" w:cs="Times"/>
          <w:lang w:val="es-ES_tradnl"/>
        </w:rPr>
        <w:t xml:space="preserve">según lo </w:t>
      </w:r>
      <w:r w:rsidR="009429B5">
        <w:rPr>
          <w:rFonts w:eastAsia="Batang" w:cs="Times"/>
          <w:lang w:val="es-ES_tradnl"/>
        </w:rPr>
        <w:t xml:space="preserve">manifestado </w:t>
      </w:r>
      <w:r w:rsidR="00751C8D" w:rsidRPr="00FC2AE4">
        <w:rPr>
          <w:rFonts w:eastAsia="Batang" w:cs="Times"/>
          <w:lang w:val="es-ES_tradnl"/>
        </w:rPr>
        <w:t>por el señor López Sosa,</w:t>
      </w:r>
      <w:r w:rsidR="00751C8D">
        <w:rPr>
          <w:rFonts w:eastAsia="Batang" w:cs="Times"/>
          <w:lang w:val="es-ES_tradnl"/>
        </w:rPr>
        <w:t xml:space="preserve"> </w:t>
      </w:r>
      <w:r w:rsidR="002F309E" w:rsidRPr="009D385E">
        <w:rPr>
          <w:rFonts w:eastAsia="Batang" w:cs="Times"/>
          <w:lang w:val="es-ES_tradnl"/>
        </w:rPr>
        <w:t xml:space="preserve">esposado con las manos hacia atrás en un calabozo de </w:t>
      </w:r>
      <w:r w:rsidR="00EC4E17">
        <w:rPr>
          <w:rFonts w:eastAsia="Batang" w:cs="Times"/>
          <w:lang w:val="es-ES_tradnl"/>
        </w:rPr>
        <w:t xml:space="preserve">dos por tres </w:t>
      </w:r>
      <w:r w:rsidR="002F309E" w:rsidRPr="009D385E">
        <w:rPr>
          <w:rFonts w:eastAsia="Batang" w:cs="Times"/>
          <w:lang w:val="es-ES_tradnl"/>
        </w:rPr>
        <w:t xml:space="preserve">metros con otros detenidos comunes, donde, según </w:t>
      </w:r>
      <w:r w:rsidR="003C666D">
        <w:rPr>
          <w:rFonts w:eastAsia="Batang" w:cs="Times"/>
          <w:lang w:val="es-ES_tradnl"/>
        </w:rPr>
        <w:t>su</w:t>
      </w:r>
      <w:r w:rsidR="002F309E" w:rsidRPr="009D385E">
        <w:rPr>
          <w:rFonts w:eastAsia="Batang" w:cs="Times"/>
          <w:lang w:val="es-ES_tradnl"/>
        </w:rPr>
        <w:t xml:space="preserve"> testimonio, “no había ni siquiera colchones”</w:t>
      </w:r>
      <w:r w:rsidR="002F309E" w:rsidRPr="00E437BA">
        <w:rPr>
          <w:rStyle w:val="Refdenotaalpie"/>
          <w:rFonts w:eastAsia="Batang" w:cs="Times"/>
          <w:lang w:val="es-ES_tradnl"/>
        </w:rPr>
        <w:footnoteReference w:id="37"/>
      </w:r>
      <w:r w:rsidR="002F309E" w:rsidRPr="009D385E">
        <w:rPr>
          <w:rFonts w:eastAsia="Batang" w:cs="Times"/>
          <w:lang w:val="es-ES_tradnl"/>
        </w:rPr>
        <w:t xml:space="preserve">. </w:t>
      </w:r>
    </w:p>
    <w:p w14:paraId="7CA7FB29" w14:textId="77777777" w:rsidR="00B77DAB" w:rsidRPr="00B77DAB" w:rsidRDefault="00B77DAB" w:rsidP="00C67754">
      <w:pPr>
        <w:tabs>
          <w:tab w:val="left" w:pos="567"/>
          <w:tab w:val="num" w:pos="12305"/>
        </w:tabs>
        <w:spacing w:line="240" w:lineRule="auto"/>
        <w:rPr>
          <w:lang w:val="es-ES"/>
        </w:rPr>
      </w:pPr>
    </w:p>
    <w:p w14:paraId="337A56BC" w14:textId="0A7546FE" w:rsidR="002C4721" w:rsidRPr="00E437BA" w:rsidRDefault="002C4721" w:rsidP="00C67754">
      <w:pPr>
        <w:numPr>
          <w:ilvl w:val="0"/>
          <w:numId w:val="6"/>
        </w:numPr>
        <w:tabs>
          <w:tab w:val="left" w:pos="567"/>
          <w:tab w:val="num" w:pos="1569"/>
          <w:tab w:val="num" w:pos="12305"/>
        </w:tabs>
        <w:spacing w:line="240" w:lineRule="auto"/>
        <w:ind w:left="0" w:firstLine="0"/>
        <w:rPr>
          <w:lang w:val="es-ES"/>
        </w:rPr>
      </w:pPr>
      <w:r w:rsidRPr="00E437BA">
        <w:rPr>
          <w:rFonts w:eastAsia="Batang" w:cs="Times"/>
          <w:lang w:val="es-ES_tradnl"/>
        </w:rPr>
        <w:t>Al medio día del 21 de mayo</w:t>
      </w:r>
      <w:r w:rsidR="000F0FA3">
        <w:rPr>
          <w:rFonts w:eastAsia="Batang" w:cs="Times"/>
          <w:lang w:val="es-ES_tradnl"/>
        </w:rPr>
        <w:t xml:space="preserve"> </w:t>
      </w:r>
      <w:r w:rsidR="000F0FA3" w:rsidRPr="00E437BA">
        <w:rPr>
          <w:rFonts w:eastAsia="Batang" w:cs="Times"/>
          <w:lang w:val="es-ES_tradnl"/>
        </w:rPr>
        <w:t>de 2000</w:t>
      </w:r>
      <w:r w:rsidRPr="00E437BA">
        <w:rPr>
          <w:rFonts w:eastAsia="Batang" w:cs="Times"/>
          <w:lang w:val="es-ES_tradnl"/>
        </w:rPr>
        <w:t xml:space="preserve"> </w:t>
      </w:r>
      <w:r w:rsidR="00D258B8" w:rsidRPr="00E437BA">
        <w:rPr>
          <w:rFonts w:eastAsia="Batang" w:cs="Times"/>
          <w:lang w:val="es-ES_tradnl"/>
        </w:rPr>
        <w:t>le retiraron las esposas</w:t>
      </w:r>
      <w:r w:rsidRPr="00E437BA">
        <w:rPr>
          <w:rFonts w:eastAsia="Batang" w:cs="Times"/>
          <w:lang w:val="es-ES_tradnl"/>
        </w:rPr>
        <w:t xml:space="preserve"> </w:t>
      </w:r>
      <w:r w:rsidR="00D258B8" w:rsidRPr="00E437BA">
        <w:rPr>
          <w:rFonts w:eastAsia="Batang" w:cs="Times"/>
          <w:lang w:val="es-ES_tradnl"/>
        </w:rPr>
        <w:t>y fue</w:t>
      </w:r>
      <w:r w:rsidRPr="00E437BA">
        <w:rPr>
          <w:rFonts w:eastAsia="Batang" w:cs="Times"/>
          <w:lang w:val="es-ES_tradnl"/>
        </w:rPr>
        <w:t xml:space="preserve"> llevado al sanitario para asearse, tras lo cual fue esposado nuevamente</w:t>
      </w:r>
      <w:r w:rsidRPr="00E437BA">
        <w:rPr>
          <w:rStyle w:val="Refdenotaalpie"/>
          <w:rFonts w:eastAsia="Batang" w:cs="Times"/>
          <w:lang w:val="es-ES_tradnl"/>
        </w:rPr>
        <w:footnoteReference w:id="38"/>
      </w:r>
      <w:r w:rsidRPr="00E437BA">
        <w:rPr>
          <w:rFonts w:eastAsia="Batang" w:cs="Times"/>
          <w:lang w:val="es-ES_tradnl"/>
        </w:rPr>
        <w:t>. Ese mismo día, recibió la visita de su entonces esposa, quien estaba embarazada de seis meses</w:t>
      </w:r>
      <w:r w:rsidRPr="00E437BA">
        <w:rPr>
          <w:rStyle w:val="Refdenotaalpie"/>
          <w:rFonts w:eastAsia="Batang" w:cs="Times"/>
          <w:lang w:val="es-ES_tradnl"/>
        </w:rPr>
        <w:footnoteReference w:id="39"/>
      </w:r>
      <w:r w:rsidRPr="00E437BA">
        <w:rPr>
          <w:rFonts w:eastAsia="Batang" w:cs="Times"/>
          <w:lang w:val="es-ES_tradnl"/>
        </w:rPr>
        <w:t xml:space="preserve">. </w:t>
      </w:r>
      <w:r w:rsidR="00B67458" w:rsidRPr="00E437BA">
        <w:rPr>
          <w:rFonts w:eastAsia="Batang" w:cs="Times"/>
          <w:lang w:val="es-ES_tradnl"/>
        </w:rPr>
        <w:t xml:space="preserve">Según la declaración </w:t>
      </w:r>
      <w:r w:rsidR="00B85CD5">
        <w:rPr>
          <w:rFonts w:eastAsia="Batang" w:cs="Times"/>
          <w:lang w:val="es-ES_tradnl"/>
        </w:rPr>
        <w:t>de la presunta víctima</w:t>
      </w:r>
      <w:r w:rsidR="00B67458" w:rsidRPr="00E437BA">
        <w:rPr>
          <w:rFonts w:eastAsia="Batang" w:cs="Times"/>
          <w:lang w:val="es-ES_tradnl"/>
        </w:rPr>
        <w:t>, dicha visita tuvo una duración de 10 minutos</w:t>
      </w:r>
      <w:r w:rsidR="00B67458" w:rsidRPr="00E437BA">
        <w:rPr>
          <w:rStyle w:val="Refdenotaalpie"/>
          <w:rFonts w:eastAsia="Batang" w:cs="Times"/>
        </w:rPr>
        <w:footnoteReference w:id="40"/>
      </w:r>
      <w:r w:rsidR="00B67458" w:rsidRPr="00E437BA">
        <w:rPr>
          <w:rFonts w:eastAsia="Batang" w:cs="Times"/>
        </w:rPr>
        <w:t xml:space="preserve">, tras </w:t>
      </w:r>
      <w:r w:rsidR="00B67458" w:rsidRPr="00E437BA">
        <w:rPr>
          <w:rFonts w:eastAsia="Batang" w:cs="Times"/>
        </w:rPr>
        <w:lastRenderedPageBreak/>
        <w:t xml:space="preserve">la cual </w:t>
      </w:r>
      <w:r w:rsidRPr="00E437BA">
        <w:rPr>
          <w:rFonts w:eastAsia="Batang" w:cs="Times"/>
          <w:lang w:val="es-ES_tradnl"/>
        </w:rPr>
        <w:t>fue trasladado nuevamente al calabozo de la Comisaría 11 Metropolitana</w:t>
      </w:r>
      <w:r w:rsidRPr="00E437BA">
        <w:rPr>
          <w:rStyle w:val="Refdenotaalpie"/>
          <w:rFonts w:eastAsia="Batang" w:cs="Times"/>
          <w:lang w:val="es-ES_tradnl"/>
        </w:rPr>
        <w:footnoteReference w:id="41"/>
      </w:r>
      <w:r w:rsidRPr="00E437BA">
        <w:rPr>
          <w:rFonts w:eastAsia="Batang" w:cs="Times"/>
          <w:lang w:val="es-ES_tradnl"/>
        </w:rPr>
        <w:t>. En horas de la noche del mismo día</w:t>
      </w:r>
      <w:r w:rsidR="00B85CD5">
        <w:rPr>
          <w:rFonts w:eastAsia="Batang" w:cs="Times"/>
          <w:lang w:val="es-ES_tradnl"/>
        </w:rPr>
        <w:t>,</w:t>
      </w:r>
      <w:r w:rsidRPr="00E437BA">
        <w:rPr>
          <w:rFonts w:eastAsia="Batang" w:cs="Times"/>
          <w:lang w:val="es-ES_tradnl"/>
        </w:rPr>
        <w:t xml:space="preserve"> el señor López Sosa fue trasladado a la Infantería de Marina, donde nuevamente fue vendado e interrogado en relación con el intento de golpe de Estado y el rol que presuntamente habría desempeñado el </w:t>
      </w:r>
      <w:r w:rsidR="00A7779E">
        <w:rPr>
          <w:rFonts w:eastAsia="Batang" w:cs="Times"/>
          <w:lang w:val="es-ES_tradnl"/>
        </w:rPr>
        <w:t>c</w:t>
      </w:r>
      <w:r w:rsidR="00A7779E" w:rsidRPr="00E437BA">
        <w:rPr>
          <w:rFonts w:eastAsia="Batang" w:cs="Times"/>
          <w:lang w:val="es-ES_tradnl"/>
        </w:rPr>
        <w:t xml:space="preserve">omisario </w:t>
      </w:r>
      <w:r w:rsidR="00A7779E">
        <w:rPr>
          <w:rFonts w:eastAsia="Batang" w:cs="Times"/>
          <w:lang w:val="es-ES_tradnl"/>
        </w:rPr>
        <w:t>p</w:t>
      </w:r>
      <w:r w:rsidR="00A7779E" w:rsidRPr="00E437BA">
        <w:rPr>
          <w:rFonts w:eastAsia="Batang" w:cs="Times"/>
          <w:lang w:val="es-ES_tradnl"/>
        </w:rPr>
        <w:t xml:space="preserve">rincipal </w:t>
      </w:r>
      <w:r w:rsidR="00400E21">
        <w:rPr>
          <w:rFonts w:eastAsia="Batang" w:cs="Times"/>
          <w:lang w:val="es-ES_tradnl"/>
        </w:rPr>
        <w:t xml:space="preserve">A.C. </w:t>
      </w:r>
      <w:r w:rsidRPr="00E437BA">
        <w:rPr>
          <w:rFonts w:eastAsia="Batang" w:cs="Times"/>
          <w:lang w:val="es-ES_tradnl"/>
        </w:rPr>
        <w:t>en este</w:t>
      </w:r>
      <w:r w:rsidRPr="00E437BA">
        <w:rPr>
          <w:rStyle w:val="Refdenotaalpie"/>
          <w:rFonts w:eastAsia="Batang" w:cs="Times"/>
          <w:lang w:val="es-ES_tradnl"/>
        </w:rPr>
        <w:footnoteReference w:id="42"/>
      </w:r>
      <w:r w:rsidRPr="00E437BA">
        <w:rPr>
          <w:rFonts w:eastAsia="Batang" w:cs="Times"/>
          <w:lang w:val="es-ES_tradnl"/>
        </w:rPr>
        <w:t xml:space="preserve">. Durante el marco temporal del interrogatorio del señor López Sosa </w:t>
      </w:r>
      <w:r w:rsidR="00B7130A" w:rsidRPr="00E437BA">
        <w:rPr>
          <w:rFonts w:eastAsia="Batang" w:cs="Times"/>
          <w:lang w:val="es-ES_tradnl"/>
        </w:rPr>
        <w:t>habría estado</w:t>
      </w:r>
      <w:r w:rsidRPr="00E437BA">
        <w:rPr>
          <w:rFonts w:eastAsia="Batang" w:cs="Times"/>
          <w:lang w:val="es-ES_tradnl"/>
        </w:rPr>
        <w:t xml:space="preserve"> presente en la Infantería de Marina el entonces </w:t>
      </w:r>
      <w:proofErr w:type="gramStart"/>
      <w:r w:rsidRPr="00E437BA">
        <w:rPr>
          <w:rFonts w:eastAsia="Batang" w:cs="Times"/>
          <w:lang w:val="es-ES_tradnl"/>
        </w:rPr>
        <w:t>Ministro</w:t>
      </w:r>
      <w:proofErr w:type="gramEnd"/>
      <w:r w:rsidRPr="00E437BA">
        <w:rPr>
          <w:rFonts w:eastAsia="Batang" w:cs="Times"/>
          <w:lang w:val="es-ES_tradnl"/>
        </w:rPr>
        <w:t xml:space="preserve"> de Interior, W.B.</w:t>
      </w:r>
      <w:r w:rsidRPr="00E437BA">
        <w:rPr>
          <w:rStyle w:val="Refdenotaalpie"/>
          <w:rFonts w:eastAsia="Batang" w:cs="Times"/>
          <w:lang w:val="es-ES_tradnl"/>
        </w:rPr>
        <w:footnoteReference w:id="43"/>
      </w:r>
      <w:r w:rsidR="00A62488">
        <w:rPr>
          <w:rFonts w:eastAsia="Batang" w:cs="Times"/>
          <w:lang w:val="es-ES_tradnl"/>
        </w:rPr>
        <w:t>.</w:t>
      </w:r>
      <w:r w:rsidR="002061FF" w:rsidRPr="00E437BA">
        <w:rPr>
          <w:rFonts w:eastAsia="Batang" w:cs="Times"/>
          <w:lang w:val="es-ES_tradnl"/>
        </w:rPr>
        <w:t xml:space="preserve"> </w:t>
      </w:r>
    </w:p>
    <w:p w14:paraId="775E330D" w14:textId="77777777" w:rsidR="002C4721" w:rsidRPr="00E437BA" w:rsidRDefault="002C4721" w:rsidP="00C67754">
      <w:pPr>
        <w:pStyle w:val="Prrafodelista"/>
        <w:spacing w:line="240" w:lineRule="auto"/>
        <w:ind w:left="0"/>
        <w:rPr>
          <w:lang w:val="es-ES"/>
        </w:rPr>
      </w:pPr>
    </w:p>
    <w:p w14:paraId="73D961DF" w14:textId="704BB739" w:rsidR="002C4721" w:rsidRPr="00E437BA" w:rsidRDefault="002C4721" w:rsidP="00C67754">
      <w:pPr>
        <w:numPr>
          <w:ilvl w:val="0"/>
          <w:numId w:val="6"/>
        </w:numPr>
        <w:tabs>
          <w:tab w:val="left" w:pos="567"/>
          <w:tab w:val="num" w:pos="1569"/>
          <w:tab w:val="num" w:pos="12305"/>
        </w:tabs>
        <w:spacing w:line="240" w:lineRule="auto"/>
        <w:ind w:left="0" w:firstLine="0"/>
        <w:rPr>
          <w:lang w:val="es-ES"/>
        </w:rPr>
      </w:pPr>
      <w:r w:rsidRPr="00E437BA">
        <w:rPr>
          <w:rFonts w:eastAsia="Batang" w:cs="Times"/>
          <w:lang w:val="es-ES_tradnl"/>
        </w:rPr>
        <w:t>El 22 de mayo de 2000 el señor López Sosa fue trasladado nuevamente a la Comisaría 11 Metropolitana</w:t>
      </w:r>
      <w:r w:rsidRPr="00E437BA">
        <w:rPr>
          <w:rStyle w:val="Refdenotaalpie"/>
          <w:rFonts w:eastAsia="Batang" w:cs="Times"/>
          <w:lang w:val="es-ES_tradnl"/>
        </w:rPr>
        <w:footnoteReference w:id="44"/>
      </w:r>
      <w:r w:rsidRPr="00E437BA">
        <w:rPr>
          <w:rFonts w:eastAsia="Batang" w:cs="Times"/>
          <w:lang w:val="es-ES_tradnl"/>
        </w:rPr>
        <w:t>, donde estuvo recluido hasta el 14 de diciembre del mismo año</w:t>
      </w:r>
      <w:r w:rsidR="00636E01" w:rsidRPr="00636E01">
        <w:rPr>
          <w:rFonts w:eastAsia="Batang" w:cs="Times"/>
          <w:lang w:val="es-ES_tradnl"/>
        </w:rPr>
        <w:t>.</w:t>
      </w:r>
    </w:p>
    <w:p w14:paraId="758C946E" w14:textId="409A581C" w:rsidR="002C4721" w:rsidRPr="00E437BA" w:rsidRDefault="00CD5FEC" w:rsidP="00C67754">
      <w:pPr>
        <w:pStyle w:val="Ttulo2"/>
        <w:spacing w:before="360" w:after="360"/>
        <w:ind w:firstLine="709"/>
        <w:rPr>
          <w:lang w:val="es-ES"/>
        </w:rPr>
      </w:pPr>
      <w:bookmarkStart w:id="29" w:name="_Toc122347620"/>
      <w:bookmarkStart w:id="30" w:name="_Toc141349113"/>
      <w:r>
        <w:rPr>
          <w:lang w:val="es-ES"/>
        </w:rPr>
        <w:t>C</w:t>
      </w:r>
      <w:r w:rsidR="002C4721" w:rsidRPr="00E437BA">
        <w:rPr>
          <w:lang w:val="es-ES"/>
        </w:rPr>
        <w:t xml:space="preserve">. </w:t>
      </w:r>
      <w:bookmarkEnd w:id="29"/>
      <w:r w:rsidR="00987202" w:rsidRPr="00E437BA">
        <w:rPr>
          <w:lang w:val="es-ES"/>
        </w:rPr>
        <w:t>P</w:t>
      </w:r>
      <w:proofErr w:type="spellStart"/>
      <w:r w:rsidR="002C4721" w:rsidRPr="00E437BA">
        <w:t>rocesos</w:t>
      </w:r>
      <w:proofErr w:type="spellEnd"/>
      <w:r>
        <w:t xml:space="preserve"> administrativos y</w:t>
      </w:r>
      <w:r w:rsidR="002C4721" w:rsidRPr="00E437BA">
        <w:rPr>
          <w:lang w:val="es-ES"/>
        </w:rPr>
        <w:t xml:space="preserve"> judiciales internos</w:t>
      </w:r>
      <w:bookmarkEnd w:id="30"/>
    </w:p>
    <w:p w14:paraId="54E3E7DE" w14:textId="519E9253" w:rsidR="002C4721" w:rsidRPr="00E437BA" w:rsidRDefault="00CD5FEC" w:rsidP="00C67754">
      <w:pPr>
        <w:pStyle w:val="Ttulo3"/>
        <w:spacing w:before="360" w:after="360"/>
        <w:ind w:left="992"/>
        <w:contextualSpacing w:val="0"/>
        <w:rPr>
          <w:b w:val="0"/>
          <w:bCs/>
          <w:lang w:val="es-ES"/>
        </w:rPr>
      </w:pPr>
      <w:bookmarkStart w:id="31" w:name="_Toc120550921"/>
      <w:bookmarkStart w:id="32" w:name="_Toc120778240"/>
      <w:bookmarkStart w:id="33" w:name="_Toc122345119"/>
      <w:bookmarkStart w:id="34" w:name="_Toc122422018"/>
      <w:bookmarkStart w:id="35" w:name="_Toc141349114"/>
      <w:r>
        <w:rPr>
          <w:b w:val="0"/>
          <w:bCs/>
          <w:lang w:val="es-ES"/>
        </w:rPr>
        <w:t>C</w:t>
      </w:r>
      <w:r w:rsidR="002C4721" w:rsidRPr="00E437BA">
        <w:rPr>
          <w:b w:val="0"/>
          <w:bCs/>
          <w:lang w:val="es-ES"/>
        </w:rPr>
        <w:t xml:space="preserve">.1 </w:t>
      </w:r>
      <w:bookmarkStart w:id="36" w:name="_Hlk120545301"/>
      <w:r w:rsidR="00A306BC">
        <w:rPr>
          <w:b w:val="0"/>
          <w:bCs/>
          <w:lang w:val="es-ES"/>
        </w:rPr>
        <w:t>L</w:t>
      </w:r>
      <w:r w:rsidR="00A87C56" w:rsidRPr="00E437BA">
        <w:rPr>
          <w:b w:val="0"/>
          <w:bCs/>
          <w:lang w:val="es-ES"/>
        </w:rPr>
        <w:t>os</w:t>
      </w:r>
      <w:r w:rsidR="002C4721" w:rsidRPr="00E437BA">
        <w:rPr>
          <w:b w:val="0"/>
          <w:bCs/>
          <w:lang w:val="es-ES"/>
        </w:rPr>
        <w:t xml:space="preserve"> </w:t>
      </w:r>
      <w:r w:rsidR="0033157D" w:rsidRPr="00E437BA">
        <w:rPr>
          <w:b w:val="0"/>
          <w:bCs/>
          <w:lang w:val="es-ES"/>
        </w:rPr>
        <w:t>procedimiento</w:t>
      </w:r>
      <w:r w:rsidR="00A87C56" w:rsidRPr="00E437BA">
        <w:rPr>
          <w:b w:val="0"/>
          <w:bCs/>
          <w:lang w:val="es-ES"/>
        </w:rPr>
        <w:t>s</w:t>
      </w:r>
      <w:r w:rsidR="0033157D" w:rsidRPr="00E437BA">
        <w:rPr>
          <w:b w:val="0"/>
          <w:bCs/>
          <w:lang w:val="es-ES"/>
        </w:rPr>
        <w:t xml:space="preserve"> </w:t>
      </w:r>
      <w:r w:rsidR="00A87C56" w:rsidRPr="00E437BA">
        <w:rPr>
          <w:b w:val="0"/>
          <w:bCs/>
          <w:lang w:val="es-ES"/>
        </w:rPr>
        <w:t>disciplinario policial</w:t>
      </w:r>
      <w:r w:rsidR="0033157D" w:rsidRPr="00E437BA">
        <w:rPr>
          <w:b w:val="0"/>
          <w:bCs/>
          <w:lang w:val="es-ES"/>
        </w:rPr>
        <w:t xml:space="preserve"> y </w:t>
      </w:r>
      <w:r w:rsidR="002C4721" w:rsidRPr="00E437BA">
        <w:rPr>
          <w:b w:val="0"/>
          <w:bCs/>
          <w:lang w:val="es-ES"/>
        </w:rPr>
        <w:t>penal seguido</w:t>
      </w:r>
      <w:r w:rsidR="00A87C56" w:rsidRPr="00E437BA">
        <w:rPr>
          <w:b w:val="0"/>
          <w:bCs/>
          <w:lang w:val="es-ES"/>
        </w:rPr>
        <w:t>s</w:t>
      </w:r>
      <w:r w:rsidR="002C4721" w:rsidRPr="00E437BA">
        <w:rPr>
          <w:b w:val="0"/>
          <w:bCs/>
          <w:lang w:val="es-ES"/>
        </w:rPr>
        <w:t xml:space="preserve"> en contra del señor Jorge Luis López Sosa</w:t>
      </w:r>
      <w:bookmarkEnd w:id="31"/>
      <w:bookmarkEnd w:id="32"/>
      <w:bookmarkEnd w:id="33"/>
      <w:bookmarkEnd w:id="34"/>
      <w:bookmarkEnd w:id="35"/>
      <w:bookmarkEnd w:id="36"/>
    </w:p>
    <w:p w14:paraId="1097EE77" w14:textId="322A5CA1" w:rsidR="00351167" w:rsidRPr="00E437BA" w:rsidRDefault="00351167" w:rsidP="009776DD">
      <w:pPr>
        <w:numPr>
          <w:ilvl w:val="0"/>
          <w:numId w:val="6"/>
        </w:numPr>
        <w:tabs>
          <w:tab w:val="left" w:pos="567"/>
          <w:tab w:val="num" w:pos="1569"/>
          <w:tab w:val="num" w:pos="12305"/>
        </w:tabs>
        <w:spacing w:line="240" w:lineRule="auto"/>
        <w:ind w:left="0" w:firstLine="0"/>
        <w:rPr>
          <w:lang w:val="es-ES"/>
        </w:rPr>
      </w:pPr>
      <w:r w:rsidRPr="00E437BA">
        <w:rPr>
          <w:lang w:val="es-ES"/>
        </w:rPr>
        <w:t>El señor López Sosa fue sometido a dos procedimientos por su alegada participación en el intento de golpe de Estado. Por un lado</w:t>
      </w:r>
      <w:r w:rsidR="00C7457C">
        <w:rPr>
          <w:lang w:val="es-ES"/>
        </w:rPr>
        <w:t>,</w:t>
      </w:r>
      <w:r w:rsidRPr="00E437BA">
        <w:rPr>
          <w:lang w:val="es-ES"/>
        </w:rPr>
        <w:t xml:space="preserve"> se inició un procedimiento disciplinario policial (sumario administrativo). Por otro</w:t>
      </w:r>
      <w:r w:rsidR="00C7457C">
        <w:rPr>
          <w:lang w:val="es-ES"/>
        </w:rPr>
        <w:t xml:space="preserve">, </w:t>
      </w:r>
      <w:r w:rsidRPr="00E437BA">
        <w:rPr>
          <w:lang w:val="es-ES"/>
        </w:rPr>
        <w:t xml:space="preserve">se inició un procedimiento penal. </w:t>
      </w:r>
    </w:p>
    <w:p w14:paraId="7F981715" w14:textId="08BA8B53" w:rsidR="00606BDF" w:rsidRPr="00E437BA" w:rsidRDefault="00606BDF" w:rsidP="009776DD">
      <w:pPr>
        <w:tabs>
          <w:tab w:val="left" w:pos="567"/>
        </w:tabs>
        <w:spacing w:line="240" w:lineRule="auto"/>
        <w:rPr>
          <w:lang w:val="es-ES"/>
        </w:rPr>
      </w:pPr>
    </w:p>
    <w:p w14:paraId="777FAB04" w14:textId="6E91229C" w:rsidR="00606BDF" w:rsidRPr="00E437BA" w:rsidRDefault="00606BDF" w:rsidP="009776DD">
      <w:pPr>
        <w:pStyle w:val="Prrafodelista"/>
        <w:numPr>
          <w:ilvl w:val="0"/>
          <w:numId w:val="14"/>
        </w:numPr>
        <w:tabs>
          <w:tab w:val="left" w:pos="567"/>
        </w:tabs>
        <w:spacing w:line="240" w:lineRule="auto"/>
        <w:rPr>
          <w:i/>
          <w:iCs/>
          <w:lang w:val="es-ES"/>
        </w:rPr>
      </w:pPr>
      <w:r w:rsidRPr="00E437BA">
        <w:rPr>
          <w:i/>
          <w:iCs/>
          <w:lang w:val="es-ES"/>
        </w:rPr>
        <w:t>Procedimiento disciplinario policial</w:t>
      </w:r>
    </w:p>
    <w:p w14:paraId="49D80C17" w14:textId="77777777" w:rsidR="00351167" w:rsidRPr="00E437BA" w:rsidRDefault="00351167" w:rsidP="009776DD">
      <w:pPr>
        <w:tabs>
          <w:tab w:val="left" w:pos="567"/>
        </w:tabs>
        <w:spacing w:line="240" w:lineRule="auto"/>
        <w:rPr>
          <w:lang w:val="es-ES"/>
        </w:rPr>
      </w:pPr>
    </w:p>
    <w:p w14:paraId="464310E8" w14:textId="251934C7" w:rsidR="002C4721" w:rsidRPr="00E437BA" w:rsidRDefault="00351167" w:rsidP="009776DD">
      <w:pPr>
        <w:numPr>
          <w:ilvl w:val="0"/>
          <w:numId w:val="6"/>
        </w:numPr>
        <w:tabs>
          <w:tab w:val="left" w:pos="567"/>
          <w:tab w:val="num" w:pos="1569"/>
          <w:tab w:val="num" w:pos="12305"/>
        </w:tabs>
        <w:spacing w:line="240" w:lineRule="auto"/>
        <w:ind w:left="0" w:firstLine="0"/>
        <w:rPr>
          <w:lang w:val="es-ES"/>
        </w:rPr>
      </w:pPr>
      <w:r w:rsidRPr="00E437BA">
        <w:rPr>
          <w:lang w:val="es-ES"/>
        </w:rPr>
        <w:t>En lo que respecta al procedimiento disciplinario policial, e</w:t>
      </w:r>
      <w:r w:rsidR="002C4721" w:rsidRPr="00E437BA">
        <w:rPr>
          <w:lang w:val="es-ES"/>
        </w:rPr>
        <w:t xml:space="preserve">l 19 de </w:t>
      </w:r>
      <w:r w:rsidR="002C4721" w:rsidRPr="00E437BA">
        <w:rPr>
          <w:rStyle w:val="cf01"/>
          <w:rFonts w:ascii="Verdana" w:eastAsia="Batang" w:hAnsi="Verdana"/>
          <w:sz w:val="20"/>
          <w:szCs w:val="20"/>
        </w:rPr>
        <w:t>mayo</w:t>
      </w:r>
      <w:r w:rsidR="002C4721" w:rsidRPr="00E437BA">
        <w:rPr>
          <w:lang w:val="es-ES"/>
        </w:rPr>
        <w:t xml:space="preserve"> de 2000</w:t>
      </w:r>
      <w:r w:rsidR="001159EC" w:rsidRPr="00E437BA">
        <w:rPr>
          <w:lang w:val="es-ES"/>
        </w:rPr>
        <w:t xml:space="preserve">, mismo día de la detención </w:t>
      </w:r>
      <w:r w:rsidRPr="00E437BA">
        <w:rPr>
          <w:lang w:val="es-ES"/>
        </w:rPr>
        <w:t xml:space="preserve">disciplinaria </w:t>
      </w:r>
      <w:r w:rsidR="001159EC" w:rsidRPr="00E437BA">
        <w:rPr>
          <w:lang w:val="es-ES"/>
        </w:rPr>
        <w:t>del señor López Sosa,</w:t>
      </w:r>
      <w:r w:rsidR="002C4721" w:rsidRPr="00E437BA">
        <w:rPr>
          <w:lang w:val="es-ES"/>
        </w:rPr>
        <w:t xml:space="preserve"> el Comisario </w:t>
      </w:r>
      <w:r w:rsidR="006546EF" w:rsidRPr="00E437BA">
        <w:rPr>
          <w:lang w:val="es-ES"/>
        </w:rPr>
        <w:t>J.</w:t>
      </w:r>
      <w:r w:rsidR="002C4721" w:rsidRPr="00E437BA">
        <w:rPr>
          <w:lang w:val="es-ES"/>
        </w:rPr>
        <w:t xml:space="preserve">B.P. </w:t>
      </w:r>
      <w:r w:rsidR="006546EF" w:rsidRPr="00E437BA">
        <w:rPr>
          <w:lang w:val="es-ES"/>
        </w:rPr>
        <w:t>remitió una comunicación</w:t>
      </w:r>
      <w:r w:rsidR="002C4721" w:rsidRPr="00E437BA">
        <w:rPr>
          <w:lang w:val="es-ES"/>
        </w:rPr>
        <w:t xml:space="preserve"> a la jefatura de la </w:t>
      </w:r>
      <w:r w:rsidR="006546EF" w:rsidRPr="00E437BA">
        <w:rPr>
          <w:lang w:val="es-ES"/>
        </w:rPr>
        <w:t>P</w:t>
      </w:r>
      <w:r w:rsidR="002C4721" w:rsidRPr="00E437BA">
        <w:rPr>
          <w:lang w:val="es-ES"/>
        </w:rPr>
        <w:t xml:space="preserve">olicía </w:t>
      </w:r>
      <w:r w:rsidR="006546EF" w:rsidRPr="00E437BA">
        <w:rPr>
          <w:lang w:val="es-ES"/>
        </w:rPr>
        <w:t>M</w:t>
      </w:r>
      <w:r w:rsidR="002C4721" w:rsidRPr="00E437BA">
        <w:rPr>
          <w:lang w:val="es-ES"/>
        </w:rPr>
        <w:t xml:space="preserve">etropolitana </w:t>
      </w:r>
      <w:r w:rsidR="0033157D" w:rsidRPr="00E437BA">
        <w:rPr>
          <w:lang w:val="es-ES"/>
        </w:rPr>
        <w:t>informando d</w:t>
      </w:r>
      <w:r w:rsidR="001159EC" w:rsidRPr="00E437BA">
        <w:rPr>
          <w:lang w:val="es-ES"/>
        </w:rPr>
        <w:t>e</w:t>
      </w:r>
      <w:r w:rsidR="002C4721" w:rsidRPr="00E437BA">
        <w:rPr>
          <w:lang w:val="es-ES"/>
        </w:rPr>
        <w:t xml:space="preserve">l arresto y detención del señor López Sosa y </w:t>
      </w:r>
      <w:r w:rsidR="003C666D">
        <w:rPr>
          <w:lang w:val="es-ES"/>
        </w:rPr>
        <w:t xml:space="preserve">de </w:t>
      </w:r>
      <w:r w:rsidR="002C4721" w:rsidRPr="00E437BA">
        <w:rPr>
          <w:lang w:val="es-ES"/>
        </w:rPr>
        <w:t xml:space="preserve">otros </w:t>
      </w:r>
      <w:r w:rsidR="001159EC" w:rsidRPr="00E437BA">
        <w:rPr>
          <w:lang w:val="es-ES"/>
        </w:rPr>
        <w:t>seis</w:t>
      </w:r>
      <w:r w:rsidR="002C4721" w:rsidRPr="00E437BA">
        <w:rPr>
          <w:lang w:val="es-ES"/>
        </w:rPr>
        <w:t xml:space="preserve"> oficiales debido a su presunta participación en el </w:t>
      </w:r>
      <w:r w:rsidR="001159EC" w:rsidRPr="00E437BA">
        <w:rPr>
          <w:lang w:val="es-ES"/>
        </w:rPr>
        <w:t>“</w:t>
      </w:r>
      <w:r w:rsidR="002C4721" w:rsidRPr="00E437BA">
        <w:rPr>
          <w:lang w:val="es-ES"/>
        </w:rPr>
        <w:t xml:space="preserve">intento de ataque contra la residencia del </w:t>
      </w:r>
      <w:proofErr w:type="gramStart"/>
      <w:r w:rsidR="001159EC" w:rsidRPr="00E437BA">
        <w:rPr>
          <w:lang w:val="es-ES"/>
        </w:rPr>
        <w:t>M</w:t>
      </w:r>
      <w:r w:rsidR="002C4721" w:rsidRPr="00E437BA">
        <w:rPr>
          <w:lang w:val="es-ES"/>
        </w:rPr>
        <w:t>inistro</w:t>
      </w:r>
      <w:proofErr w:type="gramEnd"/>
      <w:r w:rsidR="002C4721" w:rsidRPr="00E437BA">
        <w:rPr>
          <w:lang w:val="es-ES"/>
        </w:rPr>
        <w:t xml:space="preserve"> del Interior, W.B.”</w:t>
      </w:r>
      <w:r w:rsidR="002C4721" w:rsidRPr="00E437BA">
        <w:rPr>
          <w:rStyle w:val="Refdenotaalpie"/>
          <w:lang w:val="es-ES"/>
        </w:rPr>
        <w:footnoteReference w:id="45"/>
      </w:r>
      <w:r w:rsidR="002C4721" w:rsidRPr="00E437BA">
        <w:rPr>
          <w:lang w:val="es-ES"/>
        </w:rPr>
        <w:t xml:space="preserve">. </w:t>
      </w:r>
      <w:r w:rsidR="0063318A">
        <w:rPr>
          <w:lang w:val="es-ES"/>
        </w:rPr>
        <w:t>La referida detención</w:t>
      </w:r>
      <w:r w:rsidRPr="00E437BA">
        <w:rPr>
          <w:lang w:val="es-ES"/>
        </w:rPr>
        <w:t xml:space="preserve"> se dictó como medida de aseguramiento al sometimiento </w:t>
      </w:r>
      <w:r w:rsidR="00372A96">
        <w:rPr>
          <w:lang w:val="es-ES"/>
        </w:rPr>
        <w:t>del</w:t>
      </w:r>
      <w:r w:rsidR="00372A96" w:rsidRPr="00E437BA">
        <w:rPr>
          <w:lang w:val="es-ES"/>
        </w:rPr>
        <w:t xml:space="preserve"> </w:t>
      </w:r>
      <w:r w:rsidRPr="00E437BA">
        <w:rPr>
          <w:lang w:val="es-ES"/>
        </w:rPr>
        <w:t xml:space="preserve">sumario administrativo que se le instauró </w:t>
      </w:r>
      <w:r w:rsidR="00315592">
        <w:rPr>
          <w:lang w:val="es-ES"/>
        </w:rPr>
        <w:t xml:space="preserve">al señor López Sosa </w:t>
      </w:r>
      <w:r w:rsidRPr="00E437BA">
        <w:rPr>
          <w:lang w:val="es-ES"/>
        </w:rPr>
        <w:t>por su alegada participación en el intento de golpe de Estado.</w:t>
      </w:r>
    </w:p>
    <w:p w14:paraId="15EC6548" w14:textId="77777777" w:rsidR="002C4721" w:rsidRPr="00E437BA" w:rsidRDefault="002C4721" w:rsidP="00C67754">
      <w:pPr>
        <w:pStyle w:val="Prrafodelista"/>
        <w:spacing w:line="240" w:lineRule="auto"/>
        <w:ind w:left="0"/>
        <w:rPr>
          <w:lang w:val="es-ES"/>
        </w:rPr>
      </w:pPr>
    </w:p>
    <w:p w14:paraId="28F63C32" w14:textId="5C068C67" w:rsidR="002C4721" w:rsidRPr="00E437BA" w:rsidRDefault="007F582C" w:rsidP="00C67754">
      <w:pPr>
        <w:numPr>
          <w:ilvl w:val="0"/>
          <w:numId w:val="6"/>
        </w:numPr>
        <w:tabs>
          <w:tab w:val="left" w:pos="567"/>
          <w:tab w:val="num" w:pos="1569"/>
          <w:tab w:val="num" w:pos="12305"/>
        </w:tabs>
        <w:spacing w:line="240" w:lineRule="auto"/>
        <w:ind w:left="0" w:firstLine="0"/>
        <w:rPr>
          <w:lang w:val="es-ES"/>
        </w:rPr>
      </w:pPr>
      <w:r w:rsidRPr="00E437BA">
        <w:rPr>
          <w:lang w:val="es-ES"/>
        </w:rPr>
        <w:t>El</w:t>
      </w:r>
      <w:r w:rsidR="002C4721" w:rsidRPr="00E437BA">
        <w:rPr>
          <w:lang w:val="es-ES"/>
        </w:rPr>
        <w:t xml:space="preserve"> 23 de mayo de 2000 el Juzgado de Instrucción de Cuarto Turno</w:t>
      </w:r>
      <w:r w:rsidR="008F0CC1">
        <w:rPr>
          <w:lang w:val="es-ES"/>
        </w:rPr>
        <w:t xml:space="preserve"> </w:t>
      </w:r>
      <w:r w:rsidR="001159EC" w:rsidRPr="00E437BA">
        <w:rPr>
          <w:lang w:val="es-ES"/>
        </w:rPr>
        <w:t>emitió</w:t>
      </w:r>
      <w:r w:rsidRPr="00E437BA">
        <w:rPr>
          <w:lang w:val="es-ES"/>
        </w:rPr>
        <w:t xml:space="preserve"> </w:t>
      </w:r>
      <w:r w:rsidR="0033157D" w:rsidRPr="00E437BA">
        <w:rPr>
          <w:lang w:val="es-ES"/>
        </w:rPr>
        <w:t>una Resolución</w:t>
      </w:r>
      <w:r w:rsidR="001159EC" w:rsidRPr="00E437BA">
        <w:rPr>
          <w:lang w:val="es-ES"/>
        </w:rPr>
        <w:t xml:space="preserve"> en virtud de la cual acordó</w:t>
      </w:r>
      <w:r w:rsidRPr="00E437BA">
        <w:rPr>
          <w:lang w:val="es-ES"/>
        </w:rPr>
        <w:t xml:space="preserve"> </w:t>
      </w:r>
      <w:r w:rsidR="001159EC" w:rsidRPr="00E437BA">
        <w:rPr>
          <w:lang w:val="es-ES"/>
        </w:rPr>
        <w:t>instruir</w:t>
      </w:r>
      <w:r w:rsidR="002C4721" w:rsidRPr="00E437BA">
        <w:rPr>
          <w:lang w:val="es-ES"/>
        </w:rPr>
        <w:t xml:space="preserve"> </w:t>
      </w:r>
      <w:r w:rsidR="00351167" w:rsidRPr="00E437BA">
        <w:rPr>
          <w:lang w:val="es-ES"/>
        </w:rPr>
        <w:t>el</w:t>
      </w:r>
      <w:r w:rsidR="002C4721" w:rsidRPr="00E437BA">
        <w:rPr>
          <w:lang w:val="es-ES"/>
        </w:rPr>
        <w:t xml:space="preserve"> sumario administrativo en contra del señor López Sosa y otros oficiales por </w:t>
      </w:r>
      <w:r w:rsidR="001159EC" w:rsidRPr="00E437BA">
        <w:rPr>
          <w:lang w:val="es-ES"/>
        </w:rPr>
        <w:t>“hechos punibles contra la existencia del Estado y tentativa de Golpe de Estado”</w:t>
      </w:r>
      <w:r w:rsidR="002C4721" w:rsidRPr="00E437BA">
        <w:rPr>
          <w:rStyle w:val="Refdenotaalpie"/>
          <w:lang w:val="es-ES"/>
        </w:rPr>
        <w:footnoteReference w:id="46"/>
      </w:r>
      <w:r w:rsidR="002C4721" w:rsidRPr="00E437BA">
        <w:rPr>
          <w:lang w:val="es-ES"/>
        </w:rPr>
        <w:t>.</w:t>
      </w:r>
    </w:p>
    <w:p w14:paraId="3900E1BF" w14:textId="77777777" w:rsidR="00606BDF" w:rsidRPr="00E437BA" w:rsidRDefault="00606BDF" w:rsidP="00C67754">
      <w:pPr>
        <w:tabs>
          <w:tab w:val="left" w:pos="567"/>
        </w:tabs>
        <w:spacing w:line="240" w:lineRule="auto"/>
        <w:rPr>
          <w:lang w:val="es-ES"/>
        </w:rPr>
      </w:pPr>
    </w:p>
    <w:p w14:paraId="0AEB3D69" w14:textId="383A444C" w:rsidR="00351167" w:rsidRPr="00E437BA" w:rsidRDefault="00351167" w:rsidP="00C67754">
      <w:pPr>
        <w:numPr>
          <w:ilvl w:val="0"/>
          <w:numId w:val="6"/>
        </w:numPr>
        <w:tabs>
          <w:tab w:val="left" w:pos="567"/>
          <w:tab w:val="num" w:pos="1569"/>
          <w:tab w:val="num" w:pos="12305"/>
        </w:tabs>
        <w:spacing w:line="240" w:lineRule="auto"/>
        <w:ind w:left="0" w:firstLine="0"/>
        <w:rPr>
          <w:lang w:val="es-ES"/>
        </w:rPr>
      </w:pPr>
      <w:r w:rsidRPr="00E437BA">
        <w:rPr>
          <w:lang w:val="es-ES"/>
        </w:rPr>
        <w:t xml:space="preserve">El 7 de junio de 2000 </w:t>
      </w:r>
      <w:r w:rsidR="00B77DAB">
        <w:rPr>
          <w:lang w:val="es-ES"/>
        </w:rPr>
        <w:t>una comitiva del</w:t>
      </w:r>
      <w:r w:rsidRPr="00E437BA">
        <w:rPr>
          <w:lang w:val="es-ES"/>
        </w:rPr>
        <w:t xml:space="preserve"> Juzgado de Instrucción del Cuarto Turno se </w:t>
      </w:r>
      <w:r w:rsidR="00B77DAB">
        <w:rPr>
          <w:lang w:val="es-ES"/>
        </w:rPr>
        <w:t>constituyó</w:t>
      </w:r>
      <w:r w:rsidRPr="00E437BA">
        <w:rPr>
          <w:lang w:val="es-ES"/>
        </w:rPr>
        <w:t xml:space="preserve"> en la sede de la Agrupación Especializada, estando presente el juez instructor, el fiscal general de juzgados y el procurador adjunto a la Procuraduría General de la República, a fin de tomar declaración indagatoria del señor López Sosa en relación con el sumario administrativo que había sido iniciado en su contra. En el acto se le informó de las garantías constitucionales del artículo </w:t>
      </w:r>
      <w:r w:rsidR="00F02C38">
        <w:rPr>
          <w:lang w:val="es-ES"/>
        </w:rPr>
        <w:t>1</w:t>
      </w:r>
      <w:r w:rsidRPr="00E437BA">
        <w:rPr>
          <w:lang w:val="es-ES"/>
        </w:rPr>
        <w:t>7</w:t>
      </w:r>
      <w:r w:rsidR="00FF4C1D">
        <w:rPr>
          <w:lang w:val="es-ES"/>
        </w:rPr>
        <w:t>,</w:t>
      </w:r>
      <w:r w:rsidRPr="00E437BA">
        <w:rPr>
          <w:lang w:val="es-ES"/>
        </w:rPr>
        <w:t xml:space="preserve"> inciso</w:t>
      </w:r>
      <w:r w:rsidR="00920E2C">
        <w:rPr>
          <w:lang w:val="es-ES"/>
        </w:rPr>
        <w:t>s</w:t>
      </w:r>
      <w:r w:rsidRPr="00E437BA">
        <w:rPr>
          <w:lang w:val="es-ES"/>
        </w:rPr>
        <w:t xml:space="preserve"> 5 y 7</w:t>
      </w:r>
      <w:r w:rsidR="00FF4C1D">
        <w:rPr>
          <w:lang w:val="es-ES"/>
        </w:rPr>
        <w:t>,</w:t>
      </w:r>
      <w:r w:rsidRPr="00E437BA">
        <w:rPr>
          <w:lang w:val="es-ES"/>
        </w:rPr>
        <w:t xml:space="preserve"> de la Constitución Nacional</w:t>
      </w:r>
      <w:r w:rsidR="00F02C38">
        <w:rPr>
          <w:rStyle w:val="Refdenotaalpie"/>
        </w:rPr>
        <w:footnoteReference w:id="47"/>
      </w:r>
      <w:r w:rsidRPr="00E437BA">
        <w:rPr>
          <w:lang w:val="es-ES"/>
        </w:rPr>
        <w:t xml:space="preserve">, así como del derecho a </w:t>
      </w:r>
      <w:r w:rsidRPr="00E437BA">
        <w:rPr>
          <w:rStyle w:val="cf01"/>
          <w:rFonts w:ascii="Verdana" w:eastAsia="Batang" w:hAnsi="Verdana"/>
          <w:sz w:val="20"/>
          <w:szCs w:val="20"/>
        </w:rPr>
        <w:t>nombrar</w:t>
      </w:r>
      <w:r w:rsidRPr="00E437BA">
        <w:rPr>
          <w:lang w:val="es-ES"/>
        </w:rPr>
        <w:t xml:space="preserve"> un abogado defensor que le asistiera en la causa, o a contar con un defensor provisto por la Dirección de Justicia Policial</w:t>
      </w:r>
      <w:r w:rsidRPr="00E437BA">
        <w:rPr>
          <w:rStyle w:val="Refdenotaalpie"/>
          <w:lang w:val="es-ES"/>
        </w:rPr>
        <w:footnoteReference w:id="48"/>
      </w:r>
      <w:r w:rsidRPr="00E437BA">
        <w:rPr>
          <w:lang w:val="es-ES"/>
        </w:rPr>
        <w:t>. En el acto, el señor López Sosa designó al abogado H.D.G. para que ejerciera su defensa</w:t>
      </w:r>
      <w:r w:rsidRPr="00E437BA">
        <w:rPr>
          <w:rStyle w:val="Refdenotaalpie"/>
          <w:lang w:val="es-ES"/>
        </w:rPr>
        <w:footnoteReference w:id="49"/>
      </w:r>
      <w:r w:rsidRPr="00E437BA">
        <w:rPr>
          <w:lang w:val="es-ES"/>
        </w:rPr>
        <w:t xml:space="preserve">. </w:t>
      </w:r>
      <w:r w:rsidR="00DB0216">
        <w:rPr>
          <w:lang w:val="es-ES"/>
        </w:rPr>
        <w:t>Asimismo, indicó haber sufrido malos tratos por parte de agentes estatales</w:t>
      </w:r>
      <w:r w:rsidR="00DB0216">
        <w:rPr>
          <w:rStyle w:val="Refdenotaalpie"/>
        </w:rPr>
        <w:footnoteReference w:id="50"/>
      </w:r>
      <w:r w:rsidR="00DB0216">
        <w:rPr>
          <w:lang w:val="es-ES"/>
        </w:rPr>
        <w:t>.</w:t>
      </w:r>
    </w:p>
    <w:p w14:paraId="7D9F8B94" w14:textId="77777777" w:rsidR="00351167" w:rsidRPr="00E437BA" w:rsidRDefault="00351167" w:rsidP="00C67754">
      <w:pPr>
        <w:pStyle w:val="Prrafodelista"/>
        <w:spacing w:line="240" w:lineRule="auto"/>
        <w:ind w:left="0"/>
        <w:rPr>
          <w:lang w:val="es-ES"/>
        </w:rPr>
      </w:pPr>
    </w:p>
    <w:p w14:paraId="6CBAB3EF" w14:textId="78523CB5" w:rsidR="00351167" w:rsidRPr="00E437BA" w:rsidRDefault="008870B1" w:rsidP="00C67754">
      <w:pPr>
        <w:numPr>
          <w:ilvl w:val="0"/>
          <w:numId w:val="6"/>
        </w:numPr>
        <w:tabs>
          <w:tab w:val="left" w:pos="567"/>
          <w:tab w:val="num" w:pos="1569"/>
          <w:tab w:val="num" w:pos="12305"/>
        </w:tabs>
        <w:spacing w:line="240" w:lineRule="auto"/>
        <w:ind w:left="0" w:firstLine="0"/>
        <w:rPr>
          <w:lang w:val="es-ES"/>
        </w:rPr>
      </w:pPr>
      <w:r>
        <w:rPr>
          <w:lang w:val="es-ES"/>
        </w:rPr>
        <w:t>Mediante Resolución de 19 de junio de 2000</w:t>
      </w:r>
      <w:r w:rsidR="00676660">
        <w:rPr>
          <w:lang w:val="es-ES"/>
        </w:rPr>
        <w:t>,</w:t>
      </w:r>
      <w:r>
        <w:rPr>
          <w:lang w:val="es-ES"/>
        </w:rPr>
        <w:t xml:space="preserve"> el Juzgado de </w:t>
      </w:r>
      <w:r w:rsidR="000605E1">
        <w:rPr>
          <w:lang w:val="es-ES"/>
        </w:rPr>
        <w:t>Instrucción</w:t>
      </w:r>
      <w:r>
        <w:rPr>
          <w:lang w:val="es-ES"/>
        </w:rPr>
        <w:t xml:space="preserve"> del Cuarto Turno calificó la “falta” cometida por el señor López Sosa como “grave” y le sancionó administrativamente, junto con otros oficiales, con la baja del servicio</w:t>
      </w:r>
      <w:r w:rsidR="001260D6">
        <w:rPr>
          <w:rStyle w:val="Refdenotaalpie"/>
        </w:rPr>
        <w:footnoteReference w:id="51"/>
      </w:r>
      <w:r>
        <w:rPr>
          <w:lang w:val="es-ES"/>
        </w:rPr>
        <w:t xml:space="preserve">. </w:t>
      </w:r>
      <w:r w:rsidR="00DB37FF">
        <w:rPr>
          <w:lang w:val="es-ES"/>
        </w:rPr>
        <w:t xml:space="preserve">Dicha Resolución fue confirmada en virtud de </w:t>
      </w:r>
      <w:r w:rsidR="00DB37FF" w:rsidRPr="00B46C21">
        <w:rPr>
          <w:lang w:val="es-ES"/>
        </w:rPr>
        <w:t>Sentencia</w:t>
      </w:r>
      <w:r w:rsidR="00DB37FF">
        <w:rPr>
          <w:lang w:val="es-ES"/>
        </w:rPr>
        <w:t xml:space="preserve"> de 19 de junio de 2000</w:t>
      </w:r>
      <w:r w:rsidR="00DB37FF">
        <w:rPr>
          <w:rStyle w:val="Refdenotaalpie"/>
        </w:rPr>
        <w:footnoteReference w:id="52"/>
      </w:r>
      <w:r w:rsidR="00DB37FF">
        <w:rPr>
          <w:lang w:val="es-ES"/>
        </w:rPr>
        <w:t xml:space="preserve">. </w:t>
      </w:r>
      <w:r w:rsidR="0024534D">
        <w:rPr>
          <w:lang w:val="es-ES"/>
        </w:rPr>
        <w:t>T</w:t>
      </w:r>
      <w:r w:rsidR="00351167" w:rsidRPr="00E437BA">
        <w:rPr>
          <w:lang w:val="es-ES"/>
        </w:rPr>
        <w:t xml:space="preserve">ras la sustanciación de este procedimiento, el 20 de julio de 2000 fue emitido el Decreto Presidencial </w:t>
      </w:r>
      <w:proofErr w:type="spellStart"/>
      <w:r w:rsidR="00351167" w:rsidRPr="00E437BA">
        <w:rPr>
          <w:lang w:val="es-ES"/>
        </w:rPr>
        <w:t>n.°</w:t>
      </w:r>
      <w:proofErr w:type="spellEnd"/>
      <w:r w:rsidR="00351167" w:rsidRPr="00E437BA">
        <w:rPr>
          <w:lang w:val="es-ES"/>
        </w:rPr>
        <w:t xml:space="preserve"> 9249 mediante el cual se dio de baja al oficial López Sosa por “faltas graves cometidas en el desempeño de sus funciones”</w:t>
      </w:r>
      <w:r w:rsidR="00351167" w:rsidRPr="00E437BA">
        <w:rPr>
          <w:rStyle w:val="Refdenotaalpie"/>
          <w:lang w:val="es-ES"/>
        </w:rPr>
        <w:footnoteReference w:id="53"/>
      </w:r>
      <w:r w:rsidR="00351167" w:rsidRPr="00E437BA">
        <w:rPr>
          <w:lang w:val="es-ES"/>
        </w:rPr>
        <w:t xml:space="preserve">. </w:t>
      </w:r>
    </w:p>
    <w:p w14:paraId="4774CD0C" w14:textId="77777777" w:rsidR="0033157D" w:rsidRPr="00E437BA" w:rsidRDefault="0033157D" w:rsidP="00C67754">
      <w:pPr>
        <w:pStyle w:val="Prrafodelista"/>
        <w:spacing w:line="240" w:lineRule="auto"/>
        <w:ind w:left="0"/>
        <w:rPr>
          <w:lang w:val="es-ES"/>
        </w:rPr>
      </w:pPr>
    </w:p>
    <w:p w14:paraId="2FB90BE2" w14:textId="07D1FF24" w:rsidR="00606BDF" w:rsidRPr="00E437BA" w:rsidRDefault="00606BDF" w:rsidP="00C67754">
      <w:pPr>
        <w:pStyle w:val="Prrafodelista"/>
        <w:numPr>
          <w:ilvl w:val="0"/>
          <w:numId w:val="14"/>
        </w:numPr>
        <w:tabs>
          <w:tab w:val="left" w:pos="567"/>
        </w:tabs>
        <w:spacing w:line="240" w:lineRule="auto"/>
        <w:rPr>
          <w:i/>
          <w:iCs/>
          <w:lang w:val="es-ES"/>
        </w:rPr>
      </w:pPr>
      <w:r w:rsidRPr="00E437BA">
        <w:rPr>
          <w:i/>
          <w:iCs/>
          <w:lang w:val="es-ES"/>
        </w:rPr>
        <w:t>Procedimiento penal</w:t>
      </w:r>
    </w:p>
    <w:p w14:paraId="53E56977" w14:textId="77777777" w:rsidR="002C4721" w:rsidRPr="00E437BA" w:rsidRDefault="002C4721" w:rsidP="00C67754">
      <w:pPr>
        <w:pStyle w:val="Prrafodelista"/>
        <w:spacing w:line="240" w:lineRule="auto"/>
        <w:ind w:left="0"/>
        <w:rPr>
          <w:lang w:val="es-ES"/>
        </w:rPr>
      </w:pPr>
    </w:p>
    <w:p w14:paraId="0E4689D0" w14:textId="4FBD04B1" w:rsidR="00606BDF" w:rsidRPr="00C50B86" w:rsidRDefault="00D171E0" w:rsidP="00C67754">
      <w:pPr>
        <w:numPr>
          <w:ilvl w:val="0"/>
          <w:numId w:val="6"/>
        </w:numPr>
        <w:tabs>
          <w:tab w:val="left" w:pos="567"/>
          <w:tab w:val="num" w:pos="1569"/>
          <w:tab w:val="num" w:pos="12305"/>
        </w:tabs>
        <w:spacing w:line="240" w:lineRule="auto"/>
        <w:ind w:left="0" w:firstLine="0"/>
        <w:rPr>
          <w:lang w:val="es-ES"/>
        </w:rPr>
      </w:pPr>
      <w:r w:rsidRPr="00C50B86">
        <w:rPr>
          <w:lang w:val="es-ES"/>
        </w:rPr>
        <w:t xml:space="preserve">A raíz del intento fallido de golpe de Estado, </w:t>
      </w:r>
      <w:r w:rsidR="00606BDF" w:rsidRPr="00C50B86">
        <w:rPr>
          <w:lang w:val="es-ES"/>
        </w:rPr>
        <w:t xml:space="preserve">el Ministerio Público abrió una causa penal caratulada </w:t>
      </w:r>
      <w:r w:rsidR="00F335AB">
        <w:rPr>
          <w:lang w:val="es-ES"/>
        </w:rPr>
        <w:t>“</w:t>
      </w:r>
      <w:r w:rsidR="00CD5927">
        <w:rPr>
          <w:lang w:val="es-ES"/>
        </w:rPr>
        <w:t>[M.C.]</w:t>
      </w:r>
      <w:r w:rsidR="00606BDF" w:rsidRPr="00C50B86">
        <w:rPr>
          <w:lang w:val="es-ES"/>
        </w:rPr>
        <w:t xml:space="preserve">, </w:t>
      </w:r>
      <w:r w:rsidR="00CD5927">
        <w:rPr>
          <w:lang w:val="es-ES"/>
        </w:rPr>
        <w:t>[H.R.S.]</w:t>
      </w:r>
      <w:r w:rsidR="00606BDF" w:rsidRPr="00C50B86">
        <w:rPr>
          <w:lang w:val="es-ES"/>
        </w:rPr>
        <w:t xml:space="preserve"> y otros s/Hechos punibles contra la existencia del Estado y contra el orden constitucional</w:t>
      </w:r>
      <w:r w:rsidR="00F335AB">
        <w:rPr>
          <w:lang w:val="es-ES"/>
        </w:rPr>
        <w:t>”</w:t>
      </w:r>
      <w:r w:rsidR="00606BDF" w:rsidRPr="00C50B86">
        <w:rPr>
          <w:lang w:val="es-ES"/>
        </w:rPr>
        <w:t xml:space="preserve"> para investigar los supuestos hechos punibles atentatorios contra la existencia del Estado y el orden constitucional, como así también determinar los presuntos responsables del intento de golpe de Estado</w:t>
      </w:r>
      <w:r w:rsidR="00FE41F1" w:rsidRPr="00C50B86">
        <w:rPr>
          <w:rStyle w:val="Refdenotaalpie"/>
        </w:rPr>
        <w:footnoteReference w:id="54"/>
      </w:r>
      <w:r w:rsidR="00606BDF" w:rsidRPr="00C50B86">
        <w:rPr>
          <w:lang w:val="es-ES"/>
        </w:rPr>
        <w:t>.</w:t>
      </w:r>
    </w:p>
    <w:p w14:paraId="549F3AAD" w14:textId="77777777" w:rsidR="00606BDF" w:rsidRPr="00E437BA" w:rsidRDefault="00606BDF" w:rsidP="00C67754">
      <w:pPr>
        <w:tabs>
          <w:tab w:val="left" w:pos="567"/>
        </w:tabs>
        <w:spacing w:line="240" w:lineRule="auto"/>
        <w:rPr>
          <w:lang w:val="es-ES"/>
        </w:rPr>
      </w:pPr>
    </w:p>
    <w:p w14:paraId="3AEBDF57" w14:textId="7CB5ACAD" w:rsidR="00606BDF" w:rsidRPr="00E437BA" w:rsidRDefault="00606BDF" w:rsidP="00C67754">
      <w:pPr>
        <w:numPr>
          <w:ilvl w:val="0"/>
          <w:numId w:val="6"/>
        </w:numPr>
        <w:tabs>
          <w:tab w:val="left" w:pos="567"/>
          <w:tab w:val="num" w:pos="1569"/>
          <w:tab w:val="num" w:pos="12305"/>
        </w:tabs>
        <w:spacing w:line="240" w:lineRule="auto"/>
        <w:ind w:left="0" w:firstLine="0"/>
        <w:rPr>
          <w:lang w:val="es-ES"/>
        </w:rPr>
      </w:pPr>
      <w:r w:rsidRPr="00E437BA">
        <w:rPr>
          <w:lang w:val="es-ES"/>
        </w:rPr>
        <w:t xml:space="preserve">El 26 de mayo de 2000, siete días después de la detención del señor López Sosa, la Corte Suprema de Justicia de Paraguay emitió una Resolución mediante la cual dispuso que, dentro de las siguientes 48 horas, </w:t>
      </w:r>
      <w:proofErr w:type="gramStart"/>
      <w:r w:rsidRPr="00E437BA">
        <w:rPr>
          <w:lang w:val="es-ES"/>
        </w:rPr>
        <w:t>los jueces y juezas</w:t>
      </w:r>
      <w:proofErr w:type="gramEnd"/>
      <w:r w:rsidRPr="00E437BA">
        <w:rPr>
          <w:lang w:val="es-ES"/>
        </w:rPr>
        <w:t xml:space="preserve"> de primera instancia de toda la República debían visitar los lugares donde se encontraban las personas “indiciadas” en el marco del estado de excepción, a fin de garantizar la libre comunicación, verificar </w:t>
      </w:r>
      <w:r w:rsidRPr="00E437BA">
        <w:rPr>
          <w:lang w:val="es-ES"/>
        </w:rPr>
        <w:lastRenderedPageBreak/>
        <w:t>la detención y realizar las revisiones médicas pertinentes</w:t>
      </w:r>
      <w:r w:rsidRPr="00E437BA">
        <w:rPr>
          <w:rStyle w:val="Refdenotaalpie"/>
          <w:lang w:val="es-ES"/>
        </w:rPr>
        <w:footnoteReference w:id="55"/>
      </w:r>
      <w:r w:rsidRPr="00E437BA">
        <w:rPr>
          <w:lang w:val="es-ES"/>
        </w:rPr>
        <w:t xml:space="preserve">. </w:t>
      </w:r>
      <w:r w:rsidR="00C50B86">
        <w:rPr>
          <w:lang w:val="es-ES"/>
        </w:rPr>
        <w:t>Al día siguiente,</w:t>
      </w:r>
      <w:r w:rsidRPr="00E437BA">
        <w:rPr>
          <w:lang w:val="es-ES"/>
        </w:rPr>
        <w:t xml:space="preserve"> el señor López Sosa compareció ante el fiscal interviniente a fin de prestar declaración indagatoria, momento en el cual fueron comunicados los hechos y la presunta participación que se le atribuían</w:t>
      </w:r>
      <w:r w:rsidRPr="00E437BA">
        <w:rPr>
          <w:rStyle w:val="Refdenotaalpie"/>
        </w:rPr>
        <w:footnoteReference w:id="56"/>
      </w:r>
      <w:r w:rsidRPr="00E437BA">
        <w:rPr>
          <w:lang w:val="es-ES"/>
        </w:rPr>
        <w:t xml:space="preserve">. </w:t>
      </w:r>
      <w:r w:rsidR="00C50B86">
        <w:rPr>
          <w:rStyle w:val="cf01"/>
          <w:rFonts w:ascii="Verdana" w:eastAsia="Batang" w:hAnsi="Verdana"/>
          <w:sz w:val="20"/>
          <w:szCs w:val="20"/>
        </w:rPr>
        <w:t>Ese mismo día el señor López Sosa fue sometido a una primera inspección médica</w:t>
      </w:r>
      <w:r w:rsidR="00C50B86" w:rsidRPr="007666AD">
        <w:rPr>
          <w:rStyle w:val="Refdenotaalpie"/>
          <w:rFonts w:eastAsia="Batang" w:cs="Segoe UI"/>
        </w:rPr>
        <w:footnoteReference w:id="57"/>
      </w:r>
      <w:r w:rsidR="00C50B86">
        <w:rPr>
          <w:rStyle w:val="cf01"/>
          <w:rFonts w:ascii="Verdana" w:eastAsia="Batang" w:hAnsi="Verdana"/>
          <w:sz w:val="20"/>
          <w:szCs w:val="20"/>
        </w:rPr>
        <w:t>.</w:t>
      </w:r>
    </w:p>
    <w:p w14:paraId="3B1AA450" w14:textId="77777777" w:rsidR="00EA19D8" w:rsidRDefault="00EA19D8" w:rsidP="00C67754">
      <w:pPr>
        <w:tabs>
          <w:tab w:val="left" w:pos="567"/>
        </w:tabs>
        <w:spacing w:line="240" w:lineRule="auto"/>
        <w:rPr>
          <w:lang w:val="es-ES"/>
        </w:rPr>
      </w:pPr>
    </w:p>
    <w:p w14:paraId="41967BDB" w14:textId="390976AD" w:rsidR="00B77DAB" w:rsidRDefault="00606BDF" w:rsidP="00C67754">
      <w:pPr>
        <w:numPr>
          <w:ilvl w:val="0"/>
          <w:numId w:val="6"/>
        </w:numPr>
        <w:tabs>
          <w:tab w:val="left" w:pos="567"/>
          <w:tab w:val="num" w:pos="1569"/>
          <w:tab w:val="num" w:pos="12305"/>
        </w:tabs>
        <w:spacing w:line="240" w:lineRule="auto"/>
        <w:ind w:left="0" w:firstLine="0"/>
        <w:rPr>
          <w:lang w:val="es-ES"/>
        </w:rPr>
      </w:pPr>
      <w:r w:rsidRPr="00E437BA">
        <w:rPr>
          <w:lang w:val="es-ES"/>
        </w:rPr>
        <w:t xml:space="preserve">Asimismo, </w:t>
      </w:r>
      <w:r w:rsidRPr="00E6586B">
        <w:rPr>
          <w:lang w:val="es-ES"/>
        </w:rPr>
        <w:t>e</w:t>
      </w:r>
      <w:r w:rsidR="007F582C" w:rsidRPr="00E6586B">
        <w:rPr>
          <w:lang w:val="es-ES"/>
        </w:rPr>
        <w:t xml:space="preserve">l 27 de mayo de 2000 </w:t>
      </w:r>
      <w:r w:rsidR="002C4721" w:rsidRPr="00E6586B">
        <w:rPr>
          <w:lang w:val="es-ES"/>
        </w:rPr>
        <w:t>el Ministerio</w:t>
      </w:r>
      <w:r w:rsidR="002C4721" w:rsidRPr="00E437BA">
        <w:rPr>
          <w:lang w:val="es-ES"/>
        </w:rPr>
        <w:t xml:space="preserve"> Público </w:t>
      </w:r>
      <w:r w:rsidR="007F582C" w:rsidRPr="00E437BA">
        <w:rPr>
          <w:lang w:val="es-ES"/>
        </w:rPr>
        <w:t xml:space="preserve">emitió </w:t>
      </w:r>
      <w:r w:rsidR="0033157D" w:rsidRPr="00E437BA">
        <w:rPr>
          <w:lang w:val="es-ES"/>
        </w:rPr>
        <w:t>una Resolución</w:t>
      </w:r>
      <w:r w:rsidR="007F582C" w:rsidRPr="00E437BA">
        <w:rPr>
          <w:lang w:val="es-ES"/>
        </w:rPr>
        <w:t xml:space="preserve"> en virtud de la cual ordenó </w:t>
      </w:r>
      <w:r w:rsidR="002C4721" w:rsidRPr="00E437BA">
        <w:rPr>
          <w:lang w:val="es-ES"/>
        </w:rPr>
        <w:t>la detención del señor López Sosa</w:t>
      </w:r>
      <w:r w:rsidR="007F582C" w:rsidRPr="00E437BA">
        <w:rPr>
          <w:lang w:val="es-ES"/>
        </w:rPr>
        <w:t xml:space="preserve"> y de otras cinco personas “indiciadas”</w:t>
      </w:r>
      <w:r w:rsidR="002C4721" w:rsidRPr="00E437BA">
        <w:rPr>
          <w:lang w:val="es-ES"/>
        </w:rPr>
        <w:t xml:space="preserve"> por el delito de “hechos punibles contra la existencia del Estado y </w:t>
      </w:r>
      <w:r w:rsidR="002C4721" w:rsidRPr="00E437BA">
        <w:rPr>
          <w:rStyle w:val="cf01"/>
          <w:rFonts w:ascii="Verdana" w:eastAsia="Batang" w:hAnsi="Verdana"/>
          <w:sz w:val="20"/>
          <w:szCs w:val="20"/>
        </w:rPr>
        <w:t>contra</w:t>
      </w:r>
      <w:r w:rsidR="002C4721" w:rsidRPr="00E437BA">
        <w:rPr>
          <w:lang w:val="es-ES"/>
        </w:rPr>
        <w:t xml:space="preserve"> el orden constitucional” previstos en los artículos 269.</w:t>
      </w:r>
      <w:r w:rsidR="007F582C" w:rsidRPr="00E437BA">
        <w:rPr>
          <w:lang w:val="es-ES"/>
        </w:rPr>
        <w:t>1</w:t>
      </w:r>
      <w:r w:rsidR="002C4721" w:rsidRPr="00E437BA">
        <w:rPr>
          <w:lang w:val="es-ES"/>
        </w:rPr>
        <w:t xml:space="preserve"> </w:t>
      </w:r>
      <w:r w:rsidR="007F582C" w:rsidRPr="00E437BA">
        <w:rPr>
          <w:lang w:val="es-ES"/>
        </w:rPr>
        <w:t>y</w:t>
      </w:r>
      <w:r w:rsidR="002C4721" w:rsidRPr="00E437BA">
        <w:rPr>
          <w:lang w:val="es-ES"/>
        </w:rPr>
        <w:t xml:space="preserve"> 273 del Código Penal</w:t>
      </w:r>
      <w:r w:rsidR="007F582C" w:rsidRPr="00E437BA">
        <w:rPr>
          <w:vertAlign w:val="superscript"/>
          <w:lang w:val="es-ES"/>
        </w:rPr>
        <w:footnoteReference w:id="58"/>
      </w:r>
      <w:r w:rsidR="002C4721" w:rsidRPr="00E437BA">
        <w:rPr>
          <w:lang w:val="es-ES"/>
        </w:rPr>
        <w:t>, en el marco de la causa “M.C. y otros s/ atentado contra la existencia del Estado y atentado contra el orden constitucional”</w:t>
      </w:r>
      <w:r w:rsidR="007F582C" w:rsidRPr="00E437BA">
        <w:rPr>
          <w:rStyle w:val="Refdenotaalpie"/>
        </w:rPr>
        <w:footnoteReference w:id="59"/>
      </w:r>
      <w:r w:rsidR="002C4721" w:rsidRPr="00E437BA">
        <w:rPr>
          <w:lang w:val="es-ES"/>
        </w:rPr>
        <w:t>.</w:t>
      </w:r>
    </w:p>
    <w:p w14:paraId="59B5DA5D" w14:textId="77777777" w:rsidR="00EA19D8" w:rsidRDefault="00EA19D8" w:rsidP="00C67754">
      <w:pPr>
        <w:tabs>
          <w:tab w:val="left" w:pos="567"/>
        </w:tabs>
        <w:spacing w:line="240" w:lineRule="auto"/>
        <w:rPr>
          <w:lang w:val="es-ES"/>
        </w:rPr>
      </w:pPr>
    </w:p>
    <w:p w14:paraId="09971207" w14:textId="0135550A" w:rsidR="002C4721" w:rsidRPr="00E6586B" w:rsidRDefault="00606BDF" w:rsidP="00C67754">
      <w:pPr>
        <w:numPr>
          <w:ilvl w:val="0"/>
          <w:numId w:val="6"/>
        </w:numPr>
        <w:tabs>
          <w:tab w:val="left" w:pos="567"/>
          <w:tab w:val="num" w:pos="1569"/>
          <w:tab w:val="num" w:pos="12305"/>
        </w:tabs>
        <w:spacing w:line="240" w:lineRule="auto"/>
        <w:ind w:left="0" w:firstLine="0"/>
        <w:rPr>
          <w:lang w:val="es-ES"/>
        </w:rPr>
      </w:pPr>
      <w:r w:rsidRPr="00E6586B">
        <w:rPr>
          <w:lang w:val="es-ES"/>
        </w:rPr>
        <w:t>En virtud de providencia de 29 de mayo de 2000</w:t>
      </w:r>
      <w:r w:rsidR="009F5699">
        <w:rPr>
          <w:lang w:val="es-ES"/>
        </w:rPr>
        <w:t>,</w:t>
      </w:r>
      <w:r w:rsidRPr="00E6586B">
        <w:rPr>
          <w:lang w:val="es-ES"/>
        </w:rPr>
        <w:t xml:space="preserve"> el Juzgado Penal de Garantías n.º 2 de la </w:t>
      </w:r>
      <w:r w:rsidR="008C0937">
        <w:rPr>
          <w:lang w:val="es-ES"/>
        </w:rPr>
        <w:t>c</w:t>
      </w:r>
      <w:r w:rsidRPr="00E6586B">
        <w:rPr>
          <w:lang w:val="es-ES"/>
        </w:rPr>
        <w:t>apital dispuso que el señor López Sosa compareciera el 30 de mayo de 2000 a los efectos de prestar declaración y sustanciar la audiencia de aplicación de medidas cautelares</w:t>
      </w:r>
      <w:r w:rsidR="00D359A6">
        <w:rPr>
          <w:rStyle w:val="Refdenotaalpie"/>
        </w:rPr>
        <w:footnoteReference w:id="60"/>
      </w:r>
      <w:r w:rsidRPr="00E6586B">
        <w:rPr>
          <w:lang w:val="es-ES"/>
        </w:rPr>
        <w:t xml:space="preserve">. </w:t>
      </w:r>
      <w:r w:rsidR="007F582C" w:rsidRPr="00E6586B">
        <w:rPr>
          <w:lang w:val="es-ES"/>
        </w:rPr>
        <w:t xml:space="preserve">El 31 de mayo de 2000 el Juzgado Penal de Garantías </w:t>
      </w:r>
      <w:proofErr w:type="spellStart"/>
      <w:r w:rsidR="007F582C" w:rsidRPr="00E6586B">
        <w:rPr>
          <w:lang w:val="es-ES"/>
        </w:rPr>
        <w:t>n.°</w:t>
      </w:r>
      <w:proofErr w:type="spellEnd"/>
      <w:r w:rsidR="007F582C" w:rsidRPr="00E6586B">
        <w:rPr>
          <w:lang w:val="es-ES"/>
        </w:rPr>
        <w:t xml:space="preserve"> 2 emitió</w:t>
      </w:r>
      <w:r w:rsidR="002C4721" w:rsidRPr="00E6586B">
        <w:rPr>
          <w:lang w:val="es-ES"/>
        </w:rPr>
        <w:t xml:space="preserve"> Auto Interlocutorio </w:t>
      </w:r>
      <w:r w:rsidR="003C666D">
        <w:rPr>
          <w:lang w:val="es-ES"/>
        </w:rPr>
        <w:t>mediante el</w:t>
      </w:r>
      <w:r w:rsidR="007F582C" w:rsidRPr="00E6586B">
        <w:rPr>
          <w:lang w:val="es-ES"/>
        </w:rPr>
        <w:t xml:space="preserve"> cual </w:t>
      </w:r>
      <w:r w:rsidR="002C4721" w:rsidRPr="00E6586B">
        <w:rPr>
          <w:rStyle w:val="cf01"/>
          <w:rFonts w:ascii="Verdana" w:eastAsia="Batang" w:hAnsi="Verdana"/>
          <w:sz w:val="20"/>
          <w:szCs w:val="20"/>
        </w:rPr>
        <w:t>dictó</w:t>
      </w:r>
      <w:r w:rsidR="002C4721" w:rsidRPr="00E6586B">
        <w:rPr>
          <w:lang w:val="es-ES"/>
        </w:rPr>
        <w:t xml:space="preserve"> prisión preventiva contra el señor López Sosa y otros oficiales por considerar que existía peligro de fuga y ordenó que guardaran reclusión en la Agrupación Especializada</w:t>
      </w:r>
      <w:r w:rsidR="008216B2" w:rsidRPr="00E6586B">
        <w:rPr>
          <w:rStyle w:val="Refdenotaalpie"/>
        </w:rPr>
        <w:footnoteReference w:id="61"/>
      </w:r>
      <w:r w:rsidR="007F582C" w:rsidRPr="00E6586B">
        <w:rPr>
          <w:lang w:val="es-ES"/>
        </w:rPr>
        <w:t>, todo ello</w:t>
      </w:r>
      <w:r w:rsidR="002C4721" w:rsidRPr="00E6586B">
        <w:rPr>
          <w:lang w:val="es-ES"/>
        </w:rPr>
        <w:t xml:space="preserve"> de conformidad con el artículo 243 del Código Procesal Penal</w:t>
      </w:r>
      <w:r w:rsidR="002C4721" w:rsidRPr="00E6586B">
        <w:rPr>
          <w:rStyle w:val="Refdenotaalpie"/>
          <w:lang w:val="es-ES"/>
        </w:rPr>
        <w:footnoteReference w:id="62"/>
      </w:r>
      <w:r w:rsidR="002C4721" w:rsidRPr="00E6586B">
        <w:rPr>
          <w:lang w:val="es-ES"/>
        </w:rPr>
        <w:t xml:space="preserve">. </w:t>
      </w:r>
    </w:p>
    <w:p w14:paraId="745508DD" w14:textId="77777777" w:rsidR="00AC2B9F" w:rsidRPr="00AC2B9F" w:rsidRDefault="00AC2B9F" w:rsidP="00C67754">
      <w:pPr>
        <w:tabs>
          <w:tab w:val="left" w:pos="567"/>
        </w:tabs>
        <w:spacing w:line="240" w:lineRule="auto"/>
        <w:rPr>
          <w:lang w:val="es-ES"/>
        </w:rPr>
      </w:pPr>
    </w:p>
    <w:p w14:paraId="039B41C8" w14:textId="5797C45D" w:rsidR="002C4721" w:rsidRPr="00E437BA" w:rsidRDefault="00AE5A1F" w:rsidP="00C67754">
      <w:pPr>
        <w:numPr>
          <w:ilvl w:val="0"/>
          <w:numId w:val="6"/>
        </w:numPr>
        <w:tabs>
          <w:tab w:val="left" w:pos="567"/>
          <w:tab w:val="num" w:pos="1569"/>
          <w:tab w:val="num" w:pos="12305"/>
        </w:tabs>
        <w:spacing w:line="240" w:lineRule="auto"/>
        <w:ind w:left="0" w:firstLine="0"/>
        <w:rPr>
          <w:lang w:val="es-ES"/>
        </w:rPr>
      </w:pPr>
      <w:r w:rsidRPr="00E437BA">
        <w:rPr>
          <w:rFonts w:eastAsia="Batang" w:cs="Times"/>
          <w:lang w:val="es-ES_tradnl"/>
        </w:rPr>
        <w:t xml:space="preserve">El señor López Sosa </w:t>
      </w:r>
      <w:r w:rsidR="00606BDF" w:rsidRPr="00E437BA">
        <w:rPr>
          <w:rFonts w:eastAsia="Batang" w:cs="Times"/>
          <w:lang w:val="es-ES_tradnl"/>
        </w:rPr>
        <w:t>estuvo</w:t>
      </w:r>
      <w:r w:rsidRPr="00E437BA">
        <w:rPr>
          <w:rFonts w:eastAsia="Batang" w:cs="Times"/>
          <w:lang w:val="es-ES_tradnl"/>
        </w:rPr>
        <w:t xml:space="preserve"> en detención preventiva </w:t>
      </w:r>
      <w:r w:rsidR="00606BDF" w:rsidRPr="00E437BA">
        <w:rPr>
          <w:rFonts w:eastAsia="Batang" w:cs="Times"/>
          <w:lang w:val="es-ES_tradnl"/>
        </w:rPr>
        <w:t xml:space="preserve">hasta el 14 de diciembre del mismo año, cuando </w:t>
      </w:r>
      <w:r w:rsidRPr="00E437BA">
        <w:rPr>
          <w:rFonts w:eastAsia="Batang" w:cs="Times"/>
          <w:lang w:val="es-ES_tradnl"/>
        </w:rPr>
        <w:t xml:space="preserve">dicha medida </w:t>
      </w:r>
      <w:r w:rsidR="00606BDF" w:rsidRPr="00E437BA">
        <w:rPr>
          <w:rFonts w:eastAsia="Batang" w:cs="Times"/>
          <w:lang w:val="es-ES_tradnl"/>
        </w:rPr>
        <w:t>fue sustituida por arresto domiciliario</w:t>
      </w:r>
      <w:r w:rsidR="00606BDF" w:rsidRPr="00E437BA">
        <w:rPr>
          <w:rStyle w:val="Refdenotaalpie"/>
          <w:rFonts w:eastAsia="Batang" w:cs="Times"/>
          <w:lang w:val="es-ES_tradnl"/>
        </w:rPr>
        <w:footnoteReference w:id="63"/>
      </w:r>
      <w:r w:rsidR="00606BDF" w:rsidRPr="00E437BA">
        <w:rPr>
          <w:rFonts w:eastAsia="Batang" w:cs="Times"/>
          <w:lang w:val="es-ES_tradnl"/>
        </w:rPr>
        <w:t xml:space="preserve">. </w:t>
      </w:r>
    </w:p>
    <w:p w14:paraId="6EEA150F" w14:textId="77777777" w:rsidR="002C4721" w:rsidRPr="00E437BA" w:rsidRDefault="002C4721" w:rsidP="00C67754">
      <w:pPr>
        <w:pStyle w:val="Prrafodelista"/>
        <w:spacing w:line="240" w:lineRule="auto"/>
        <w:ind w:left="0"/>
        <w:rPr>
          <w:lang w:val="es-ES"/>
        </w:rPr>
      </w:pPr>
    </w:p>
    <w:p w14:paraId="2536D1D1" w14:textId="5E05F12E" w:rsidR="002C4721" w:rsidRPr="00E437BA" w:rsidRDefault="002C4721" w:rsidP="00C67754">
      <w:pPr>
        <w:numPr>
          <w:ilvl w:val="0"/>
          <w:numId w:val="6"/>
        </w:numPr>
        <w:tabs>
          <w:tab w:val="left" w:pos="567"/>
          <w:tab w:val="num" w:pos="1569"/>
          <w:tab w:val="num" w:pos="12305"/>
        </w:tabs>
        <w:spacing w:line="240" w:lineRule="auto"/>
        <w:ind w:left="0" w:firstLine="0"/>
        <w:rPr>
          <w:lang w:val="es-ES"/>
        </w:rPr>
      </w:pPr>
      <w:r w:rsidRPr="00E437BA">
        <w:rPr>
          <w:lang w:val="es-ES"/>
        </w:rPr>
        <w:t>El 28 de mayo de 2003 el Juzgado Penal de Asunción declaró extinta la acción penal</w:t>
      </w:r>
      <w:r w:rsidR="008216B2" w:rsidRPr="00E437BA">
        <w:rPr>
          <w:lang w:val="es-ES"/>
        </w:rPr>
        <w:t xml:space="preserve"> contra el señor López Sosa</w:t>
      </w:r>
      <w:r w:rsidRPr="00E437BA">
        <w:rPr>
          <w:lang w:val="es-ES"/>
        </w:rPr>
        <w:t xml:space="preserve">, </w:t>
      </w:r>
      <w:r w:rsidR="00A96F39" w:rsidRPr="00E437BA">
        <w:rPr>
          <w:lang w:val="es-ES"/>
        </w:rPr>
        <w:t>decretando asimismo el</w:t>
      </w:r>
      <w:r w:rsidRPr="00E437BA">
        <w:rPr>
          <w:lang w:val="es-ES"/>
        </w:rPr>
        <w:t xml:space="preserve"> sobreseimiento definitivo</w:t>
      </w:r>
      <w:r w:rsidRPr="00E437BA">
        <w:rPr>
          <w:rStyle w:val="Refdenotaalpie"/>
          <w:lang w:val="es-ES"/>
        </w:rPr>
        <w:footnoteReference w:id="64"/>
      </w:r>
      <w:r w:rsidRPr="00E437BA">
        <w:rPr>
          <w:lang w:val="es-ES"/>
        </w:rPr>
        <w:t>.</w:t>
      </w:r>
    </w:p>
    <w:p w14:paraId="431C1205" w14:textId="77777777" w:rsidR="002C4721" w:rsidRPr="00E437BA" w:rsidRDefault="002C4721" w:rsidP="00C67754">
      <w:pPr>
        <w:tabs>
          <w:tab w:val="left" w:pos="567"/>
          <w:tab w:val="num" w:pos="12305"/>
        </w:tabs>
        <w:spacing w:line="240" w:lineRule="auto"/>
        <w:rPr>
          <w:lang w:val="es-ES"/>
        </w:rPr>
      </w:pPr>
    </w:p>
    <w:p w14:paraId="4EA7789B" w14:textId="3B3E157B" w:rsidR="002C4721" w:rsidRPr="00E437BA" w:rsidRDefault="008216B2" w:rsidP="00C67754">
      <w:pPr>
        <w:numPr>
          <w:ilvl w:val="0"/>
          <w:numId w:val="6"/>
        </w:numPr>
        <w:tabs>
          <w:tab w:val="left" w:pos="567"/>
          <w:tab w:val="num" w:pos="1569"/>
          <w:tab w:val="num" w:pos="12305"/>
        </w:tabs>
        <w:spacing w:line="240" w:lineRule="auto"/>
        <w:ind w:left="0" w:firstLine="0"/>
        <w:rPr>
          <w:lang w:val="es-ES"/>
        </w:rPr>
      </w:pPr>
      <w:r w:rsidRPr="00E437BA">
        <w:rPr>
          <w:lang w:val="es-ES"/>
        </w:rPr>
        <w:t xml:space="preserve">El 12 de diciembre de 2003 </w:t>
      </w:r>
      <w:r w:rsidR="002C4721" w:rsidRPr="00E437BA">
        <w:rPr>
          <w:lang w:val="es-ES"/>
        </w:rPr>
        <w:t xml:space="preserve">el señor López Sosa fue </w:t>
      </w:r>
      <w:r w:rsidR="002C4721" w:rsidRPr="00E437BA">
        <w:rPr>
          <w:rStyle w:val="cf01"/>
          <w:rFonts w:ascii="Verdana" w:eastAsia="Batang" w:hAnsi="Verdana"/>
          <w:sz w:val="20"/>
          <w:szCs w:val="20"/>
        </w:rPr>
        <w:t>reincorporado</w:t>
      </w:r>
      <w:r w:rsidR="002C4721" w:rsidRPr="00E437BA">
        <w:rPr>
          <w:lang w:val="es-ES"/>
        </w:rPr>
        <w:t xml:space="preserve"> a la Policía Nacional </w:t>
      </w:r>
      <w:r w:rsidR="00A96F39" w:rsidRPr="00E437BA">
        <w:rPr>
          <w:lang w:val="es-ES"/>
        </w:rPr>
        <w:t>con el grado de Oficial I</w:t>
      </w:r>
      <w:r w:rsidR="002C4721" w:rsidRPr="00E437BA">
        <w:rPr>
          <w:lang w:val="es-ES"/>
        </w:rPr>
        <w:t xml:space="preserve">nspector, mismo rango que ocupaba antes de su </w:t>
      </w:r>
      <w:r w:rsidR="00A96F39" w:rsidRPr="00E437BA">
        <w:rPr>
          <w:lang w:val="es-ES"/>
        </w:rPr>
        <w:t>baja</w:t>
      </w:r>
      <w:r w:rsidRPr="00E437BA">
        <w:rPr>
          <w:lang w:val="es-ES"/>
        </w:rPr>
        <w:t xml:space="preserve">, todo ello en virtud de Decreto Presidencial </w:t>
      </w:r>
      <w:proofErr w:type="spellStart"/>
      <w:r w:rsidR="0033157D" w:rsidRPr="00E437BA">
        <w:rPr>
          <w:lang w:val="es-ES"/>
        </w:rPr>
        <w:t>n.°</w:t>
      </w:r>
      <w:proofErr w:type="spellEnd"/>
      <w:r w:rsidR="0033157D" w:rsidRPr="00E437BA">
        <w:rPr>
          <w:lang w:val="es-ES"/>
        </w:rPr>
        <w:t xml:space="preserve"> </w:t>
      </w:r>
      <w:r w:rsidRPr="00E437BA">
        <w:rPr>
          <w:lang w:val="es-ES"/>
        </w:rPr>
        <w:t>1161</w:t>
      </w:r>
      <w:r w:rsidR="00A96F39" w:rsidRPr="00E437BA">
        <w:rPr>
          <w:rStyle w:val="Refdenotaalpie"/>
          <w:rFonts w:eastAsia="Verdana" w:cs="Verdana"/>
          <w:bCs/>
        </w:rPr>
        <w:footnoteReference w:id="65"/>
      </w:r>
      <w:r w:rsidR="002C4721" w:rsidRPr="00E437BA">
        <w:rPr>
          <w:rFonts w:eastAsia="Verdana" w:cs="Verdana"/>
          <w:bCs/>
        </w:rPr>
        <w:t xml:space="preserve">. </w:t>
      </w:r>
    </w:p>
    <w:p w14:paraId="3E2FAB81" w14:textId="542B9E45" w:rsidR="002C4721" w:rsidRPr="00E437BA" w:rsidRDefault="00CD5FEC" w:rsidP="00C67754">
      <w:pPr>
        <w:pStyle w:val="Ttulo3"/>
        <w:spacing w:before="360" w:after="360"/>
        <w:ind w:left="992"/>
        <w:contextualSpacing w:val="0"/>
        <w:rPr>
          <w:b w:val="0"/>
          <w:bCs/>
          <w:lang w:val="es-ES"/>
        </w:rPr>
      </w:pPr>
      <w:bookmarkStart w:id="37" w:name="_Toc141349115"/>
      <w:r>
        <w:rPr>
          <w:b w:val="0"/>
          <w:bCs/>
          <w:lang w:val="es-ES"/>
        </w:rPr>
        <w:t>C</w:t>
      </w:r>
      <w:r w:rsidR="000E037E" w:rsidRPr="00E437BA">
        <w:rPr>
          <w:b w:val="0"/>
          <w:bCs/>
          <w:lang w:val="es-ES"/>
        </w:rPr>
        <w:t>.</w:t>
      </w:r>
      <w:r w:rsidR="002C4721" w:rsidRPr="00E437BA">
        <w:rPr>
          <w:b w:val="0"/>
          <w:bCs/>
          <w:lang w:val="es-ES"/>
        </w:rPr>
        <w:t xml:space="preserve">2 </w:t>
      </w:r>
      <w:bookmarkStart w:id="38" w:name="_Toc120550922"/>
      <w:bookmarkStart w:id="39" w:name="_Toc120778241"/>
      <w:bookmarkStart w:id="40" w:name="_Toc122345120"/>
      <w:bookmarkStart w:id="41" w:name="_Toc122422019"/>
      <w:r w:rsidR="003D442B">
        <w:rPr>
          <w:b w:val="0"/>
          <w:bCs/>
          <w:lang w:val="es-ES"/>
        </w:rPr>
        <w:t>L</w:t>
      </w:r>
      <w:r w:rsidR="002C4721" w:rsidRPr="00E437BA">
        <w:rPr>
          <w:b w:val="0"/>
          <w:bCs/>
          <w:lang w:val="es-ES"/>
        </w:rPr>
        <w:t xml:space="preserve">a denuncia </w:t>
      </w:r>
      <w:r w:rsidR="00FE369F">
        <w:rPr>
          <w:b w:val="0"/>
          <w:bCs/>
          <w:lang w:val="es-ES"/>
        </w:rPr>
        <w:t>interpuesta por el</w:t>
      </w:r>
      <w:r w:rsidR="002C4721" w:rsidRPr="00E437BA">
        <w:rPr>
          <w:b w:val="0"/>
          <w:bCs/>
          <w:lang w:val="es-ES"/>
        </w:rPr>
        <w:t xml:space="preserve"> señor López Sosa por apremios físicos y tortura</w:t>
      </w:r>
      <w:bookmarkEnd w:id="37"/>
      <w:bookmarkEnd w:id="38"/>
      <w:bookmarkEnd w:id="39"/>
      <w:bookmarkEnd w:id="40"/>
      <w:bookmarkEnd w:id="41"/>
      <w:r w:rsidR="00A96F39" w:rsidRPr="00E437BA">
        <w:rPr>
          <w:b w:val="0"/>
          <w:bCs/>
          <w:lang w:val="es-ES"/>
        </w:rPr>
        <w:t xml:space="preserve"> </w:t>
      </w:r>
    </w:p>
    <w:p w14:paraId="45D34CE1" w14:textId="0EF72036" w:rsidR="002C4721" w:rsidRPr="00C50B86" w:rsidRDefault="002C4721" w:rsidP="00C67754">
      <w:pPr>
        <w:numPr>
          <w:ilvl w:val="0"/>
          <w:numId w:val="6"/>
        </w:numPr>
        <w:tabs>
          <w:tab w:val="left" w:pos="567"/>
          <w:tab w:val="num" w:pos="1569"/>
          <w:tab w:val="num" w:pos="12305"/>
        </w:tabs>
        <w:spacing w:line="240" w:lineRule="auto"/>
        <w:ind w:left="0" w:firstLine="0"/>
        <w:rPr>
          <w:lang w:val="es-ES"/>
        </w:rPr>
      </w:pPr>
      <w:r w:rsidRPr="00C50B86">
        <w:rPr>
          <w:lang w:val="es-ES"/>
        </w:rPr>
        <w:t xml:space="preserve">Por un lado, consta </w:t>
      </w:r>
      <w:r w:rsidR="00FE2AFC" w:rsidRPr="00C50B86">
        <w:rPr>
          <w:lang w:val="es-ES"/>
        </w:rPr>
        <w:t xml:space="preserve">en el acervo probatorio </w:t>
      </w:r>
      <w:r w:rsidRPr="00C50B86">
        <w:rPr>
          <w:lang w:val="es-ES"/>
        </w:rPr>
        <w:t xml:space="preserve">que se </w:t>
      </w:r>
      <w:r w:rsidR="00333757" w:rsidRPr="00C50B86">
        <w:rPr>
          <w:lang w:val="es-ES"/>
        </w:rPr>
        <w:t>inició</w:t>
      </w:r>
      <w:r w:rsidRPr="00C50B86">
        <w:rPr>
          <w:lang w:val="es-ES"/>
        </w:rPr>
        <w:t xml:space="preserve"> un sumario administrativo contra cinco oficiales de policía por “transgresión a los deberes policiales”</w:t>
      </w:r>
      <w:r w:rsidR="0033157D" w:rsidRPr="00C50B86">
        <w:rPr>
          <w:lang w:val="es-ES"/>
        </w:rPr>
        <w:t>,</w:t>
      </w:r>
      <w:r w:rsidRPr="00C50B86">
        <w:rPr>
          <w:lang w:val="es-ES"/>
        </w:rPr>
        <w:t xml:space="preserve"> </w:t>
      </w:r>
      <w:r w:rsidR="00FE2AFC" w:rsidRPr="00C50B86">
        <w:rPr>
          <w:lang w:val="es-ES"/>
        </w:rPr>
        <w:t>al</w:t>
      </w:r>
      <w:r w:rsidRPr="00C50B86">
        <w:rPr>
          <w:lang w:val="es-ES"/>
        </w:rPr>
        <w:t xml:space="preserve"> presuntamente haber cometido “maltrato físico en la dependencia de la Comisaría 11 Metropolitana”</w:t>
      </w:r>
      <w:r w:rsidRPr="00C50B86">
        <w:rPr>
          <w:rStyle w:val="Refdenotaalpie"/>
          <w:lang w:val="es-ES"/>
        </w:rPr>
        <w:footnoteReference w:id="66"/>
      </w:r>
      <w:r w:rsidRPr="00C50B86">
        <w:rPr>
          <w:lang w:val="es-ES"/>
        </w:rPr>
        <w:t xml:space="preserve">. </w:t>
      </w:r>
      <w:r w:rsidR="00333757" w:rsidRPr="00C50B86">
        <w:rPr>
          <w:lang w:val="es-ES"/>
        </w:rPr>
        <w:t>Este proceso fue sobreseído</w:t>
      </w:r>
      <w:r w:rsidRPr="00C50B86">
        <w:rPr>
          <w:lang w:val="es-ES"/>
        </w:rPr>
        <w:t xml:space="preserve"> </w:t>
      </w:r>
      <w:r w:rsidR="00333757" w:rsidRPr="00C50B86">
        <w:rPr>
          <w:lang w:val="es-ES"/>
        </w:rPr>
        <w:t xml:space="preserve">el 12 de diciembre de 2000 en </w:t>
      </w:r>
      <w:r w:rsidR="0033157D" w:rsidRPr="00C50B86">
        <w:rPr>
          <w:lang w:val="es-ES"/>
        </w:rPr>
        <w:t>virtud</w:t>
      </w:r>
      <w:r w:rsidRPr="00C50B86">
        <w:rPr>
          <w:lang w:val="es-ES"/>
        </w:rPr>
        <w:t xml:space="preserve"> de la Resolución </w:t>
      </w:r>
      <w:proofErr w:type="spellStart"/>
      <w:r w:rsidR="00333757" w:rsidRPr="00C50B86">
        <w:rPr>
          <w:lang w:val="es-ES"/>
        </w:rPr>
        <w:t>n.°</w:t>
      </w:r>
      <w:proofErr w:type="spellEnd"/>
      <w:r w:rsidRPr="00C50B86">
        <w:rPr>
          <w:lang w:val="es-ES"/>
        </w:rPr>
        <w:t xml:space="preserve"> 230</w:t>
      </w:r>
      <w:r w:rsidRPr="00C50B86">
        <w:rPr>
          <w:rStyle w:val="Refdenotaalpie"/>
          <w:lang w:val="es-ES"/>
        </w:rPr>
        <w:footnoteReference w:id="67"/>
      </w:r>
      <w:r w:rsidRPr="00C50B86">
        <w:rPr>
          <w:lang w:val="es-ES"/>
        </w:rPr>
        <w:t>.</w:t>
      </w:r>
      <w:r w:rsidR="00066B85" w:rsidRPr="00C50B86">
        <w:rPr>
          <w:lang w:val="es-ES"/>
        </w:rPr>
        <w:t xml:space="preserve"> </w:t>
      </w:r>
    </w:p>
    <w:p w14:paraId="5639257C" w14:textId="77777777" w:rsidR="002C4721" w:rsidRPr="00E437BA" w:rsidRDefault="002C4721" w:rsidP="00C67754">
      <w:pPr>
        <w:pStyle w:val="Prrafodelista"/>
        <w:spacing w:line="240" w:lineRule="auto"/>
        <w:ind w:left="0"/>
        <w:rPr>
          <w:lang w:val="es-ES"/>
        </w:rPr>
      </w:pPr>
    </w:p>
    <w:p w14:paraId="695FE667" w14:textId="28F41DC0" w:rsidR="002C4721" w:rsidRPr="00E437BA" w:rsidRDefault="002C4721" w:rsidP="00C67754">
      <w:pPr>
        <w:numPr>
          <w:ilvl w:val="0"/>
          <w:numId w:val="6"/>
        </w:numPr>
        <w:tabs>
          <w:tab w:val="left" w:pos="567"/>
          <w:tab w:val="num" w:pos="1569"/>
          <w:tab w:val="num" w:pos="12305"/>
        </w:tabs>
        <w:spacing w:line="240" w:lineRule="auto"/>
        <w:ind w:left="0" w:firstLine="0"/>
        <w:rPr>
          <w:lang w:val="es-ES"/>
        </w:rPr>
      </w:pPr>
      <w:r w:rsidRPr="00E437BA">
        <w:rPr>
          <w:rFonts w:eastAsia="Verdana" w:cs="Verdana"/>
        </w:rPr>
        <w:t xml:space="preserve">Por otro lado, el 10 de julio de 2000, mientras el señor López Sosa se encontraba privado de libertad, se constituyeron en la Agrupación Especializada </w:t>
      </w:r>
      <w:r w:rsidR="00333757" w:rsidRPr="00E437BA">
        <w:rPr>
          <w:rFonts w:eastAsia="Verdana" w:cs="Verdana"/>
        </w:rPr>
        <w:t>tres</w:t>
      </w:r>
      <w:r w:rsidRPr="00E437BA">
        <w:rPr>
          <w:rFonts w:eastAsia="Verdana" w:cs="Verdana"/>
        </w:rPr>
        <w:t xml:space="preserve"> agentes fiscales en compañía del médico forense de turno</w:t>
      </w:r>
      <w:r w:rsidR="00333757" w:rsidRPr="00E437BA">
        <w:rPr>
          <w:rFonts w:eastAsia="Verdana" w:cs="Verdana"/>
        </w:rPr>
        <w:t xml:space="preserve"> </w:t>
      </w:r>
      <w:r w:rsidRPr="00E437BA">
        <w:rPr>
          <w:rFonts w:eastAsia="Verdana" w:cs="Verdana"/>
        </w:rPr>
        <w:t>a efectos de constatar el estado de salud de l</w:t>
      </w:r>
      <w:r w:rsidR="00333757" w:rsidRPr="00E437BA">
        <w:rPr>
          <w:rFonts w:eastAsia="Verdana" w:cs="Verdana"/>
        </w:rPr>
        <w:t>as personas privadas de libertad</w:t>
      </w:r>
      <w:r w:rsidRPr="00E437BA">
        <w:rPr>
          <w:rStyle w:val="Refdenotaalpie"/>
          <w:rFonts w:eastAsia="Verdana" w:cs="Verdana"/>
        </w:rPr>
        <w:footnoteReference w:id="68"/>
      </w:r>
      <w:r w:rsidRPr="00E437BA">
        <w:rPr>
          <w:rFonts w:eastAsia="Verdana" w:cs="Verdana"/>
        </w:rPr>
        <w:t>. En dicho acto el señor López Sosa manifestó a los agentes fiscales haber sido sometido a tortura durante su estancia en la Comisaría 11 Metropolitana</w:t>
      </w:r>
      <w:r w:rsidRPr="00E437BA">
        <w:rPr>
          <w:rStyle w:val="Refdenotaalpie"/>
          <w:rFonts w:eastAsia="Verdana" w:cs="Verdana"/>
        </w:rPr>
        <w:footnoteReference w:id="69"/>
      </w:r>
      <w:r w:rsidRPr="00E437BA">
        <w:rPr>
          <w:rFonts w:eastAsia="Verdana" w:cs="Verdana"/>
        </w:rPr>
        <w:t xml:space="preserve">. </w:t>
      </w:r>
      <w:r w:rsidR="0033157D" w:rsidRPr="00E437BA">
        <w:rPr>
          <w:rFonts w:eastAsia="Verdana" w:cs="Verdana"/>
        </w:rPr>
        <w:t>A raíz de lo anterior, a</w:t>
      </w:r>
      <w:r w:rsidRPr="00E437BA">
        <w:rPr>
          <w:rFonts w:eastAsia="Verdana" w:cs="Verdana"/>
        </w:rPr>
        <w:t xml:space="preserve">l día siguiente los fiscales presentes en la evaluación médica enviaron un oficio al fiscal en lo penal J.R.A. para que designara un fiscal a la causa, </w:t>
      </w:r>
      <w:r w:rsidRPr="00E437BA">
        <w:rPr>
          <w:rStyle w:val="cf01"/>
          <w:rFonts w:ascii="Verdana" w:eastAsia="Batang" w:hAnsi="Verdana"/>
          <w:sz w:val="20"/>
          <w:szCs w:val="20"/>
        </w:rPr>
        <w:t>considerando</w:t>
      </w:r>
      <w:r w:rsidRPr="00E437BA">
        <w:rPr>
          <w:rFonts w:eastAsia="Verdana" w:cs="Verdana"/>
        </w:rPr>
        <w:t xml:space="preserve"> que la denuncia del señor López Sosa “amerita[</w:t>
      </w:r>
      <w:proofErr w:type="spellStart"/>
      <w:r w:rsidRPr="00E437BA">
        <w:rPr>
          <w:rFonts w:eastAsia="Verdana" w:cs="Verdana"/>
        </w:rPr>
        <w:t>ba</w:t>
      </w:r>
      <w:proofErr w:type="spellEnd"/>
      <w:r w:rsidRPr="00E437BA">
        <w:rPr>
          <w:rFonts w:eastAsia="Verdana" w:cs="Verdana"/>
        </w:rPr>
        <w:t xml:space="preserve">] ser </w:t>
      </w:r>
      <w:r w:rsidRPr="00E437BA">
        <w:rPr>
          <w:rFonts w:eastAsia="Verdana" w:cs="Verdana"/>
        </w:rPr>
        <w:lastRenderedPageBreak/>
        <w:t xml:space="preserve">investigada </w:t>
      </w:r>
      <w:r w:rsidR="008A3A9C" w:rsidRPr="00E437BA">
        <w:rPr>
          <w:rFonts w:eastAsia="Verdana" w:cs="Verdana"/>
        </w:rPr>
        <w:t>[…]</w:t>
      </w:r>
      <w:r w:rsidRPr="00E437BA">
        <w:rPr>
          <w:rFonts w:eastAsia="Verdana" w:cs="Verdana"/>
        </w:rPr>
        <w:t xml:space="preserve"> por la Fiscalía”</w:t>
      </w:r>
      <w:r w:rsidRPr="00E437BA">
        <w:rPr>
          <w:rStyle w:val="Refdenotaalpie"/>
          <w:rFonts w:eastAsia="Verdana" w:cs="Verdana"/>
        </w:rPr>
        <w:footnoteReference w:id="70"/>
      </w:r>
      <w:r w:rsidRPr="00E437BA">
        <w:rPr>
          <w:rFonts w:eastAsia="Verdana" w:cs="Verdana"/>
        </w:rPr>
        <w:t>.</w:t>
      </w:r>
    </w:p>
    <w:p w14:paraId="1175EE75" w14:textId="77777777" w:rsidR="00B46C21" w:rsidRPr="00B46C21" w:rsidRDefault="00B46C21" w:rsidP="00C67754">
      <w:pPr>
        <w:tabs>
          <w:tab w:val="left" w:pos="567"/>
        </w:tabs>
        <w:spacing w:line="240" w:lineRule="auto"/>
        <w:rPr>
          <w:lang w:val="es-ES"/>
        </w:rPr>
      </w:pPr>
    </w:p>
    <w:p w14:paraId="6A4DA47D" w14:textId="2169DBA3" w:rsidR="00FE41F1" w:rsidRPr="00E437BA" w:rsidRDefault="00FE41F1" w:rsidP="00C67754">
      <w:pPr>
        <w:numPr>
          <w:ilvl w:val="0"/>
          <w:numId w:val="6"/>
        </w:numPr>
        <w:tabs>
          <w:tab w:val="left" w:pos="567"/>
          <w:tab w:val="num" w:pos="1569"/>
          <w:tab w:val="num" w:pos="12305"/>
        </w:tabs>
        <w:spacing w:line="240" w:lineRule="auto"/>
        <w:ind w:left="0" w:firstLine="0"/>
        <w:rPr>
          <w:lang w:val="es-ES"/>
        </w:rPr>
      </w:pPr>
      <w:r w:rsidRPr="00E437BA">
        <w:rPr>
          <w:rFonts w:eastAsiaTheme="minorHAnsi"/>
          <w:color w:val="292930"/>
          <w:lang w:eastAsia="en-US"/>
        </w:rPr>
        <w:t xml:space="preserve">El </w:t>
      </w:r>
      <w:r w:rsidRPr="00E437BA">
        <w:rPr>
          <w:rFonts w:eastAsia="Verdana" w:cs="Verdana"/>
          <w:lang w:val="es-ES"/>
        </w:rPr>
        <w:t xml:space="preserve">13 de julio de 2000, el señor López Sosa ratificó su denuncia ante el Ministerio Público, en donde manifestó que él y el señor </w:t>
      </w:r>
      <w:r w:rsidR="005B45D0">
        <w:rPr>
          <w:rFonts w:eastAsia="Verdana" w:cs="Verdana"/>
          <w:lang w:val="es-ES"/>
        </w:rPr>
        <w:t>A.C.</w:t>
      </w:r>
      <w:r w:rsidRPr="00E437BA">
        <w:rPr>
          <w:rFonts w:eastAsia="Verdana" w:cs="Verdana"/>
          <w:lang w:val="es-ES"/>
        </w:rPr>
        <w:t xml:space="preserve"> habrían sufrido torturas por parte de los agentes de la Policía Nacional</w:t>
      </w:r>
      <w:r w:rsidRPr="00E437BA">
        <w:rPr>
          <w:rStyle w:val="Refdenotaalpie"/>
          <w:rFonts w:eastAsia="Verdana" w:cs="Verdana"/>
        </w:rPr>
        <w:footnoteReference w:id="71"/>
      </w:r>
      <w:r w:rsidRPr="00E437BA">
        <w:rPr>
          <w:rFonts w:eastAsia="Verdana" w:cs="Verdana"/>
          <w:lang w:val="es-ES"/>
        </w:rPr>
        <w:t>.</w:t>
      </w:r>
    </w:p>
    <w:p w14:paraId="1F16EDE3" w14:textId="77777777" w:rsidR="002C4721" w:rsidRPr="00E437BA" w:rsidRDefault="002C4721" w:rsidP="00C67754">
      <w:pPr>
        <w:pStyle w:val="Prrafodelista"/>
        <w:spacing w:line="240" w:lineRule="auto"/>
        <w:ind w:left="0"/>
        <w:rPr>
          <w:lang w:val="es-ES"/>
        </w:rPr>
      </w:pPr>
    </w:p>
    <w:p w14:paraId="4DB0E997" w14:textId="7F152013" w:rsidR="002C4721" w:rsidRPr="00E437BA" w:rsidRDefault="00333757" w:rsidP="00C67754">
      <w:pPr>
        <w:numPr>
          <w:ilvl w:val="0"/>
          <w:numId w:val="6"/>
        </w:numPr>
        <w:tabs>
          <w:tab w:val="left" w:pos="567"/>
          <w:tab w:val="num" w:pos="1569"/>
          <w:tab w:val="num" w:pos="12305"/>
        </w:tabs>
        <w:spacing w:line="240" w:lineRule="auto"/>
        <w:ind w:left="0" w:firstLine="0"/>
        <w:rPr>
          <w:lang w:val="es-ES"/>
        </w:rPr>
      </w:pPr>
      <w:r w:rsidRPr="00E437BA">
        <w:rPr>
          <w:rFonts w:eastAsia="Verdana" w:cs="Verdana"/>
          <w:lang w:val="es-ES"/>
        </w:rPr>
        <w:t xml:space="preserve">El </w:t>
      </w:r>
      <w:r w:rsidRPr="00E437BA">
        <w:rPr>
          <w:rFonts w:eastAsia="Verdana" w:cs="Verdana"/>
        </w:rPr>
        <w:t>19 de julio de 2000</w:t>
      </w:r>
      <w:r w:rsidR="0033157D" w:rsidRPr="00E437BA">
        <w:rPr>
          <w:rFonts w:eastAsia="Verdana" w:cs="Verdana"/>
        </w:rPr>
        <w:t xml:space="preserve"> fue designad</w:t>
      </w:r>
      <w:r w:rsidR="00A236B9" w:rsidRPr="00E437BA">
        <w:rPr>
          <w:rFonts w:eastAsia="Verdana" w:cs="Verdana"/>
        </w:rPr>
        <w:t>a</w:t>
      </w:r>
      <w:r w:rsidR="002C4721" w:rsidRPr="00E437BA">
        <w:rPr>
          <w:rFonts w:eastAsia="Verdana" w:cs="Verdana"/>
        </w:rPr>
        <w:t xml:space="preserve"> </w:t>
      </w:r>
      <w:r w:rsidR="005A1D9C" w:rsidRPr="00E437BA">
        <w:rPr>
          <w:rFonts w:eastAsia="Verdana" w:cs="Verdana"/>
        </w:rPr>
        <w:t>la</w:t>
      </w:r>
      <w:r w:rsidR="002C4721" w:rsidRPr="00E437BA">
        <w:rPr>
          <w:rFonts w:eastAsia="Verdana" w:cs="Verdana"/>
        </w:rPr>
        <w:t xml:space="preserve"> agente fiscal en lo penal A.A.B. a fin de que interviniese en representación del Ministerio Público en la causa no. 2606/2000 “Personas Innominadas s/ Lesión Corporal en Ejercicio de Funciones Públicas”</w:t>
      </w:r>
      <w:r w:rsidR="002C4721" w:rsidRPr="00E437BA">
        <w:rPr>
          <w:rStyle w:val="Refdenotaalpie"/>
          <w:rFonts w:eastAsia="Verdana" w:cs="Verdana"/>
        </w:rPr>
        <w:footnoteReference w:id="72"/>
      </w:r>
      <w:r w:rsidR="002C4721" w:rsidRPr="00E437BA">
        <w:rPr>
          <w:rFonts w:eastAsia="Verdana" w:cs="Verdana"/>
        </w:rPr>
        <w:t xml:space="preserve">. </w:t>
      </w:r>
    </w:p>
    <w:p w14:paraId="439B43AF" w14:textId="77777777" w:rsidR="00A96F39" w:rsidRPr="00E437BA" w:rsidRDefault="00A96F39" w:rsidP="00C67754">
      <w:pPr>
        <w:tabs>
          <w:tab w:val="left" w:pos="567"/>
        </w:tabs>
        <w:spacing w:line="240" w:lineRule="auto"/>
        <w:rPr>
          <w:lang w:val="es-ES"/>
        </w:rPr>
      </w:pPr>
    </w:p>
    <w:p w14:paraId="6514A2D9" w14:textId="23092F5F" w:rsidR="002C4721" w:rsidRPr="00E437BA" w:rsidRDefault="002C4721" w:rsidP="00C67754">
      <w:pPr>
        <w:numPr>
          <w:ilvl w:val="0"/>
          <w:numId w:val="6"/>
        </w:numPr>
        <w:tabs>
          <w:tab w:val="left" w:pos="567"/>
          <w:tab w:val="num" w:pos="1569"/>
          <w:tab w:val="num" w:pos="12305"/>
        </w:tabs>
        <w:spacing w:line="240" w:lineRule="auto"/>
        <w:ind w:left="0" w:firstLine="0"/>
        <w:rPr>
          <w:lang w:val="es-ES"/>
        </w:rPr>
      </w:pPr>
      <w:r w:rsidRPr="00E437BA">
        <w:rPr>
          <w:lang w:val="es-ES"/>
        </w:rPr>
        <w:t xml:space="preserve">El 28 de julio de 2000 </w:t>
      </w:r>
      <w:r w:rsidR="005A1D9C" w:rsidRPr="00E437BA">
        <w:rPr>
          <w:rFonts w:eastAsia="Verdana" w:cs="Verdana"/>
        </w:rPr>
        <w:t>la</w:t>
      </w:r>
      <w:r w:rsidRPr="00E437BA">
        <w:rPr>
          <w:rFonts w:eastAsia="Verdana" w:cs="Verdana"/>
        </w:rPr>
        <w:t xml:space="preserve"> agente fiscal formuló imputación </w:t>
      </w:r>
      <w:r w:rsidR="005A1D9C" w:rsidRPr="00E437BA">
        <w:rPr>
          <w:rFonts w:eastAsia="Verdana" w:cs="Verdana"/>
        </w:rPr>
        <w:t>por</w:t>
      </w:r>
      <w:r w:rsidRPr="00E437BA">
        <w:rPr>
          <w:rFonts w:eastAsia="Verdana" w:cs="Verdana"/>
        </w:rPr>
        <w:t xml:space="preserve"> </w:t>
      </w:r>
      <w:r w:rsidR="005A1D9C" w:rsidRPr="00E437BA">
        <w:rPr>
          <w:rFonts w:eastAsia="Verdana" w:cs="Verdana"/>
        </w:rPr>
        <w:t>“</w:t>
      </w:r>
      <w:r w:rsidRPr="00E437BA">
        <w:rPr>
          <w:rFonts w:eastAsia="Verdana" w:cs="Verdana"/>
        </w:rPr>
        <w:t>lesión corporal en el ejercicio de sus funciones</w:t>
      </w:r>
      <w:r w:rsidR="005A1D9C" w:rsidRPr="00E437BA">
        <w:rPr>
          <w:rFonts w:eastAsia="Verdana" w:cs="Verdana"/>
        </w:rPr>
        <w:t>”</w:t>
      </w:r>
      <w:r w:rsidRPr="00E437BA">
        <w:rPr>
          <w:rFonts w:eastAsia="Verdana" w:cs="Verdana"/>
        </w:rPr>
        <w:t xml:space="preserve"> contra </w:t>
      </w:r>
      <w:r w:rsidR="005A1D9C" w:rsidRPr="00E437BA">
        <w:rPr>
          <w:rFonts w:eastAsia="Verdana" w:cs="Verdana"/>
        </w:rPr>
        <w:t xml:space="preserve">el comisario </w:t>
      </w:r>
      <w:r w:rsidR="00456CAA">
        <w:rPr>
          <w:rFonts w:eastAsia="Verdana" w:cs="Verdana"/>
        </w:rPr>
        <w:t>J.</w:t>
      </w:r>
      <w:r w:rsidRPr="00E437BA">
        <w:rPr>
          <w:rFonts w:eastAsia="Verdana" w:cs="Verdana"/>
        </w:rPr>
        <w:t xml:space="preserve">B.P., </w:t>
      </w:r>
      <w:r w:rsidR="005A1D9C" w:rsidRPr="00E437BA">
        <w:rPr>
          <w:rFonts w:eastAsia="Verdana" w:cs="Verdana"/>
        </w:rPr>
        <w:t xml:space="preserve">el subcomisario </w:t>
      </w:r>
      <w:r w:rsidRPr="00E437BA">
        <w:rPr>
          <w:rFonts w:eastAsia="Verdana" w:cs="Verdana"/>
        </w:rPr>
        <w:t xml:space="preserve">M.P. y </w:t>
      </w:r>
      <w:r w:rsidR="005A1D9C" w:rsidRPr="00E437BA">
        <w:rPr>
          <w:rFonts w:eastAsia="Verdana" w:cs="Verdana"/>
        </w:rPr>
        <w:t xml:space="preserve">el oficial 2do </w:t>
      </w:r>
      <w:r w:rsidRPr="00E437BA">
        <w:rPr>
          <w:rFonts w:eastAsia="Verdana" w:cs="Verdana"/>
        </w:rPr>
        <w:t>O.V.</w:t>
      </w:r>
      <w:r w:rsidRPr="00E437BA">
        <w:rPr>
          <w:rStyle w:val="Refdenotaalpie"/>
          <w:rFonts w:eastAsia="Verdana" w:cs="Verdana"/>
        </w:rPr>
        <w:footnoteReference w:id="73"/>
      </w:r>
      <w:r w:rsidRPr="00E437BA">
        <w:rPr>
          <w:rFonts w:eastAsia="Verdana" w:cs="Verdana"/>
        </w:rPr>
        <w:t xml:space="preserve">. </w:t>
      </w:r>
      <w:r w:rsidR="005A1D9C" w:rsidRPr="00E437BA">
        <w:rPr>
          <w:rFonts w:eastAsia="Verdana" w:cs="Verdana"/>
        </w:rPr>
        <w:t>El 31 de julio de 2000 e</w:t>
      </w:r>
      <w:r w:rsidRPr="00E437BA">
        <w:rPr>
          <w:rFonts w:eastAsia="Verdana" w:cs="Verdana"/>
        </w:rPr>
        <w:t xml:space="preserve">l </w:t>
      </w:r>
      <w:r w:rsidR="00C97669" w:rsidRPr="00145E9F">
        <w:t xml:space="preserve">Juez Penal de Garantías </w:t>
      </w:r>
      <w:r w:rsidRPr="00E437BA">
        <w:rPr>
          <w:rFonts w:eastAsia="Verdana" w:cs="Verdana"/>
        </w:rPr>
        <w:t xml:space="preserve">competente tuvo por </w:t>
      </w:r>
      <w:r w:rsidRPr="00E437BA">
        <w:rPr>
          <w:rStyle w:val="cf01"/>
          <w:rFonts w:ascii="Verdana" w:eastAsia="Batang" w:hAnsi="Verdana"/>
          <w:sz w:val="20"/>
          <w:szCs w:val="20"/>
        </w:rPr>
        <w:t>presentada</w:t>
      </w:r>
      <w:r w:rsidRPr="00E437BA">
        <w:rPr>
          <w:rFonts w:eastAsia="Verdana" w:cs="Verdana"/>
        </w:rPr>
        <w:t xml:space="preserve"> la imputación</w:t>
      </w:r>
      <w:r w:rsidR="005A1D9C" w:rsidRPr="00E437BA">
        <w:rPr>
          <w:rFonts w:eastAsia="Verdana" w:cs="Verdana"/>
        </w:rPr>
        <w:t xml:space="preserve">, fijó una audiencia para el 8 de agosto de 2000 con el objeto de que los imputados comparecieran ante el Juzgado y </w:t>
      </w:r>
      <w:r w:rsidRPr="00E437BA">
        <w:rPr>
          <w:rFonts w:eastAsia="Verdana" w:cs="Verdana"/>
        </w:rPr>
        <w:t xml:space="preserve">estableció que </w:t>
      </w:r>
      <w:r w:rsidR="005A1D9C" w:rsidRPr="00E437BA">
        <w:rPr>
          <w:rFonts w:eastAsia="Verdana" w:cs="Verdana"/>
        </w:rPr>
        <w:t>la</w:t>
      </w:r>
      <w:r w:rsidRPr="00E437BA">
        <w:rPr>
          <w:rFonts w:eastAsia="Verdana" w:cs="Verdana"/>
        </w:rPr>
        <w:t xml:space="preserve"> agente fiscal interviniente debía presentar </w:t>
      </w:r>
      <w:r w:rsidR="005A1D9C" w:rsidRPr="00E437BA">
        <w:rPr>
          <w:rFonts w:eastAsia="Verdana" w:cs="Verdana"/>
        </w:rPr>
        <w:t xml:space="preserve">su escrito de </w:t>
      </w:r>
      <w:r w:rsidRPr="00E437BA">
        <w:rPr>
          <w:rFonts w:eastAsia="Verdana" w:cs="Verdana"/>
        </w:rPr>
        <w:t>acusación el 11 de diciembre de 2000</w:t>
      </w:r>
      <w:r w:rsidRPr="00E437BA">
        <w:rPr>
          <w:rStyle w:val="Refdenotaalpie"/>
          <w:rFonts w:eastAsia="Verdana" w:cs="Verdana"/>
        </w:rPr>
        <w:footnoteReference w:id="74"/>
      </w:r>
      <w:r w:rsidRPr="00E437BA">
        <w:rPr>
          <w:rFonts w:eastAsia="Verdana" w:cs="Verdana"/>
        </w:rPr>
        <w:t xml:space="preserve">. </w:t>
      </w:r>
    </w:p>
    <w:p w14:paraId="6B34875E" w14:textId="77777777" w:rsidR="00830FE8" w:rsidRPr="00830FE8" w:rsidRDefault="00830FE8" w:rsidP="00C67754">
      <w:pPr>
        <w:tabs>
          <w:tab w:val="left" w:pos="567"/>
        </w:tabs>
        <w:spacing w:line="240" w:lineRule="auto"/>
        <w:rPr>
          <w:lang w:val="es-ES"/>
        </w:rPr>
      </w:pPr>
    </w:p>
    <w:p w14:paraId="04EB4C91" w14:textId="71A9A329" w:rsidR="007E09E4" w:rsidRPr="00E437BA" w:rsidRDefault="00C07C1B" w:rsidP="00C67754">
      <w:pPr>
        <w:numPr>
          <w:ilvl w:val="0"/>
          <w:numId w:val="6"/>
        </w:numPr>
        <w:tabs>
          <w:tab w:val="left" w:pos="567"/>
          <w:tab w:val="num" w:pos="1569"/>
          <w:tab w:val="num" w:pos="12305"/>
        </w:tabs>
        <w:spacing w:line="240" w:lineRule="auto"/>
        <w:ind w:left="0" w:firstLine="0"/>
        <w:rPr>
          <w:lang w:val="es-ES"/>
        </w:rPr>
      </w:pPr>
      <w:r>
        <w:rPr>
          <w:lang w:val="es-ES"/>
        </w:rPr>
        <w:t xml:space="preserve">El 8 de febrero de 2001 el Ministerio Público formuló imputación objetiva contra el señor W.B. </w:t>
      </w:r>
      <w:r w:rsidRPr="00E437BA">
        <w:rPr>
          <w:rFonts w:eastAsia="Verdana" w:cs="Verdana"/>
        </w:rPr>
        <w:t>por los delitos previstos en los artículos 307, 308 y 309 del Código Penal (lesión corporal en el ejercicio de sus funciones y tortura)</w:t>
      </w:r>
      <w:r>
        <w:rPr>
          <w:rStyle w:val="Refdenotaalpie"/>
        </w:rPr>
        <w:footnoteReference w:id="75"/>
      </w:r>
      <w:r>
        <w:rPr>
          <w:lang w:val="es-ES"/>
        </w:rPr>
        <w:t xml:space="preserve">. Al momento de los hechos W.B. se desempeñaba como </w:t>
      </w:r>
      <w:proofErr w:type="gramStart"/>
      <w:r>
        <w:rPr>
          <w:lang w:val="es-ES"/>
        </w:rPr>
        <w:t>Ministro</w:t>
      </w:r>
      <w:proofErr w:type="gramEnd"/>
      <w:r>
        <w:rPr>
          <w:lang w:val="es-ES"/>
        </w:rPr>
        <w:t xml:space="preserve"> del </w:t>
      </w:r>
      <w:r w:rsidR="009429B5">
        <w:rPr>
          <w:lang w:val="es-ES"/>
        </w:rPr>
        <w:t>Interior</w:t>
      </w:r>
      <w:r>
        <w:rPr>
          <w:lang w:val="es-ES"/>
        </w:rPr>
        <w:t>, por lo que solicitó su desafuero ante la Cámara de Diputados</w:t>
      </w:r>
      <w:r>
        <w:rPr>
          <w:rStyle w:val="Refdenotaalpie"/>
        </w:rPr>
        <w:footnoteReference w:id="76"/>
      </w:r>
      <w:r>
        <w:rPr>
          <w:lang w:val="es-ES"/>
        </w:rPr>
        <w:t xml:space="preserve">. </w:t>
      </w:r>
      <w:r w:rsidR="007E09E4" w:rsidRPr="00E437BA">
        <w:rPr>
          <w:rFonts w:eastAsia="Verdana" w:cs="Verdana"/>
        </w:rPr>
        <w:t>El señor López Sosa declaró ante la fiscalía en calidad de víctima el 26 de febrero del 2001</w:t>
      </w:r>
      <w:r w:rsidR="002A3167" w:rsidRPr="00E437BA">
        <w:rPr>
          <w:rStyle w:val="Refdenotaalpie"/>
          <w:rFonts w:eastAsia="Verdana" w:cs="Verdana"/>
        </w:rPr>
        <w:footnoteReference w:id="77"/>
      </w:r>
      <w:r w:rsidR="007E09E4" w:rsidRPr="00E437BA">
        <w:rPr>
          <w:rFonts w:eastAsia="Verdana" w:cs="Verdana"/>
        </w:rPr>
        <w:t>.</w:t>
      </w:r>
      <w:r>
        <w:rPr>
          <w:rFonts w:eastAsia="Verdana" w:cs="Verdana"/>
        </w:rPr>
        <w:t xml:space="preserve"> Asimismo, e</w:t>
      </w:r>
      <w:r w:rsidRPr="00E437BA">
        <w:rPr>
          <w:lang w:val="es-ES"/>
        </w:rPr>
        <w:t>l 10 de abril de 2001 la Cámara de Diputados acordó el desafuero del señor W.B.</w:t>
      </w:r>
      <w:r w:rsidRPr="00E437BA">
        <w:rPr>
          <w:rStyle w:val="Refdenotaalpie"/>
          <w:lang w:val="es-ES"/>
        </w:rPr>
        <w:footnoteReference w:id="78"/>
      </w:r>
    </w:p>
    <w:p w14:paraId="63B85C56" w14:textId="77777777" w:rsidR="002C4721" w:rsidRPr="00E437BA" w:rsidRDefault="002C4721" w:rsidP="00C67754">
      <w:pPr>
        <w:pStyle w:val="Prrafodelista"/>
        <w:spacing w:line="240" w:lineRule="auto"/>
        <w:ind w:left="0"/>
        <w:rPr>
          <w:lang w:val="es-ES"/>
        </w:rPr>
      </w:pPr>
    </w:p>
    <w:p w14:paraId="32BB3299" w14:textId="6FAB232A" w:rsidR="002C4721" w:rsidRPr="00E437BA" w:rsidRDefault="002C4721" w:rsidP="00C67754">
      <w:pPr>
        <w:numPr>
          <w:ilvl w:val="0"/>
          <w:numId w:val="6"/>
        </w:numPr>
        <w:tabs>
          <w:tab w:val="left" w:pos="567"/>
          <w:tab w:val="num" w:pos="1569"/>
          <w:tab w:val="num" w:pos="12305"/>
        </w:tabs>
        <w:spacing w:line="240" w:lineRule="auto"/>
        <w:ind w:left="0" w:firstLine="0"/>
        <w:rPr>
          <w:lang w:val="es-ES"/>
        </w:rPr>
      </w:pPr>
      <w:r w:rsidRPr="00E437BA">
        <w:rPr>
          <w:rFonts w:eastAsia="Verdana" w:cs="Verdana"/>
        </w:rPr>
        <w:t xml:space="preserve">El 11 de </w:t>
      </w:r>
      <w:r w:rsidR="007E09E4" w:rsidRPr="00E437BA">
        <w:rPr>
          <w:rFonts w:eastAsia="Verdana" w:cs="Verdana"/>
        </w:rPr>
        <w:t>julio</w:t>
      </w:r>
      <w:r w:rsidRPr="00E437BA">
        <w:rPr>
          <w:rFonts w:eastAsia="Verdana" w:cs="Verdana"/>
        </w:rPr>
        <w:t xml:space="preserve"> de 2001 el Ministerio Público formuló acusación en contra </w:t>
      </w:r>
      <w:r w:rsidR="000C1AEB" w:rsidRPr="00E437BA">
        <w:rPr>
          <w:rFonts w:eastAsia="Verdana" w:cs="Verdana"/>
        </w:rPr>
        <w:t xml:space="preserve">del comisario </w:t>
      </w:r>
      <w:r w:rsidR="00456CAA">
        <w:rPr>
          <w:rFonts w:eastAsia="Verdana" w:cs="Verdana"/>
        </w:rPr>
        <w:t>J.</w:t>
      </w:r>
      <w:r w:rsidR="000C1AEB" w:rsidRPr="00E437BA">
        <w:rPr>
          <w:rFonts w:eastAsia="Verdana" w:cs="Verdana"/>
        </w:rPr>
        <w:t>B.P., el subcomisario M.P. y el oficial 2do O.V.</w:t>
      </w:r>
      <w:r w:rsidRPr="00E437BA">
        <w:rPr>
          <w:rFonts w:eastAsia="Verdana" w:cs="Verdana"/>
        </w:rPr>
        <w:t xml:space="preserve"> por los delitos previstos en los artículos 307, 308 y 309 del Código Penal (lesión corporal en el ejercicio de sus funciones y tortura), y se solicitó que la causa fuera elevada a juicio oral y público</w:t>
      </w:r>
      <w:r w:rsidRPr="00E437BA">
        <w:rPr>
          <w:rStyle w:val="Refdenotaalpie"/>
          <w:rFonts w:eastAsia="Verdana" w:cs="Verdana"/>
        </w:rPr>
        <w:footnoteReference w:id="79"/>
      </w:r>
      <w:r w:rsidRPr="00E437BA">
        <w:rPr>
          <w:rFonts w:eastAsia="Verdana" w:cs="Verdana"/>
        </w:rPr>
        <w:t>. Por requerimiento de la misma fecha, el agente fiscal solicitó la acumulación de las causas “</w:t>
      </w:r>
      <w:r w:rsidR="002C477D">
        <w:rPr>
          <w:rFonts w:eastAsia="Verdana" w:cs="Verdana"/>
        </w:rPr>
        <w:t xml:space="preserve">[J.B.P.] </w:t>
      </w:r>
      <w:r w:rsidRPr="00E437BA">
        <w:rPr>
          <w:rFonts w:eastAsia="Verdana" w:cs="Verdana"/>
        </w:rPr>
        <w:t>y otros s/ lesión corporal en ejercicio de las funciones públicas” y “</w:t>
      </w:r>
      <w:r w:rsidR="002C477D">
        <w:rPr>
          <w:rFonts w:eastAsia="Verdana" w:cs="Verdana"/>
        </w:rPr>
        <w:t>[W.B.]</w:t>
      </w:r>
      <w:r w:rsidRPr="00E437BA">
        <w:rPr>
          <w:rFonts w:eastAsia="Verdana" w:cs="Verdana"/>
        </w:rPr>
        <w:t>s/ tortura”</w:t>
      </w:r>
      <w:r w:rsidRPr="00E437BA">
        <w:rPr>
          <w:rStyle w:val="Refdenotaalpie"/>
          <w:rFonts w:eastAsia="Verdana" w:cs="Verdana"/>
        </w:rPr>
        <w:footnoteReference w:id="80"/>
      </w:r>
      <w:r w:rsidRPr="00E437BA">
        <w:rPr>
          <w:rFonts w:eastAsia="Verdana" w:cs="Verdana"/>
        </w:rPr>
        <w:t xml:space="preserve">. El 24 de julio de 2001, por medio del Auto interlocutorio no. 752, el Juzgado </w:t>
      </w:r>
      <w:r w:rsidRPr="00E437BA">
        <w:rPr>
          <w:rFonts w:eastAsia="Verdana" w:cs="Verdana"/>
        </w:rPr>
        <w:lastRenderedPageBreak/>
        <w:t>Penal a cargo del caso ordenó la acumulación de las causas</w:t>
      </w:r>
      <w:r w:rsidRPr="00E437BA">
        <w:rPr>
          <w:rStyle w:val="Refdenotaalpie"/>
          <w:rFonts w:eastAsia="Verdana" w:cs="Verdana"/>
        </w:rPr>
        <w:footnoteReference w:id="81"/>
      </w:r>
      <w:r w:rsidRPr="00E437BA">
        <w:rPr>
          <w:rFonts w:eastAsia="Verdana" w:cs="Verdana"/>
        </w:rPr>
        <w:t xml:space="preserve">. </w:t>
      </w:r>
    </w:p>
    <w:p w14:paraId="5290EBE0" w14:textId="77777777" w:rsidR="002C4721" w:rsidRPr="00E437BA" w:rsidRDefault="002C4721" w:rsidP="00C67754">
      <w:pPr>
        <w:pStyle w:val="Prrafodelista"/>
        <w:spacing w:line="240" w:lineRule="auto"/>
        <w:ind w:left="0"/>
        <w:rPr>
          <w:lang w:val="es-ES"/>
        </w:rPr>
      </w:pPr>
    </w:p>
    <w:p w14:paraId="24ABD936" w14:textId="5DF95E6C" w:rsidR="004364A6" w:rsidRPr="00E437BA" w:rsidRDefault="002C4721" w:rsidP="00C67754">
      <w:pPr>
        <w:numPr>
          <w:ilvl w:val="0"/>
          <w:numId w:val="6"/>
        </w:numPr>
        <w:tabs>
          <w:tab w:val="left" w:pos="567"/>
          <w:tab w:val="num" w:pos="1569"/>
          <w:tab w:val="num" w:pos="12305"/>
        </w:tabs>
        <w:spacing w:line="240" w:lineRule="auto"/>
        <w:ind w:left="0" w:firstLine="0"/>
        <w:rPr>
          <w:lang w:val="es-ES"/>
        </w:rPr>
      </w:pPr>
      <w:r w:rsidRPr="00E437BA">
        <w:rPr>
          <w:lang w:val="es-ES"/>
        </w:rPr>
        <w:t xml:space="preserve">El 8 de agosto del mismo </w:t>
      </w:r>
      <w:r w:rsidRPr="00E437BA">
        <w:rPr>
          <w:rStyle w:val="cf01"/>
          <w:rFonts w:ascii="Verdana" w:eastAsia="Batang" w:hAnsi="Verdana"/>
          <w:sz w:val="20"/>
          <w:szCs w:val="20"/>
        </w:rPr>
        <w:t>año</w:t>
      </w:r>
      <w:r w:rsidRPr="00E437BA">
        <w:rPr>
          <w:lang w:val="es-ES"/>
        </w:rPr>
        <w:t xml:space="preserve"> </w:t>
      </w:r>
      <w:r w:rsidR="00507142" w:rsidRPr="00E437BA">
        <w:rPr>
          <w:lang w:val="es-ES"/>
        </w:rPr>
        <w:t>dos agentes fiscales presentaron escrito de</w:t>
      </w:r>
      <w:r w:rsidRPr="00E437BA">
        <w:rPr>
          <w:lang w:val="es-ES"/>
        </w:rPr>
        <w:t xml:space="preserve"> acusación contra el señor W.B. por el delito de tortura y </w:t>
      </w:r>
      <w:r w:rsidR="00507142" w:rsidRPr="00E437BA">
        <w:rPr>
          <w:lang w:val="es-ES"/>
        </w:rPr>
        <w:t>solicitaron</w:t>
      </w:r>
      <w:r w:rsidRPr="00E437BA">
        <w:rPr>
          <w:lang w:val="es-ES"/>
        </w:rPr>
        <w:t xml:space="preserve"> que se dictara el </w:t>
      </w:r>
      <w:r w:rsidR="00507142" w:rsidRPr="00E437BA">
        <w:rPr>
          <w:lang w:val="es-ES"/>
        </w:rPr>
        <w:t>a</w:t>
      </w:r>
      <w:r w:rsidRPr="00E437BA">
        <w:rPr>
          <w:lang w:val="es-ES"/>
        </w:rPr>
        <w:t>uto de apertura de juicio oral y público</w:t>
      </w:r>
      <w:r w:rsidR="00507142" w:rsidRPr="00E437BA">
        <w:rPr>
          <w:lang w:val="es-ES"/>
        </w:rPr>
        <w:t xml:space="preserve"> contra los cuatro procesados</w:t>
      </w:r>
      <w:r w:rsidRPr="00E437BA">
        <w:rPr>
          <w:rStyle w:val="Refdenotaalpie"/>
          <w:lang w:val="es-ES"/>
        </w:rPr>
        <w:footnoteReference w:id="82"/>
      </w:r>
      <w:r w:rsidRPr="00E437BA">
        <w:rPr>
          <w:lang w:val="es-ES"/>
        </w:rPr>
        <w:t xml:space="preserve">.  </w:t>
      </w:r>
      <w:r w:rsidR="004364A6" w:rsidRPr="00E437BA">
        <w:rPr>
          <w:lang w:val="es-ES"/>
        </w:rPr>
        <w:t>El mismo día</w:t>
      </w:r>
      <w:r w:rsidR="006C4C9B">
        <w:rPr>
          <w:lang w:val="es-ES"/>
        </w:rPr>
        <w:t>,</w:t>
      </w:r>
      <w:r w:rsidR="004364A6" w:rsidRPr="00361F02">
        <w:rPr>
          <w:rFonts w:eastAsia="Verdana" w:cs="Verdana"/>
        </w:rPr>
        <w:t xml:space="preserve"> </w:t>
      </w:r>
      <w:r w:rsidR="004364A6" w:rsidRPr="00E437BA">
        <w:rPr>
          <w:rFonts w:eastAsia="Verdana" w:cs="Verdana"/>
        </w:rPr>
        <w:t xml:space="preserve">el representante legal del señor López Sosa presentó una </w:t>
      </w:r>
      <w:r w:rsidR="004364A6">
        <w:rPr>
          <w:rFonts w:eastAsia="Verdana" w:cs="Verdana"/>
        </w:rPr>
        <w:t>acusación</w:t>
      </w:r>
      <w:r w:rsidR="004364A6" w:rsidRPr="00E437BA">
        <w:rPr>
          <w:rFonts w:eastAsia="Verdana" w:cs="Verdana"/>
        </w:rPr>
        <w:t xml:space="preserve"> adhesiva contra los señores </w:t>
      </w:r>
      <w:r w:rsidR="004364A6">
        <w:rPr>
          <w:rFonts w:eastAsia="Verdana" w:cs="Verdana"/>
        </w:rPr>
        <w:t>J.</w:t>
      </w:r>
      <w:r w:rsidR="004364A6" w:rsidRPr="00E437BA">
        <w:rPr>
          <w:rFonts w:eastAsia="Verdana" w:cs="Verdana"/>
        </w:rPr>
        <w:t>B.P., M.P., O.V., así como contra el señor W.B.</w:t>
      </w:r>
      <w:r w:rsidR="004364A6" w:rsidRPr="00E437BA">
        <w:rPr>
          <w:rStyle w:val="Refdenotaalpie"/>
          <w:lang w:val="es-ES"/>
        </w:rPr>
        <w:footnoteReference w:id="83"/>
      </w:r>
      <w:r w:rsidR="004364A6" w:rsidRPr="00E437BA">
        <w:rPr>
          <w:lang w:val="es-ES"/>
        </w:rPr>
        <w:t>.</w:t>
      </w:r>
    </w:p>
    <w:p w14:paraId="72CD9A90" w14:textId="77777777" w:rsidR="002C4721" w:rsidRPr="00E437BA" w:rsidRDefault="002C4721" w:rsidP="00C67754">
      <w:pPr>
        <w:pStyle w:val="Prrafodelista"/>
        <w:spacing w:line="240" w:lineRule="auto"/>
        <w:ind w:left="0"/>
        <w:rPr>
          <w:lang w:val="es-ES"/>
        </w:rPr>
      </w:pPr>
    </w:p>
    <w:p w14:paraId="54AF6EE9" w14:textId="5F867DB1" w:rsidR="002C4721" w:rsidRPr="00E437BA" w:rsidRDefault="002C4721" w:rsidP="00C67754">
      <w:pPr>
        <w:numPr>
          <w:ilvl w:val="0"/>
          <w:numId w:val="6"/>
        </w:numPr>
        <w:tabs>
          <w:tab w:val="left" w:pos="567"/>
          <w:tab w:val="num" w:pos="1569"/>
          <w:tab w:val="num" w:pos="12305"/>
        </w:tabs>
        <w:spacing w:line="240" w:lineRule="auto"/>
        <w:ind w:left="0" w:firstLine="0"/>
        <w:rPr>
          <w:lang w:val="es-ES"/>
        </w:rPr>
      </w:pPr>
      <w:r w:rsidRPr="00E437BA">
        <w:rPr>
          <w:rFonts w:eastAsia="Verdana" w:cs="Verdana"/>
          <w:bCs/>
        </w:rPr>
        <w:t>El 30 de octubre de 2001 se fijó audiencia preliminar para el 28 de noviembre de 2001, dando fin a la etapa preparatoria</w:t>
      </w:r>
      <w:r w:rsidRPr="00E437BA">
        <w:rPr>
          <w:rStyle w:val="Refdenotaalpie"/>
          <w:rFonts w:eastAsia="Verdana" w:cs="Verdana"/>
          <w:bCs/>
        </w:rPr>
        <w:footnoteReference w:id="84"/>
      </w:r>
      <w:r w:rsidRPr="00E437BA">
        <w:rPr>
          <w:rFonts w:eastAsia="Verdana" w:cs="Verdana"/>
          <w:bCs/>
        </w:rPr>
        <w:t xml:space="preserve">. El 13 de noviembre de 2001 la causa fue remitida a la </w:t>
      </w:r>
      <w:r w:rsidR="003B1B49">
        <w:rPr>
          <w:rFonts w:eastAsia="Verdana" w:cs="Verdana"/>
          <w:bCs/>
        </w:rPr>
        <w:t>Cámara de Apelaciones</w:t>
      </w:r>
      <w:r w:rsidRPr="00E437BA">
        <w:rPr>
          <w:rFonts w:eastAsia="Verdana" w:cs="Verdana"/>
          <w:bCs/>
        </w:rPr>
        <w:t xml:space="preserve">, </w:t>
      </w:r>
      <w:r w:rsidR="00F503E9">
        <w:rPr>
          <w:rFonts w:eastAsia="Verdana" w:cs="Verdana"/>
          <w:bCs/>
        </w:rPr>
        <w:t>la cual</w:t>
      </w:r>
      <w:r w:rsidR="00F503E9" w:rsidRPr="00E437BA">
        <w:rPr>
          <w:rFonts w:eastAsia="Verdana" w:cs="Verdana"/>
          <w:bCs/>
        </w:rPr>
        <w:t xml:space="preserve"> </w:t>
      </w:r>
      <w:r w:rsidRPr="00E437BA">
        <w:rPr>
          <w:rFonts w:eastAsia="Verdana" w:cs="Verdana"/>
          <w:bCs/>
        </w:rPr>
        <w:t xml:space="preserve">remitió nuevamente la causa a la Corte </w:t>
      </w:r>
      <w:r w:rsidRPr="00E437BA">
        <w:rPr>
          <w:rStyle w:val="cf01"/>
          <w:rFonts w:ascii="Verdana" w:eastAsia="Batang" w:hAnsi="Verdana"/>
          <w:sz w:val="20"/>
          <w:szCs w:val="20"/>
        </w:rPr>
        <w:t>Suprema</w:t>
      </w:r>
      <w:r w:rsidRPr="00E437BA">
        <w:rPr>
          <w:rFonts w:eastAsia="Verdana" w:cs="Verdana"/>
          <w:bCs/>
        </w:rPr>
        <w:t xml:space="preserve"> de Justicia</w:t>
      </w:r>
      <w:r w:rsidRPr="00E437BA">
        <w:rPr>
          <w:rStyle w:val="Refdenotaalpie"/>
          <w:rFonts w:eastAsia="Verdana" w:cs="Verdana"/>
          <w:bCs/>
        </w:rPr>
        <w:footnoteReference w:id="85"/>
      </w:r>
      <w:r w:rsidRPr="00E437BA">
        <w:rPr>
          <w:rFonts w:eastAsia="Verdana" w:cs="Verdana"/>
          <w:bCs/>
        </w:rPr>
        <w:t xml:space="preserve">. La representación legal del señor W.B. presentó una </w:t>
      </w:r>
      <w:r w:rsidR="00607F81" w:rsidRPr="00E437BA">
        <w:rPr>
          <w:rFonts w:eastAsia="Verdana" w:cs="Verdana"/>
          <w:bCs/>
        </w:rPr>
        <w:t>acción</w:t>
      </w:r>
      <w:r w:rsidRPr="00E437BA">
        <w:rPr>
          <w:rFonts w:eastAsia="Verdana" w:cs="Verdana"/>
          <w:bCs/>
        </w:rPr>
        <w:t xml:space="preserve"> de inconstitucionalidad que fue rechazada por la Sala Constitucional de la Corte Suprema de Justicia por medio de la Sentencia </w:t>
      </w:r>
      <w:r w:rsidR="00607F81" w:rsidRPr="00E437BA">
        <w:rPr>
          <w:rFonts w:eastAsia="Verdana" w:cs="Verdana"/>
          <w:bCs/>
        </w:rPr>
        <w:t>de 5 de junio de 2003</w:t>
      </w:r>
      <w:r w:rsidRPr="00E437BA">
        <w:rPr>
          <w:rStyle w:val="Refdenotaalpie"/>
          <w:rFonts w:eastAsia="Verdana" w:cs="Verdana"/>
          <w:bCs/>
        </w:rPr>
        <w:footnoteReference w:id="86"/>
      </w:r>
      <w:r w:rsidRPr="00E437BA">
        <w:rPr>
          <w:rFonts w:eastAsia="Verdana" w:cs="Verdana"/>
          <w:bCs/>
        </w:rPr>
        <w:t xml:space="preserve">. </w:t>
      </w:r>
    </w:p>
    <w:p w14:paraId="693ED05C" w14:textId="77777777" w:rsidR="002C4721" w:rsidRPr="00E437BA" w:rsidRDefault="002C4721" w:rsidP="00C67754">
      <w:pPr>
        <w:pStyle w:val="Prrafodelista"/>
        <w:spacing w:line="240" w:lineRule="auto"/>
        <w:ind w:left="0"/>
        <w:rPr>
          <w:lang w:val="es-ES"/>
        </w:rPr>
      </w:pPr>
    </w:p>
    <w:p w14:paraId="29CC52F5" w14:textId="4E52F619" w:rsidR="002C4721" w:rsidRPr="00E437BA" w:rsidRDefault="00EC1395" w:rsidP="00C67754">
      <w:pPr>
        <w:numPr>
          <w:ilvl w:val="0"/>
          <w:numId w:val="6"/>
        </w:numPr>
        <w:tabs>
          <w:tab w:val="left" w:pos="567"/>
          <w:tab w:val="num" w:pos="1569"/>
          <w:tab w:val="num" w:pos="12305"/>
        </w:tabs>
        <w:spacing w:line="240" w:lineRule="auto"/>
        <w:ind w:left="0" w:firstLine="0"/>
        <w:rPr>
          <w:lang w:val="es-ES"/>
        </w:rPr>
      </w:pPr>
      <w:r w:rsidRPr="00E437BA">
        <w:rPr>
          <w:lang w:val="es-ES"/>
        </w:rPr>
        <w:t>La audiencia preliminar fue nuevamente fijada para e</w:t>
      </w:r>
      <w:r w:rsidR="002C4721" w:rsidRPr="00E437BA">
        <w:rPr>
          <w:lang w:val="es-ES"/>
        </w:rPr>
        <w:t>l 22 de julio de 2003</w:t>
      </w:r>
      <w:r w:rsidRPr="00E437BA">
        <w:rPr>
          <w:lang w:val="es-ES"/>
        </w:rPr>
        <w:t xml:space="preserve">, si bien la misma fue </w:t>
      </w:r>
      <w:r w:rsidR="002C4721" w:rsidRPr="00E437BA">
        <w:rPr>
          <w:lang w:val="es-ES"/>
        </w:rPr>
        <w:t xml:space="preserve">suspendida luego de que la representación legal de M.P. presentase una excepción de inconstitucionalidad impugnando la competencia del </w:t>
      </w:r>
      <w:r w:rsidR="000272B1">
        <w:rPr>
          <w:lang w:val="es-ES"/>
        </w:rPr>
        <w:t>j</w:t>
      </w:r>
      <w:r w:rsidR="002C4721" w:rsidRPr="00E437BA">
        <w:rPr>
          <w:lang w:val="es-ES"/>
        </w:rPr>
        <w:t xml:space="preserve">uez de </w:t>
      </w:r>
      <w:r w:rsidR="000272B1">
        <w:rPr>
          <w:lang w:val="es-ES"/>
        </w:rPr>
        <w:t>g</w:t>
      </w:r>
      <w:r w:rsidR="002C4721" w:rsidRPr="00E437BA">
        <w:rPr>
          <w:lang w:val="es-ES"/>
        </w:rPr>
        <w:t xml:space="preserve">arantía </w:t>
      </w:r>
      <w:r w:rsidR="000272B1">
        <w:rPr>
          <w:lang w:val="es-ES"/>
        </w:rPr>
        <w:t>p</w:t>
      </w:r>
      <w:r w:rsidR="002C4721" w:rsidRPr="00E437BA">
        <w:rPr>
          <w:lang w:val="es-ES"/>
        </w:rPr>
        <w:t>enal para conocer la etapa intermedia de la causa</w:t>
      </w:r>
      <w:r w:rsidR="002C4721" w:rsidRPr="00E437BA">
        <w:rPr>
          <w:rStyle w:val="Refdenotaalpie"/>
          <w:lang w:val="es-ES"/>
        </w:rPr>
        <w:footnoteReference w:id="87"/>
      </w:r>
      <w:r w:rsidR="002C4721" w:rsidRPr="00E437BA">
        <w:rPr>
          <w:lang w:val="es-ES"/>
        </w:rPr>
        <w:t xml:space="preserve">. Tras el </w:t>
      </w:r>
      <w:r w:rsidR="002C4721" w:rsidRPr="00E437BA">
        <w:rPr>
          <w:rStyle w:val="cf01"/>
          <w:rFonts w:ascii="Verdana" w:eastAsia="Batang" w:hAnsi="Verdana"/>
          <w:sz w:val="20"/>
          <w:szCs w:val="20"/>
        </w:rPr>
        <w:t>rechazo</w:t>
      </w:r>
      <w:r w:rsidR="002C4721" w:rsidRPr="00E437BA">
        <w:rPr>
          <w:lang w:val="es-ES"/>
        </w:rPr>
        <w:t xml:space="preserve"> de la excepción de inconstitucionalidad, el </w:t>
      </w:r>
      <w:r w:rsidR="00C97669" w:rsidRPr="00145E9F">
        <w:t xml:space="preserve">Juez Penal de Garantías </w:t>
      </w:r>
      <w:r w:rsidR="002C4721" w:rsidRPr="00E437BA">
        <w:rPr>
          <w:lang w:val="es-ES"/>
        </w:rPr>
        <w:t xml:space="preserve">de la </w:t>
      </w:r>
      <w:r w:rsidR="008037FB" w:rsidRPr="00E437BA">
        <w:rPr>
          <w:lang w:val="es-ES"/>
        </w:rPr>
        <w:t>e</w:t>
      </w:r>
      <w:r w:rsidR="002C4721" w:rsidRPr="00E437BA">
        <w:rPr>
          <w:lang w:val="es-ES"/>
        </w:rPr>
        <w:t xml:space="preserve">tapa </w:t>
      </w:r>
      <w:r w:rsidR="008037FB" w:rsidRPr="00E437BA">
        <w:rPr>
          <w:lang w:val="es-ES"/>
        </w:rPr>
        <w:t>i</w:t>
      </w:r>
      <w:r w:rsidR="002C4721" w:rsidRPr="00E437BA">
        <w:rPr>
          <w:lang w:val="es-ES"/>
        </w:rPr>
        <w:t>ntermedia convocó a las partes para celebrar audiencia pública el 26 de noviembre de 2003</w:t>
      </w:r>
      <w:r w:rsidR="002C4721" w:rsidRPr="00E437BA">
        <w:rPr>
          <w:rStyle w:val="Refdenotaalpie"/>
          <w:lang w:val="es-ES"/>
        </w:rPr>
        <w:footnoteReference w:id="88"/>
      </w:r>
      <w:r w:rsidR="002C4721" w:rsidRPr="00E437BA">
        <w:rPr>
          <w:lang w:val="es-ES"/>
        </w:rPr>
        <w:t xml:space="preserve">. </w:t>
      </w:r>
    </w:p>
    <w:p w14:paraId="1E974C4F" w14:textId="77777777" w:rsidR="002C4721" w:rsidRPr="00E437BA" w:rsidRDefault="002C4721" w:rsidP="00C67754">
      <w:pPr>
        <w:pStyle w:val="Prrafodelista"/>
        <w:spacing w:line="240" w:lineRule="auto"/>
        <w:ind w:left="0"/>
        <w:rPr>
          <w:lang w:val="es-ES"/>
        </w:rPr>
      </w:pPr>
    </w:p>
    <w:p w14:paraId="2D573B3B" w14:textId="31B84491" w:rsidR="002C4721" w:rsidRPr="00E437BA" w:rsidRDefault="002C4721" w:rsidP="00C67754">
      <w:pPr>
        <w:numPr>
          <w:ilvl w:val="0"/>
          <w:numId w:val="6"/>
        </w:numPr>
        <w:tabs>
          <w:tab w:val="left" w:pos="567"/>
          <w:tab w:val="num" w:pos="1569"/>
          <w:tab w:val="num" w:pos="12305"/>
        </w:tabs>
        <w:spacing w:line="240" w:lineRule="auto"/>
        <w:ind w:left="0" w:firstLine="0"/>
        <w:rPr>
          <w:lang w:val="es-ES"/>
        </w:rPr>
      </w:pPr>
      <w:r w:rsidRPr="00E437BA">
        <w:rPr>
          <w:rFonts w:eastAsia="Verdana" w:cs="Verdana"/>
        </w:rPr>
        <w:t xml:space="preserve">El 8 de septiembre de 2003, </w:t>
      </w:r>
      <w:r w:rsidRPr="001C747D">
        <w:rPr>
          <w:rFonts w:eastAsia="Verdana" w:cs="Verdana"/>
        </w:rPr>
        <w:t>adelantando el posible fenecimiento de la causa</w:t>
      </w:r>
      <w:r w:rsidR="003C666D">
        <w:rPr>
          <w:rFonts w:eastAsia="Verdana" w:cs="Verdana"/>
        </w:rPr>
        <w:t xml:space="preserve"> por prescripción</w:t>
      </w:r>
      <w:r w:rsidRPr="001C747D">
        <w:rPr>
          <w:rFonts w:eastAsia="Verdana" w:cs="Verdana"/>
        </w:rPr>
        <w:t>,</w:t>
      </w:r>
      <w:r w:rsidRPr="00E437BA">
        <w:rPr>
          <w:rFonts w:eastAsia="Verdana" w:cs="Verdana"/>
        </w:rPr>
        <w:t xml:space="preserve"> el Ministerio Público presentó una excepción de inconstitucionalidad de ciertos artículos del Código Procesal Penal y del Código Procesal Civil con el objetivo de declarar la imprescriptibilidad de </w:t>
      </w:r>
      <w:r w:rsidRPr="00E437BA">
        <w:rPr>
          <w:rStyle w:val="cf01"/>
          <w:rFonts w:ascii="Verdana" w:eastAsia="Batang" w:hAnsi="Verdana"/>
          <w:sz w:val="20"/>
          <w:szCs w:val="20"/>
        </w:rPr>
        <w:t>la</w:t>
      </w:r>
      <w:r w:rsidRPr="00E437BA">
        <w:rPr>
          <w:rFonts w:eastAsia="Verdana" w:cs="Verdana"/>
        </w:rPr>
        <w:t xml:space="preserve"> acción, solicitud a la </w:t>
      </w:r>
      <w:r w:rsidR="005D6BB0">
        <w:rPr>
          <w:rFonts w:eastAsia="Verdana" w:cs="Verdana"/>
        </w:rPr>
        <w:t xml:space="preserve">que </w:t>
      </w:r>
      <w:r w:rsidRPr="00E437BA">
        <w:rPr>
          <w:rFonts w:eastAsia="Verdana" w:cs="Verdana"/>
        </w:rPr>
        <w:t>la presunta víctima se adhirió</w:t>
      </w:r>
      <w:r w:rsidRPr="00E437BA">
        <w:rPr>
          <w:rStyle w:val="Refdenotaalpie"/>
          <w:rFonts w:eastAsia="Verdana" w:cs="Verdana"/>
        </w:rPr>
        <w:footnoteReference w:id="89"/>
      </w:r>
      <w:r w:rsidRPr="00E437BA">
        <w:rPr>
          <w:rFonts w:eastAsia="Verdana" w:cs="Verdana"/>
        </w:rPr>
        <w:t>. El Ministerio Público fundó su solicitud en que se lesionaría la norma que consagraba la imprescriptibilidad del hecho punible de tortura (artículo 5 de la Constitución Política)</w:t>
      </w:r>
      <w:r w:rsidRPr="00E437BA">
        <w:rPr>
          <w:rStyle w:val="Refdenotaalpie"/>
          <w:rFonts w:eastAsia="Verdana" w:cs="Verdana"/>
        </w:rPr>
        <w:footnoteReference w:id="90"/>
      </w:r>
      <w:r w:rsidRPr="00E437BA">
        <w:rPr>
          <w:rFonts w:eastAsia="Verdana" w:cs="Verdana"/>
        </w:rPr>
        <w:t xml:space="preserve">. </w:t>
      </w:r>
      <w:r w:rsidR="00EC1395" w:rsidRPr="00E437BA">
        <w:rPr>
          <w:rFonts w:eastAsia="Verdana" w:cs="Verdana"/>
        </w:rPr>
        <w:t>En los años 2006 y 2007</w:t>
      </w:r>
      <w:r w:rsidR="00C404D7">
        <w:rPr>
          <w:rFonts w:eastAsia="Verdana" w:cs="Verdana"/>
        </w:rPr>
        <w:t>,</w:t>
      </w:r>
      <w:r w:rsidR="00EC1395" w:rsidRPr="00E437BA">
        <w:rPr>
          <w:rFonts w:eastAsia="Verdana" w:cs="Verdana"/>
        </w:rPr>
        <w:t xml:space="preserve"> l</w:t>
      </w:r>
      <w:r w:rsidRPr="00E437BA">
        <w:rPr>
          <w:rFonts w:eastAsia="Verdana" w:cs="Verdana"/>
        </w:rPr>
        <w:t>a Fiscalía presentó</w:t>
      </w:r>
      <w:r w:rsidR="00EC1395" w:rsidRPr="00E437BA">
        <w:rPr>
          <w:rFonts w:eastAsia="Verdana" w:cs="Verdana"/>
        </w:rPr>
        <w:t xml:space="preserve"> hasta</w:t>
      </w:r>
      <w:r w:rsidRPr="00E437BA">
        <w:rPr>
          <w:rFonts w:eastAsia="Verdana" w:cs="Verdana"/>
        </w:rPr>
        <w:t xml:space="preserve"> cuatro “urgimientos” ante la Corte Suprema a fin de que la excepción fuera resu</w:t>
      </w:r>
      <w:r w:rsidR="00EC1395" w:rsidRPr="00E437BA">
        <w:rPr>
          <w:rFonts w:eastAsia="Verdana" w:cs="Verdana"/>
        </w:rPr>
        <w:t>e</w:t>
      </w:r>
      <w:r w:rsidRPr="00E437BA">
        <w:rPr>
          <w:rFonts w:eastAsia="Verdana" w:cs="Verdana"/>
        </w:rPr>
        <w:t>lta</w:t>
      </w:r>
      <w:r w:rsidRPr="00E437BA">
        <w:rPr>
          <w:rStyle w:val="Refdenotaalpie"/>
          <w:rFonts w:eastAsia="Verdana" w:cs="Verdana"/>
        </w:rPr>
        <w:footnoteReference w:id="91"/>
      </w:r>
      <w:r w:rsidRPr="00E437BA">
        <w:rPr>
          <w:rFonts w:eastAsia="Verdana" w:cs="Verdana"/>
        </w:rPr>
        <w:t xml:space="preserve">.  </w:t>
      </w:r>
    </w:p>
    <w:p w14:paraId="068819AF" w14:textId="77777777" w:rsidR="002C4721" w:rsidRPr="00E437BA" w:rsidRDefault="002C4721" w:rsidP="00C67754">
      <w:pPr>
        <w:pStyle w:val="Prrafodelista"/>
        <w:spacing w:line="240" w:lineRule="auto"/>
        <w:ind w:left="0"/>
        <w:rPr>
          <w:lang w:val="es-ES"/>
        </w:rPr>
      </w:pPr>
    </w:p>
    <w:p w14:paraId="7E299F14" w14:textId="12181547" w:rsidR="004364A6" w:rsidRPr="00E437BA" w:rsidRDefault="004364A6" w:rsidP="00C67754">
      <w:pPr>
        <w:numPr>
          <w:ilvl w:val="0"/>
          <w:numId w:val="6"/>
        </w:numPr>
        <w:tabs>
          <w:tab w:val="left" w:pos="567"/>
          <w:tab w:val="num" w:pos="1569"/>
          <w:tab w:val="num" w:pos="12305"/>
        </w:tabs>
        <w:spacing w:line="240" w:lineRule="auto"/>
        <w:ind w:left="0" w:firstLine="0"/>
        <w:rPr>
          <w:lang w:val="es-ES"/>
        </w:rPr>
      </w:pPr>
      <w:r w:rsidRPr="00E437BA">
        <w:rPr>
          <w:rFonts w:eastAsia="Verdana" w:cs="Verdana"/>
        </w:rPr>
        <w:t xml:space="preserve">Entre mayo y julio de 2007 cuatro </w:t>
      </w:r>
      <w:proofErr w:type="gramStart"/>
      <w:r w:rsidRPr="00E437BA">
        <w:rPr>
          <w:rFonts w:eastAsia="Verdana" w:cs="Verdana"/>
        </w:rPr>
        <w:t>Ministros</w:t>
      </w:r>
      <w:proofErr w:type="gramEnd"/>
      <w:r w:rsidRPr="00E437BA">
        <w:rPr>
          <w:rFonts w:eastAsia="Verdana" w:cs="Verdana"/>
        </w:rPr>
        <w:t xml:space="preserve"> se excusaron de conocer la causa, hasta que el 7 de agosto de 2007 un Ministro aceptó integrar la Sala Constitucional de </w:t>
      </w:r>
      <w:r w:rsidRPr="00E437BA">
        <w:rPr>
          <w:rFonts w:eastAsia="Verdana" w:cs="Verdana"/>
        </w:rPr>
        <w:lastRenderedPageBreak/>
        <w:t>la Corte Suprema de Justicia</w:t>
      </w:r>
      <w:r w:rsidRPr="00E437BA">
        <w:rPr>
          <w:rStyle w:val="Refdenotaalpie"/>
          <w:rFonts w:eastAsia="Verdana" w:cs="Verdana"/>
        </w:rPr>
        <w:footnoteReference w:id="92"/>
      </w:r>
      <w:r w:rsidRPr="00E437BA">
        <w:rPr>
          <w:rFonts w:eastAsia="Verdana" w:cs="Verdana"/>
        </w:rPr>
        <w:t>. El 5 de mayo de 2008 la Corte Suprema dio lugar a la excepción de inconstitucionalidad, declarando la imprescriptibilidad de la acción penal</w:t>
      </w:r>
      <w:r w:rsidRPr="00E437BA">
        <w:rPr>
          <w:rStyle w:val="Refdenotaalpie"/>
          <w:rFonts w:eastAsia="Verdana" w:cs="Verdana"/>
        </w:rPr>
        <w:footnoteReference w:id="93"/>
      </w:r>
      <w:r w:rsidRPr="00E437BA">
        <w:rPr>
          <w:rFonts w:eastAsia="Verdana" w:cs="Verdana"/>
        </w:rPr>
        <w:t>. Tras este fallo, la defensa de uno de los acusados presentó una solicitud aclaratoria de la resolución</w:t>
      </w:r>
      <w:r w:rsidRPr="00E437BA">
        <w:rPr>
          <w:rStyle w:val="Refdenotaalpie"/>
          <w:rFonts w:eastAsia="Verdana" w:cs="Verdana"/>
        </w:rPr>
        <w:footnoteReference w:id="94"/>
      </w:r>
      <w:r w:rsidRPr="00E437BA">
        <w:rPr>
          <w:rFonts w:eastAsia="Verdana" w:cs="Verdana"/>
        </w:rPr>
        <w:t>, la cual fue declarada improcedente por medio de</w:t>
      </w:r>
      <w:r w:rsidR="0017103C">
        <w:rPr>
          <w:rFonts w:eastAsia="Verdana" w:cs="Verdana"/>
        </w:rPr>
        <w:t>l</w:t>
      </w:r>
      <w:r w:rsidRPr="00E437BA">
        <w:rPr>
          <w:rFonts w:eastAsia="Verdana" w:cs="Verdana"/>
        </w:rPr>
        <w:t xml:space="preserve"> Acuerdo y Sentencia </w:t>
      </w:r>
      <w:proofErr w:type="spellStart"/>
      <w:r w:rsidR="00187BDB">
        <w:rPr>
          <w:rFonts w:eastAsia="Verdana" w:cs="Verdana"/>
        </w:rPr>
        <w:t>n.</w:t>
      </w:r>
      <w:r w:rsidR="00187BDB" w:rsidRPr="006312FE">
        <w:rPr>
          <w:rFonts w:eastAsia="Verdana" w:cs="Verdana"/>
          <w:vertAlign w:val="superscript"/>
        </w:rPr>
        <w:t>o</w:t>
      </w:r>
      <w:proofErr w:type="spellEnd"/>
      <w:r w:rsidR="00187BDB">
        <w:rPr>
          <w:rFonts w:eastAsia="Verdana" w:cs="Verdana"/>
        </w:rPr>
        <w:t xml:space="preserve"> </w:t>
      </w:r>
      <w:r w:rsidR="00F8778C">
        <w:rPr>
          <w:rFonts w:eastAsia="Verdana" w:cs="Verdana"/>
        </w:rPr>
        <w:t xml:space="preserve">205 </w:t>
      </w:r>
      <w:r w:rsidRPr="00E437BA">
        <w:rPr>
          <w:rFonts w:eastAsia="Verdana" w:cs="Verdana"/>
        </w:rPr>
        <w:t>de 6 de abril de 2009</w:t>
      </w:r>
      <w:r w:rsidRPr="00E437BA">
        <w:rPr>
          <w:rStyle w:val="Refdenotaalpie"/>
          <w:rFonts w:eastAsia="Verdana" w:cs="Verdana"/>
        </w:rPr>
        <w:footnoteReference w:id="95"/>
      </w:r>
      <w:r w:rsidRPr="00E437BA">
        <w:rPr>
          <w:rFonts w:eastAsia="Verdana" w:cs="Verdana"/>
        </w:rPr>
        <w:t>.</w:t>
      </w:r>
    </w:p>
    <w:p w14:paraId="008F2B76" w14:textId="77777777" w:rsidR="002C4721" w:rsidRPr="00E437BA" w:rsidRDefault="002C4721" w:rsidP="00C67754">
      <w:pPr>
        <w:pStyle w:val="Prrafodelista"/>
        <w:spacing w:line="240" w:lineRule="auto"/>
        <w:ind w:left="0"/>
        <w:rPr>
          <w:lang w:val="es-ES"/>
        </w:rPr>
      </w:pPr>
    </w:p>
    <w:p w14:paraId="28432F8D" w14:textId="31EFB1BB" w:rsidR="004364A6" w:rsidRPr="00E437BA" w:rsidRDefault="004364A6" w:rsidP="00C67754">
      <w:pPr>
        <w:numPr>
          <w:ilvl w:val="0"/>
          <w:numId w:val="6"/>
        </w:numPr>
        <w:tabs>
          <w:tab w:val="left" w:pos="567"/>
          <w:tab w:val="num" w:pos="1569"/>
          <w:tab w:val="num" w:pos="12305"/>
        </w:tabs>
        <w:spacing w:line="240" w:lineRule="auto"/>
        <w:ind w:left="0" w:firstLine="0"/>
        <w:rPr>
          <w:lang w:val="es-ES"/>
        </w:rPr>
      </w:pPr>
      <w:r w:rsidRPr="00E437BA">
        <w:rPr>
          <w:rFonts w:eastAsia="Verdana" w:cs="Verdana"/>
        </w:rPr>
        <w:t xml:space="preserve">Mediante providencia de 13 de mayo de 2009 el </w:t>
      </w:r>
      <w:r w:rsidR="00C97669" w:rsidRPr="00145E9F">
        <w:t xml:space="preserve">Juez Penal de Garantías </w:t>
      </w:r>
      <w:r w:rsidRPr="00E437BA">
        <w:rPr>
          <w:rFonts w:eastAsia="Verdana" w:cs="Verdana"/>
        </w:rPr>
        <w:t xml:space="preserve">convocó a las partes </w:t>
      </w:r>
      <w:r w:rsidRPr="00E437BA">
        <w:rPr>
          <w:rStyle w:val="cf01"/>
          <w:rFonts w:ascii="Verdana" w:eastAsia="Batang" w:hAnsi="Verdana"/>
          <w:sz w:val="20"/>
          <w:szCs w:val="20"/>
        </w:rPr>
        <w:t>para</w:t>
      </w:r>
      <w:r w:rsidRPr="00E437BA">
        <w:rPr>
          <w:rFonts w:eastAsia="Verdana" w:cs="Verdana"/>
        </w:rPr>
        <w:t xml:space="preserve"> la celebración de una audiencia preliminar el 16 de junio de 2009</w:t>
      </w:r>
      <w:r w:rsidRPr="00E437BA">
        <w:rPr>
          <w:rStyle w:val="Refdenotaalpie"/>
          <w:rFonts w:eastAsia="Verdana" w:cs="Verdana"/>
        </w:rPr>
        <w:footnoteReference w:id="96"/>
      </w:r>
      <w:r w:rsidRPr="00E437BA">
        <w:rPr>
          <w:rFonts w:eastAsia="Verdana" w:cs="Verdana"/>
        </w:rPr>
        <w:t>. La audiencia se suspendió tras incidentes planteados por los abogados de</w:t>
      </w:r>
      <w:r>
        <w:rPr>
          <w:rFonts w:eastAsia="Verdana" w:cs="Verdana"/>
        </w:rPr>
        <w:t>l</w:t>
      </w:r>
      <w:r w:rsidR="002A3167">
        <w:rPr>
          <w:rFonts w:eastAsia="Verdana" w:cs="Verdana"/>
        </w:rPr>
        <w:t xml:space="preserve"> </w:t>
      </w:r>
      <w:r w:rsidRPr="00E437BA">
        <w:rPr>
          <w:rFonts w:eastAsia="Verdana" w:cs="Verdana"/>
        </w:rPr>
        <w:t>acusado</w:t>
      </w:r>
      <w:r>
        <w:rPr>
          <w:rFonts w:eastAsia="Verdana" w:cs="Verdana"/>
        </w:rPr>
        <w:t xml:space="preserve"> W.B.</w:t>
      </w:r>
      <w:r w:rsidRPr="00E437BA">
        <w:rPr>
          <w:rStyle w:val="Refdenotaalpie"/>
          <w:rFonts w:eastAsia="Verdana" w:cs="Verdana"/>
        </w:rPr>
        <w:footnoteReference w:id="97"/>
      </w:r>
      <w:r w:rsidRPr="00E437BA">
        <w:rPr>
          <w:rFonts w:eastAsia="Verdana" w:cs="Verdana"/>
        </w:rPr>
        <w:t>. La representación de</w:t>
      </w:r>
      <w:r>
        <w:rPr>
          <w:rFonts w:eastAsia="Verdana" w:cs="Verdana"/>
        </w:rPr>
        <w:t xml:space="preserve">l acusado W.B. </w:t>
      </w:r>
      <w:r w:rsidRPr="00E437BA">
        <w:rPr>
          <w:rFonts w:eastAsia="Verdana" w:cs="Verdana"/>
        </w:rPr>
        <w:t>formuló apelación a la providencia de 13 de mayo, la cual fue rechazada por el Tribunal de Apelación en lo Penal mediante el auto interlocutorio de 14 de octubre de 2009</w:t>
      </w:r>
      <w:r w:rsidRPr="00E437BA">
        <w:rPr>
          <w:rStyle w:val="Refdenotaalpie"/>
          <w:rFonts w:eastAsia="Verdana" w:cs="Verdana"/>
        </w:rPr>
        <w:footnoteReference w:id="98"/>
      </w:r>
      <w:r w:rsidRPr="00E437BA">
        <w:rPr>
          <w:rFonts w:eastAsia="Verdana" w:cs="Verdana"/>
        </w:rPr>
        <w:t xml:space="preserve">.  </w:t>
      </w:r>
    </w:p>
    <w:p w14:paraId="2EE8C961" w14:textId="77777777" w:rsidR="002C4721" w:rsidRPr="00E437BA" w:rsidRDefault="002C4721" w:rsidP="00C67754">
      <w:pPr>
        <w:pStyle w:val="Prrafodelista"/>
        <w:spacing w:line="240" w:lineRule="auto"/>
        <w:ind w:left="0"/>
        <w:rPr>
          <w:lang w:val="es-ES"/>
        </w:rPr>
      </w:pPr>
    </w:p>
    <w:p w14:paraId="2712FF07" w14:textId="6F15D97A" w:rsidR="004364A6" w:rsidRPr="00E437BA" w:rsidRDefault="004364A6" w:rsidP="00C67754">
      <w:pPr>
        <w:numPr>
          <w:ilvl w:val="0"/>
          <w:numId w:val="6"/>
        </w:numPr>
        <w:tabs>
          <w:tab w:val="left" w:pos="567"/>
          <w:tab w:val="num" w:pos="1569"/>
          <w:tab w:val="num" w:pos="12305"/>
        </w:tabs>
        <w:spacing w:line="240" w:lineRule="auto"/>
        <w:ind w:left="0" w:firstLine="0"/>
        <w:rPr>
          <w:lang w:val="es-ES"/>
        </w:rPr>
      </w:pPr>
      <w:r w:rsidRPr="00E437BA">
        <w:t xml:space="preserve">Mediante </w:t>
      </w:r>
      <w:r w:rsidR="009429B5">
        <w:t>pr</w:t>
      </w:r>
      <w:r>
        <w:t>ovidencia</w:t>
      </w:r>
      <w:r w:rsidRPr="00E437BA">
        <w:t xml:space="preserve"> de 8 de junio de 2012, el juzgado penal de garantías convocó a las partes para la celebración de una audiencia pública el 24 de julio de 2012</w:t>
      </w:r>
      <w:r w:rsidRPr="00E437BA">
        <w:rPr>
          <w:rStyle w:val="Refdenotaalpie"/>
        </w:rPr>
        <w:footnoteReference w:id="99"/>
      </w:r>
      <w:r w:rsidRPr="00E437BA">
        <w:t xml:space="preserve">. La audiencia no pudo ser </w:t>
      </w:r>
      <w:r w:rsidRPr="00E437BA">
        <w:rPr>
          <w:rStyle w:val="cf01"/>
          <w:rFonts w:ascii="Verdana" w:eastAsia="Batang" w:hAnsi="Verdana"/>
          <w:sz w:val="20"/>
          <w:szCs w:val="20"/>
        </w:rPr>
        <w:t>celebrada</w:t>
      </w:r>
      <w:r w:rsidRPr="00E437BA">
        <w:t xml:space="preserve"> debido a que los procesados M.P. y </w:t>
      </w:r>
      <w:r>
        <w:t>J.</w:t>
      </w:r>
      <w:r w:rsidRPr="00E437BA">
        <w:t>B.P. carecían de abogado defensor</w:t>
      </w:r>
      <w:r w:rsidRPr="00E437BA">
        <w:rPr>
          <w:rStyle w:val="Refdenotaalpie"/>
        </w:rPr>
        <w:footnoteReference w:id="100"/>
      </w:r>
      <w:r w:rsidRPr="00E437BA">
        <w:t xml:space="preserve">. </w:t>
      </w:r>
      <w:r w:rsidR="003C666D">
        <w:t>Asimismo, l</w:t>
      </w:r>
      <w:r w:rsidRPr="00E437BA">
        <w:rPr>
          <w:rFonts w:eastAsia="Verdana" w:cs="Verdana"/>
        </w:rPr>
        <w:t xml:space="preserve">a audiencia del 29 de agosto de 2012 fue suspendida por motivos de salud del procesado </w:t>
      </w:r>
      <w:r>
        <w:rPr>
          <w:rFonts w:eastAsia="Verdana" w:cs="Verdana"/>
        </w:rPr>
        <w:t>J.</w:t>
      </w:r>
      <w:r w:rsidRPr="00E437BA">
        <w:rPr>
          <w:rFonts w:eastAsia="Verdana" w:cs="Verdana"/>
        </w:rPr>
        <w:t>B.P.</w:t>
      </w:r>
      <w:r w:rsidRPr="00E437BA">
        <w:rPr>
          <w:rStyle w:val="Refdenotaalpie"/>
          <w:rFonts w:eastAsia="Verdana" w:cs="Verdana"/>
        </w:rPr>
        <w:footnoteReference w:id="101"/>
      </w:r>
      <w:r w:rsidR="006A00BA">
        <w:rPr>
          <w:rFonts w:eastAsia="Verdana" w:cs="Verdana"/>
        </w:rPr>
        <w:t>.</w:t>
      </w:r>
      <w:r w:rsidRPr="00E437BA">
        <w:rPr>
          <w:rFonts w:eastAsia="Verdana" w:cs="Verdana"/>
        </w:rPr>
        <w:t xml:space="preserve"> El 17 de </w:t>
      </w:r>
      <w:r>
        <w:rPr>
          <w:rFonts w:eastAsia="Verdana" w:cs="Verdana"/>
        </w:rPr>
        <w:t>octubre</w:t>
      </w:r>
      <w:r w:rsidRPr="00E437BA">
        <w:rPr>
          <w:rFonts w:eastAsia="Verdana" w:cs="Verdana"/>
        </w:rPr>
        <w:t xml:space="preserve"> del mismo año, la representación de los procesados formuló recusación contra uno de los agentes fiscales a cargo del caso</w:t>
      </w:r>
      <w:r w:rsidRPr="00E437BA">
        <w:rPr>
          <w:rStyle w:val="Refdenotaalpie"/>
          <w:rFonts w:eastAsia="Verdana" w:cs="Verdana"/>
        </w:rPr>
        <w:footnoteReference w:id="102"/>
      </w:r>
      <w:r w:rsidRPr="00E437BA">
        <w:rPr>
          <w:rFonts w:eastAsia="Verdana" w:cs="Verdana"/>
        </w:rPr>
        <w:t xml:space="preserve">, la cual fue rechazada por la </w:t>
      </w:r>
      <w:proofErr w:type="gramStart"/>
      <w:r w:rsidRPr="00E437BA">
        <w:rPr>
          <w:rFonts w:eastAsia="Verdana" w:cs="Verdana"/>
        </w:rPr>
        <w:t>Fiscalía General</w:t>
      </w:r>
      <w:proofErr w:type="gramEnd"/>
      <w:r w:rsidRPr="00E437BA">
        <w:rPr>
          <w:rFonts w:eastAsia="Verdana" w:cs="Verdana"/>
        </w:rPr>
        <w:t xml:space="preserve"> del Estado mediante la resolución de 2 de noviembre de 2012</w:t>
      </w:r>
      <w:r w:rsidRPr="00E437BA">
        <w:rPr>
          <w:rStyle w:val="Refdenotaalpie"/>
          <w:rFonts w:eastAsia="Verdana" w:cs="Verdana"/>
        </w:rPr>
        <w:footnoteReference w:id="103"/>
      </w:r>
      <w:r w:rsidRPr="00E437BA">
        <w:rPr>
          <w:rFonts w:eastAsia="Verdana" w:cs="Verdana"/>
        </w:rPr>
        <w:t>.</w:t>
      </w:r>
    </w:p>
    <w:p w14:paraId="284C3DA4" w14:textId="77777777" w:rsidR="002C4721" w:rsidRPr="00E437BA" w:rsidRDefault="002C4721" w:rsidP="00C67754">
      <w:pPr>
        <w:pStyle w:val="Prrafodelista"/>
        <w:spacing w:line="240" w:lineRule="auto"/>
        <w:ind w:left="0"/>
        <w:rPr>
          <w:lang w:val="es-ES"/>
        </w:rPr>
      </w:pPr>
    </w:p>
    <w:p w14:paraId="1792FB08" w14:textId="2AE908E4" w:rsidR="004364A6" w:rsidRPr="004364A6" w:rsidRDefault="004364A6" w:rsidP="00C67754">
      <w:pPr>
        <w:numPr>
          <w:ilvl w:val="0"/>
          <w:numId w:val="6"/>
        </w:numPr>
        <w:tabs>
          <w:tab w:val="left" w:pos="567"/>
          <w:tab w:val="num" w:pos="1569"/>
          <w:tab w:val="num" w:pos="12305"/>
        </w:tabs>
        <w:spacing w:line="240" w:lineRule="auto"/>
        <w:ind w:left="0" w:firstLine="0"/>
        <w:rPr>
          <w:lang w:val="es-ES"/>
        </w:rPr>
      </w:pPr>
      <w:r w:rsidRPr="004364A6">
        <w:rPr>
          <w:lang w:val="es-ES"/>
        </w:rPr>
        <w:t>La causa presentó otras dilaciones que postergaron la celebración de la audiencia preliminar hasta el 26 de junio de 2018</w:t>
      </w:r>
      <w:r w:rsidRPr="004364A6">
        <w:rPr>
          <w:rStyle w:val="Refdenotaalpie"/>
          <w:lang w:val="es-ES"/>
        </w:rPr>
        <w:footnoteReference w:id="104"/>
      </w:r>
      <w:r w:rsidRPr="004364A6">
        <w:rPr>
          <w:lang w:val="es-ES"/>
        </w:rPr>
        <w:t>. Durante dicha audiencia</w:t>
      </w:r>
      <w:r w:rsidR="003C666D">
        <w:rPr>
          <w:lang w:val="es-ES"/>
        </w:rPr>
        <w:t>,</w:t>
      </w:r>
      <w:r w:rsidRPr="004364A6">
        <w:rPr>
          <w:lang w:val="es-ES"/>
        </w:rPr>
        <w:t xml:space="preserve"> el abogado</w:t>
      </w:r>
      <w:r w:rsidRPr="004364A6">
        <w:rPr>
          <w:rFonts w:eastAsia="Verdana" w:cs="Verdana"/>
        </w:rPr>
        <w:t xml:space="preserve"> del señor </w:t>
      </w:r>
      <w:r w:rsidRPr="004364A6">
        <w:rPr>
          <w:rFonts w:eastAsia="Verdana" w:cs="Verdana"/>
        </w:rPr>
        <w:lastRenderedPageBreak/>
        <w:t>O.V. alegó la excepción de extinción de la acción penal, incidente de nulidad de actuación y de sobreseimiento definitivo</w:t>
      </w:r>
      <w:r w:rsidRPr="004364A6">
        <w:rPr>
          <w:rStyle w:val="Refdenotaalpie"/>
          <w:rFonts w:eastAsia="Verdana" w:cs="Verdana"/>
        </w:rPr>
        <w:footnoteReference w:id="105"/>
      </w:r>
      <w:r w:rsidRPr="004364A6">
        <w:rPr>
          <w:rFonts w:eastAsia="Verdana" w:cs="Verdana"/>
        </w:rPr>
        <w:t>. La audiencia se suspendió y fue reanudada el 29 de junio de 2018</w:t>
      </w:r>
      <w:r w:rsidRPr="004364A6">
        <w:rPr>
          <w:rStyle w:val="Refdenotaalpie"/>
          <w:rFonts w:eastAsia="Verdana" w:cs="Verdana"/>
        </w:rPr>
        <w:footnoteReference w:id="106"/>
      </w:r>
      <w:r w:rsidRPr="004364A6">
        <w:rPr>
          <w:rFonts w:eastAsia="Verdana" w:cs="Verdana"/>
        </w:rPr>
        <w:t>. En esta ocasión la defensa del señor W.B. impugnó las pruebas ofrecidas por el Ministerio Púbico y las querellas adhesivas</w:t>
      </w:r>
      <w:r w:rsidRPr="004364A6">
        <w:rPr>
          <w:rStyle w:val="Refdenotaalpie"/>
          <w:rFonts w:eastAsia="Verdana" w:cs="Verdana"/>
        </w:rPr>
        <w:footnoteReference w:id="107"/>
      </w:r>
      <w:r w:rsidRPr="004364A6">
        <w:rPr>
          <w:rFonts w:eastAsia="Verdana" w:cs="Verdana"/>
        </w:rPr>
        <w:t>. La audiencia continuó hasta el 9 de julio de 2018, fecha en que se convocó a las partes para la exhibición y lectura de la resolución correspondiente el 12 de julio de 2018</w:t>
      </w:r>
      <w:r w:rsidRPr="004364A6">
        <w:rPr>
          <w:rStyle w:val="Refdenotaalpie"/>
          <w:rFonts w:eastAsia="Verdana" w:cs="Verdana"/>
        </w:rPr>
        <w:footnoteReference w:id="108"/>
      </w:r>
      <w:r w:rsidRPr="004364A6">
        <w:rPr>
          <w:rFonts w:eastAsia="Verdana" w:cs="Verdana"/>
        </w:rPr>
        <w:t xml:space="preserve">. Por </w:t>
      </w:r>
      <w:r w:rsidRPr="004364A6">
        <w:rPr>
          <w:rStyle w:val="cf01"/>
          <w:rFonts w:ascii="Verdana" w:eastAsia="Batang" w:hAnsi="Verdana"/>
          <w:sz w:val="20"/>
          <w:szCs w:val="20"/>
        </w:rPr>
        <w:t>medio</w:t>
      </w:r>
      <w:r w:rsidRPr="004364A6">
        <w:rPr>
          <w:rFonts w:eastAsia="Verdana" w:cs="Verdana"/>
        </w:rPr>
        <w:t xml:space="preserve"> del Auto Interlocutorio de 12 de julio de 2018</w:t>
      </w:r>
      <w:r w:rsidR="005C6A74">
        <w:rPr>
          <w:rFonts w:eastAsia="Verdana" w:cs="Verdana"/>
        </w:rPr>
        <w:t>,</w:t>
      </w:r>
      <w:r w:rsidRPr="004364A6">
        <w:rPr>
          <w:rFonts w:eastAsia="Verdana" w:cs="Verdana"/>
        </w:rPr>
        <w:t xml:space="preserve"> el juez penal resolvió sobreseer definitivamente al procesado J.B.P. debido a su fallecimiento y admitir acusación contra los señores M.P., O.V. y W.B.</w:t>
      </w:r>
      <w:r w:rsidRPr="004364A6">
        <w:rPr>
          <w:rStyle w:val="Refdenotaalpie"/>
          <w:rFonts w:eastAsia="Verdana" w:cs="Verdana"/>
        </w:rPr>
        <w:footnoteReference w:id="109"/>
      </w:r>
      <w:r w:rsidRPr="004364A6">
        <w:rPr>
          <w:rFonts w:eastAsia="Verdana" w:cs="Verdana"/>
        </w:rPr>
        <w:t xml:space="preserve">. </w:t>
      </w:r>
    </w:p>
    <w:p w14:paraId="718B395C" w14:textId="07BBA384" w:rsidR="002C4721" w:rsidRPr="004364A6" w:rsidRDefault="002C4721" w:rsidP="00C67754">
      <w:pPr>
        <w:tabs>
          <w:tab w:val="left" w:pos="567"/>
          <w:tab w:val="num" w:pos="12305"/>
        </w:tabs>
        <w:spacing w:line="240" w:lineRule="auto"/>
        <w:rPr>
          <w:lang w:val="es-ES"/>
        </w:rPr>
      </w:pPr>
    </w:p>
    <w:p w14:paraId="6F99767C" w14:textId="67A59DD2" w:rsidR="002C4721" w:rsidRPr="00E17D05" w:rsidRDefault="002C4721" w:rsidP="00C67754">
      <w:pPr>
        <w:numPr>
          <w:ilvl w:val="0"/>
          <w:numId w:val="6"/>
        </w:numPr>
        <w:tabs>
          <w:tab w:val="left" w:pos="567"/>
          <w:tab w:val="num" w:pos="1569"/>
          <w:tab w:val="num" w:pos="12305"/>
        </w:tabs>
        <w:spacing w:line="240" w:lineRule="auto"/>
        <w:ind w:left="0" w:firstLine="0"/>
        <w:rPr>
          <w:lang w:val="es-ES"/>
        </w:rPr>
      </w:pPr>
      <w:r w:rsidRPr="00E17D05">
        <w:rPr>
          <w:rFonts w:eastAsia="Verdana" w:cs="Verdana"/>
        </w:rPr>
        <w:t xml:space="preserve">El 20 de agosto </w:t>
      </w:r>
      <w:r w:rsidRPr="00E17D05">
        <w:rPr>
          <w:rStyle w:val="cf01"/>
          <w:rFonts w:ascii="Verdana" w:eastAsia="Batang" w:hAnsi="Verdana"/>
          <w:sz w:val="20"/>
          <w:szCs w:val="20"/>
        </w:rPr>
        <w:t>de</w:t>
      </w:r>
      <w:r w:rsidRPr="00E17D05">
        <w:rPr>
          <w:rFonts w:eastAsia="Verdana" w:cs="Verdana"/>
        </w:rPr>
        <w:t xml:space="preserve"> 2019</w:t>
      </w:r>
      <w:r w:rsidR="00B46C21" w:rsidRPr="00E17D05">
        <w:rPr>
          <w:rFonts w:eastAsia="Verdana" w:cs="Verdana"/>
        </w:rPr>
        <w:t xml:space="preserve"> </w:t>
      </w:r>
      <w:r w:rsidRPr="00E17D05">
        <w:rPr>
          <w:rFonts w:eastAsia="Verdana" w:cs="Verdana"/>
        </w:rPr>
        <w:t xml:space="preserve">dio inicio el juicio oral y público contra los </w:t>
      </w:r>
      <w:r w:rsidR="008071E2" w:rsidRPr="00E17D05">
        <w:rPr>
          <w:rFonts w:eastAsia="Verdana" w:cs="Verdana"/>
        </w:rPr>
        <w:t>procesados</w:t>
      </w:r>
      <w:r w:rsidRPr="00E437BA">
        <w:rPr>
          <w:rStyle w:val="Refdenotaalpie"/>
          <w:rFonts w:eastAsia="Verdana" w:cs="Verdana"/>
        </w:rPr>
        <w:footnoteReference w:id="110"/>
      </w:r>
      <w:r w:rsidR="003C666D">
        <w:rPr>
          <w:rFonts w:eastAsia="Verdana" w:cs="Verdana"/>
        </w:rPr>
        <w:t>. P</w:t>
      </w:r>
      <w:r w:rsidR="00E17D05">
        <w:rPr>
          <w:rFonts w:eastAsia="Verdana" w:cs="Verdana"/>
        </w:rPr>
        <w:t>osteriormente, e</w:t>
      </w:r>
      <w:r w:rsidRPr="00E17D05">
        <w:rPr>
          <w:rFonts w:eastAsia="Verdana" w:cs="Verdana"/>
          <w:bCs/>
        </w:rPr>
        <w:t>l 30 de diciembre de 2019</w:t>
      </w:r>
      <w:r w:rsidR="003C666D">
        <w:rPr>
          <w:rFonts w:eastAsia="Verdana" w:cs="Verdana"/>
          <w:bCs/>
        </w:rPr>
        <w:t>,</w:t>
      </w:r>
      <w:r w:rsidRPr="00E17D05">
        <w:rPr>
          <w:rFonts w:eastAsia="Verdana" w:cs="Verdana"/>
          <w:bCs/>
        </w:rPr>
        <w:t xml:space="preserve"> el Tribunal Penal de Sentencia </w:t>
      </w:r>
      <w:r w:rsidR="00E17D05">
        <w:rPr>
          <w:rFonts w:eastAsia="Verdana" w:cs="Verdana"/>
          <w:bCs/>
        </w:rPr>
        <w:t xml:space="preserve">emitió la correspondiente sentencia en la que </w:t>
      </w:r>
      <w:r w:rsidRPr="00E17D05">
        <w:rPr>
          <w:rFonts w:eastAsia="Verdana" w:cs="Verdana"/>
          <w:bCs/>
        </w:rPr>
        <w:t xml:space="preserve">declaró no probada la existencia del hecho punible de tortura y, en consecuencia, </w:t>
      </w:r>
      <w:r w:rsidRPr="00E17D05">
        <w:rPr>
          <w:rFonts w:eastAsia="Verdana" w:cs="Verdana"/>
        </w:rPr>
        <w:t>mediante fallo dividido de dos a uno, dictó sentencia absolutoria a los acusados</w:t>
      </w:r>
      <w:r w:rsidRPr="00E437BA">
        <w:rPr>
          <w:rStyle w:val="Refdenotaalpie"/>
          <w:rFonts w:eastAsia="Verdana" w:cs="Verdana"/>
        </w:rPr>
        <w:footnoteReference w:id="111"/>
      </w:r>
      <w:r w:rsidRPr="00E17D05">
        <w:rPr>
          <w:rFonts w:eastAsia="Verdana" w:cs="Verdana"/>
        </w:rPr>
        <w:t xml:space="preserve">. En dicha ocasión, el Tribunal Penal de Sentencia señaló, </w:t>
      </w:r>
      <w:r w:rsidRPr="00E17D05">
        <w:rPr>
          <w:rFonts w:eastAsia="Verdana" w:cs="Verdana"/>
          <w:i/>
          <w:iCs/>
        </w:rPr>
        <w:t xml:space="preserve">inter </w:t>
      </w:r>
      <w:proofErr w:type="spellStart"/>
      <w:r w:rsidRPr="00E17D05">
        <w:rPr>
          <w:rFonts w:eastAsia="Verdana" w:cs="Verdana"/>
          <w:i/>
          <w:iCs/>
        </w:rPr>
        <w:t>alia</w:t>
      </w:r>
      <w:proofErr w:type="spellEnd"/>
      <w:r w:rsidRPr="00E17D05">
        <w:rPr>
          <w:rFonts w:eastAsia="Verdana" w:cs="Verdana"/>
        </w:rPr>
        <w:t>, que “existieron versiones o testimonios contrapuestos, contradictorios y ambiguos”, por lo que concluyó que ninguna de las personas que testificaron “ha[</w:t>
      </w:r>
      <w:proofErr w:type="spellStart"/>
      <w:r w:rsidRPr="00E17D05">
        <w:rPr>
          <w:rFonts w:eastAsia="Verdana" w:cs="Verdana"/>
        </w:rPr>
        <w:t>bían</w:t>
      </w:r>
      <w:proofErr w:type="spellEnd"/>
      <w:r w:rsidRPr="00E17D05">
        <w:rPr>
          <w:rFonts w:eastAsia="Verdana" w:cs="Verdana"/>
        </w:rPr>
        <w:t>] podido dar certeza positiva al Tribunal sobre la existencia misma del hecho de tortura”</w:t>
      </w:r>
      <w:r w:rsidRPr="00E437BA">
        <w:rPr>
          <w:rStyle w:val="Refdenotaalpie"/>
          <w:rFonts w:eastAsia="Verdana" w:cs="Verdana"/>
        </w:rPr>
        <w:footnoteReference w:id="112"/>
      </w:r>
      <w:r w:rsidRPr="00E17D05">
        <w:rPr>
          <w:rFonts w:eastAsia="Verdana" w:cs="Verdana"/>
        </w:rPr>
        <w:t xml:space="preserve">. </w:t>
      </w:r>
      <w:r w:rsidR="00AC62AD" w:rsidRPr="00E17D05">
        <w:rPr>
          <w:rFonts w:eastAsia="Verdana" w:cs="Verdana"/>
        </w:rPr>
        <w:t>Una magistrada</w:t>
      </w:r>
      <w:r w:rsidRPr="00E17D05">
        <w:rPr>
          <w:rFonts w:eastAsia="Verdana" w:cs="Verdana"/>
        </w:rPr>
        <w:t xml:space="preserve"> formuló un voto en disidencia mediante el cual indicó que</w:t>
      </w:r>
      <w:r w:rsidR="00B77DAB" w:rsidRPr="00E17D05">
        <w:rPr>
          <w:rFonts w:eastAsia="Verdana" w:cs="Verdana"/>
        </w:rPr>
        <w:t>,</w:t>
      </w:r>
      <w:r w:rsidRPr="00E17D05">
        <w:rPr>
          <w:rFonts w:eastAsia="Verdana" w:cs="Verdana"/>
        </w:rPr>
        <w:t xml:space="preserve"> con base en el “Diagnóstico victimológico de la Dirección de </w:t>
      </w:r>
      <w:r w:rsidRPr="00E17D05">
        <w:rPr>
          <w:rStyle w:val="cf01"/>
          <w:rFonts w:ascii="Verdana" w:eastAsia="Batang" w:hAnsi="Verdana"/>
          <w:sz w:val="20"/>
          <w:szCs w:val="20"/>
        </w:rPr>
        <w:t>asistencia</w:t>
      </w:r>
      <w:r w:rsidRPr="00E17D05">
        <w:rPr>
          <w:rFonts w:eastAsia="Verdana" w:cs="Verdana"/>
        </w:rPr>
        <w:t xml:space="preserve"> de las víctimas del Ministerio Público”</w:t>
      </w:r>
      <w:r w:rsidR="00B77DAB" w:rsidRPr="00E17D05">
        <w:rPr>
          <w:rFonts w:eastAsia="Verdana" w:cs="Verdana"/>
        </w:rPr>
        <w:t>,</w:t>
      </w:r>
      <w:r w:rsidRPr="00E17D05">
        <w:rPr>
          <w:rFonts w:eastAsia="Verdana" w:cs="Verdana"/>
        </w:rPr>
        <w:t xml:space="preserve"> era posible tener “certeza positiva de que Jorge López y A.C. efectivamente fueron víctimas del hecho punible de tortura”</w:t>
      </w:r>
      <w:r w:rsidRPr="00E437BA">
        <w:rPr>
          <w:rStyle w:val="Refdenotaalpie"/>
          <w:rFonts w:eastAsia="Verdana" w:cs="Verdana"/>
        </w:rPr>
        <w:footnoteReference w:id="113"/>
      </w:r>
      <w:r w:rsidRPr="00E17D05">
        <w:rPr>
          <w:rFonts w:eastAsia="Verdana" w:cs="Verdana"/>
        </w:rPr>
        <w:t xml:space="preserve">. </w:t>
      </w:r>
    </w:p>
    <w:p w14:paraId="6D637665" w14:textId="77777777" w:rsidR="002C4721" w:rsidRPr="00E437BA" w:rsidRDefault="002C4721" w:rsidP="00C67754">
      <w:pPr>
        <w:pStyle w:val="Prrafodelista"/>
        <w:spacing w:line="240" w:lineRule="auto"/>
        <w:ind w:left="0"/>
        <w:rPr>
          <w:lang w:val="es-ES"/>
        </w:rPr>
      </w:pPr>
    </w:p>
    <w:p w14:paraId="1BC1EA91" w14:textId="032B6928" w:rsidR="002C4721" w:rsidRPr="00E437BA" w:rsidRDefault="002C4721" w:rsidP="00C67754">
      <w:pPr>
        <w:numPr>
          <w:ilvl w:val="0"/>
          <w:numId w:val="6"/>
        </w:numPr>
        <w:tabs>
          <w:tab w:val="left" w:pos="567"/>
          <w:tab w:val="num" w:pos="1569"/>
          <w:tab w:val="num" w:pos="12305"/>
        </w:tabs>
        <w:spacing w:line="240" w:lineRule="auto"/>
        <w:ind w:left="0" w:firstLine="0"/>
        <w:rPr>
          <w:lang w:val="es-ES"/>
        </w:rPr>
      </w:pPr>
      <w:r w:rsidRPr="00E437BA">
        <w:rPr>
          <w:rFonts w:eastAsia="Verdana" w:cs="Verdana"/>
          <w:bCs/>
        </w:rPr>
        <w:t>El 17 y 21 de enero de 2020 el querellante adhesivo y el Ministerio Público formularon apelación a la sentencia del Tribunal Penal</w:t>
      </w:r>
      <w:r w:rsidRPr="00E437BA">
        <w:rPr>
          <w:rStyle w:val="Refdenotaalpie"/>
          <w:rFonts w:eastAsia="Verdana" w:cs="Verdana"/>
          <w:bCs/>
        </w:rPr>
        <w:footnoteReference w:id="114"/>
      </w:r>
      <w:r w:rsidRPr="00E437BA">
        <w:rPr>
          <w:rFonts w:eastAsia="Verdana" w:cs="Verdana"/>
          <w:bCs/>
        </w:rPr>
        <w:t xml:space="preserve">. </w:t>
      </w:r>
      <w:r w:rsidR="00AC62AD" w:rsidRPr="00E437BA">
        <w:rPr>
          <w:rFonts w:eastAsia="Verdana" w:cs="Verdana"/>
          <w:bCs/>
        </w:rPr>
        <w:t>El 27 de abril de 2021 e</w:t>
      </w:r>
      <w:r w:rsidRPr="00E437BA">
        <w:rPr>
          <w:rFonts w:eastAsia="Verdana" w:cs="Verdana"/>
          <w:bCs/>
        </w:rPr>
        <w:t xml:space="preserve">l </w:t>
      </w:r>
      <w:r w:rsidRPr="00E437BA">
        <w:rPr>
          <w:rFonts w:eastAsia="Verdana" w:cs="Verdana"/>
          <w:bCs/>
        </w:rPr>
        <w:lastRenderedPageBreak/>
        <w:t>Tribunal de Apelación de lo Penal resolvió “declarar admisible los Recursos de Apelación Especial” y “anular la sentencia de 30 de diciembre de 2019”</w:t>
      </w:r>
      <w:r w:rsidRPr="00E437BA">
        <w:rPr>
          <w:rStyle w:val="Refdenotaalpie"/>
          <w:rFonts w:eastAsia="Verdana" w:cs="Verdana"/>
          <w:bCs/>
        </w:rPr>
        <w:footnoteReference w:id="115"/>
      </w:r>
      <w:r w:rsidRPr="00E437BA">
        <w:rPr>
          <w:rFonts w:eastAsia="Verdana" w:cs="Verdana"/>
          <w:bCs/>
        </w:rPr>
        <w:t xml:space="preserve">. Al </w:t>
      </w:r>
      <w:r w:rsidRPr="00E437BA">
        <w:rPr>
          <w:rStyle w:val="cf01"/>
          <w:rFonts w:ascii="Verdana" w:eastAsia="Batang" w:hAnsi="Verdana"/>
          <w:sz w:val="20"/>
          <w:szCs w:val="20"/>
        </w:rPr>
        <w:t>respecto</w:t>
      </w:r>
      <w:r w:rsidR="00AC62AD" w:rsidRPr="00E437BA">
        <w:rPr>
          <w:rStyle w:val="cf01"/>
          <w:rFonts w:ascii="Verdana" w:eastAsia="Batang" w:hAnsi="Verdana"/>
          <w:sz w:val="20"/>
          <w:szCs w:val="20"/>
        </w:rPr>
        <w:t>,</w:t>
      </w:r>
      <w:r w:rsidRPr="00E437BA">
        <w:rPr>
          <w:rFonts w:eastAsia="Verdana" w:cs="Verdana"/>
          <w:bCs/>
        </w:rPr>
        <w:t xml:space="preserve"> el Tribunal de Apelación señaló que “[el] </w:t>
      </w:r>
      <w:r w:rsidRPr="00E437BA">
        <w:rPr>
          <w:rFonts w:eastAsia="Verdana" w:cs="Verdana"/>
          <w:bCs/>
          <w:i/>
          <w:iCs/>
        </w:rPr>
        <w:t>a quo</w:t>
      </w:r>
      <w:r w:rsidRPr="00E437BA">
        <w:rPr>
          <w:rFonts w:eastAsia="Verdana" w:cs="Verdana"/>
          <w:bCs/>
        </w:rPr>
        <w:t xml:space="preserve"> no se ciñó a las reglas de la sana crítica a la hora de valorar pruebas de carácter decisivo [y] emitió sentencia viciada y pasible de nulidad”</w:t>
      </w:r>
      <w:r w:rsidRPr="00E437BA">
        <w:rPr>
          <w:rStyle w:val="Refdenotaalpie"/>
          <w:rFonts w:eastAsia="Verdana" w:cs="Verdana"/>
          <w:bCs/>
        </w:rPr>
        <w:footnoteReference w:id="116"/>
      </w:r>
      <w:r w:rsidRPr="00E437BA">
        <w:rPr>
          <w:rFonts w:eastAsia="Verdana" w:cs="Verdana"/>
          <w:bCs/>
        </w:rPr>
        <w:t>. Con dicha anulación, la causa fue reenviada al tribunal de origen para que este coordin</w:t>
      </w:r>
      <w:r w:rsidR="00AC62AD" w:rsidRPr="00E437BA">
        <w:rPr>
          <w:rFonts w:eastAsia="Verdana" w:cs="Verdana"/>
          <w:bCs/>
        </w:rPr>
        <w:t>ara</w:t>
      </w:r>
      <w:r w:rsidRPr="00E437BA">
        <w:rPr>
          <w:rFonts w:eastAsia="Verdana" w:cs="Verdana"/>
          <w:bCs/>
        </w:rPr>
        <w:t xml:space="preserve"> el traslado de la causa a un nuevo tribunal de sentencia que llev</w:t>
      </w:r>
      <w:r w:rsidR="00AC62AD" w:rsidRPr="00E437BA">
        <w:rPr>
          <w:rFonts w:eastAsia="Verdana" w:cs="Verdana"/>
          <w:bCs/>
        </w:rPr>
        <w:t>ara</w:t>
      </w:r>
      <w:r w:rsidRPr="00E437BA">
        <w:rPr>
          <w:rFonts w:eastAsia="Verdana" w:cs="Verdana"/>
          <w:bCs/>
        </w:rPr>
        <w:t xml:space="preserve"> adelante un nuevo juicio</w:t>
      </w:r>
      <w:r w:rsidRPr="00E437BA">
        <w:rPr>
          <w:rStyle w:val="Refdenotaalpie"/>
          <w:rFonts w:eastAsia="Verdana" w:cs="Verdana"/>
          <w:bCs/>
        </w:rPr>
        <w:footnoteReference w:id="117"/>
      </w:r>
      <w:r w:rsidRPr="00E437BA">
        <w:rPr>
          <w:rFonts w:eastAsia="Verdana" w:cs="Verdana"/>
          <w:bCs/>
        </w:rPr>
        <w:t>. Actualmente la causa se encuentra a la espera de que se integre un nuevo Tribunal de Sentencia que lleve a cabo el juicio oral y público</w:t>
      </w:r>
      <w:r w:rsidRPr="00E437BA">
        <w:rPr>
          <w:rStyle w:val="Refdenotaalpie"/>
          <w:rFonts w:eastAsia="Verdana" w:cs="Verdana"/>
          <w:bCs/>
        </w:rPr>
        <w:footnoteReference w:id="118"/>
      </w:r>
      <w:r w:rsidRPr="00E437BA">
        <w:rPr>
          <w:rFonts w:eastAsia="Verdana" w:cs="Verdana"/>
          <w:bCs/>
        </w:rPr>
        <w:t>.</w:t>
      </w:r>
      <w:r w:rsidR="00AC62AD" w:rsidRPr="00E437BA">
        <w:rPr>
          <w:rFonts w:eastAsia="Verdana" w:cs="Verdana"/>
          <w:bCs/>
        </w:rPr>
        <w:t xml:space="preserve"> </w:t>
      </w:r>
      <w:r w:rsidR="005D72B3" w:rsidRPr="00E437BA">
        <w:rPr>
          <w:rFonts w:eastAsia="Verdana" w:cs="Verdana"/>
          <w:bCs/>
        </w:rPr>
        <w:t xml:space="preserve">Asimismo, según lo indicado por </w:t>
      </w:r>
      <w:r w:rsidR="000C5408" w:rsidRPr="00E437BA">
        <w:rPr>
          <w:rFonts w:eastAsia="Verdana" w:cs="Verdana"/>
          <w:bCs/>
        </w:rPr>
        <w:t>las partes</w:t>
      </w:r>
      <w:r w:rsidR="005D72B3" w:rsidRPr="00E437BA">
        <w:rPr>
          <w:rFonts w:eastAsia="Verdana" w:cs="Verdana"/>
          <w:bCs/>
        </w:rPr>
        <w:t xml:space="preserve">, uno de los querellados ha planteado una acción de inconstitucionalidad ante la Corte Suprema de Justicia </w:t>
      </w:r>
      <w:r w:rsidR="00DC16D9">
        <w:rPr>
          <w:rFonts w:eastAsia="Verdana" w:cs="Verdana"/>
          <w:bCs/>
        </w:rPr>
        <w:t>contra</w:t>
      </w:r>
      <w:r w:rsidR="00DC16D9" w:rsidRPr="00E437BA">
        <w:rPr>
          <w:rFonts w:eastAsia="Verdana" w:cs="Verdana"/>
          <w:bCs/>
        </w:rPr>
        <w:t xml:space="preserve"> </w:t>
      </w:r>
      <w:r w:rsidR="005D72B3" w:rsidRPr="00E437BA">
        <w:rPr>
          <w:rFonts w:eastAsia="Verdana" w:cs="Verdana"/>
          <w:bCs/>
        </w:rPr>
        <w:t>la referida resolución del Tribunal de Apelación</w:t>
      </w:r>
      <w:r w:rsidR="000C5408" w:rsidRPr="00E437BA">
        <w:rPr>
          <w:rFonts w:eastAsia="Verdana" w:cs="Verdana"/>
          <w:bCs/>
        </w:rPr>
        <w:t xml:space="preserve"> de 27 de abril de 2021</w:t>
      </w:r>
      <w:r w:rsidR="005D72B3" w:rsidRPr="00E437BA">
        <w:rPr>
          <w:rFonts w:eastAsia="Verdana" w:cs="Verdana"/>
          <w:bCs/>
        </w:rPr>
        <w:t xml:space="preserve"> </w:t>
      </w:r>
      <w:r w:rsidR="00B77DAB">
        <w:rPr>
          <w:rFonts w:eastAsia="Verdana" w:cs="Verdana"/>
          <w:bCs/>
        </w:rPr>
        <w:t>mediante la cual</w:t>
      </w:r>
      <w:r w:rsidR="005D72B3" w:rsidRPr="00E437BA">
        <w:rPr>
          <w:rFonts w:eastAsia="Verdana" w:cs="Verdana"/>
          <w:bCs/>
        </w:rPr>
        <w:t xml:space="preserve"> se anuló la sentencia de 30 de diciembre de 2019</w:t>
      </w:r>
      <w:r w:rsidR="005D72B3" w:rsidRPr="00E437BA">
        <w:rPr>
          <w:rStyle w:val="Refdenotaalpie"/>
          <w:rFonts w:eastAsia="Verdana" w:cs="Verdana"/>
          <w:bCs/>
        </w:rPr>
        <w:footnoteReference w:id="119"/>
      </w:r>
      <w:r w:rsidR="005D72B3" w:rsidRPr="00E437BA">
        <w:rPr>
          <w:rFonts w:eastAsia="Verdana" w:cs="Verdana"/>
          <w:bCs/>
        </w:rPr>
        <w:t>.</w:t>
      </w:r>
    </w:p>
    <w:p w14:paraId="06CAD428" w14:textId="148624A5" w:rsidR="00105B76" w:rsidRPr="00E437BA" w:rsidRDefault="00CD5FEC" w:rsidP="00C67754">
      <w:pPr>
        <w:pStyle w:val="Ttulo2"/>
        <w:spacing w:before="360" w:after="360"/>
        <w:ind w:firstLine="709"/>
      </w:pPr>
      <w:bookmarkStart w:id="42" w:name="_Toc141349116"/>
      <w:r>
        <w:t>D</w:t>
      </w:r>
      <w:r w:rsidR="00987202" w:rsidRPr="00E437BA">
        <w:t>. Marco normativo relevante</w:t>
      </w:r>
      <w:bookmarkEnd w:id="42"/>
    </w:p>
    <w:p w14:paraId="7B5DB4E9" w14:textId="0A24BEAF" w:rsidR="00232D7E" w:rsidRDefault="001B41D8" w:rsidP="00C67754">
      <w:pPr>
        <w:numPr>
          <w:ilvl w:val="0"/>
          <w:numId w:val="6"/>
        </w:numPr>
        <w:tabs>
          <w:tab w:val="left" w:pos="567"/>
          <w:tab w:val="num" w:pos="1569"/>
          <w:tab w:val="num" w:pos="12305"/>
        </w:tabs>
        <w:spacing w:line="240" w:lineRule="auto"/>
        <w:ind w:left="0" w:firstLine="0"/>
        <w:rPr>
          <w:rFonts w:eastAsia="Batang" w:cs="Times"/>
          <w:lang w:val="es-ES_tradnl"/>
        </w:rPr>
      </w:pPr>
      <w:r>
        <w:rPr>
          <w:rFonts w:eastAsia="Batang" w:cs="Times"/>
          <w:lang w:val="es-ES_tradnl"/>
        </w:rPr>
        <w:t>El artículo 12 de l</w:t>
      </w:r>
      <w:r w:rsidR="00232D7E">
        <w:rPr>
          <w:rFonts w:eastAsia="Batang" w:cs="Times"/>
          <w:lang w:val="es-ES_tradnl"/>
        </w:rPr>
        <w:t xml:space="preserve">a Constitución de Paraguay establecía al momento de los hechos lo siguiente con respecto a la detención y arresto: </w:t>
      </w:r>
    </w:p>
    <w:p w14:paraId="420858E1" w14:textId="554674E5" w:rsidR="00232D7E" w:rsidRDefault="00232D7E" w:rsidP="00C67754">
      <w:pPr>
        <w:tabs>
          <w:tab w:val="left" w:pos="567"/>
        </w:tabs>
        <w:spacing w:line="240" w:lineRule="auto"/>
        <w:rPr>
          <w:rFonts w:eastAsia="Batang" w:cs="Times"/>
          <w:lang w:val="es-ES_tradnl"/>
        </w:rPr>
      </w:pPr>
    </w:p>
    <w:p w14:paraId="2CC0F151" w14:textId="24240A63" w:rsidR="00232D7E" w:rsidRPr="006312FE" w:rsidRDefault="00232D7E" w:rsidP="00C67754">
      <w:pPr>
        <w:pStyle w:val="Textoindependiente"/>
        <w:spacing w:before="11"/>
        <w:ind w:left="1213" w:right="658"/>
        <w:jc w:val="both"/>
        <w:rPr>
          <w:sz w:val="16"/>
          <w:szCs w:val="16"/>
          <w:lang w:val="es-ES"/>
        </w:rPr>
      </w:pPr>
      <w:r w:rsidRPr="006312FE">
        <w:rPr>
          <w:sz w:val="16"/>
          <w:szCs w:val="16"/>
          <w:lang w:val="es-ES"/>
        </w:rPr>
        <w:t xml:space="preserve">Nadie será detenido ni arrestado sin orden escrita de autoridad competente, salvo caso de ser sorprendido en flagrante comisión de delito que mereciese pena corporal. Toda persona detenida tiene derecho a: </w:t>
      </w:r>
    </w:p>
    <w:p w14:paraId="0CC168C7" w14:textId="77777777" w:rsidR="00232D7E" w:rsidRPr="006312FE" w:rsidRDefault="00232D7E" w:rsidP="00C67754">
      <w:pPr>
        <w:pStyle w:val="Textoindependiente"/>
        <w:spacing w:before="11"/>
        <w:ind w:left="1213" w:right="658"/>
        <w:jc w:val="both"/>
        <w:rPr>
          <w:sz w:val="16"/>
          <w:szCs w:val="16"/>
          <w:lang w:val="es-ES"/>
        </w:rPr>
      </w:pPr>
    </w:p>
    <w:p w14:paraId="2CEC738A" w14:textId="77777777" w:rsidR="00232D7E" w:rsidRPr="006312FE" w:rsidRDefault="00232D7E" w:rsidP="00C67754">
      <w:pPr>
        <w:pStyle w:val="Textoindependiente"/>
        <w:spacing w:before="11"/>
        <w:ind w:left="1213" w:right="658"/>
        <w:jc w:val="both"/>
        <w:rPr>
          <w:sz w:val="16"/>
          <w:szCs w:val="16"/>
          <w:lang w:val="es-ES"/>
        </w:rPr>
      </w:pPr>
      <w:r w:rsidRPr="006312FE">
        <w:rPr>
          <w:sz w:val="16"/>
          <w:szCs w:val="16"/>
          <w:lang w:val="es-ES"/>
        </w:rPr>
        <w:t xml:space="preserve">1. que se le informe, en el momento del hecho, de la causa que lo motiva, de su derecho a guardar silencio y a ser asistida por un defensor de su confianza. En el acto de la detención, la autoridad está obligada a exhibir la orden escrita que la dispuso; </w:t>
      </w:r>
    </w:p>
    <w:p w14:paraId="0F00F14B" w14:textId="77777777" w:rsidR="00232D7E" w:rsidRPr="006312FE" w:rsidRDefault="00232D7E" w:rsidP="00C67754">
      <w:pPr>
        <w:pStyle w:val="Textoindependiente"/>
        <w:spacing w:before="11"/>
        <w:ind w:left="1213" w:right="658"/>
        <w:jc w:val="both"/>
        <w:rPr>
          <w:sz w:val="16"/>
          <w:szCs w:val="16"/>
          <w:lang w:val="es-ES"/>
        </w:rPr>
      </w:pPr>
    </w:p>
    <w:p w14:paraId="4BD6D4D7" w14:textId="77777777" w:rsidR="00232D7E" w:rsidRPr="006312FE" w:rsidRDefault="00232D7E" w:rsidP="00C67754">
      <w:pPr>
        <w:pStyle w:val="Textoindependiente"/>
        <w:spacing w:before="11"/>
        <w:ind w:left="1213" w:right="658"/>
        <w:jc w:val="both"/>
        <w:rPr>
          <w:sz w:val="16"/>
          <w:szCs w:val="16"/>
          <w:lang w:val="es-ES"/>
        </w:rPr>
      </w:pPr>
      <w:r w:rsidRPr="006312FE">
        <w:rPr>
          <w:sz w:val="16"/>
          <w:szCs w:val="16"/>
          <w:lang w:val="es-ES"/>
        </w:rPr>
        <w:t xml:space="preserve">2. que la detención sea inmediatamente comunicada a sus familiares o personas que el detenido indique; </w:t>
      </w:r>
    </w:p>
    <w:p w14:paraId="7E7768E0" w14:textId="77777777" w:rsidR="00232D7E" w:rsidRPr="006312FE" w:rsidRDefault="00232D7E" w:rsidP="00C67754">
      <w:pPr>
        <w:pStyle w:val="Textoindependiente"/>
        <w:spacing w:before="11"/>
        <w:ind w:left="1213" w:right="658"/>
        <w:jc w:val="both"/>
        <w:rPr>
          <w:sz w:val="16"/>
          <w:szCs w:val="16"/>
          <w:lang w:val="es-ES"/>
        </w:rPr>
      </w:pPr>
    </w:p>
    <w:p w14:paraId="6DD1EEE4" w14:textId="77777777" w:rsidR="00232D7E" w:rsidRPr="006312FE" w:rsidRDefault="00232D7E" w:rsidP="00C67754">
      <w:pPr>
        <w:pStyle w:val="Textoindependiente"/>
        <w:spacing w:before="11"/>
        <w:ind w:left="1213" w:right="658"/>
        <w:jc w:val="both"/>
        <w:rPr>
          <w:sz w:val="16"/>
          <w:szCs w:val="16"/>
          <w:lang w:val="es-ES"/>
        </w:rPr>
      </w:pPr>
      <w:r w:rsidRPr="006312FE">
        <w:rPr>
          <w:sz w:val="16"/>
          <w:szCs w:val="16"/>
          <w:lang w:val="es-ES"/>
        </w:rPr>
        <w:t xml:space="preserve">3. que se le mantenga en libre comunicación, salvo que, excepcionalmente, se halle establecida en su incomunicación por mandato judicial competente, la incomunicación no regirá respecto a su defensor, y en ningún caso podrá exceder del término que prescribe la ley; </w:t>
      </w:r>
    </w:p>
    <w:p w14:paraId="44981C2B" w14:textId="77777777" w:rsidR="00232D7E" w:rsidRPr="006312FE" w:rsidRDefault="00232D7E" w:rsidP="00C67754">
      <w:pPr>
        <w:pStyle w:val="Textoindependiente"/>
        <w:spacing w:before="11"/>
        <w:ind w:left="1213" w:right="658"/>
        <w:jc w:val="both"/>
        <w:rPr>
          <w:sz w:val="16"/>
          <w:szCs w:val="16"/>
          <w:lang w:val="es-ES"/>
        </w:rPr>
      </w:pPr>
    </w:p>
    <w:p w14:paraId="58D2ED41" w14:textId="70B86710" w:rsidR="00232D7E" w:rsidRPr="006312FE" w:rsidRDefault="00232D7E" w:rsidP="00C67754">
      <w:pPr>
        <w:pStyle w:val="Textoindependiente"/>
        <w:spacing w:before="11"/>
        <w:ind w:left="1213" w:right="658"/>
        <w:jc w:val="both"/>
        <w:rPr>
          <w:sz w:val="16"/>
          <w:szCs w:val="16"/>
          <w:lang w:val="es-ES"/>
        </w:rPr>
      </w:pPr>
      <w:r w:rsidRPr="006312FE">
        <w:rPr>
          <w:sz w:val="16"/>
          <w:szCs w:val="16"/>
          <w:lang w:val="es-ES"/>
        </w:rPr>
        <w:t xml:space="preserve">4. que disponga de un intérprete, si fuere necesario, y  </w:t>
      </w:r>
    </w:p>
    <w:p w14:paraId="1A5FD521" w14:textId="77777777" w:rsidR="00232D7E" w:rsidRPr="006312FE" w:rsidRDefault="00232D7E" w:rsidP="00C67754">
      <w:pPr>
        <w:pStyle w:val="Textoindependiente"/>
        <w:spacing w:before="11"/>
        <w:ind w:left="1213" w:right="658"/>
        <w:jc w:val="both"/>
        <w:rPr>
          <w:sz w:val="16"/>
          <w:szCs w:val="16"/>
          <w:lang w:val="es-ES"/>
        </w:rPr>
      </w:pPr>
    </w:p>
    <w:p w14:paraId="62BF1387" w14:textId="2EE4CB81" w:rsidR="00232D7E" w:rsidRPr="006312FE" w:rsidRDefault="00232D7E" w:rsidP="00C67754">
      <w:pPr>
        <w:pStyle w:val="Textoindependiente"/>
        <w:spacing w:before="11"/>
        <w:ind w:left="1213" w:right="658"/>
        <w:jc w:val="both"/>
        <w:rPr>
          <w:sz w:val="16"/>
          <w:szCs w:val="16"/>
          <w:lang w:val="es-ES"/>
        </w:rPr>
      </w:pPr>
      <w:r w:rsidRPr="006312FE">
        <w:rPr>
          <w:sz w:val="16"/>
          <w:szCs w:val="16"/>
          <w:lang w:val="es-ES"/>
        </w:rPr>
        <w:t>5. que sea puesta, en un plazo no mayor de veinticuatro horas, a disposición del magistrado judicial competente, para que éste disponga cuanto corresponda en derecho.</w:t>
      </w:r>
    </w:p>
    <w:p w14:paraId="2509F7D9" w14:textId="77777777" w:rsidR="00232D7E" w:rsidRDefault="00232D7E" w:rsidP="00C67754">
      <w:pPr>
        <w:tabs>
          <w:tab w:val="left" w:pos="567"/>
        </w:tabs>
        <w:spacing w:line="240" w:lineRule="auto"/>
        <w:rPr>
          <w:rFonts w:eastAsia="Batang" w:cs="Times"/>
          <w:lang w:val="es-ES_tradnl"/>
        </w:rPr>
      </w:pPr>
    </w:p>
    <w:p w14:paraId="26A750B5" w14:textId="694D56BE" w:rsidR="00987202" w:rsidRDefault="001B41D8" w:rsidP="00C67754">
      <w:pPr>
        <w:numPr>
          <w:ilvl w:val="0"/>
          <w:numId w:val="6"/>
        </w:numPr>
        <w:tabs>
          <w:tab w:val="left" w:pos="567"/>
          <w:tab w:val="num" w:pos="1569"/>
          <w:tab w:val="num" w:pos="12305"/>
        </w:tabs>
        <w:spacing w:line="240" w:lineRule="auto"/>
        <w:ind w:left="0" w:firstLine="0"/>
        <w:rPr>
          <w:rFonts w:eastAsia="Batang" w:cs="Times"/>
          <w:lang w:val="es-ES_tradnl"/>
        </w:rPr>
      </w:pPr>
      <w:r>
        <w:rPr>
          <w:rFonts w:eastAsia="Batang" w:cs="Times"/>
          <w:lang w:val="es-ES_tradnl"/>
        </w:rPr>
        <w:t>Por otro lado, l</w:t>
      </w:r>
      <w:r w:rsidR="006E14AE" w:rsidRPr="00E437BA">
        <w:rPr>
          <w:rFonts w:eastAsia="Batang" w:cs="Times"/>
          <w:lang w:val="es-ES_tradnl"/>
        </w:rPr>
        <w:t xml:space="preserve">a </w:t>
      </w:r>
      <w:r w:rsidR="00987202" w:rsidRPr="00E437BA">
        <w:rPr>
          <w:rFonts w:eastAsia="Batang" w:cs="Times"/>
          <w:lang w:val="es-ES_tradnl"/>
        </w:rPr>
        <w:t xml:space="preserve">Ley Orgánica de la </w:t>
      </w:r>
      <w:r w:rsidR="00987202" w:rsidRPr="00E437BA">
        <w:rPr>
          <w:rFonts w:eastAsia="Verdana" w:cs="Verdana"/>
          <w:bCs/>
        </w:rPr>
        <w:t>Policía</w:t>
      </w:r>
      <w:r w:rsidR="00987202" w:rsidRPr="00E437BA">
        <w:rPr>
          <w:rFonts w:eastAsia="Batang" w:cs="Times"/>
          <w:lang w:val="es-ES_tradnl"/>
        </w:rPr>
        <w:t xml:space="preserve"> Nacional vigente </w:t>
      </w:r>
      <w:r w:rsidR="00776EAE">
        <w:rPr>
          <w:rFonts w:eastAsia="Batang" w:cs="Times"/>
          <w:lang w:val="es-ES_tradnl"/>
        </w:rPr>
        <w:t xml:space="preserve">en </w:t>
      </w:r>
      <w:r w:rsidR="00987202" w:rsidRPr="00E437BA">
        <w:rPr>
          <w:rFonts w:eastAsia="Batang" w:cs="Times"/>
          <w:lang w:val="es-ES_tradnl"/>
        </w:rPr>
        <w:t xml:space="preserve">la época, disponía que: </w:t>
      </w:r>
    </w:p>
    <w:p w14:paraId="29BD9871" w14:textId="77777777" w:rsidR="00DE1432" w:rsidRPr="00DE1432" w:rsidRDefault="00DE1432" w:rsidP="00C67754">
      <w:pPr>
        <w:tabs>
          <w:tab w:val="left" w:pos="567"/>
          <w:tab w:val="num" w:pos="12305"/>
        </w:tabs>
        <w:spacing w:line="240" w:lineRule="auto"/>
        <w:rPr>
          <w:rFonts w:eastAsia="Batang" w:cs="Times"/>
          <w:lang w:val="es-ES_tradnl"/>
        </w:rPr>
      </w:pPr>
    </w:p>
    <w:p w14:paraId="7BD002B2" w14:textId="77777777" w:rsidR="00987202" w:rsidRPr="006312FE" w:rsidRDefault="00987202" w:rsidP="00C67754">
      <w:pPr>
        <w:pStyle w:val="Textoindependiente"/>
        <w:spacing w:before="11"/>
        <w:ind w:left="1213" w:right="658"/>
        <w:jc w:val="both"/>
        <w:rPr>
          <w:sz w:val="16"/>
          <w:szCs w:val="16"/>
          <w:lang w:val="es-ES"/>
        </w:rPr>
      </w:pPr>
      <w:r w:rsidRPr="006312FE">
        <w:rPr>
          <w:sz w:val="16"/>
          <w:szCs w:val="16"/>
          <w:lang w:val="es-ES"/>
        </w:rPr>
        <w:t>Artículo 6.- Serán funciones, obligaciones y atribuciones de la Policía Nacional:</w:t>
      </w:r>
    </w:p>
    <w:p w14:paraId="760469C9" w14:textId="77777777" w:rsidR="00987202" w:rsidRPr="006312FE" w:rsidRDefault="00987202" w:rsidP="00C67754">
      <w:pPr>
        <w:pStyle w:val="Textoindependiente"/>
        <w:spacing w:before="11"/>
        <w:ind w:left="1213" w:right="658"/>
        <w:jc w:val="both"/>
        <w:rPr>
          <w:sz w:val="16"/>
          <w:szCs w:val="16"/>
          <w:lang w:val="es-ES"/>
        </w:rPr>
      </w:pPr>
    </w:p>
    <w:p w14:paraId="225B3F6E" w14:textId="77777777" w:rsidR="00987202" w:rsidRPr="006312FE" w:rsidRDefault="00987202" w:rsidP="00C67754">
      <w:pPr>
        <w:pStyle w:val="Textoindependiente"/>
        <w:spacing w:before="11"/>
        <w:ind w:left="1213" w:right="658"/>
        <w:jc w:val="both"/>
        <w:rPr>
          <w:sz w:val="16"/>
          <w:szCs w:val="16"/>
          <w:lang w:val="es-ES"/>
        </w:rPr>
      </w:pPr>
      <w:r w:rsidRPr="006312FE">
        <w:rPr>
          <w:sz w:val="16"/>
          <w:szCs w:val="16"/>
          <w:lang w:val="es-ES"/>
        </w:rPr>
        <w:lastRenderedPageBreak/>
        <w:t>[…]</w:t>
      </w:r>
    </w:p>
    <w:p w14:paraId="219D18BC" w14:textId="77777777" w:rsidR="00987202" w:rsidRPr="006312FE" w:rsidRDefault="00987202" w:rsidP="00C67754">
      <w:pPr>
        <w:pStyle w:val="Textoindependiente"/>
        <w:spacing w:before="11"/>
        <w:ind w:left="1213" w:right="658"/>
        <w:jc w:val="both"/>
        <w:rPr>
          <w:sz w:val="16"/>
          <w:szCs w:val="16"/>
          <w:lang w:val="es-ES"/>
        </w:rPr>
      </w:pPr>
    </w:p>
    <w:p w14:paraId="22CA9980" w14:textId="77777777" w:rsidR="00987202" w:rsidRPr="006312FE" w:rsidRDefault="00987202" w:rsidP="00C67754">
      <w:pPr>
        <w:pStyle w:val="Textoindependiente"/>
        <w:spacing w:before="11"/>
        <w:ind w:left="1213" w:right="658"/>
        <w:jc w:val="both"/>
        <w:rPr>
          <w:sz w:val="16"/>
          <w:szCs w:val="16"/>
          <w:lang w:val="es-ES"/>
        </w:rPr>
      </w:pPr>
      <w:r w:rsidRPr="006312FE">
        <w:rPr>
          <w:sz w:val="16"/>
          <w:szCs w:val="16"/>
          <w:lang w:val="es-ES"/>
        </w:rPr>
        <w:t>3. Investigar bajo discreción judicial los delitos cometidos en cualquier punto del territorio nacional, en las aguas públicas o del espacio aéreo.</w:t>
      </w:r>
    </w:p>
    <w:p w14:paraId="516F75A0" w14:textId="77777777" w:rsidR="00987202" w:rsidRPr="006312FE" w:rsidRDefault="00987202" w:rsidP="00C67754">
      <w:pPr>
        <w:pStyle w:val="Textoindependiente"/>
        <w:spacing w:before="11"/>
        <w:ind w:left="1213" w:right="658"/>
        <w:jc w:val="both"/>
        <w:rPr>
          <w:sz w:val="16"/>
          <w:szCs w:val="16"/>
          <w:lang w:val="es-ES"/>
        </w:rPr>
      </w:pPr>
    </w:p>
    <w:p w14:paraId="3C0068D2" w14:textId="7521611A" w:rsidR="00987202" w:rsidRPr="006312FE" w:rsidRDefault="00987202" w:rsidP="00C67754">
      <w:pPr>
        <w:pStyle w:val="Textoindependiente"/>
        <w:spacing w:before="11"/>
        <w:ind w:left="1213" w:right="658"/>
        <w:jc w:val="both"/>
        <w:rPr>
          <w:sz w:val="16"/>
          <w:szCs w:val="16"/>
          <w:lang w:val="es-ES"/>
        </w:rPr>
      </w:pPr>
      <w:r w:rsidRPr="006312FE">
        <w:rPr>
          <w:sz w:val="16"/>
          <w:szCs w:val="16"/>
          <w:lang w:val="es-ES"/>
        </w:rPr>
        <w:t>[…]</w:t>
      </w:r>
    </w:p>
    <w:p w14:paraId="1C97116B" w14:textId="6A83E9CB" w:rsidR="00A96F39" w:rsidRPr="006312FE" w:rsidRDefault="00A96F39" w:rsidP="00C67754">
      <w:pPr>
        <w:pStyle w:val="Textoindependiente"/>
        <w:spacing w:before="11"/>
        <w:ind w:left="1213" w:right="658"/>
        <w:jc w:val="both"/>
        <w:rPr>
          <w:sz w:val="16"/>
          <w:szCs w:val="16"/>
          <w:lang w:val="es-ES"/>
        </w:rPr>
      </w:pPr>
    </w:p>
    <w:p w14:paraId="61AD0C3A" w14:textId="62119034" w:rsidR="00A96F39" w:rsidRPr="006312FE" w:rsidRDefault="00A96F39" w:rsidP="00C67754">
      <w:pPr>
        <w:pStyle w:val="Textoindependiente"/>
        <w:spacing w:before="11"/>
        <w:ind w:left="1213" w:right="658"/>
        <w:jc w:val="both"/>
        <w:rPr>
          <w:sz w:val="16"/>
          <w:szCs w:val="16"/>
          <w:lang w:val="es-ES"/>
        </w:rPr>
      </w:pPr>
      <w:r w:rsidRPr="006312FE">
        <w:rPr>
          <w:sz w:val="16"/>
          <w:szCs w:val="16"/>
          <w:lang w:val="es-ES"/>
        </w:rPr>
        <w:t>8. Citar o detener a las personas conforme a la Ley y en el marco estatuido por la Constitución Nacional. La comparecencia de los citados deberá efectuarse en días y horas hábiles y ellos serán recibidos y despachados en el día y hora señalados. Toda demora será considerada abuso de autoridad.</w:t>
      </w:r>
    </w:p>
    <w:p w14:paraId="76C21721" w14:textId="77777777" w:rsidR="00987202" w:rsidRPr="006312FE" w:rsidRDefault="00987202" w:rsidP="00C67754">
      <w:pPr>
        <w:pStyle w:val="Textoindependiente"/>
        <w:spacing w:before="11"/>
        <w:ind w:left="1213" w:right="658"/>
        <w:jc w:val="both"/>
        <w:rPr>
          <w:sz w:val="16"/>
          <w:szCs w:val="16"/>
          <w:lang w:val="es-ES"/>
        </w:rPr>
      </w:pPr>
    </w:p>
    <w:p w14:paraId="3A1AF752" w14:textId="77777777" w:rsidR="009D4B18" w:rsidRDefault="00987202" w:rsidP="00C67754">
      <w:pPr>
        <w:pStyle w:val="Textoindependiente"/>
        <w:spacing w:before="11"/>
        <w:ind w:left="1213" w:right="658"/>
        <w:jc w:val="both"/>
        <w:rPr>
          <w:sz w:val="16"/>
          <w:szCs w:val="16"/>
          <w:lang w:val="es-ES"/>
        </w:rPr>
      </w:pPr>
      <w:r w:rsidRPr="006312FE">
        <w:rPr>
          <w:sz w:val="16"/>
          <w:szCs w:val="16"/>
          <w:lang w:val="es-ES"/>
        </w:rPr>
        <w:t>9. Detener a las personas sorprendidas en la comisión de delitos y a los sospechosos, en la forma y por el tiempo establecido en la Constitución Nacional y las leyes, haciéndoles saber la causa de la detención y los derechos que le asisten, poniéndolas a disposición de juez competente</w:t>
      </w:r>
      <w:r w:rsidRPr="006312FE">
        <w:rPr>
          <w:sz w:val="16"/>
          <w:szCs w:val="16"/>
          <w:vertAlign w:val="superscript"/>
          <w:lang w:val="es-ES"/>
        </w:rPr>
        <w:footnoteReference w:id="120"/>
      </w:r>
      <w:r w:rsidR="00DE1432" w:rsidRPr="006312FE">
        <w:rPr>
          <w:sz w:val="16"/>
          <w:szCs w:val="16"/>
          <w:lang w:val="es-ES"/>
        </w:rPr>
        <w:t>.</w:t>
      </w:r>
    </w:p>
    <w:p w14:paraId="51BB52E7" w14:textId="77777777" w:rsidR="009D4B18" w:rsidRDefault="009D4B18" w:rsidP="00C67754">
      <w:pPr>
        <w:pStyle w:val="Textoindependiente"/>
        <w:spacing w:before="11"/>
        <w:ind w:left="1213" w:right="658"/>
        <w:jc w:val="both"/>
        <w:rPr>
          <w:sz w:val="16"/>
          <w:szCs w:val="16"/>
          <w:lang w:val="es-ES"/>
        </w:rPr>
      </w:pPr>
    </w:p>
    <w:p w14:paraId="308EBB1C" w14:textId="00D62D8A" w:rsidR="00DE1432" w:rsidRPr="006312FE" w:rsidRDefault="009D4B18" w:rsidP="00C67754">
      <w:pPr>
        <w:pStyle w:val="Textoindependiente"/>
        <w:spacing w:before="11"/>
        <w:ind w:left="1213" w:right="658"/>
        <w:jc w:val="both"/>
        <w:rPr>
          <w:sz w:val="16"/>
          <w:szCs w:val="16"/>
          <w:lang w:val="es-ES"/>
        </w:rPr>
      </w:pPr>
      <w:r>
        <w:rPr>
          <w:sz w:val="16"/>
          <w:szCs w:val="16"/>
          <w:lang w:val="es-ES"/>
        </w:rPr>
        <w:t>[…]</w:t>
      </w:r>
      <w:r w:rsidR="00DE1432" w:rsidRPr="006312FE">
        <w:rPr>
          <w:sz w:val="16"/>
          <w:szCs w:val="16"/>
          <w:lang w:val="es-ES"/>
        </w:rPr>
        <w:t xml:space="preserve"> </w:t>
      </w:r>
    </w:p>
    <w:p w14:paraId="523DEC8B" w14:textId="77777777" w:rsidR="00DE1432" w:rsidRPr="00232D7E" w:rsidRDefault="00DE1432" w:rsidP="00C67754">
      <w:pPr>
        <w:pStyle w:val="Prrafodelista"/>
        <w:spacing w:line="240" w:lineRule="auto"/>
        <w:ind w:left="992" w:right="726"/>
        <w:contextualSpacing w:val="0"/>
        <w:rPr>
          <w:color w:val="000000"/>
          <w:sz w:val="18"/>
          <w:szCs w:val="18"/>
        </w:rPr>
      </w:pPr>
    </w:p>
    <w:p w14:paraId="2381A515" w14:textId="31EF6F62" w:rsidR="0051309B" w:rsidRPr="00E437BA" w:rsidRDefault="00A96F39" w:rsidP="00C67754">
      <w:pPr>
        <w:numPr>
          <w:ilvl w:val="0"/>
          <w:numId w:val="6"/>
        </w:numPr>
        <w:tabs>
          <w:tab w:val="left" w:pos="567"/>
          <w:tab w:val="num" w:pos="1569"/>
          <w:tab w:val="num" w:pos="12305"/>
        </w:tabs>
        <w:spacing w:line="240" w:lineRule="auto"/>
        <w:ind w:left="0" w:firstLine="0"/>
        <w:rPr>
          <w:color w:val="000000"/>
        </w:rPr>
      </w:pPr>
      <w:r w:rsidRPr="00E437BA">
        <w:rPr>
          <w:color w:val="000000"/>
        </w:rPr>
        <w:t xml:space="preserve">Asimismo, dicho </w:t>
      </w:r>
      <w:r w:rsidR="00B77DAB">
        <w:rPr>
          <w:color w:val="000000"/>
        </w:rPr>
        <w:t>instrumento</w:t>
      </w:r>
      <w:r w:rsidRPr="00E437BA">
        <w:rPr>
          <w:color w:val="000000"/>
        </w:rPr>
        <w:t xml:space="preserve"> legal disponía que las sanciones disciplinarias para las “infracciones a las </w:t>
      </w:r>
      <w:r w:rsidRPr="00E437BA">
        <w:rPr>
          <w:rFonts w:eastAsia="Batang" w:cs="Times"/>
          <w:lang w:val="es-ES_tradnl"/>
        </w:rPr>
        <w:t>obligaciones</w:t>
      </w:r>
      <w:r w:rsidRPr="00E437BA">
        <w:rPr>
          <w:color w:val="000000"/>
        </w:rPr>
        <w:t xml:space="preserve"> previstas en esta Ley y en los reglamentos institucionales” eran el “apercibimiento”, el “arresto” y la “baja”</w:t>
      </w:r>
      <w:r w:rsidRPr="00E437BA">
        <w:rPr>
          <w:rStyle w:val="Refdenotaalpie"/>
          <w:color w:val="000000"/>
        </w:rPr>
        <w:footnoteReference w:id="121"/>
      </w:r>
      <w:r w:rsidR="006E14AE" w:rsidRPr="00E437BA">
        <w:rPr>
          <w:color w:val="000000"/>
        </w:rPr>
        <w:t xml:space="preserve"> y que, en caso de arresto, el personal policial permanecería arrestado “en dependencia de la Policía Nacional” a cargo de “un jefe de mayor graduación” y “en libre comunicación con sus familiares”</w:t>
      </w:r>
      <w:r w:rsidR="006E14AE" w:rsidRPr="00E437BA">
        <w:rPr>
          <w:rStyle w:val="Refdenotaalpie"/>
          <w:color w:val="000000"/>
        </w:rPr>
        <w:footnoteReference w:id="122"/>
      </w:r>
      <w:r w:rsidRPr="00E437BA">
        <w:rPr>
          <w:color w:val="000000"/>
        </w:rPr>
        <w:t xml:space="preserve">. </w:t>
      </w:r>
    </w:p>
    <w:p w14:paraId="0ACCA369" w14:textId="581E5D22" w:rsidR="00677041" w:rsidRPr="00E437BA" w:rsidRDefault="00677041" w:rsidP="00C67754">
      <w:pPr>
        <w:tabs>
          <w:tab w:val="left" w:pos="567"/>
        </w:tabs>
        <w:spacing w:line="240" w:lineRule="auto"/>
        <w:rPr>
          <w:color w:val="000000"/>
        </w:rPr>
      </w:pPr>
    </w:p>
    <w:p w14:paraId="79280DB4" w14:textId="05A8E876" w:rsidR="00677041" w:rsidRDefault="00B77DAB" w:rsidP="00C67754">
      <w:pPr>
        <w:numPr>
          <w:ilvl w:val="0"/>
          <w:numId w:val="6"/>
        </w:numPr>
        <w:tabs>
          <w:tab w:val="left" w:pos="567"/>
          <w:tab w:val="num" w:pos="1569"/>
          <w:tab w:val="num" w:pos="12305"/>
        </w:tabs>
        <w:spacing w:line="240" w:lineRule="auto"/>
        <w:ind w:left="0" w:firstLine="0"/>
        <w:rPr>
          <w:color w:val="000000"/>
        </w:rPr>
      </w:pPr>
      <w:r>
        <w:rPr>
          <w:color w:val="000000"/>
        </w:rPr>
        <w:t>Adicionalmente</w:t>
      </w:r>
      <w:r w:rsidR="00677041" w:rsidRPr="00E437BA">
        <w:rPr>
          <w:color w:val="000000"/>
        </w:rPr>
        <w:t xml:space="preserve">, el Reglamento Disciplinario de la Policía Nacional vigente en la época de los hechos disponía </w:t>
      </w:r>
      <w:r w:rsidR="0088662B">
        <w:rPr>
          <w:color w:val="000000"/>
        </w:rPr>
        <w:t>lo siguiente:</w:t>
      </w:r>
    </w:p>
    <w:p w14:paraId="6CB61043" w14:textId="77777777" w:rsidR="002C477D" w:rsidRDefault="002C477D" w:rsidP="00C67754">
      <w:pPr>
        <w:pStyle w:val="Prrafodelista"/>
        <w:spacing w:line="240" w:lineRule="auto"/>
        <w:ind w:left="992" w:right="726"/>
        <w:rPr>
          <w:color w:val="000000"/>
          <w:sz w:val="18"/>
          <w:szCs w:val="18"/>
        </w:rPr>
      </w:pPr>
    </w:p>
    <w:p w14:paraId="770827FF" w14:textId="381730C0" w:rsidR="0088662B" w:rsidRPr="006312FE" w:rsidRDefault="0088662B" w:rsidP="00C67754">
      <w:pPr>
        <w:pStyle w:val="Textoindependiente"/>
        <w:spacing w:before="11"/>
        <w:ind w:left="1213" w:right="658"/>
        <w:jc w:val="both"/>
        <w:rPr>
          <w:sz w:val="16"/>
          <w:szCs w:val="16"/>
          <w:lang w:val="es-ES"/>
        </w:rPr>
      </w:pPr>
      <w:r w:rsidRPr="006312FE">
        <w:rPr>
          <w:sz w:val="16"/>
          <w:szCs w:val="16"/>
          <w:lang w:val="es-ES"/>
        </w:rPr>
        <w:t>Artículo 22.- El arresto consiste en la privación de la libertad del personal policial. Será cumplido en la dependencia policial de destino del afectado o en lugares que se determine, con o sin perjuicio del servicio.</w:t>
      </w:r>
    </w:p>
    <w:p w14:paraId="0EF35AE0" w14:textId="77777777" w:rsidR="0088662B" w:rsidRPr="006312FE" w:rsidRDefault="0088662B" w:rsidP="00C67754">
      <w:pPr>
        <w:pStyle w:val="Textoindependiente"/>
        <w:spacing w:before="11"/>
        <w:ind w:left="1213" w:right="658"/>
        <w:jc w:val="both"/>
        <w:rPr>
          <w:sz w:val="16"/>
          <w:szCs w:val="16"/>
          <w:lang w:val="es-ES"/>
        </w:rPr>
      </w:pPr>
    </w:p>
    <w:p w14:paraId="28F1F2F5" w14:textId="77777777" w:rsidR="0088662B" w:rsidRPr="006312FE" w:rsidRDefault="0088662B" w:rsidP="00C67754">
      <w:pPr>
        <w:pStyle w:val="Textoindependiente"/>
        <w:spacing w:before="11"/>
        <w:ind w:left="1213" w:right="658"/>
        <w:jc w:val="both"/>
        <w:rPr>
          <w:sz w:val="16"/>
          <w:szCs w:val="16"/>
          <w:lang w:val="es-ES"/>
        </w:rPr>
      </w:pPr>
      <w:r w:rsidRPr="006312FE">
        <w:rPr>
          <w:sz w:val="16"/>
          <w:szCs w:val="16"/>
          <w:lang w:val="es-ES"/>
        </w:rPr>
        <w:t>Artículo 24.- En la nota de comunicación del arrestado deberá constar:</w:t>
      </w:r>
    </w:p>
    <w:p w14:paraId="09C6ED07" w14:textId="77777777" w:rsidR="000E454B" w:rsidRPr="006312FE" w:rsidRDefault="000E454B" w:rsidP="00C67754">
      <w:pPr>
        <w:pStyle w:val="Textoindependiente"/>
        <w:spacing w:before="11"/>
        <w:ind w:left="1213" w:right="658"/>
        <w:jc w:val="both"/>
        <w:rPr>
          <w:sz w:val="16"/>
          <w:szCs w:val="16"/>
          <w:lang w:val="es-ES"/>
        </w:rPr>
      </w:pPr>
    </w:p>
    <w:p w14:paraId="65026197" w14:textId="042558DF" w:rsidR="0088662B" w:rsidRPr="006312FE" w:rsidRDefault="0088662B" w:rsidP="00C67754">
      <w:pPr>
        <w:pStyle w:val="Textoindependiente"/>
        <w:spacing w:before="11"/>
        <w:ind w:left="1213" w:right="658"/>
        <w:jc w:val="both"/>
        <w:rPr>
          <w:sz w:val="16"/>
          <w:szCs w:val="16"/>
          <w:lang w:val="es-ES"/>
        </w:rPr>
      </w:pPr>
      <w:r w:rsidRPr="006312FE">
        <w:rPr>
          <w:sz w:val="16"/>
          <w:szCs w:val="16"/>
          <w:lang w:val="es-ES"/>
        </w:rPr>
        <w:t>El tiempo de duración</w:t>
      </w:r>
      <w:r w:rsidR="000E454B" w:rsidRPr="006312FE">
        <w:rPr>
          <w:sz w:val="16"/>
          <w:szCs w:val="16"/>
          <w:lang w:val="es-ES"/>
        </w:rPr>
        <w:t>;</w:t>
      </w:r>
    </w:p>
    <w:p w14:paraId="2766CDBA" w14:textId="4C9BAC54" w:rsidR="0088662B" w:rsidRPr="006312FE" w:rsidRDefault="0088662B" w:rsidP="00C67754">
      <w:pPr>
        <w:pStyle w:val="Textoindependiente"/>
        <w:spacing w:before="11"/>
        <w:ind w:left="1213" w:right="658"/>
        <w:jc w:val="both"/>
        <w:rPr>
          <w:sz w:val="16"/>
          <w:szCs w:val="16"/>
          <w:lang w:val="es-ES"/>
        </w:rPr>
      </w:pPr>
      <w:r w:rsidRPr="006312FE">
        <w:rPr>
          <w:sz w:val="16"/>
          <w:szCs w:val="16"/>
          <w:lang w:val="es-ES"/>
        </w:rPr>
        <w:t>Especificación clara del motivo de la sanción</w:t>
      </w:r>
      <w:r w:rsidR="000E454B" w:rsidRPr="006312FE">
        <w:rPr>
          <w:sz w:val="16"/>
          <w:szCs w:val="16"/>
          <w:lang w:val="es-ES"/>
        </w:rPr>
        <w:t>;</w:t>
      </w:r>
    </w:p>
    <w:p w14:paraId="2DEF1351" w14:textId="35C358A3" w:rsidR="0088662B" w:rsidRPr="006312FE" w:rsidRDefault="0088662B" w:rsidP="00C67754">
      <w:pPr>
        <w:pStyle w:val="Textoindependiente"/>
        <w:spacing w:before="11"/>
        <w:ind w:left="1213" w:right="658"/>
        <w:jc w:val="both"/>
        <w:rPr>
          <w:sz w:val="16"/>
          <w:szCs w:val="16"/>
          <w:lang w:val="es-ES"/>
        </w:rPr>
      </w:pPr>
      <w:r w:rsidRPr="006312FE">
        <w:rPr>
          <w:sz w:val="16"/>
          <w:szCs w:val="16"/>
          <w:lang w:val="es-ES"/>
        </w:rPr>
        <w:t>Lugar donde deberá ser cumplido</w:t>
      </w:r>
      <w:r w:rsidR="000E454B" w:rsidRPr="006312FE">
        <w:rPr>
          <w:sz w:val="16"/>
          <w:szCs w:val="16"/>
          <w:lang w:val="es-ES"/>
        </w:rPr>
        <w:t>;</w:t>
      </w:r>
    </w:p>
    <w:p w14:paraId="47C4CD7D" w14:textId="68F50AD4" w:rsidR="0088662B" w:rsidRPr="006312FE" w:rsidRDefault="0088662B" w:rsidP="00C67754">
      <w:pPr>
        <w:pStyle w:val="Textoindependiente"/>
        <w:spacing w:before="11"/>
        <w:ind w:left="1213" w:right="658"/>
        <w:jc w:val="both"/>
        <w:rPr>
          <w:sz w:val="16"/>
          <w:szCs w:val="16"/>
          <w:lang w:val="es-ES"/>
        </w:rPr>
      </w:pPr>
      <w:r w:rsidRPr="006312FE">
        <w:rPr>
          <w:sz w:val="16"/>
          <w:szCs w:val="16"/>
          <w:lang w:val="es-ES"/>
        </w:rPr>
        <w:t xml:space="preserve">Si es o no </w:t>
      </w:r>
      <w:r w:rsidR="004364A6" w:rsidRPr="006312FE">
        <w:rPr>
          <w:sz w:val="16"/>
          <w:szCs w:val="16"/>
          <w:lang w:val="es-ES"/>
        </w:rPr>
        <w:t>e</w:t>
      </w:r>
      <w:r w:rsidRPr="006312FE">
        <w:rPr>
          <w:sz w:val="16"/>
          <w:szCs w:val="16"/>
          <w:lang w:val="es-ES"/>
        </w:rPr>
        <w:t>n perjuicio del servicio.</w:t>
      </w:r>
    </w:p>
    <w:p w14:paraId="640BFDB0" w14:textId="77777777" w:rsidR="0088662B" w:rsidRPr="006312FE" w:rsidRDefault="0088662B" w:rsidP="00C67754">
      <w:pPr>
        <w:pStyle w:val="Textoindependiente"/>
        <w:spacing w:before="11"/>
        <w:ind w:left="1213" w:right="658"/>
        <w:jc w:val="both"/>
        <w:rPr>
          <w:sz w:val="16"/>
          <w:szCs w:val="16"/>
          <w:lang w:val="es-ES"/>
        </w:rPr>
      </w:pPr>
    </w:p>
    <w:p w14:paraId="3B103B81" w14:textId="37A42232" w:rsidR="0088662B" w:rsidRPr="006312FE" w:rsidRDefault="0088662B" w:rsidP="00C67754">
      <w:pPr>
        <w:pStyle w:val="Textoindependiente"/>
        <w:spacing w:before="11"/>
        <w:ind w:left="1213" w:right="658"/>
        <w:jc w:val="both"/>
        <w:rPr>
          <w:sz w:val="16"/>
          <w:szCs w:val="16"/>
          <w:lang w:val="es-ES"/>
        </w:rPr>
      </w:pPr>
      <w:r w:rsidRPr="006312FE">
        <w:rPr>
          <w:sz w:val="16"/>
          <w:szCs w:val="16"/>
          <w:lang w:val="es-ES"/>
        </w:rPr>
        <w:t>Artículo 25.- El arresto deberá ser notificado a través del Oficial de Guardia, quien hará firmar el instrumento al afectado y dejará constancia en el libro de novedades de la guardia.</w:t>
      </w:r>
    </w:p>
    <w:p w14:paraId="30DCCCE3" w14:textId="21ACDC69" w:rsidR="0088662B" w:rsidRPr="006312FE" w:rsidRDefault="0088662B" w:rsidP="00C67754">
      <w:pPr>
        <w:pStyle w:val="Textoindependiente"/>
        <w:spacing w:before="11"/>
        <w:ind w:left="1213" w:right="658"/>
        <w:jc w:val="both"/>
        <w:rPr>
          <w:sz w:val="16"/>
          <w:szCs w:val="16"/>
          <w:lang w:val="es-ES"/>
        </w:rPr>
      </w:pPr>
    </w:p>
    <w:p w14:paraId="52160F0F" w14:textId="018628C8" w:rsidR="000E454B" w:rsidRPr="006312FE" w:rsidRDefault="0088662B" w:rsidP="00C67754">
      <w:pPr>
        <w:pStyle w:val="Textoindependiente"/>
        <w:spacing w:before="11"/>
        <w:ind w:left="1213" w:right="658"/>
        <w:jc w:val="both"/>
        <w:rPr>
          <w:sz w:val="16"/>
          <w:szCs w:val="16"/>
          <w:lang w:val="es-ES"/>
        </w:rPr>
      </w:pPr>
      <w:r w:rsidRPr="006312FE">
        <w:rPr>
          <w:sz w:val="16"/>
          <w:szCs w:val="16"/>
          <w:lang w:val="es-ES"/>
        </w:rPr>
        <w:t>Artículo 51.- En las faltas graves, el superior de destino podrá disponer el arresto preventivo del infractor y elevar los antecedentes por el conducto correspondiente a la Dirección de Justicia Policial</w:t>
      </w:r>
      <w:r w:rsidR="005B4F15" w:rsidRPr="006312FE">
        <w:rPr>
          <w:sz w:val="16"/>
          <w:szCs w:val="16"/>
          <w:lang w:val="es-ES"/>
        </w:rPr>
        <w:t>.</w:t>
      </w:r>
    </w:p>
    <w:p w14:paraId="1E0A3DE3" w14:textId="77777777" w:rsidR="000E454B" w:rsidRPr="006312FE" w:rsidRDefault="000E454B" w:rsidP="00C67754">
      <w:pPr>
        <w:pStyle w:val="Textoindependiente"/>
        <w:spacing w:before="11"/>
        <w:ind w:left="1213" w:right="658"/>
        <w:jc w:val="both"/>
        <w:rPr>
          <w:sz w:val="16"/>
          <w:szCs w:val="16"/>
          <w:lang w:val="es-ES"/>
        </w:rPr>
      </w:pPr>
    </w:p>
    <w:p w14:paraId="78ED5113" w14:textId="7C19D3A4" w:rsidR="00987202" w:rsidRPr="006312FE" w:rsidRDefault="000E454B" w:rsidP="00C67754">
      <w:pPr>
        <w:pStyle w:val="Textoindependiente"/>
        <w:spacing w:before="11"/>
        <w:ind w:left="1213" w:right="658"/>
        <w:jc w:val="both"/>
        <w:rPr>
          <w:sz w:val="16"/>
          <w:szCs w:val="16"/>
          <w:lang w:val="es-ES"/>
        </w:rPr>
      </w:pPr>
      <w:r w:rsidRPr="006312FE">
        <w:rPr>
          <w:sz w:val="16"/>
          <w:szCs w:val="16"/>
          <w:lang w:val="es-ES"/>
        </w:rPr>
        <w:t>Artículo 54.- La orden para instruir un sumario emanará de una resolución escrita de la Comandancia de la Policía Nacional</w:t>
      </w:r>
      <w:r w:rsidR="0088662B" w:rsidRPr="006A00BA">
        <w:rPr>
          <w:sz w:val="16"/>
          <w:szCs w:val="16"/>
          <w:vertAlign w:val="superscript"/>
          <w:lang w:val="es-ES"/>
        </w:rPr>
        <w:footnoteReference w:id="123"/>
      </w:r>
      <w:r w:rsidR="0088662B" w:rsidRPr="006312FE">
        <w:rPr>
          <w:sz w:val="16"/>
          <w:szCs w:val="16"/>
          <w:lang w:val="es-ES"/>
        </w:rPr>
        <w:t>.</w:t>
      </w:r>
    </w:p>
    <w:p w14:paraId="606A8DC1" w14:textId="2D2FE87A" w:rsidR="00110622" w:rsidRPr="00E437BA" w:rsidRDefault="00110622" w:rsidP="00C67754">
      <w:pPr>
        <w:pStyle w:val="Ttulo1"/>
        <w:spacing w:before="360" w:after="360"/>
      </w:pPr>
      <w:bookmarkStart w:id="43" w:name="_Toc141349117"/>
      <w:bookmarkEnd w:id="0"/>
      <w:bookmarkEnd w:id="1"/>
      <w:bookmarkEnd w:id="2"/>
      <w:bookmarkEnd w:id="3"/>
      <w:r w:rsidRPr="00E437BA">
        <w:t>VI</w:t>
      </w:r>
      <w:r w:rsidRPr="00E437BA">
        <w:br/>
      </w:r>
      <w:r w:rsidRPr="00E437BA">
        <w:lastRenderedPageBreak/>
        <w:t>FONDO</w:t>
      </w:r>
      <w:bookmarkEnd w:id="43"/>
      <w:r w:rsidRPr="00E437BA">
        <w:t xml:space="preserve"> </w:t>
      </w:r>
    </w:p>
    <w:p w14:paraId="3212DA38" w14:textId="4844BA48" w:rsidR="00F55954" w:rsidRPr="00F8128A" w:rsidRDefault="00F55954" w:rsidP="00C67754">
      <w:pPr>
        <w:numPr>
          <w:ilvl w:val="0"/>
          <w:numId w:val="6"/>
        </w:numPr>
        <w:tabs>
          <w:tab w:val="left" w:pos="567"/>
          <w:tab w:val="num" w:pos="1569"/>
          <w:tab w:val="num" w:pos="12305"/>
        </w:tabs>
        <w:spacing w:line="240" w:lineRule="auto"/>
        <w:ind w:left="0" w:firstLine="0"/>
        <w:rPr>
          <w:lang w:val="es-ES"/>
        </w:rPr>
      </w:pPr>
      <w:bookmarkStart w:id="44" w:name="_Hlk129167246"/>
      <w:r w:rsidRPr="00F8128A">
        <w:rPr>
          <w:lang w:val="es-ES"/>
        </w:rPr>
        <w:t xml:space="preserve">El presente caso se relaciona con </w:t>
      </w:r>
      <w:r w:rsidR="00A05E95" w:rsidRPr="00F8128A">
        <w:rPr>
          <w:lang w:val="es-ES"/>
        </w:rPr>
        <w:t xml:space="preserve">la detención del señor López Sosa el 19 de mayo de 2000 </w:t>
      </w:r>
      <w:r w:rsidR="00CF3986" w:rsidRPr="00F8128A">
        <w:rPr>
          <w:lang w:val="es-ES"/>
        </w:rPr>
        <w:t xml:space="preserve">tras </w:t>
      </w:r>
      <w:r w:rsidR="00A05E95" w:rsidRPr="00F8128A">
        <w:rPr>
          <w:lang w:val="es-ES"/>
        </w:rPr>
        <w:t>el fallido golpe de Estado que tuvo lugar el día anterior</w:t>
      </w:r>
      <w:r w:rsidR="006176B1">
        <w:rPr>
          <w:lang w:val="es-ES"/>
        </w:rPr>
        <w:t xml:space="preserve"> en Paraguay</w:t>
      </w:r>
      <w:r w:rsidR="00A05E95" w:rsidRPr="00F8128A">
        <w:rPr>
          <w:lang w:val="es-ES"/>
        </w:rPr>
        <w:t>, los actos de tortura a los que habría sido sometido y el procedimiento penal iniciado</w:t>
      </w:r>
      <w:r w:rsidR="00CF3986" w:rsidRPr="00F8128A">
        <w:rPr>
          <w:lang w:val="es-ES"/>
        </w:rPr>
        <w:t xml:space="preserve"> por el señor López Sosa contra los perpetradores de </w:t>
      </w:r>
      <w:r w:rsidR="00FE369F">
        <w:rPr>
          <w:lang w:val="es-ES"/>
        </w:rPr>
        <w:t>los alegados</w:t>
      </w:r>
      <w:r w:rsidR="00CF3986" w:rsidRPr="00F8128A">
        <w:rPr>
          <w:lang w:val="es-ES"/>
        </w:rPr>
        <w:t xml:space="preserve"> actos de tortura.</w:t>
      </w:r>
      <w:r w:rsidR="00A05E95" w:rsidRPr="00F8128A">
        <w:rPr>
          <w:lang w:val="es-ES"/>
        </w:rPr>
        <w:t xml:space="preserve"> </w:t>
      </w:r>
    </w:p>
    <w:p w14:paraId="24AF8482" w14:textId="77777777" w:rsidR="00F55954" w:rsidRPr="00E437BA" w:rsidRDefault="00F55954" w:rsidP="00C67754">
      <w:pPr>
        <w:tabs>
          <w:tab w:val="left" w:pos="567"/>
        </w:tabs>
        <w:spacing w:line="240" w:lineRule="auto"/>
        <w:rPr>
          <w:lang w:val="es-ES"/>
        </w:rPr>
      </w:pPr>
    </w:p>
    <w:p w14:paraId="2B3A1076" w14:textId="393B6615" w:rsidR="00F55954" w:rsidRPr="00066B85" w:rsidRDefault="00F55954" w:rsidP="00C67754">
      <w:pPr>
        <w:numPr>
          <w:ilvl w:val="0"/>
          <w:numId w:val="6"/>
        </w:numPr>
        <w:tabs>
          <w:tab w:val="left" w:pos="567"/>
          <w:tab w:val="num" w:pos="1569"/>
          <w:tab w:val="num" w:pos="12305"/>
        </w:tabs>
        <w:spacing w:line="240" w:lineRule="auto"/>
        <w:ind w:left="0" w:firstLine="0"/>
        <w:rPr>
          <w:lang w:val="es-ES"/>
        </w:rPr>
      </w:pPr>
      <w:r w:rsidRPr="00CF3986">
        <w:rPr>
          <w:lang w:val="es-ES"/>
        </w:rPr>
        <w:t>Teniendo en cuenta los alegatos de las partes y la Comisión</w:t>
      </w:r>
      <w:r w:rsidR="00CF3986" w:rsidRPr="00CF3986">
        <w:rPr>
          <w:lang w:val="es-ES"/>
        </w:rPr>
        <w:t>,</w:t>
      </w:r>
      <w:r w:rsidR="00BA3F4E" w:rsidRPr="00CF3986">
        <w:rPr>
          <w:lang w:val="es-ES"/>
        </w:rPr>
        <w:t xml:space="preserve"> así como el acervo probatorio</w:t>
      </w:r>
      <w:r w:rsidRPr="00CF3986">
        <w:rPr>
          <w:lang w:val="es-ES"/>
        </w:rPr>
        <w:t xml:space="preserve">, </w:t>
      </w:r>
      <w:r w:rsidRPr="00CF3986">
        <w:t xml:space="preserve">en el presente caso la Corte examinará, en primer lugar, la alegada violación </w:t>
      </w:r>
      <w:r w:rsidR="00CF3986" w:rsidRPr="00CF3986">
        <w:t xml:space="preserve">al derecho a la libertad personal. </w:t>
      </w:r>
      <w:r w:rsidRPr="00CF3986">
        <w:t xml:space="preserve">Posteriormente, el Tribunal </w:t>
      </w:r>
      <w:r w:rsidR="00CF3986" w:rsidRPr="00CF3986">
        <w:t>abordará</w:t>
      </w:r>
      <w:r w:rsidRPr="00CF3986">
        <w:t xml:space="preserve"> </w:t>
      </w:r>
      <w:r w:rsidR="00CF3986" w:rsidRPr="00CF3986">
        <w:t xml:space="preserve">los </w:t>
      </w:r>
      <w:r w:rsidR="00E17D05">
        <w:t xml:space="preserve">alegados </w:t>
      </w:r>
      <w:r w:rsidR="00124B82">
        <w:t>malos tratos a</w:t>
      </w:r>
      <w:r w:rsidR="00E17D05">
        <w:t xml:space="preserve"> los que fue sometido el señor López Sosa y si estos pueden ser calificados como</w:t>
      </w:r>
      <w:r w:rsidR="00CF3986" w:rsidRPr="00CF3986">
        <w:t xml:space="preserve"> tortura para, finalmente, analizar el procedimiento penal iniciado por los</w:t>
      </w:r>
      <w:r w:rsidR="00FC2AE4">
        <w:t xml:space="preserve"> alegados</w:t>
      </w:r>
      <w:r w:rsidR="00124B82">
        <w:t xml:space="preserve"> </w:t>
      </w:r>
      <w:r w:rsidR="00CF3986" w:rsidRPr="00CF3986">
        <w:t xml:space="preserve">actos de tortura que habría sufrido. </w:t>
      </w:r>
      <w:r w:rsidRPr="00CF3986">
        <w:t xml:space="preserve"> </w:t>
      </w:r>
    </w:p>
    <w:p w14:paraId="5A63981C" w14:textId="140311BA" w:rsidR="000B2AE7" w:rsidRPr="00145E9F" w:rsidRDefault="000B2AE7" w:rsidP="00C67754">
      <w:pPr>
        <w:pStyle w:val="Ttulo1"/>
        <w:spacing w:before="360" w:after="0"/>
        <w:rPr>
          <w:lang w:val="es-CR"/>
        </w:rPr>
      </w:pPr>
      <w:bookmarkStart w:id="45" w:name="_Toc141349118"/>
      <w:bookmarkStart w:id="46" w:name="_Hlk129167125"/>
      <w:bookmarkEnd w:id="44"/>
      <w:r w:rsidRPr="00145E9F">
        <w:rPr>
          <w:lang w:val="es-CR"/>
        </w:rPr>
        <w:t>VI-1</w:t>
      </w:r>
      <w:bookmarkEnd w:id="45"/>
    </w:p>
    <w:p w14:paraId="08BD4A0B" w14:textId="6B14027F" w:rsidR="00387ED5" w:rsidRPr="00E437BA" w:rsidRDefault="0012430C" w:rsidP="00C67754">
      <w:pPr>
        <w:pStyle w:val="Ttulo1"/>
        <w:spacing w:before="0" w:after="360"/>
      </w:pPr>
      <w:bookmarkStart w:id="47" w:name="_Toc141349119"/>
      <w:r w:rsidRPr="00E437BA">
        <w:t xml:space="preserve">DERECHO </w:t>
      </w:r>
      <w:r w:rsidR="00157BDB" w:rsidRPr="00E437BA">
        <w:t xml:space="preserve">A LA </w:t>
      </w:r>
      <w:r w:rsidR="000B2AE7" w:rsidRPr="00E437BA">
        <w:t>LIBERTAD PERSONAL</w:t>
      </w:r>
      <w:r w:rsidRPr="00E437BA">
        <w:rPr>
          <w:rStyle w:val="Refdenotaalpie"/>
        </w:rPr>
        <w:footnoteReference w:id="124"/>
      </w:r>
      <w:bookmarkEnd w:id="47"/>
    </w:p>
    <w:p w14:paraId="16DB7410" w14:textId="6DED9F8E" w:rsidR="00D145C8" w:rsidRPr="00E437BA" w:rsidRDefault="008E4A60" w:rsidP="00C67754">
      <w:pPr>
        <w:pStyle w:val="Ttulo2"/>
        <w:numPr>
          <w:ilvl w:val="0"/>
          <w:numId w:val="7"/>
        </w:numPr>
        <w:spacing w:before="360" w:after="360"/>
        <w:ind w:left="924" w:hanging="357"/>
      </w:pPr>
      <w:bookmarkStart w:id="48" w:name="_Toc141349120"/>
      <w:bookmarkEnd w:id="46"/>
      <w:r w:rsidRPr="00E437BA">
        <w:t>Argumentos de las partes y de la Comisión</w:t>
      </w:r>
      <w:bookmarkEnd w:id="48"/>
    </w:p>
    <w:p w14:paraId="55349D99" w14:textId="44AA42BF" w:rsidR="00BF0AE4" w:rsidRPr="00E437BA" w:rsidRDefault="00BF0AE4" w:rsidP="00C67754">
      <w:pPr>
        <w:numPr>
          <w:ilvl w:val="0"/>
          <w:numId w:val="6"/>
        </w:numPr>
        <w:tabs>
          <w:tab w:val="left" w:pos="567"/>
          <w:tab w:val="num" w:pos="1569"/>
          <w:tab w:val="num" w:pos="12305"/>
        </w:tabs>
        <w:spacing w:line="240" w:lineRule="auto"/>
        <w:ind w:left="0" w:firstLine="0"/>
        <w:rPr>
          <w:b/>
          <w:bCs/>
        </w:rPr>
      </w:pPr>
      <w:r w:rsidRPr="00E437BA">
        <w:t xml:space="preserve">La </w:t>
      </w:r>
      <w:r w:rsidRPr="00E437BA">
        <w:rPr>
          <w:b/>
          <w:bCs/>
          <w:i/>
          <w:iCs/>
        </w:rPr>
        <w:t>Comisión</w:t>
      </w:r>
      <w:r w:rsidRPr="00E437BA">
        <w:t xml:space="preserve"> </w:t>
      </w:r>
      <w:r w:rsidR="005973B6" w:rsidRPr="00E437BA">
        <w:t>indicó</w:t>
      </w:r>
      <w:r w:rsidRPr="00E437BA">
        <w:t xml:space="preserve"> que </w:t>
      </w:r>
      <w:r w:rsidRPr="00E437BA">
        <w:rPr>
          <w:rStyle w:val="cf01"/>
          <w:rFonts w:ascii="Verdana" w:eastAsia="Batang" w:hAnsi="Verdana"/>
          <w:sz w:val="20"/>
          <w:szCs w:val="20"/>
        </w:rPr>
        <w:t>el</w:t>
      </w:r>
      <w:r w:rsidRPr="00E437BA">
        <w:t xml:space="preserve"> señor López Sosa fue detenido el 19 de </w:t>
      </w:r>
      <w:r w:rsidRPr="00E437BA">
        <w:rPr>
          <w:lang w:val="es-ES"/>
        </w:rPr>
        <w:t>mayo</w:t>
      </w:r>
      <w:r w:rsidRPr="00E437BA">
        <w:t xml:space="preserve"> de 2000 luego de haber sido llamado a presentarse a la Comisaría 11 Metropolitana. En </w:t>
      </w:r>
      <w:r w:rsidR="005973B6" w:rsidRPr="00E437BA">
        <w:t>relación con</w:t>
      </w:r>
      <w:r w:rsidRPr="00E437BA">
        <w:t xml:space="preserve"> la legalidad de la detención, la Comisión </w:t>
      </w:r>
      <w:r w:rsidR="005973B6" w:rsidRPr="00E437BA">
        <w:t>advirtió</w:t>
      </w:r>
      <w:r w:rsidRPr="00E437BA">
        <w:t xml:space="preserve"> que, </w:t>
      </w:r>
      <w:r w:rsidR="005973B6" w:rsidRPr="00E437BA">
        <w:t>de conformidad con lo estipulado en e</w:t>
      </w:r>
      <w:r w:rsidRPr="00E437BA">
        <w:t xml:space="preserve">l artículo 12 de la Constitución de Paraguay, la detención </w:t>
      </w:r>
      <w:r w:rsidR="005973B6" w:rsidRPr="00E437BA">
        <w:t>debía</w:t>
      </w:r>
      <w:r w:rsidRPr="00E437BA">
        <w:t xml:space="preserve"> realizarse mediante orden escrita de la autoridad competente, salvo en casos de flagrancia</w:t>
      </w:r>
      <w:r w:rsidR="005973B6" w:rsidRPr="00E437BA">
        <w:t xml:space="preserve"> que merecieran “pena corporal”</w:t>
      </w:r>
      <w:r w:rsidRPr="00E437BA">
        <w:t xml:space="preserve">. La Comisión constató que el Estado no acreditó que existiera una orden emitida por un juez, ni que existiera flagrancia por parte de la presunta víctima. </w:t>
      </w:r>
    </w:p>
    <w:p w14:paraId="5E8EE4BA" w14:textId="78E3F76A" w:rsidR="00BF0AE4" w:rsidRPr="00E437BA" w:rsidRDefault="00BF0AE4" w:rsidP="00C67754">
      <w:pPr>
        <w:pStyle w:val="Prrafodelista"/>
        <w:spacing w:line="240" w:lineRule="auto"/>
        <w:ind w:left="928"/>
      </w:pPr>
    </w:p>
    <w:p w14:paraId="2AE98DDC" w14:textId="03528C92" w:rsidR="00BF0AE4" w:rsidRPr="00E437BA" w:rsidRDefault="00BF0AE4" w:rsidP="00C67754">
      <w:pPr>
        <w:numPr>
          <w:ilvl w:val="0"/>
          <w:numId w:val="6"/>
        </w:numPr>
        <w:tabs>
          <w:tab w:val="left" w:pos="567"/>
          <w:tab w:val="num" w:pos="1569"/>
          <w:tab w:val="num" w:pos="12305"/>
        </w:tabs>
        <w:spacing w:line="240" w:lineRule="auto"/>
        <w:ind w:left="0" w:firstLine="0"/>
        <w:rPr>
          <w:b/>
          <w:bCs/>
        </w:rPr>
      </w:pPr>
      <w:r w:rsidRPr="00E437BA">
        <w:t xml:space="preserve">En lo que respecta al derecho a ser informado de los motivos de su detención, la Comisión </w:t>
      </w:r>
      <w:r w:rsidRPr="00E437BA">
        <w:rPr>
          <w:lang w:val="es-ES"/>
        </w:rPr>
        <w:t>señaló</w:t>
      </w:r>
      <w:r w:rsidRPr="00E437BA">
        <w:t xml:space="preserve"> que no existía en el expediente documento </w:t>
      </w:r>
      <w:r w:rsidRPr="00E437BA">
        <w:rPr>
          <w:rFonts w:eastAsia="Verdana" w:cs="Verdana"/>
        </w:rPr>
        <w:t>alguno</w:t>
      </w:r>
      <w:r w:rsidRPr="00E437BA">
        <w:t xml:space="preserve"> o prueba que acreditara que </w:t>
      </w:r>
      <w:r w:rsidR="005973B6" w:rsidRPr="00E437BA">
        <w:t>el señor López Sosa fuera informado de forma clara sobre cuáles eran los hechos y bases jurídicas esenciales en los que se basaba la detención.</w:t>
      </w:r>
    </w:p>
    <w:p w14:paraId="5CF4060A" w14:textId="77777777" w:rsidR="00BF0AE4" w:rsidRPr="00E437BA" w:rsidRDefault="00BF0AE4" w:rsidP="006A00BA">
      <w:pPr>
        <w:pStyle w:val="Prrafodelista"/>
        <w:spacing w:line="240" w:lineRule="auto"/>
        <w:ind w:left="928"/>
      </w:pPr>
    </w:p>
    <w:p w14:paraId="189894A9" w14:textId="08CE4699" w:rsidR="00BF0AE4" w:rsidRPr="00E437BA" w:rsidRDefault="005973B6" w:rsidP="00C67754">
      <w:pPr>
        <w:numPr>
          <w:ilvl w:val="0"/>
          <w:numId w:val="6"/>
        </w:numPr>
        <w:tabs>
          <w:tab w:val="left" w:pos="567"/>
          <w:tab w:val="num" w:pos="1569"/>
          <w:tab w:val="num" w:pos="12305"/>
        </w:tabs>
        <w:spacing w:line="240" w:lineRule="auto"/>
        <w:ind w:left="0" w:firstLine="0"/>
        <w:rPr>
          <w:b/>
          <w:bCs/>
        </w:rPr>
      </w:pPr>
      <w:r w:rsidRPr="00E437BA">
        <w:t xml:space="preserve">Por último, </w:t>
      </w:r>
      <w:proofErr w:type="gramStart"/>
      <w:r w:rsidRPr="00E437BA">
        <w:t>en relación al</w:t>
      </w:r>
      <w:proofErr w:type="gramEnd"/>
      <w:r w:rsidRPr="00E437BA">
        <w:t xml:space="preserve"> </w:t>
      </w:r>
      <w:r w:rsidR="00BF0AE4" w:rsidRPr="00E437BA">
        <w:t xml:space="preserve">control judicial de la detención, la Comisión </w:t>
      </w:r>
      <w:r w:rsidRPr="00E437BA">
        <w:t xml:space="preserve">destacó con carácter preliminar que el artículo 12 de la Constitución de Paraguay establecía que la persona detenida debía ser puesta a </w:t>
      </w:r>
      <w:r w:rsidRPr="00E437BA">
        <w:rPr>
          <w:rFonts w:eastAsia="Verdana" w:cs="Verdana"/>
        </w:rPr>
        <w:t>disposición</w:t>
      </w:r>
      <w:r w:rsidRPr="00E437BA">
        <w:t xml:space="preserve"> del juez competente en un plazo no mayor a 24 horas. A continuación</w:t>
      </w:r>
      <w:r w:rsidR="00796359">
        <w:t>,</w:t>
      </w:r>
      <w:r w:rsidRPr="00E437BA">
        <w:t xml:space="preserve"> </w:t>
      </w:r>
      <w:r w:rsidR="00BF0AE4" w:rsidRPr="00E437BA">
        <w:t xml:space="preserve">observó que el señor </w:t>
      </w:r>
      <w:r w:rsidR="00BF0AE4" w:rsidRPr="00E437BA">
        <w:rPr>
          <w:lang w:val="es-ES"/>
        </w:rPr>
        <w:t>López</w:t>
      </w:r>
      <w:r w:rsidR="00BF0AE4" w:rsidRPr="00E437BA">
        <w:t xml:space="preserve"> Sosa quedó bajo disposición de la policía el 19 de mayo de 2000 y </w:t>
      </w:r>
      <w:r w:rsidRPr="00E437BA">
        <w:t xml:space="preserve">que </w:t>
      </w:r>
      <w:r w:rsidR="00BF0AE4" w:rsidRPr="00E437BA">
        <w:t xml:space="preserve">no fue hasta el 26 de mayo de 2000 que la Corte Suprema ordenó que los jueces de primera instancia visitaran </w:t>
      </w:r>
      <w:r w:rsidRPr="00E437BA">
        <w:t xml:space="preserve">dentro de las siguientes 48 horas </w:t>
      </w:r>
      <w:r w:rsidR="00BF0AE4" w:rsidRPr="00E437BA">
        <w:t>los lugares donde se encontra</w:t>
      </w:r>
      <w:r w:rsidRPr="00E437BA">
        <w:t>b</w:t>
      </w:r>
      <w:r w:rsidR="00BF0AE4" w:rsidRPr="00E437BA">
        <w:t xml:space="preserve">an </w:t>
      </w:r>
      <w:r w:rsidRPr="00E437BA">
        <w:t xml:space="preserve">las </w:t>
      </w:r>
      <w:r w:rsidR="00BF0AE4" w:rsidRPr="00E437BA">
        <w:rPr>
          <w:rFonts w:eastAsia="Verdana" w:cs="Verdana"/>
        </w:rPr>
        <w:t>personas</w:t>
      </w:r>
      <w:r w:rsidR="00BF0AE4" w:rsidRPr="00E437BA">
        <w:t xml:space="preserve"> indiciadas en el marco del estado de excepción. </w:t>
      </w:r>
    </w:p>
    <w:p w14:paraId="2D7E4CA9" w14:textId="4952DDB9" w:rsidR="006434CC" w:rsidRPr="00E437BA" w:rsidRDefault="006434CC" w:rsidP="00C67754">
      <w:pPr>
        <w:tabs>
          <w:tab w:val="left" w:pos="567"/>
        </w:tabs>
        <w:spacing w:line="240" w:lineRule="auto"/>
        <w:rPr>
          <w:b/>
          <w:bCs/>
        </w:rPr>
      </w:pPr>
    </w:p>
    <w:p w14:paraId="0C0ED5F1" w14:textId="4A1D87DE" w:rsidR="00C1320A" w:rsidRPr="00E437BA" w:rsidRDefault="00C1320A" w:rsidP="00C67754">
      <w:pPr>
        <w:numPr>
          <w:ilvl w:val="0"/>
          <w:numId w:val="6"/>
        </w:numPr>
        <w:tabs>
          <w:tab w:val="left" w:pos="567"/>
          <w:tab w:val="num" w:pos="1569"/>
          <w:tab w:val="num" w:pos="12305"/>
        </w:tabs>
        <w:spacing w:line="240" w:lineRule="auto"/>
        <w:ind w:left="0" w:firstLine="0"/>
        <w:rPr>
          <w:b/>
          <w:bCs/>
        </w:rPr>
      </w:pPr>
      <w:r w:rsidRPr="00E437BA">
        <w:t>En vista de todo lo anterior, la Comisión concluyó que el Estado violó los artículos 7.1, 7.2, 7.4 y 7.5 de la Convención Americana, en relación con el artículo 1.1 del mismo instrumento.</w:t>
      </w:r>
    </w:p>
    <w:p w14:paraId="308BE7DE" w14:textId="77777777" w:rsidR="00BF0AE4" w:rsidRPr="00E437BA" w:rsidRDefault="00BF0AE4" w:rsidP="00C67754">
      <w:pPr>
        <w:pStyle w:val="Prrafodelista"/>
        <w:spacing w:line="240" w:lineRule="auto"/>
        <w:ind w:left="928"/>
        <w:rPr>
          <w:b/>
          <w:bCs/>
        </w:rPr>
      </w:pPr>
    </w:p>
    <w:p w14:paraId="024B0CA3" w14:textId="5C6EEC08" w:rsidR="00BF0AE4" w:rsidRPr="00E437BA" w:rsidRDefault="00357329" w:rsidP="00C67754">
      <w:pPr>
        <w:numPr>
          <w:ilvl w:val="0"/>
          <w:numId w:val="6"/>
        </w:numPr>
        <w:tabs>
          <w:tab w:val="left" w:pos="567"/>
          <w:tab w:val="num" w:pos="1569"/>
          <w:tab w:val="num" w:pos="12305"/>
        </w:tabs>
        <w:spacing w:line="240" w:lineRule="auto"/>
        <w:ind w:left="0" w:firstLine="0"/>
        <w:rPr>
          <w:b/>
          <w:bCs/>
        </w:rPr>
      </w:pPr>
      <w:r w:rsidRPr="00E437BA">
        <w:t>El</w:t>
      </w:r>
      <w:r w:rsidRPr="00E437BA">
        <w:rPr>
          <w:b/>
          <w:bCs/>
        </w:rPr>
        <w:t xml:space="preserve"> </w:t>
      </w:r>
      <w:r w:rsidRPr="00E437BA">
        <w:rPr>
          <w:b/>
          <w:bCs/>
          <w:i/>
          <w:iCs/>
        </w:rPr>
        <w:t xml:space="preserve">representante </w:t>
      </w:r>
      <w:r w:rsidRPr="00E437BA">
        <w:t>se adhirió “totalmente” a lo señalado por la Comisión en su Informe de Fondo</w:t>
      </w:r>
      <w:r w:rsidR="002316F2">
        <w:t>, señalando, además que la detención también fue violatoria del artículo 2 de la Convención Americana</w:t>
      </w:r>
      <w:r w:rsidR="00EC03FA" w:rsidRPr="00124B82">
        <w:t>, sin desarrollar argumentos al respecto</w:t>
      </w:r>
      <w:r w:rsidRPr="00124B82">
        <w:t>.</w:t>
      </w:r>
      <w:r w:rsidR="00BF0AE4" w:rsidRPr="00124B82">
        <w:t xml:space="preserve">  </w:t>
      </w:r>
    </w:p>
    <w:p w14:paraId="14308CA7" w14:textId="77777777" w:rsidR="00BF0AE4" w:rsidRPr="00E437BA" w:rsidRDefault="00BF0AE4" w:rsidP="00C67754">
      <w:pPr>
        <w:pStyle w:val="Prrafodelista"/>
        <w:spacing w:line="240" w:lineRule="auto"/>
        <w:ind w:left="928"/>
        <w:rPr>
          <w:b/>
          <w:bCs/>
        </w:rPr>
      </w:pPr>
    </w:p>
    <w:p w14:paraId="2590A86E" w14:textId="5187D04A" w:rsidR="00BF0AE4" w:rsidRPr="00E437BA" w:rsidRDefault="00BF0AE4" w:rsidP="00C67754">
      <w:pPr>
        <w:numPr>
          <w:ilvl w:val="0"/>
          <w:numId w:val="6"/>
        </w:numPr>
        <w:tabs>
          <w:tab w:val="left" w:pos="567"/>
          <w:tab w:val="num" w:pos="1569"/>
          <w:tab w:val="num" w:pos="12305"/>
        </w:tabs>
        <w:spacing w:line="240" w:lineRule="auto"/>
        <w:ind w:left="0" w:firstLine="0"/>
        <w:rPr>
          <w:b/>
          <w:bCs/>
        </w:rPr>
      </w:pPr>
      <w:r w:rsidRPr="00E437BA">
        <w:t>Por su parte, el</w:t>
      </w:r>
      <w:r w:rsidRPr="00E437BA">
        <w:rPr>
          <w:b/>
          <w:bCs/>
        </w:rPr>
        <w:t xml:space="preserve"> </w:t>
      </w:r>
      <w:r w:rsidRPr="00E437BA">
        <w:rPr>
          <w:b/>
          <w:bCs/>
          <w:i/>
          <w:iCs/>
        </w:rPr>
        <w:t>Estado</w:t>
      </w:r>
      <w:r w:rsidRPr="00E437BA">
        <w:rPr>
          <w:b/>
          <w:bCs/>
        </w:rPr>
        <w:t xml:space="preserve"> </w:t>
      </w:r>
      <w:r w:rsidRPr="00E437BA">
        <w:t>indicó que</w:t>
      </w:r>
      <w:r w:rsidRPr="00E437BA">
        <w:rPr>
          <w:b/>
          <w:bCs/>
        </w:rPr>
        <w:t xml:space="preserve"> </w:t>
      </w:r>
      <w:r w:rsidRPr="00E437BA">
        <w:t>no era cierto</w:t>
      </w:r>
      <w:r w:rsidRPr="00E437BA">
        <w:rPr>
          <w:b/>
          <w:bCs/>
        </w:rPr>
        <w:t xml:space="preserve"> </w:t>
      </w:r>
      <w:r w:rsidRPr="00E437BA">
        <w:t>que no existiera una orden emitida por una autoridad competente para procurar la detención del señor López Sosa. De acuerdo con lo previsto en la Ley Orgánica de la Policía Nacional -Ley n</w:t>
      </w:r>
      <w:r w:rsidRPr="00E437BA">
        <w:rPr>
          <w:vertAlign w:val="superscript"/>
        </w:rPr>
        <w:t>o</w:t>
      </w:r>
      <w:r w:rsidRPr="00E437BA">
        <w:t xml:space="preserve">. 222/93- era legal en el momento de los hechos restringir la libertad ambulatoria del agente policial por un plazo de cinco a treinta días. En el caso concreto, el Estado señaló que </w:t>
      </w:r>
      <w:r w:rsidRPr="00E437BA">
        <w:rPr>
          <w:lang w:val="es-ES"/>
        </w:rPr>
        <w:t>la</w:t>
      </w:r>
      <w:r w:rsidRPr="00E437BA">
        <w:t xml:space="preserve"> justicia disciplinaria policial inició un sumario administrativo en perjuicio del señor López Sosa y ordenó su arresto como </w:t>
      </w:r>
      <w:r w:rsidR="000E454B">
        <w:t>“</w:t>
      </w:r>
      <w:r w:rsidRPr="00E437BA">
        <w:t xml:space="preserve">medida </w:t>
      </w:r>
      <w:proofErr w:type="spellStart"/>
      <w:r w:rsidRPr="00E437BA">
        <w:t>asegurativa</w:t>
      </w:r>
      <w:proofErr w:type="spellEnd"/>
      <w:r w:rsidR="000E454B">
        <w:t>”</w:t>
      </w:r>
      <w:r w:rsidRPr="00E437BA">
        <w:t xml:space="preserve"> el 19 de mayo de 2000 mediante la resolución no. 62/</w:t>
      </w:r>
      <w:r w:rsidRPr="00E437BA">
        <w:rPr>
          <w:rFonts w:eastAsia="Verdana" w:cs="Verdana"/>
        </w:rPr>
        <w:t>2000</w:t>
      </w:r>
      <w:r w:rsidRPr="00E437BA">
        <w:t>, todo ello de conformidad con la Ley Orgánica de la Policía Nacional y sus reglamentos vigentes en la época.</w:t>
      </w:r>
      <w:r w:rsidR="000E454B" w:rsidRPr="000E454B">
        <w:rPr>
          <w:b/>
          <w:bCs/>
        </w:rPr>
        <w:t xml:space="preserve"> </w:t>
      </w:r>
      <w:r w:rsidR="000E454B">
        <w:t xml:space="preserve">Añadió que este arresto preventivo estaba previsto también en </w:t>
      </w:r>
      <w:r w:rsidR="000E454B" w:rsidRPr="00010D02">
        <w:t xml:space="preserve">los artículos </w:t>
      </w:r>
      <w:r w:rsidR="00291984" w:rsidRPr="00010D02">
        <w:t xml:space="preserve">14, </w:t>
      </w:r>
      <w:r w:rsidR="000E454B" w:rsidRPr="00010D02">
        <w:t xml:space="preserve">51, </w:t>
      </w:r>
      <w:r w:rsidR="00291984" w:rsidRPr="00010D02">
        <w:t>y</w:t>
      </w:r>
      <w:r w:rsidR="000E454B" w:rsidRPr="00010D02">
        <w:t xml:space="preserve"> 54</w:t>
      </w:r>
      <w:r w:rsidR="000E454B">
        <w:t xml:space="preserve"> del Reglamento disciplinario de la Policía Nacional. </w:t>
      </w:r>
      <w:r w:rsidRPr="00E437BA">
        <w:t xml:space="preserve">En virtud de lo anterior, el Estado concluyó que la resolución que dictó el arresto de la presunta víctima era compatible con “la orden escrita de autoridad competente” que prescribe la Constitución Política. En virtud de lo anterior, solicitó que se declare que el Estado no violó el artículo 7.2 de la Convención. </w:t>
      </w:r>
    </w:p>
    <w:p w14:paraId="399A5290" w14:textId="77777777" w:rsidR="00BF0AE4" w:rsidRPr="00E437BA" w:rsidRDefault="00BF0AE4" w:rsidP="00C67754">
      <w:pPr>
        <w:pStyle w:val="Prrafodelista"/>
        <w:spacing w:line="240" w:lineRule="auto"/>
        <w:ind w:left="928"/>
      </w:pPr>
    </w:p>
    <w:p w14:paraId="705E268A" w14:textId="624E7C60" w:rsidR="00BF0AE4" w:rsidRPr="00E437BA" w:rsidRDefault="00BF0AE4" w:rsidP="00C67754">
      <w:pPr>
        <w:numPr>
          <w:ilvl w:val="0"/>
          <w:numId w:val="6"/>
        </w:numPr>
        <w:tabs>
          <w:tab w:val="left" w:pos="567"/>
          <w:tab w:val="num" w:pos="1569"/>
          <w:tab w:val="num" w:pos="12305"/>
        </w:tabs>
        <w:spacing w:line="240" w:lineRule="auto"/>
        <w:ind w:left="0" w:firstLine="0"/>
      </w:pPr>
      <w:r w:rsidRPr="00E437BA">
        <w:t xml:space="preserve">El Estado añadió que el señor López Sosa fue investigado, imputado y acusado bajo el sumario </w:t>
      </w:r>
      <w:r w:rsidRPr="00E437BA">
        <w:rPr>
          <w:lang w:val="es-ES"/>
        </w:rPr>
        <w:t>administrativo</w:t>
      </w:r>
      <w:r w:rsidRPr="00E437BA">
        <w:t xml:space="preserve"> titulado “Miguel Corrales, Hermes Rafael Saguier y otros s/ Hechos punibles contra la existencia del Estado y contra el orden constitucional”. En el marco de la investigación la presunta víctima compareció ante el Fiscal interviniente a fin de prestar declaración indagatoria la cual tuvo lugar el 26 de mayo de 2000 en presencia de su abogado defensor. El fiscal dictó por medio de resolución no. 25 del 27 de mayo de 2000 la detención penal del señor López Sosa a tenor de lo dispuesto en el artículo 240 del Código </w:t>
      </w:r>
      <w:r w:rsidRPr="00E437BA">
        <w:rPr>
          <w:rStyle w:val="cf01"/>
          <w:rFonts w:ascii="Verdana" w:eastAsia="Batang" w:hAnsi="Verdana"/>
          <w:sz w:val="20"/>
          <w:szCs w:val="20"/>
        </w:rPr>
        <w:t>Procesal</w:t>
      </w:r>
      <w:r w:rsidRPr="00E437BA">
        <w:t xml:space="preserve"> Penal. El Estado señaló que el señor López Sosa volvió a disfrutar de su </w:t>
      </w:r>
      <w:r w:rsidRPr="00E437BA">
        <w:rPr>
          <w:lang w:val="es-ES"/>
        </w:rPr>
        <w:t>derecho</w:t>
      </w:r>
      <w:r w:rsidRPr="00E437BA">
        <w:t xml:space="preserve"> de ejercer su defensa y ser oído el 31 de mayo de 2000 cuando se celebró una audiencia ante un juez penal para analizar la pertinencia de aplicar la prisión preventiva en la causa seguida en su contra.  </w:t>
      </w:r>
    </w:p>
    <w:p w14:paraId="789B7FCD" w14:textId="77777777" w:rsidR="00BF0AE4" w:rsidRPr="00E437BA" w:rsidRDefault="00BF0AE4" w:rsidP="00C67754">
      <w:pPr>
        <w:pStyle w:val="Ttulo2"/>
        <w:spacing w:before="360" w:after="360"/>
        <w:ind w:left="924" w:hanging="357"/>
      </w:pPr>
      <w:bookmarkStart w:id="49" w:name="_Toc141349121"/>
      <w:r w:rsidRPr="00E437BA">
        <w:t>B. Consideraciones de la Corte</w:t>
      </w:r>
      <w:bookmarkEnd w:id="49"/>
    </w:p>
    <w:p w14:paraId="0B7F9162" w14:textId="547EDDB0" w:rsidR="008B0BC0" w:rsidRPr="00E437BA" w:rsidRDefault="005D17AD" w:rsidP="00C67754">
      <w:pPr>
        <w:pStyle w:val="Ttulo3"/>
        <w:spacing w:before="360" w:after="360"/>
        <w:ind w:left="992"/>
        <w:contextualSpacing w:val="0"/>
        <w:rPr>
          <w:b w:val="0"/>
          <w:bCs/>
          <w:lang w:val="es-ES"/>
        </w:rPr>
      </w:pPr>
      <w:bookmarkStart w:id="50" w:name="_Toc141349122"/>
      <w:r>
        <w:rPr>
          <w:b w:val="0"/>
          <w:bCs/>
          <w:lang w:val="es-ES"/>
        </w:rPr>
        <w:t>B</w:t>
      </w:r>
      <w:r w:rsidR="00BF0AE4" w:rsidRPr="00E437BA">
        <w:rPr>
          <w:b w:val="0"/>
          <w:bCs/>
          <w:lang w:val="es-ES"/>
        </w:rPr>
        <w:t xml:space="preserve">.1 Consideraciones generales sobre el derecho a </w:t>
      </w:r>
      <w:r w:rsidR="005A5871" w:rsidRPr="00E437BA">
        <w:rPr>
          <w:b w:val="0"/>
          <w:bCs/>
          <w:lang w:val="es-ES"/>
        </w:rPr>
        <w:t>la libertad personal</w:t>
      </w:r>
      <w:bookmarkEnd w:id="50"/>
    </w:p>
    <w:p w14:paraId="35B279F0" w14:textId="627F2615" w:rsidR="006434CC" w:rsidRPr="00124B82" w:rsidRDefault="008B0BC0" w:rsidP="00C67754">
      <w:pPr>
        <w:numPr>
          <w:ilvl w:val="0"/>
          <w:numId w:val="6"/>
        </w:numPr>
        <w:tabs>
          <w:tab w:val="left" w:pos="567"/>
          <w:tab w:val="num" w:pos="1569"/>
          <w:tab w:val="num" w:pos="12305"/>
        </w:tabs>
        <w:spacing w:line="240" w:lineRule="auto"/>
        <w:ind w:left="0" w:firstLine="0"/>
      </w:pPr>
      <w:r w:rsidRPr="00124B82">
        <w:t>La Corte ha señalado que el contenido esencial</w:t>
      </w:r>
      <w:r w:rsidR="00EC03FA" w:rsidRPr="00124B82">
        <w:t xml:space="preserve"> </w:t>
      </w:r>
      <w:r w:rsidRPr="00124B82">
        <w:t>del artículo 7 de la Convención es la protección de la libertad del individuo contra toda interferencia arbitraria o ilegal del Estado</w:t>
      </w:r>
      <w:r w:rsidRPr="00124B82">
        <w:rPr>
          <w:rStyle w:val="Refdenotaalpie"/>
          <w:rFonts w:eastAsia="Batang"/>
        </w:rPr>
        <w:footnoteReference w:id="125"/>
      </w:r>
      <w:r w:rsidRPr="00124B82">
        <w:t xml:space="preserve">. </w:t>
      </w:r>
      <w:r w:rsidR="00B1521D" w:rsidRPr="00124B82">
        <w:rPr>
          <w:spacing w:val="-2"/>
        </w:rPr>
        <w:t>A su</w:t>
      </w:r>
      <w:r w:rsidR="00B1521D" w:rsidRPr="00124B82">
        <w:rPr>
          <w:spacing w:val="-12"/>
        </w:rPr>
        <w:t xml:space="preserve"> </w:t>
      </w:r>
      <w:r w:rsidR="00B1521D" w:rsidRPr="00124B82">
        <w:rPr>
          <w:spacing w:val="-2"/>
        </w:rPr>
        <w:t>vez,</w:t>
      </w:r>
      <w:r w:rsidR="00B1521D" w:rsidRPr="00124B82">
        <w:rPr>
          <w:spacing w:val="-16"/>
        </w:rPr>
        <w:t xml:space="preserve"> </w:t>
      </w:r>
      <w:r w:rsidR="00B1521D" w:rsidRPr="00124B82">
        <w:rPr>
          <w:spacing w:val="-2"/>
        </w:rPr>
        <w:t>la</w:t>
      </w:r>
      <w:r w:rsidR="00B1521D" w:rsidRPr="00124B82">
        <w:rPr>
          <w:spacing w:val="-12"/>
        </w:rPr>
        <w:t xml:space="preserve"> </w:t>
      </w:r>
      <w:r w:rsidR="00B1521D" w:rsidRPr="00124B82">
        <w:rPr>
          <w:spacing w:val="-2"/>
        </w:rPr>
        <w:t>Corte</w:t>
      </w:r>
      <w:r w:rsidR="00B1521D" w:rsidRPr="00124B82">
        <w:rPr>
          <w:spacing w:val="-14"/>
        </w:rPr>
        <w:t xml:space="preserve"> </w:t>
      </w:r>
      <w:r w:rsidR="00B1521D" w:rsidRPr="00124B82">
        <w:rPr>
          <w:spacing w:val="-2"/>
        </w:rPr>
        <w:t>ha</w:t>
      </w:r>
      <w:r w:rsidR="00B1521D" w:rsidRPr="00124B82">
        <w:rPr>
          <w:spacing w:val="-13"/>
        </w:rPr>
        <w:t xml:space="preserve"> </w:t>
      </w:r>
      <w:r w:rsidR="00B1521D" w:rsidRPr="00124B82">
        <w:rPr>
          <w:spacing w:val="-2"/>
        </w:rPr>
        <w:t>señalado</w:t>
      </w:r>
      <w:r w:rsidR="00B1521D" w:rsidRPr="00124B82">
        <w:rPr>
          <w:spacing w:val="-16"/>
        </w:rPr>
        <w:t xml:space="preserve"> </w:t>
      </w:r>
      <w:r w:rsidR="00B1521D" w:rsidRPr="00124B82">
        <w:rPr>
          <w:spacing w:val="-2"/>
        </w:rPr>
        <w:t>que</w:t>
      </w:r>
      <w:r w:rsidR="00B1521D" w:rsidRPr="00124B82">
        <w:rPr>
          <w:spacing w:val="-11"/>
        </w:rPr>
        <w:t xml:space="preserve"> </w:t>
      </w:r>
      <w:r w:rsidR="00B1521D" w:rsidRPr="00124B82">
        <w:rPr>
          <w:spacing w:val="-2"/>
        </w:rPr>
        <w:t>este</w:t>
      </w:r>
      <w:r w:rsidR="00B1521D" w:rsidRPr="00124B82">
        <w:rPr>
          <w:spacing w:val="-16"/>
        </w:rPr>
        <w:t xml:space="preserve"> </w:t>
      </w:r>
      <w:r w:rsidR="00B1521D" w:rsidRPr="00124B82">
        <w:rPr>
          <w:spacing w:val="-2"/>
        </w:rPr>
        <w:t>artículo</w:t>
      </w:r>
      <w:r w:rsidR="00B1521D" w:rsidRPr="00124B82">
        <w:rPr>
          <w:spacing w:val="-16"/>
        </w:rPr>
        <w:t xml:space="preserve"> </w:t>
      </w:r>
      <w:r w:rsidR="00B1521D" w:rsidRPr="00124B82">
        <w:rPr>
          <w:spacing w:val="-2"/>
        </w:rPr>
        <w:t>tiene</w:t>
      </w:r>
      <w:r w:rsidR="00B1521D" w:rsidRPr="00124B82">
        <w:rPr>
          <w:spacing w:val="-13"/>
        </w:rPr>
        <w:t xml:space="preserve"> </w:t>
      </w:r>
      <w:r w:rsidR="00B1521D" w:rsidRPr="00124B82">
        <w:rPr>
          <w:spacing w:val="-2"/>
        </w:rPr>
        <w:t>dos</w:t>
      </w:r>
      <w:r w:rsidR="00B1521D" w:rsidRPr="00124B82">
        <w:rPr>
          <w:spacing w:val="-14"/>
        </w:rPr>
        <w:t xml:space="preserve"> </w:t>
      </w:r>
      <w:r w:rsidR="00B1521D" w:rsidRPr="00124B82">
        <w:rPr>
          <w:spacing w:val="-2"/>
        </w:rPr>
        <w:t>tipos</w:t>
      </w:r>
      <w:r w:rsidR="00B1521D" w:rsidRPr="00124B82">
        <w:rPr>
          <w:spacing w:val="-13"/>
        </w:rPr>
        <w:t xml:space="preserve"> </w:t>
      </w:r>
      <w:r w:rsidR="00B1521D" w:rsidRPr="00124B82">
        <w:rPr>
          <w:spacing w:val="-2"/>
        </w:rPr>
        <w:t>de</w:t>
      </w:r>
      <w:r w:rsidR="00B1521D" w:rsidRPr="00124B82">
        <w:rPr>
          <w:spacing w:val="-14"/>
        </w:rPr>
        <w:t xml:space="preserve"> </w:t>
      </w:r>
      <w:r w:rsidR="00B1521D" w:rsidRPr="00124B82">
        <w:rPr>
          <w:spacing w:val="-2"/>
        </w:rPr>
        <w:t>regulaciones,</w:t>
      </w:r>
      <w:r w:rsidR="00B1521D" w:rsidRPr="00124B82">
        <w:rPr>
          <w:spacing w:val="-14"/>
        </w:rPr>
        <w:t xml:space="preserve"> </w:t>
      </w:r>
      <w:r w:rsidR="00B1521D" w:rsidRPr="00124B82">
        <w:rPr>
          <w:spacing w:val="-2"/>
        </w:rPr>
        <w:t>una</w:t>
      </w:r>
      <w:r w:rsidR="00B1521D" w:rsidRPr="00124B82">
        <w:rPr>
          <w:spacing w:val="-13"/>
        </w:rPr>
        <w:t xml:space="preserve"> </w:t>
      </w:r>
      <w:r w:rsidR="00B1521D" w:rsidRPr="00124B82">
        <w:rPr>
          <w:spacing w:val="-2"/>
        </w:rPr>
        <w:t>general</w:t>
      </w:r>
      <w:r w:rsidR="00B1521D" w:rsidRPr="00124B82">
        <w:rPr>
          <w:spacing w:val="-12"/>
        </w:rPr>
        <w:t xml:space="preserve"> </w:t>
      </w:r>
      <w:r w:rsidR="00B1521D" w:rsidRPr="00124B82">
        <w:rPr>
          <w:spacing w:val="-2"/>
        </w:rPr>
        <w:t>y</w:t>
      </w:r>
      <w:r w:rsidR="00B1521D" w:rsidRPr="00124B82">
        <w:rPr>
          <w:spacing w:val="-16"/>
        </w:rPr>
        <w:t xml:space="preserve"> </w:t>
      </w:r>
      <w:r w:rsidR="00B1521D" w:rsidRPr="00124B82">
        <w:rPr>
          <w:spacing w:val="-2"/>
        </w:rPr>
        <w:t xml:space="preserve">una </w:t>
      </w:r>
      <w:r w:rsidR="00B1521D" w:rsidRPr="00124B82">
        <w:t>específica</w:t>
      </w:r>
      <w:r w:rsidR="00B1521D" w:rsidRPr="00124B82">
        <w:rPr>
          <w:spacing w:val="-2"/>
        </w:rPr>
        <w:t>.</w:t>
      </w:r>
      <w:r w:rsidR="00B1521D" w:rsidRPr="00124B82">
        <w:rPr>
          <w:spacing w:val="-16"/>
        </w:rPr>
        <w:t xml:space="preserve"> </w:t>
      </w:r>
      <w:r w:rsidR="00B1521D" w:rsidRPr="00124B82">
        <w:rPr>
          <w:spacing w:val="-2"/>
        </w:rPr>
        <w:t>La</w:t>
      </w:r>
      <w:r w:rsidR="00B1521D" w:rsidRPr="00124B82">
        <w:rPr>
          <w:spacing w:val="-15"/>
        </w:rPr>
        <w:t xml:space="preserve"> </w:t>
      </w:r>
      <w:r w:rsidR="00B1521D" w:rsidRPr="00124B82">
        <w:rPr>
          <w:spacing w:val="-2"/>
        </w:rPr>
        <w:t>general</w:t>
      </w:r>
      <w:r w:rsidR="00B1521D" w:rsidRPr="00124B82">
        <w:rPr>
          <w:spacing w:val="-13"/>
        </w:rPr>
        <w:t xml:space="preserve"> </w:t>
      </w:r>
      <w:r w:rsidR="00B1521D" w:rsidRPr="00124B82">
        <w:rPr>
          <w:spacing w:val="-2"/>
        </w:rPr>
        <w:t>se</w:t>
      </w:r>
      <w:r w:rsidR="00B1521D" w:rsidRPr="00124B82">
        <w:rPr>
          <w:spacing w:val="-14"/>
        </w:rPr>
        <w:t xml:space="preserve"> </w:t>
      </w:r>
      <w:r w:rsidR="00B1521D" w:rsidRPr="00124B82">
        <w:rPr>
          <w:spacing w:val="-2"/>
        </w:rPr>
        <w:t>encuentra</w:t>
      </w:r>
      <w:r w:rsidR="00B1521D" w:rsidRPr="00124B82">
        <w:rPr>
          <w:spacing w:val="-13"/>
        </w:rPr>
        <w:t xml:space="preserve"> </w:t>
      </w:r>
      <w:r w:rsidR="00B1521D" w:rsidRPr="00124B82">
        <w:rPr>
          <w:spacing w:val="-2"/>
        </w:rPr>
        <w:t>en</w:t>
      </w:r>
      <w:r w:rsidR="00B1521D" w:rsidRPr="00124B82">
        <w:rPr>
          <w:spacing w:val="-12"/>
        </w:rPr>
        <w:t xml:space="preserve"> </w:t>
      </w:r>
      <w:r w:rsidR="00B1521D" w:rsidRPr="00124B82">
        <w:rPr>
          <w:spacing w:val="-2"/>
        </w:rPr>
        <w:t>el</w:t>
      </w:r>
      <w:r w:rsidR="00B1521D" w:rsidRPr="00124B82">
        <w:rPr>
          <w:spacing w:val="-16"/>
        </w:rPr>
        <w:t xml:space="preserve"> </w:t>
      </w:r>
      <w:r w:rsidR="00B1521D" w:rsidRPr="00124B82">
        <w:rPr>
          <w:spacing w:val="-2"/>
        </w:rPr>
        <w:t>numeral</w:t>
      </w:r>
      <w:r w:rsidR="00B1521D" w:rsidRPr="00124B82">
        <w:rPr>
          <w:spacing w:val="-13"/>
        </w:rPr>
        <w:t xml:space="preserve"> </w:t>
      </w:r>
      <w:r w:rsidR="00B1521D" w:rsidRPr="00124B82">
        <w:rPr>
          <w:spacing w:val="-2"/>
        </w:rPr>
        <w:t>1</w:t>
      </w:r>
      <w:r w:rsidR="00124B82">
        <w:rPr>
          <w:spacing w:val="-2"/>
        </w:rPr>
        <w:t xml:space="preserve"> y </w:t>
      </w:r>
      <w:r w:rsidR="00124B82" w:rsidRPr="00124B82">
        <w:t>señala que“[t]oda persona tiene el derecho a la libertad y a la seguridad personales”,</w:t>
      </w:r>
      <w:r w:rsidR="00B1521D" w:rsidRPr="00124B82">
        <w:rPr>
          <w:spacing w:val="-16"/>
        </w:rPr>
        <w:t xml:space="preserve"> </w:t>
      </w:r>
      <w:r w:rsidR="00B1521D" w:rsidRPr="00124B82">
        <w:rPr>
          <w:spacing w:val="-2"/>
        </w:rPr>
        <w:t>mientras</w:t>
      </w:r>
      <w:r w:rsidR="00B1521D" w:rsidRPr="00124B82">
        <w:rPr>
          <w:spacing w:val="-16"/>
        </w:rPr>
        <w:t xml:space="preserve"> </w:t>
      </w:r>
      <w:r w:rsidR="00B1521D" w:rsidRPr="00124B82">
        <w:rPr>
          <w:spacing w:val="-2"/>
        </w:rPr>
        <w:t>que</w:t>
      </w:r>
      <w:r w:rsidR="00B1521D" w:rsidRPr="00124B82">
        <w:rPr>
          <w:spacing w:val="-15"/>
        </w:rPr>
        <w:t xml:space="preserve"> </w:t>
      </w:r>
      <w:r w:rsidR="00B1521D" w:rsidRPr="00124B82">
        <w:rPr>
          <w:spacing w:val="-2"/>
        </w:rPr>
        <w:t>la</w:t>
      </w:r>
      <w:r w:rsidR="00B1521D" w:rsidRPr="00124B82">
        <w:rPr>
          <w:spacing w:val="-13"/>
        </w:rPr>
        <w:t xml:space="preserve"> </w:t>
      </w:r>
      <w:r w:rsidR="00B1521D" w:rsidRPr="00124B82">
        <w:rPr>
          <w:spacing w:val="-2"/>
        </w:rPr>
        <w:t>específica</w:t>
      </w:r>
      <w:r w:rsidR="00B1521D" w:rsidRPr="00124B82">
        <w:rPr>
          <w:spacing w:val="-13"/>
        </w:rPr>
        <w:t xml:space="preserve"> </w:t>
      </w:r>
      <w:r w:rsidR="00124B82">
        <w:rPr>
          <w:spacing w:val="-13"/>
        </w:rPr>
        <w:t xml:space="preserve">se encuentra </w:t>
      </w:r>
      <w:r w:rsidR="00B1521D" w:rsidRPr="00124B82">
        <w:rPr>
          <w:spacing w:val="-2"/>
        </w:rPr>
        <w:t>en</w:t>
      </w:r>
      <w:r w:rsidR="00B1521D" w:rsidRPr="00124B82">
        <w:rPr>
          <w:spacing w:val="-15"/>
        </w:rPr>
        <w:t xml:space="preserve"> </w:t>
      </w:r>
      <w:r w:rsidR="00B1521D" w:rsidRPr="00124B82">
        <w:rPr>
          <w:spacing w:val="-2"/>
        </w:rPr>
        <w:t>los</w:t>
      </w:r>
      <w:r w:rsidR="00B1521D" w:rsidRPr="00124B82">
        <w:rPr>
          <w:spacing w:val="-16"/>
        </w:rPr>
        <w:t xml:space="preserve"> </w:t>
      </w:r>
      <w:r w:rsidR="00B1521D" w:rsidRPr="00124B82">
        <w:t>numerales</w:t>
      </w:r>
      <w:r w:rsidR="00B1521D" w:rsidRPr="00124B82">
        <w:rPr>
          <w:spacing w:val="-2"/>
        </w:rPr>
        <w:t xml:space="preserve"> </w:t>
      </w:r>
      <w:r w:rsidR="00B1521D" w:rsidRPr="00124B82">
        <w:rPr>
          <w:spacing w:val="-4"/>
        </w:rPr>
        <w:t>del</w:t>
      </w:r>
      <w:r w:rsidR="00B1521D" w:rsidRPr="00124B82">
        <w:rPr>
          <w:spacing w:val="-9"/>
        </w:rPr>
        <w:t xml:space="preserve"> </w:t>
      </w:r>
      <w:r w:rsidR="00B1521D" w:rsidRPr="00124B82">
        <w:rPr>
          <w:spacing w:val="-4"/>
        </w:rPr>
        <w:t>2</w:t>
      </w:r>
      <w:r w:rsidR="00B1521D" w:rsidRPr="00124B82">
        <w:rPr>
          <w:spacing w:val="-9"/>
        </w:rPr>
        <w:t xml:space="preserve"> </w:t>
      </w:r>
      <w:r w:rsidR="00B1521D" w:rsidRPr="00124B82">
        <w:rPr>
          <w:spacing w:val="-4"/>
        </w:rPr>
        <w:t>al</w:t>
      </w:r>
      <w:r w:rsidR="00B1521D" w:rsidRPr="00124B82">
        <w:rPr>
          <w:spacing w:val="-9"/>
        </w:rPr>
        <w:t xml:space="preserve"> </w:t>
      </w:r>
      <w:r w:rsidR="00B1521D" w:rsidRPr="00124B82">
        <w:rPr>
          <w:spacing w:val="-4"/>
        </w:rPr>
        <w:t>7</w:t>
      </w:r>
      <w:r w:rsidR="00124B82">
        <w:rPr>
          <w:spacing w:val="-4"/>
        </w:rPr>
        <w:t xml:space="preserve"> y </w:t>
      </w:r>
      <w:r w:rsidR="00B1521D" w:rsidRPr="00124B82">
        <w:t xml:space="preserve">está compuesta por una serie de garantías que protegen el derecho a no ser privado de la libertad ilegalmente (artículo 7.2) o arbitrariamente (artículo 7.3), a conocer las razones de la detención y los cargos formulados en contra del detenido (artículo 7.4), al control judicial de la privación de la libertad y la razonabilidad del plazo de la prisión preventiva (artículo 7.5), a impugnar la legalidad de la detención (artículo 7.6) y a no ser detenido por deudas (artículo 7.7). </w:t>
      </w:r>
    </w:p>
    <w:p w14:paraId="36CA0E0C" w14:textId="77777777" w:rsidR="006434CC" w:rsidRPr="00E437BA" w:rsidRDefault="006434CC" w:rsidP="00C67754">
      <w:pPr>
        <w:tabs>
          <w:tab w:val="left" w:pos="567"/>
        </w:tabs>
        <w:spacing w:line="240" w:lineRule="auto"/>
      </w:pPr>
    </w:p>
    <w:p w14:paraId="0F477E53" w14:textId="2B0CC8C4" w:rsidR="00B1521D" w:rsidRPr="00E437BA" w:rsidRDefault="006434CC" w:rsidP="00C67754">
      <w:pPr>
        <w:numPr>
          <w:ilvl w:val="0"/>
          <w:numId w:val="6"/>
        </w:numPr>
        <w:tabs>
          <w:tab w:val="left" w:pos="567"/>
          <w:tab w:val="num" w:pos="1569"/>
          <w:tab w:val="num" w:pos="12305"/>
        </w:tabs>
        <w:spacing w:line="240" w:lineRule="auto"/>
        <w:ind w:left="0" w:firstLine="0"/>
      </w:pPr>
      <w:r w:rsidRPr="00E437BA">
        <w:t xml:space="preserve">En el presente caso, tanto la Comisión como </w:t>
      </w:r>
      <w:r w:rsidR="00124B82">
        <w:t>el representante</w:t>
      </w:r>
      <w:r w:rsidRPr="00E437BA">
        <w:t xml:space="preserve"> han alegado la violación de los artículos 7.1, 7.2, 7.4 y 7.5 de la Convención Americana. El Tribunal recuerda que cualquier violación de los numerales 2 al 7 del artículo 7 de la Convención </w:t>
      </w:r>
      <w:r w:rsidRPr="00E437BA">
        <w:lastRenderedPageBreak/>
        <w:t>acarreará necesariamente la violación del artículo 7.1 de la misma</w:t>
      </w:r>
      <w:r w:rsidRPr="00E437BA">
        <w:rPr>
          <w:rStyle w:val="Refdenotaalpie"/>
          <w:rFonts w:eastAsia="Batang"/>
        </w:rPr>
        <w:footnoteReference w:id="126"/>
      </w:r>
      <w:r w:rsidRPr="00E437BA">
        <w:t>.</w:t>
      </w:r>
      <w:r w:rsidR="00D943AD">
        <w:t xml:space="preserve"> </w:t>
      </w:r>
      <w:proofErr w:type="gramStart"/>
      <w:r w:rsidR="00B734C9">
        <w:t xml:space="preserve">En </w:t>
      </w:r>
      <w:r w:rsidRPr="00D943AD">
        <w:t>relación</w:t>
      </w:r>
      <w:r w:rsidRPr="00D943AD">
        <w:rPr>
          <w:lang w:val="es-ES_tradnl"/>
        </w:rPr>
        <w:t xml:space="preserve"> a</w:t>
      </w:r>
      <w:proofErr w:type="gramEnd"/>
      <w:r w:rsidRPr="00D943AD">
        <w:rPr>
          <w:lang w:val="es-ES_tradnl"/>
        </w:rPr>
        <w:t xml:space="preserve"> lo estipulado en el numeral 2 del referido artículo 7, la Corte ha señalado que l</w:t>
      </w:r>
      <w:r w:rsidR="008B0BC0" w:rsidRPr="00E437BA">
        <w:t>a ilegalidad de una privación de libertad se presenta cuando no se observa la normativa interna aplicable, tanto en el aspecto material como formal</w:t>
      </w:r>
      <w:r w:rsidR="008B0BC0" w:rsidRPr="00E437BA">
        <w:rPr>
          <w:rStyle w:val="Refdenotaalpie"/>
          <w:rFonts w:eastAsia="Batang"/>
        </w:rPr>
        <w:footnoteReference w:id="127"/>
      </w:r>
      <w:r w:rsidR="008B0BC0" w:rsidRPr="00E437BA">
        <w:t xml:space="preserve">. </w:t>
      </w:r>
      <w:r w:rsidRPr="00E437BA">
        <w:t>Así, l</w:t>
      </w:r>
      <w:r w:rsidR="00B1521D" w:rsidRPr="00E437BA">
        <w:t>a Corte ha explicado que la restricción del derecho a la libertad personal “únicamente es viable cuando se produce por las causas y en las condiciones fijadas de antemano por las Constituciones Políticas o por las leyes dictadas</w:t>
      </w:r>
      <w:r w:rsidRPr="00E437BA">
        <w:t xml:space="preserve"> </w:t>
      </w:r>
      <w:r w:rsidR="00B1521D" w:rsidRPr="00E437BA">
        <w:t>conforme a ellas (aspecto material), y, además, con estricta sujeción a los procedimientos objetivamente definidos en las mismas (aspecto formal)”</w:t>
      </w:r>
      <w:r w:rsidR="00B1521D" w:rsidRPr="00E437BA">
        <w:rPr>
          <w:rStyle w:val="Refdenotaalpie"/>
        </w:rPr>
        <w:footnoteReference w:id="128"/>
      </w:r>
      <w:r w:rsidRPr="00E437BA">
        <w:t>. Adicionalmente, e</w:t>
      </w:r>
      <w:r w:rsidR="00B1521D" w:rsidRPr="00E437BA">
        <w:t>n relación con el requisito de legalidad y las facultades policiales para la detención de personas, la Corte entiende pertinente recordar que un incorrecto actuar de fuerzas policiales representa “una de las principales amenazas al derecho a la libertad personal”</w:t>
      </w:r>
      <w:r w:rsidR="00B1521D" w:rsidRPr="00E437BA">
        <w:rPr>
          <w:rStyle w:val="Refdenotaalpie"/>
        </w:rPr>
        <w:footnoteReference w:id="129"/>
      </w:r>
      <w:r w:rsidR="00B1521D" w:rsidRPr="00E437BA">
        <w:t>. Es preciso, entonces, que las regulaciones que determinen facultades de los funcionarios policiales relacionadas con la prevención e investigación de delitos incluyan referencias específicas y claras a parámetros que eviten detenciones arbitrarias o contrarias a mandatos constitucionales</w:t>
      </w:r>
      <w:r w:rsidR="00B1521D" w:rsidRPr="00E437BA">
        <w:rPr>
          <w:rStyle w:val="Refdenotaalpie"/>
        </w:rPr>
        <w:footnoteReference w:id="130"/>
      </w:r>
      <w:r w:rsidR="006C5D0E">
        <w:t>.</w:t>
      </w:r>
    </w:p>
    <w:p w14:paraId="14496614" w14:textId="77777777" w:rsidR="00B03CE7" w:rsidRPr="00E437BA" w:rsidRDefault="00B03CE7" w:rsidP="00C67754">
      <w:pPr>
        <w:tabs>
          <w:tab w:val="left" w:pos="567"/>
        </w:tabs>
        <w:spacing w:line="240" w:lineRule="auto"/>
      </w:pPr>
    </w:p>
    <w:p w14:paraId="1AC402AA" w14:textId="16DA318E" w:rsidR="00B03CE7" w:rsidRPr="00E437BA" w:rsidRDefault="006434CC" w:rsidP="00C67754">
      <w:pPr>
        <w:numPr>
          <w:ilvl w:val="0"/>
          <w:numId w:val="6"/>
        </w:numPr>
        <w:tabs>
          <w:tab w:val="left" w:pos="567"/>
          <w:tab w:val="num" w:pos="1569"/>
          <w:tab w:val="num" w:pos="12305"/>
        </w:tabs>
        <w:spacing w:line="240" w:lineRule="auto"/>
        <w:ind w:left="0" w:firstLine="0"/>
      </w:pPr>
      <w:r w:rsidRPr="00E437BA">
        <w:t>Por otro lado, a</w:t>
      </w:r>
      <w:r w:rsidR="008B0BC0" w:rsidRPr="00E437BA">
        <w:t xml:space="preserve"> fin de evitar detenciones ilegales o arbitrarias, el artículo 7 de la Convención prevé, en sus numerales 4 y 5, la notificación de las razones de la detención y su control judicial. Lo primero “alude a dos garantías para la persona que está siendo detenida: i) la información en forma oral o escrita sobre las razones de la detención, y </w:t>
      </w:r>
      <w:proofErr w:type="spellStart"/>
      <w:r w:rsidR="008B0BC0" w:rsidRPr="00E437BA">
        <w:t>ii</w:t>
      </w:r>
      <w:proofErr w:type="spellEnd"/>
      <w:r w:rsidR="008B0BC0" w:rsidRPr="00E437BA">
        <w:t>) la notificación, que debe ser por escrito, de los cargos”</w:t>
      </w:r>
      <w:r w:rsidR="008B0BC0" w:rsidRPr="00E437BA">
        <w:rPr>
          <w:rStyle w:val="Refdenotaalpie"/>
          <w:rFonts w:eastAsia="Batang"/>
        </w:rPr>
        <w:footnoteReference w:id="131"/>
      </w:r>
      <w:r w:rsidR="008B0BC0" w:rsidRPr="00E437BA">
        <w:t>. La información sobre las razones de la detención debe darse cuando esta se produce</w:t>
      </w:r>
      <w:r w:rsidR="008B0BC0" w:rsidRPr="00E437BA">
        <w:rPr>
          <w:rStyle w:val="Refdenotaalpie"/>
          <w:rFonts w:eastAsia="Batang"/>
        </w:rPr>
        <w:footnoteReference w:id="132"/>
      </w:r>
      <w:r w:rsidRPr="00E437BA">
        <w:t xml:space="preserve"> </w:t>
      </w:r>
      <w:r w:rsidR="00870734" w:rsidRPr="00870734">
        <w:t>lo cual constituye un mecanismo para evitar detenciones ilegales o arbitrarias desde el momento mismo de la privación de libertad y, a su vez, garantiza el derecho de defensa del individuo</w:t>
      </w:r>
      <w:r w:rsidR="00870734">
        <w:rPr>
          <w:rStyle w:val="Refdenotaalpie"/>
        </w:rPr>
        <w:footnoteReference w:id="133"/>
      </w:r>
      <w:r w:rsidR="00870734">
        <w:t xml:space="preserve"> </w:t>
      </w:r>
      <w:r w:rsidRPr="00E437BA">
        <w:t>e implica que el agente que la realice informe “en un lenguaje simple, libre de tecnicismos, los hechos y bases jurídicas esenciales en los que se basa la detención”</w:t>
      </w:r>
      <w:r w:rsidRPr="00E437BA">
        <w:rPr>
          <w:rStyle w:val="Refdenotaalpie"/>
          <w:rFonts w:eastAsiaTheme="majorEastAsia"/>
        </w:rPr>
        <w:footnoteReference w:id="134"/>
      </w:r>
      <w:r w:rsidRPr="00E437BA">
        <w:t>.</w:t>
      </w:r>
      <w:r w:rsidR="008B0BC0" w:rsidRPr="00E437BA">
        <w:t xml:space="preserve"> </w:t>
      </w:r>
      <w:r w:rsidRPr="00E437BA">
        <w:t>Frente a la alegación del incumplimiento de esta garantía, que conlleva sostener que un hecho no se produjo, recae en el Estado la carga de probar lo contrario</w:t>
      </w:r>
      <w:r w:rsidRPr="00E437BA">
        <w:rPr>
          <w:rStyle w:val="Refdenotaalpie"/>
          <w:rFonts w:eastAsiaTheme="majorEastAsia"/>
        </w:rPr>
        <w:footnoteReference w:id="135"/>
      </w:r>
      <w:r w:rsidRPr="00E437BA">
        <w:t xml:space="preserve">. </w:t>
      </w:r>
      <w:r w:rsidR="008B0BC0" w:rsidRPr="00E437BA">
        <w:t xml:space="preserve">Lo segundo, el control judicial, </w:t>
      </w:r>
      <w:r w:rsidRPr="00E437BA">
        <w:t xml:space="preserve">constituye </w:t>
      </w:r>
      <w:r w:rsidR="008B0BC0" w:rsidRPr="00E437BA">
        <w:t>una salvaguarda efectiva contra las detenciones ilegales o arbitrarias</w:t>
      </w:r>
      <w:r w:rsidRPr="00E437BA">
        <w:t xml:space="preserve"> y, además, </w:t>
      </w:r>
      <w:r w:rsidR="008B0BC0" w:rsidRPr="00E437BA">
        <w:t>debe darse “sin demora”</w:t>
      </w:r>
      <w:r w:rsidR="008B0BC0" w:rsidRPr="00E437BA">
        <w:rPr>
          <w:rStyle w:val="Refdenotaalpie"/>
          <w:rFonts w:eastAsia="Batang"/>
        </w:rPr>
        <w:footnoteReference w:id="136"/>
      </w:r>
      <w:r w:rsidR="008B0BC0" w:rsidRPr="00E437BA">
        <w:t>.</w:t>
      </w:r>
      <w:r w:rsidR="00B263B8">
        <w:t xml:space="preserve"> La persona detenida debe comparecer </w:t>
      </w:r>
      <w:r w:rsidR="00B263B8">
        <w:lastRenderedPageBreak/>
        <w:t>personalmente ante la autoridad competente, la cual debe oír personalmente al detenido y valorar todas las explicaciones que éste le proporcione, para decidir si procede la liberación o el mantenimiento de la privación de libertad</w:t>
      </w:r>
      <w:r w:rsidR="00B263B8">
        <w:rPr>
          <w:rStyle w:val="Refdenotaalpie"/>
        </w:rPr>
        <w:footnoteReference w:id="137"/>
      </w:r>
      <w:r w:rsidR="00B263B8">
        <w:t>. Además, en caso de que sea un “funcionario autorizado por la ley para ejercer funciones jurisdiccionales”</w:t>
      </w:r>
      <w:r w:rsidR="00D943AD">
        <w:t>,</w:t>
      </w:r>
      <w:r w:rsidR="00B263B8">
        <w:t xml:space="preserve"> este debe cumplir con los criterios de imparcialidad e independencia que deben regir a todo órgano encargado de determinar derechos y obligaciones de las personas</w:t>
      </w:r>
      <w:r w:rsidR="00B263B8">
        <w:rPr>
          <w:rStyle w:val="Refdenotaalpie"/>
        </w:rPr>
        <w:footnoteReference w:id="138"/>
      </w:r>
      <w:r w:rsidR="00B263B8">
        <w:t>.</w:t>
      </w:r>
    </w:p>
    <w:p w14:paraId="6DB1F27A" w14:textId="6167E43A" w:rsidR="00BF0AE4" w:rsidRDefault="005D17AD" w:rsidP="00C67754">
      <w:pPr>
        <w:pStyle w:val="Ttulo3"/>
        <w:spacing w:before="360" w:after="360"/>
        <w:ind w:left="992"/>
        <w:contextualSpacing w:val="0"/>
        <w:rPr>
          <w:b w:val="0"/>
          <w:bCs/>
          <w:lang w:val="es-ES"/>
        </w:rPr>
      </w:pPr>
      <w:bookmarkStart w:id="51" w:name="_Toc141349123"/>
      <w:r>
        <w:rPr>
          <w:b w:val="0"/>
          <w:bCs/>
          <w:lang w:val="es-ES"/>
        </w:rPr>
        <w:t>B</w:t>
      </w:r>
      <w:r w:rsidR="00BF0AE4" w:rsidRPr="00E437BA">
        <w:rPr>
          <w:b w:val="0"/>
          <w:bCs/>
          <w:lang w:val="es-ES"/>
        </w:rPr>
        <w:t>.</w:t>
      </w:r>
      <w:r w:rsidR="002456FC" w:rsidRPr="00E437BA">
        <w:rPr>
          <w:b w:val="0"/>
          <w:bCs/>
          <w:lang w:val="es-ES"/>
        </w:rPr>
        <w:t>2</w:t>
      </w:r>
      <w:r w:rsidR="00BF0AE4" w:rsidRPr="00E437BA">
        <w:rPr>
          <w:b w:val="0"/>
          <w:bCs/>
          <w:lang w:val="es-ES"/>
        </w:rPr>
        <w:t xml:space="preserve"> Aplicación de los estándares </w:t>
      </w:r>
      <w:r w:rsidR="002456FC" w:rsidRPr="00E437BA">
        <w:rPr>
          <w:b w:val="0"/>
          <w:bCs/>
          <w:lang w:val="es-ES"/>
        </w:rPr>
        <w:t>a</w:t>
      </w:r>
      <w:r w:rsidR="00BF0AE4" w:rsidRPr="00E437BA">
        <w:rPr>
          <w:b w:val="0"/>
          <w:bCs/>
          <w:lang w:val="es-ES"/>
        </w:rPr>
        <w:t>l caso concreto</w:t>
      </w:r>
      <w:bookmarkEnd w:id="51"/>
    </w:p>
    <w:p w14:paraId="14DC14EB" w14:textId="098DBB3E" w:rsidR="00E3714F" w:rsidRPr="00FC2AE4" w:rsidRDefault="00E3714F" w:rsidP="00C67754">
      <w:pPr>
        <w:numPr>
          <w:ilvl w:val="0"/>
          <w:numId w:val="6"/>
        </w:numPr>
        <w:tabs>
          <w:tab w:val="left" w:pos="567"/>
          <w:tab w:val="num" w:pos="1569"/>
          <w:tab w:val="num" w:pos="12305"/>
        </w:tabs>
        <w:spacing w:line="240" w:lineRule="auto"/>
        <w:ind w:left="0" w:firstLine="0"/>
      </w:pPr>
      <w:r w:rsidRPr="00FC2AE4">
        <w:t xml:space="preserve">Con carácter preliminar, la Corte advierte que la detención del señor López Sosa </w:t>
      </w:r>
      <w:r w:rsidR="00FC2AE4">
        <w:t>tuvo</w:t>
      </w:r>
      <w:r w:rsidR="00D90478" w:rsidRPr="00FC2AE4">
        <w:t xml:space="preserve"> lugar durante la vigencia de un estado de excepción decretado el 19 de mayo de 2000</w:t>
      </w:r>
      <w:r w:rsidRPr="00FC2AE4">
        <w:t>.</w:t>
      </w:r>
      <w:r w:rsidR="00D90478" w:rsidRPr="00FC2AE4">
        <w:t xml:space="preserve"> Así, e</w:t>
      </w:r>
      <w:r w:rsidRPr="00FC2AE4">
        <w:t>l Tribunal nota que, e</w:t>
      </w:r>
      <w:r w:rsidRPr="00FC2AE4">
        <w:rPr>
          <w:lang w:eastAsia="es-MX"/>
        </w:rPr>
        <w:t xml:space="preserve">n la madrugada previa a la detención del señor López Sosa, el </w:t>
      </w:r>
      <w:proofErr w:type="gramStart"/>
      <w:r w:rsidRPr="00FC2AE4">
        <w:rPr>
          <w:lang w:eastAsia="es-MX"/>
        </w:rPr>
        <w:t>Presidente</w:t>
      </w:r>
      <w:proofErr w:type="gramEnd"/>
      <w:r w:rsidRPr="00FC2AE4">
        <w:rPr>
          <w:lang w:eastAsia="es-MX"/>
        </w:rPr>
        <w:t xml:space="preserve"> de la República</w:t>
      </w:r>
      <w:r w:rsidRPr="00FC2AE4">
        <w:rPr>
          <w:rFonts w:eastAsia="Batang" w:cs="Times"/>
          <w:lang w:val="es-ES_tradnl"/>
        </w:rPr>
        <w:t xml:space="preserve"> declaró mediante el Decreto </w:t>
      </w:r>
      <w:proofErr w:type="spellStart"/>
      <w:r w:rsidRPr="00FC2AE4">
        <w:rPr>
          <w:rFonts w:eastAsia="Batang" w:cs="Times"/>
          <w:lang w:val="es-ES_tradnl"/>
        </w:rPr>
        <w:t>n.°</w:t>
      </w:r>
      <w:proofErr w:type="spellEnd"/>
      <w:r w:rsidRPr="00FC2AE4">
        <w:rPr>
          <w:rFonts w:eastAsia="Batang" w:cs="Times"/>
          <w:lang w:val="es-ES_tradnl"/>
        </w:rPr>
        <w:t xml:space="preserve"> 8.772 el estado de excepción</w:t>
      </w:r>
      <w:r w:rsidR="00FC2AE4">
        <w:rPr>
          <w:rFonts w:eastAsia="Batang" w:cs="Times"/>
          <w:lang w:val="es-ES_tradnl"/>
        </w:rPr>
        <w:t>, en aplicación</w:t>
      </w:r>
      <w:r w:rsidRPr="00FC2AE4">
        <w:rPr>
          <w:rFonts w:eastAsia="Batang" w:cs="Times"/>
          <w:lang w:val="es-ES_tradnl"/>
        </w:rPr>
        <w:t xml:space="preserve"> del artículo 288 de la Constitución</w:t>
      </w:r>
      <w:r w:rsidRPr="00FC2AE4">
        <w:rPr>
          <w:rStyle w:val="Refdenotaalpie"/>
          <w:rFonts w:eastAsia="Batang" w:cs="Times"/>
          <w:lang w:val="es-ES_tradnl"/>
        </w:rPr>
        <w:footnoteReference w:id="139"/>
      </w:r>
      <w:r w:rsidRPr="00FC2AE4">
        <w:rPr>
          <w:rFonts w:eastAsia="Batang" w:cs="Times"/>
          <w:lang w:val="es-ES_tradnl"/>
        </w:rPr>
        <w:t xml:space="preserve">. Dicho artículo habilitaba al Poder Ejecutivo, </w:t>
      </w:r>
      <w:r w:rsidRPr="00FC2AE4">
        <w:rPr>
          <w:rFonts w:eastAsia="Batang" w:cs="Times"/>
          <w:i/>
          <w:iCs/>
          <w:lang w:val="es-ES_tradnl"/>
        </w:rPr>
        <w:t xml:space="preserve">inter </w:t>
      </w:r>
      <w:proofErr w:type="spellStart"/>
      <w:r w:rsidRPr="00FC2AE4">
        <w:rPr>
          <w:rFonts w:eastAsia="Batang" w:cs="Times"/>
          <w:i/>
          <w:iCs/>
          <w:lang w:val="es-ES_tradnl"/>
        </w:rPr>
        <w:t>alia</w:t>
      </w:r>
      <w:proofErr w:type="spellEnd"/>
      <w:r w:rsidRPr="00FC2AE4">
        <w:rPr>
          <w:rFonts w:eastAsia="Batang" w:cs="Times"/>
          <w:lang w:val="es-ES_tradnl"/>
        </w:rPr>
        <w:t xml:space="preserve">, a ordenar la detención de personas, siempre que se realizara “mediante decreto y en cada caso” e imponía el deber de informar “de inmediato a la Corte Suprema de Justicia sobre los detenidos en virtud del Estado de Excepción”. </w:t>
      </w:r>
      <w:r w:rsidR="00010D02">
        <w:rPr>
          <w:rFonts w:eastAsia="Batang" w:cs="Times"/>
          <w:lang w:val="es-ES_tradnl"/>
        </w:rPr>
        <w:t>El referido</w:t>
      </w:r>
      <w:r w:rsidRPr="00FC2AE4">
        <w:rPr>
          <w:rFonts w:eastAsia="Batang" w:cs="Times"/>
          <w:lang w:val="es-ES_tradnl"/>
        </w:rPr>
        <w:t xml:space="preserve"> estado de excepción estuvo vigente hasta 31 de mayo de 2000</w:t>
      </w:r>
      <w:r w:rsidRPr="00FC2AE4">
        <w:rPr>
          <w:rStyle w:val="Refdenotaalpie"/>
          <w:rFonts w:eastAsia="Batang" w:cs="Times"/>
          <w:lang w:val="es-ES_tradnl"/>
        </w:rPr>
        <w:footnoteReference w:id="140"/>
      </w:r>
      <w:r w:rsidRPr="00FC2AE4">
        <w:rPr>
          <w:rFonts w:eastAsia="Batang" w:cs="Times"/>
          <w:lang w:val="es-ES_tradnl"/>
        </w:rPr>
        <w:t xml:space="preserve">. A este respecto, la Corte recuerda que </w:t>
      </w:r>
      <w:r w:rsidRPr="00FC2AE4">
        <w:t>el estado de excepción puede ser, en algunas hipótesis, el único medio para atender a situaciones de emergencia pública y preservar los valores superiores de la sociedad democrática</w:t>
      </w:r>
      <w:r w:rsidRPr="00FC2AE4">
        <w:rPr>
          <w:rStyle w:val="Refdenotaalpie"/>
        </w:rPr>
        <w:footnoteReference w:id="141"/>
      </w:r>
      <w:r w:rsidRPr="00FC2AE4">
        <w:t xml:space="preserve">. </w:t>
      </w:r>
      <w:r w:rsidRPr="00FC2AE4">
        <w:rPr>
          <w:rFonts w:eastAsia="Batang" w:cs="Times"/>
        </w:rPr>
        <w:t>No obstante, debe ajustarse estrictamente a los límites previstos en el derecho internacional y convencional, entre ellos</w:t>
      </w:r>
      <w:r w:rsidR="00FC2AE4">
        <w:rPr>
          <w:rFonts w:eastAsia="Batang" w:cs="Times"/>
        </w:rPr>
        <w:t>,</w:t>
      </w:r>
      <w:r w:rsidRPr="00FC2AE4">
        <w:rPr>
          <w:rFonts w:eastAsia="Batang" w:cs="Times"/>
        </w:rPr>
        <w:t xml:space="preserve"> cumplir con los requisitos que impone el artículo 27 de la Convención Americana</w:t>
      </w:r>
      <w:r w:rsidRPr="00FC2AE4">
        <w:rPr>
          <w:rStyle w:val="Refdenotaalpie"/>
          <w:rFonts w:eastAsia="Batang" w:cs="Times"/>
        </w:rPr>
        <w:footnoteReference w:id="142"/>
      </w:r>
      <w:r w:rsidRPr="00FC2AE4">
        <w:rPr>
          <w:rFonts w:eastAsia="Batang" w:cs="Times"/>
        </w:rPr>
        <w:t xml:space="preserve">. De este modo, no resulta susceptible de suspensión las garantías judiciales indispensables para proteger derechos y libertades como el derecho de toda persona privada de libertad a recurrir ante un juez o tribunal competente para que decida sobre la legalidad de su detención o </w:t>
      </w:r>
      <w:r w:rsidRPr="00FC2AE4">
        <w:rPr>
          <w:rFonts w:eastAsia="Batang" w:cs="Times"/>
          <w:i/>
          <w:iCs/>
        </w:rPr>
        <w:t>hábeas corpus</w:t>
      </w:r>
      <w:r w:rsidRPr="00FC2AE4">
        <w:rPr>
          <w:rFonts w:eastAsia="Batang" w:cs="Times"/>
        </w:rPr>
        <w:t xml:space="preserve"> y la prohibición de la privación arbitraria de la libertad</w:t>
      </w:r>
      <w:r w:rsidRPr="00FC2AE4">
        <w:rPr>
          <w:rStyle w:val="Refdenotaalpie"/>
          <w:rFonts w:eastAsia="Batang" w:cs="Times"/>
        </w:rPr>
        <w:footnoteReference w:id="143"/>
      </w:r>
      <w:r w:rsidRPr="00FC2AE4">
        <w:rPr>
          <w:rFonts w:eastAsia="Batang" w:cs="Times"/>
        </w:rPr>
        <w:t>.</w:t>
      </w:r>
    </w:p>
    <w:p w14:paraId="6804D289" w14:textId="77777777" w:rsidR="00F4203C" w:rsidRPr="00CE3013" w:rsidRDefault="00F4203C" w:rsidP="00C67754">
      <w:pPr>
        <w:tabs>
          <w:tab w:val="left" w:pos="567"/>
        </w:tabs>
        <w:spacing w:line="240" w:lineRule="auto"/>
      </w:pPr>
    </w:p>
    <w:p w14:paraId="0C26145F" w14:textId="5C9CAEA2" w:rsidR="00D90478" w:rsidRDefault="00D90478" w:rsidP="00C67754">
      <w:pPr>
        <w:numPr>
          <w:ilvl w:val="0"/>
          <w:numId w:val="6"/>
        </w:numPr>
        <w:tabs>
          <w:tab w:val="left" w:pos="567"/>
          <w:tab w:val="num" w:pos="1569"/>
          <w:tab w:val="num" w:pos="12305"/>
        </w:tabs>
        <w:spacing w:line="240" w:lineRule="auto"/>
        <w:ind w:left="0" w:firstLine="0"/>
      </w:pPr>
      <w:r w:rsidRPr="00FC2AE4">
        <w:rPr>
          <w:rFonts w:eastAsia="Batang" w:cs="Times"/>
        </w:rPr>
        <w:t>S</w:t>
      </w:r>
      <w:r w:rsidR="00E3714F" w:rsidRPr="00FC2AE4">
        <w:rPr>
          <w:rFonts w:eastAsia="Batang" w:cs="Times"/>
        </w:rPr>
        <w:t>i bien</w:t>
      </w:r>
      <w:r w:rsidR="00FC2AE4" w:rsidRPr="00FC2AE4">
        <w:rPr>
          <w:rFonts w:eastAsia="Batang" w:cs="Times"/>
        </w:rPr>
        <w:t>, como se indicó,</w:t>
      </w:r>
      <w:r w:rsidR="00E3714F" w:rsidRPr="00FC2AE4">
        <w:rPr>
          <w:rFonts w:eastAsia="Batang" w:cs="Times"/>
        </w:rPr>
        <w:t xml:space="preserve"> la detención inicial del señor López Sosa coincide temporalmente con la vigencia del estado de excepción, </w:t>
      </w:r>
      <w:r w:rsidR="00E3714F" w:rsidRPr="00FC2AE4">
        <w:rPr>
          <w:rFonts w:eastAsia="Batang" w:cs="Times"/>
          <w:lang w:val="es-ES_tradnl"/>
        </w:rPr>
        <w:t>el Estado argumentó, tanto en su escrito de Contestación</w:t>
      </w:r>
      <w:r w:rsidR="00E3714F" w:rsidRPr="00FC2AE4">
        <w:rPr>
          <w:rStyle w:val="Refdenotaalpie"/>
          <w:rFonts w:eastAsia="Batang" w:cs="Times"/>
        </w:rPr>
        <w:footnoteReference w:id="144"/>
      </w:r>
      <w:r w:rsidR="00E3714F" w:rsidRPr="00FC2AE4">
        <w:rPr>
          <w:rFonts w:eastAsia="Batang" w:cs="Times"/>
          <w:lang w:val="es-ES_tradnl"/>
        </w:rPr>
        <w:t>, como en el acto de la audiencia pública</w:t>
      </w:r>
      <w:r w:rsidR="00E3714F" w:rsidRPr="00FC2AE4">
        <w:rPr>
          <w:rStyle w:val="Refdenotaalpie"/>
          <w:rFonts w:eastAsia="Batang" w:cs="Times"/>
        </w:rPr>
        <w:footnoteReference w:id="145"/>
      </w:r>
      <w:r w:rsidR="00E3714F" w:rsidRPr="00FC2AE4">
        <w:rPr>
          <w:rFonts w:eastAsia="Batang" w:cs="Times"/>
          <w:lang w:val="es-ES_tradnl"/>
        </w:rPr>
        <w:t xml:space="preserve"> y en sus alegatos </w:t>
      </w:r>
      <w:r w:rsidR="00E3714F" w:rsidRPr="00FC2AE4">
        <w:rPr>
          <w:rFonts w:eastAsia="Batang" w:cs="Times"/>
          <w:lang w:val="es-ES_tradnl"/>
        </w:rPr>
        <w:lastRenderedPageBreak/>
        <w:t>finales escritos</w:t>
      </w:r>
      <w:r w:rsidR="00E3714F" w:rsidRPr="00FC2AE4">
        <w:rPr>
          <w:rStyle w:val="Refdenotaalpie"/>
          <w:rFonts w:eastAsia="Batang" w:cs="Times"/>
        </w:rPr>
        <w:footnoteReference w:id="146"/>
      </w:r>
      <w:r w:rsidR="00E3714F" w:rsidRPr="00FC2AE4">
        <w:rPr>
          <w:rFonts w:eastAsia="Batang" w:cs="Times"/>
          <w:lang w:val="es-ES_tradnl"/>
        </w:rPr>
        <w:t>, que la detención del señor López Sosa no se realizó en aplicación de la normativa que regula el estado de excepción, sino con base en el artículo 12 de la Constitución, la Ley Orgánica de la Policía Nacional y el Reglamento Disciplinario de la Policía Nacional.</w:t>
      </w:r>
      <w:r w:rsidR="00E3714F" w:rsidRPr="00FC2AE4">
        <w:t xml:space="preserve"> Por tal razón, </w:t>
      </w:r>
      <w:r w:rsidR="00FC2AE4">
        <w:t xml:space="preserve">y toda vez que </w:t>
      </w:r>
      <w:r w:rsidR="00E3714F" w:rsidRPr="00FC2AE4">
        <w:t xml:space="preserve">dicho régimen no fue aplicado en el presente caso, el Tribunal no analizará las disposiciones normativas relativas al estado de excepción. </w:t>
      </w:r>
    </w:p>
    <w:p w14:paraId="45D6A0C2" w14:textId="77777777" w:rsidR="00695E50" w:rsidRPr="00145E9F" w:rsidRDefault="00695E50" w:rsidP="00C67754">
      <w:pPr>
        <w:tabs>
          <w:tab w:val="left" w:pos="567"/>
        </w:tabs>
        <w:spacing w:line="240" w:lineRule="auto"/>
      </w:pPr>
    </w:p>
    <w:p w14:paraId="1703431D" w14:textId="4A737D7E" w:rsidR="005758F4" w:rsidRPr="00A81858" w:rsidRDefault="00FC2AE4" w:rsidP="00C67754">
      <w:pPr>
        <w:numPr>
          <w:ilvl w:val="0"/>
          <w:numId w:val="6"/>
        </w:numPr>
        <w:tabs>
          <w:tab w:val="left" w:pos="567"/>
          <w:tab w:val="num" w:pos="1569"/>
          <w:tab w:val="num" w:pos="12305"/>
        </w:tabs>
        <w:spacing w:line="240" w:lineRule="auto"/>
        <w:ind w:left="0" w:firstLine="0"/>
      </w:pPr>
      <w:r w:rsidRPr="00A81858">
        <w:t xml:space="preserve">Sentado lo anterior, </w:t>
      </w:r>
      <w:r w:rsidR="00774BC6">
        <w:t>la Corte</w:t>
      </w:r>
      <w:r w:rsidR="00154311" w:rsidRPr="00A81858">
        <w:t xml:space="preserve"> destaca </w:t>
      </w:r>
      <w:r w:rsidR="002320B7" w:rsidRPr="00A81858">
        <w:t xml:space="preserve">que </w:t>
      </w:r>
      <w:r w:rsidR="00E3714F" w:rsidRPr="00A81858">
        <w:t xml:space="preserve">la privación de libertad del señor </w:t>
      </w:r>
      <w:r w:rsidR="00C77442" w:rsidRPr="00A81858">
        <w:t xml:space="preserve">López </w:t>
      </w:r>
      <w:r w:rsidR="00E3714F" w:rsidRPr="00A81858">
        <w:t xml:space="preserve">Sosa se efectuó a raíz de tres actuaciones diferentes. </w:t>
      </w:r>
      <w:r w:rsidR="002320B7" w:rsidRPr="00A81858">
        <w:t>L</w:t>
      </w:r>
      <w:r w:rsidR="00154311" w:rsidRPr="00A81858">
        <w:t xml:space="preserve">a primera </w:t>
      </w:r>
      <w:r w:rsidR="00763B0E" w:rsidRPr="00A81858">
        <w:t>fue</w:t>
      </w:r>
      <w:r w:rsidR="00154311" w:rsidRPr="00A81858">
        <w:t xml:space="preserve"> el 19 de mayo de 2000</w:t>
      </w:r>
      <w:r w:rsidR="00010D02">
        <w:t>,</w:t>
      </w:r>
      <w:r w:rsidR="00154311" w:rsidRPr="00A81858">
        <w:t xml:space="preserve"> </w:t>
      </w:r>
      <w:r w:rsidR="002320B7" w:rsidRPr="00A81858">
        <w:t xml:space="preserve">como consecuencia del </w:t>
      </w:r>
      <w:r w:rsidR="002320B7" w:rsidRPr="00A81858">
        <w:rPr>
          <w:lang w:val="es-ES"/>
        </w:rPr>
        <w:t xml:space="preserve">procedimiento disciplinario policial iniciado contra este a raíz </w:t>
      </w:r>
      <w:r w:rsidRPr="00A81858">
        <w:rPr>
          <w:lang w:val="es-ES"/>
        </w:rPr>
        <w:t>por el i</w:t>
      </w:r>
      <w:r w:rsidR="002320B7" w:rsidRPr="00A81858">
        <w:rPr>
          <w:lang w:val="es-ES"/>
        </w:rPr>
        <w:t xml:space="preserve">ntento fallido de golpe de </w:t>
      </w:r>
      <w:r w:rsidR="0004485A">
        <w:rPr>
          <w:lang w:val="es-ES"/>
        </w:rPr>
        <w:t>E</w:t>
      </w:r>
      <w:r w:rsidR="002320B7" w:rsidRPr="00A81858">
        <w:rPr>
          <w:lang w:val="es-ES"/>
        </w:rPr>
        <w:t>stado y su presunta participación en el mismo</w:t>
      </w:r>
      <w:r w:rsidR="002320B7" w:rsidRPr="00A81858">
        <w:rPr>
          <w:rStyle w:val="Refdenotaalpie"/>
        </w:rPr>
        <w:footnoteReference w:id="147"/>
      </w:r>
      <w:r w:rsidR="002320B7" w:rsidRPr="00A81858">
        <w:rPr>
          <w:lang w:val="es-ES"/>
        </w:rPr>
        <w:t xml:space="preserve">. Posteriormente, y ya en el marco del proceso penal iniciado contra el señor López Sosa, el 27 de mayo de 2000 el Ministerio Público emitió una </w:t>
      </w:r>
      <w:r w:rsidRPr="00A81858">
        <w:rPr>
          <w:lang w:val="es-ES"/>
        </w:rPr>
        <w:t>r</w:t>
      </w:r>
      <w:r w:rsidR="002320B7" w:rsidRPr="00A81858">
        <w:rPr>
          <w:lang w:val="es-ES"/>
        </w:rPr>
        <w:t xml:space="preserve">esolución en virtud de la cual ordenó </w:t>
      </w:r>
      <w:r w:rsidR="00034EB2" w:rsidRPr="00A81858">
        <w:rPr>
          <w:lang w:val="es-ES"/>
        </w:rPr>
        <w:t>su</w:t>
      </w:r>
      <w:r w:rsidR="002320B7" w:rsidRPr="00A81858">
        <w:rPr>
          <w:lang w:val="es-ES"/>
        </w:rPr>
        <w:t xml:space="preserve"> detención y </w:t>
      </w:r>
      <w:r w:rsidR="00034EB2" w:rsidRPr="00A81858">
        <w:rPr>
          <w:lang w:val="es-ES"/>
        </w:rPr>
        <w:t xml:space="preserve">la </w:t>
      </w:r>
      <w:r w:rsidR="002320B7" w:rsidRPr="00A81858">
        <w:rPr>
          <w:lang w:val="es-ES"/>
        </w:rPr>
        <w:t xml:space="preserve">de otras cinco personas “indiciadas” por el delito de “hechos punibles contra la existencia del Estado y </w:t>
      </w:r>
      <w:r w:rsidR="002320B7" w:rsidRPr="00A81858">
        <w:rPr>
          <w:rStyle w:val="cf01"/>
          <w:rFonts w:ascii="Verdana" w:eastAsia="Batang" w:hAnsi="Verdana"/>
          <w:sz w:val="20"/>
          <w:szCs w:val="20"/>
        </w:rPr>
        <w:t>contra</w:t>
      </w:r>
      <w:r w:rsidR="002320B7" w:rsidRPr="00A81858">
        <w:rPr>
          <w:lang w:val="es-ES"/>
        </w:rPr>
        <w:t xml:space="preserve"> el orden constitucional”</w:t>
      </w:r>
      <w:r w:rsidR="002320B7" w:rsidRPr="00A81858">
        <w:rPr>
          <w:rStyle w:val="Refdenotaalpie"/>
        </w:rPr>
        <w:footnoteReference w:id="148"/>
      </w:r>
      <w:r w:rsidR="002320B7" w:rsidRPr="00A81858">
        <w:rPr>
          <w:lang w:val="es-ES"/>
        </w:rPr>
        <w:t xml:space="preserve">. </w:t>
      </w:r>
      <w:r w:rsidR="00034EB2" w:rsidRPr="00A81858">
        <w:rPr>
          <w:lang w:val="es-ES"/>
        </w:rPr>
        <w:t>Finalmente</w:t>
      </w:r>
      <w:r w:rsidR="002320B7" w:rsidRPr="00A81858">
        <w:rPr>
          <w:lang w:val="es-ES"/>
        </w:rPr>
        <w:t xml:space="preserve">, el 31 de mayo de 2000 el Juzgado Penal de Garantías </w:t>
      </w:r>
      <w:proofErr w:type="spellStart"/>
      <w:r w:rsidR="002320B7" w:rsidRPr="00A81858">
        <w:rPr>
          <w:lang w:val="es-ES"/>
        </w:rPr>
        <w:t>n.°</w:t>
      </w:r>
      <w:proofErr w:type="spellEnd"/>
      <w:r w:rsidR="002320B7" w:rsidRPr="00A81858">
        <w:rPr>
          <w:lang w:val="es-ES"/>
        </w:rPr>
        <w:t xml:space="preserve"> 2 emitió </w:t>
      </w:r>
      <w:r w:rsidRPr="00A81858">
        <w:rPr>
          <w:lang w:val="es-ES"/>
        </w:rPr>
        <w:t>un a</w:t>
      </w:r>
      <w:r w:rsidR="002320B7" w:rsidRPr="00A81858">
        <w:rPr>
          <w:lang w:val="es-ES"/>
        </w:rPr>
        <w:t xml:space="preserve">uto </w:t>
      </w:r>
      <w:r w:rsidRPr="00A81858">
        <w:rPr>
          <w:lang w:val="es-ES"/>
        </w:rPr>
        <w:t>i</w:t>
      </w:r>
      <w:r w:rsidR="002320B7" w:rsidRPr="00A81858">
        <w:rPr>
          <w:lang w:val="es-ES"/>
        </w:rPr>
        <w:t xml:space="preserve">nterlocutorio </w:t>
      </w:r>
      <w:r w:rsidR="00010D02">
        <w:rPr>
          <w:lang w:val="es-ES"/>
        </w:rPr>
        <w:t>mediante el</w:t>
      </w:r>
      <w:r w:rsidR="002320B7" w:rsidRPr="00A81858">
        <w:rPr>
          <w:lang w:val="es-ES"/>
        </w:rPr>
        <w:t xml:space="preserve"> cual </w:t>
      </w:r>
      <w:r w:rsidR="002320B7" w:rsidRPr="00A81858">
        <w:rPr>
          <w:rStyle w:val="cf01"/>
          <w:rFonts w:ascii="Verdana" w:eastAsia="Batang" w:hAnsi="Verdana"/>
          <w:sz w:val="20"/>
          <w:szCs w:val="20"/>
        </w:rPr>
        <w:t>dictó</w:t>
      </w:r>
      <w:r w:rsidR="002320B7" w:rsidRPr="00A81858">
        <w:rPr>
          <w:lang w:val="es-ES"/>
        </w:rPr>
        <w:t xml:space="preserve"> prisión preventiva contra el señor López Sosa y otros oficiales</w:t>
      </w:r>
      <w:r w:rsidR="002320B7" w:rsidRPr="00A81858">
        <w:rPr>
          <w:rStyle w:val="Refdenotaalpie"/>
        </w:rPr>
        <w:footnoteReference w:id="149"/>
      </w:r>
      <w:r w:rsidR="00034EB2" w:rsidRPr="00A81858">
        <w:t>.</w:t>
      </w:r>
      <w:r w:rsidR="000E3578" w:rsidRPr="00A81858">
        <w:t xml:space="preserve"> </w:t>
      </w:r>
      <w:r w:rsidR="005D7480">
        <w:rPr>
          <w:lang w:val="es-ES"/>
        </w:rPr>
        <w:t>Este Tribunal advierte que</w:t>
      </w:r>
      <w:r w:rsidR="005D7480" w:rsidRPr="00A81858">
        <w:rPr>
          <w:lang w:val="es-ES"/>
        </w:rPr>
        <w:t xml:space="preserve">, </w:t>
      </w:r>
      <w:r w:rsidR="005D7480" w:rsidRPr="00A81858">
        <w:t xml:space="preserve">si bien la detención realizada en el marco del </w:t>
      </w:r>
      <w:r w:rsidR="005D7480" w:rsidRPr="00A81858">
        <w:rPr>
          <w:lang w:val="es-ES"/>
        </w:rPr>
        <w:t xml:space="preserve">procedimiento disciplinario policial </w:t>
      </w:r>
      <w:r w:rsidR="005D7480" w:rsidRPr="00A81858">
        <w:t xml:space="preserve">se prolongó debido a las medidas adoptadas en el marco del proceso penal iniciado posteriormente contra el señor López Sosa, ni la Comisión ni los representantes formularon alegatos respecto de la convencionalidad de las detenciones ordenadas en el marco de dicho proceso penal y, por lo tanto, no serán analizadas por la Corte. </w:t>
      </w:r>
      <w:r w:rsidR="005D7480">
        <w:t>Por tanto, e</w:t>
      </w:r>
      <w:r w:rsidR="00F4203C" w:rsidRPr="00A81858">
        <w:t>ste Tribunal sólo examinará la primera detención del señor López Sosa, la cual tuvo lugar en el marco del procedimiento disciplinario policial</w:t>
      </w:r>
      <w:r w:rsidR="005D7480">
        <w:t>.</w:t>
      </w:r>
    </w:p>
    <w:p w14:paraId="0021D54A" w14:textId="77777777" w:rsidR="00D37778" w:rsidRDefault="00D37778" w:rsidP="00C67754">
      <w:pPr>
        <w:tabs>
          <w:tab w:val="left" w:pos="567"/>
        </w:tabs>
        <w:spacing w:line="240" w:lineRule="auto"/>
      </w:pPr>
    </w:p>
    <w:p w14:paraId="43B57DFC" w14:textId="59CD28E1" w:rsidR="00B03CE7" w:rsidRDefault="00695E50" w:rsidP="00C67754">
      <w:pPr>
        <w:numPr>
          <w:ilvl w:val="0"/>
          <w:numId w:val="6"/>
        </w:numPr>
        <w:tabs>
          <w:tab w:val="left" w:pos="567"/>
          <w:tab w:val="num" w:pos="1569"/>
          <w:tab w:val="num" w:pos="12305"/>
        </w:tabs>
        <w:spacing w:line="240" w:lineRule="auto"/>
        <w:ind w:left="0" w:firstLine="0"/>
      </w:pPr>
      <w:r>
        <w:t xml:space="preserve">En particular, la Corte abordará la </w:t>
      </w:r>
      <w:r w:rsidR="00C7457C" w:rsidRPr="00C7457C">
        <w:t xml:space="preserve">alegada violación al derecho a la </w:t>
      </w:r>
      <w:r w:rsidR="00B03CE7" w:rsidRPr="00C7457C">
        <w:t xml:space="preserve">libertad </w:t>
      </w:r>
      <w:r w:rsidR="00C7457C" w:rsidRPr="00C7457C">
        <w:t>y analizará (i) la legalidad de la detención, (</w:t>
      </w:r>
      <w:proofErr w:type="spellStart"/>
      <w:r w:rsidR="00C7457C" w:rsidRPr="00C7457C">
        <w:t>ii</w:t>
      </w:r>
      <w:proofErr w:type="spellEnd"/>
      <w:r w:rsidR="00C7457C" w:rsidRPr="00C7457C">
        <w:t xml:space="preserve">) la alegada violación del derecho del señor López Sosa a ser informado de las razones de su detención y de los cargos formulados contra él, </w:t>
      </w:r>
      <w:r w:rsidR="00B64B0C">
        <w:t xml:space="preserve">y </w:t>
      </w:r>
      <w:r w:rsidR="00C7457C" w:rsidRPr="00C7457C">
        <w:t>(</w:t>
      </w:r>
      <w:proofErr w:type="spellStart"/>
      <w:r w:rsidR="00C7457C" w:rsidRPr="00C7457C">
        <w:t>iii</w:t>
      </w:r>
      <w:proofErr w:type="spellEnd"/>
      <w:r w:rsidR="00C7457C" w:rsidRPr="00C7457C">
        <w:t xml:space="preserve">) la alegada </w:t>
      </w:r>
      <w:r w:rsidR="00B03CE7" w:rsidRPr="00C7457C">
        <w:t xml:space="preserve">falta de control judicial de </w:t>
      </w:r>
      <w:r w:rsidR="00C7457C" w:rsidRPr="00C7457C">
        <w:t>dicha</w:t>
      </w:r>
      <w:r w:rsidR="00B03CE7" w:rsidRPr="00C7457C">
        <w:t xml:space="preserve"> detención</w:t>
      </w:r>
      <w:r w:rsidR="00AB3208">
        <w:t xml:space="preserve"> </w:t>
      </w:r>
      <w:r w:rsidR="00AB3208" w:rsidRPr="005D7480">
        <w:t>para</w:t>
      </w:r>
      <w:r w:rsidR="00AB3208" w:rsidRPr="005D7480">
        <w:rPr>
          <w:rStyle w:val="cf01"/>
          <w:rFonts w:ascii="Verdana" w:eastAsia="Batang" w:hAnsi="Verdana"/>
          <w:sz w:val="20"/>
          <w:szCs w:val="20"/>
        </w:rPr>
        <w:t>, finalmente (</w:t>
      </w:r>
      <w:proofErr w:type="spellStart"/>
      <w:r w:rsidR="00AB3208" w:rsidRPr="005D7480">
        <w:rPr>
          <w:rStyle w:val="cf01"/>
          <w:rFonts w:ascii="Verdana" w:eastAsia="Batang" w:hAnsi="Verdana"/>
          <w:sz w:val="20"/>
          <w:szCs w:val="20"/>
        </w:rPr>
        <w:t>iv</w:t>
      </w:r>
      <w:proofErr w:type="spellEnd"/>
      <w:r w:rsidR="00AB3208" w:rsidRPr="005D7480">
        <w:rPr>
          <w:rStyle w:val="cf01"/>
          <w:rFonts w:ascii="Verdana" w:eastAsia="Batang" w:hAnsi="Verdana"/>
          <w:sz w:val="20"/>
          <w:szCs w:val="20"/>
        </w:rPr>
        <w:t xml:space="preserve">) emitir las correspondientes conclusiones. </w:t>
      </w:r>
      <w:r w:rsidR="00034EB2" w:rsidRPr="005D7480">
        <w:t xml:space="preserve">Para ello, el Tribunal </w:t>
      </w:r>
      <w:r w:rsidR="00C77442" w:rsidRPr="005D7480">
        <w:t xml:space="preserve">analizará la </w:t>
      </w:r>
      <w:r w:rsidR="00034EB2" w:rsidRPr="005D7480">
        <w:t xml:space="preserve">referida detención </w:t>
      </w:r>
      <w:r w:rsidR="00C77442" w:rsidRPr="005D7480">
        <w:t>a la luz de lo dispuesto en e</w:t>
      </w:r>
      <w:r w:rsidR="00034EB2" w:rsidRPr="005D7480">
        <w:t>l artículo 7 de la Convención Americana.</w:t>
      </w:r>
    </w:p>
    <w:p w14:paraId="3E22EB7E" w14:textId="79DBA3F4" w:rsidR="00C7457C" w:rsidRDefault="00C7457C" w:rsidP="00C67754">
      <w:pPr>
        <w:tabs>
          <w:tab w:val="left" w:pos="567"/>
        </w:tabs>
        <w:spacing w:line="240" w:lineRule="auto"/>
      </w:pPr>
    </w:p>
    <w:p w14:paraId="6C039C8C" w14:textId="5455069C" w:rsidR="00BF3159" w:rsidRPr="00B64B0C" w:rsidRDefault="00C7457C" w:rsidP="00C67754">
      <w:pPr>
        <w:numPr>
          <w:ilvl w:val="0"/>
          <w:numId w:val="6"/>
        </w:numPr>
        <w:tabs>
          <w:tab w:val="left" w:pos="567"/>
          <w:tab w:val="num" w:pos="1569"/>
          <w:tab w:val="num" w:pos="12305"/>
        </w:tabs>
        <w:spacing w:line="240" w:lineRule="auto"/>
        <w:ind w:left="0" w:firstLine="0"/>
        <w:rPr>
          <w:rFonts w:eastAsia="Batang" w:cs="Times"/>
          <w:lang w:val="es-ES_tradnl"/>
        </w:rPr>
      </w:pPr>
      <w:r>
        <w:t xml:space="preserve">En primer lugar, </w:t>
      </w:r>
      <w:r w:rsidR="00C6410A">
        <w:t>la Corte</w:t>
      </w:r>
      <w:r>
        <w:t xml:space="preserve"> recuerda que el señor López Sosa fue detenido </w:t>
      </w:r>
      <w:r w:rsidRPr="00B64B0C">
        <w:rPr>
          <w:rFonts w:eastAsia="Batang" w:cs="Times"/>
          <w:lang w:val="es-ES_tradnl"/>
        </w:rPr>
        <w:t xml:space="preserve">en la mañana del 19 de mayo de 2000 al llegar al despacho del comisario J.B.P., ubicado </w:t>
      </w:r>
      <w:r w:rsidR="00CE4A9C" w:rsidRPr="00B64B0C">
        <w:rPr>
          <w:rFonts w:eastAsia="Batang" w:cs="Times"/>
          <w:lang w:val="es-ES_tradnl"/>
        </w:rPr>
        <w:t>en la</w:t>
      </w:r>
      <w:r w:rsidRPr="00B64B0C">
        <w:rPr>
          <w:rFonts w:eastAsia="Batang" w:cs="Times"/>
          <w:lang w:val="es-ES_tradnl"/>
        </w:rPr>
        <w:t xml:space="preserve"> Comisaría 11 Metropolitana. En ese momento el señor López Sosa fue inmediatamente atado de manos, le vendaron los ojos y fue interrogado sobre su presunta participación en el fallido golpe de estado que tuvo lugar el día anterior (</w:t>
      </w:r>
      <w:r w:rsidRPr="00B64B0C">
        <w:rPr>
          <w:rFonts w:eastAsia="Batang" w:cs="Times"/>
          <w:i/>
          <w:iCs/>
          <w:lang w:val="es-ES_tradnl"/>
        </w:rPr>
        <w:t>supra</w:t>
      </w:r>
      <w:r w:rsidRPr="00B64B0C">
        <w:rPr>
          <w:rFonts w:eastAsia="Batang" w:cs="Times"/>
          <w:lang w:val="es-ES_tradnl"/>
        </w:rPr>
        <w:t xml:space="preserve"> </w:t>
      </w:r>
      <w:proofErr w:type="spellStart"/>
      <w:r w:rsidRPr="00B64B0C">
        <w:rPr>
          <w:rFonts w:eastAsia="Batang" w:cs="Times"/>
          <w:lang w:val="es-ES_tradnl"/>
        </w:rPr>
        <w:t>párrs</w:t>
      </w:r>
      <w:proofErr w:type="spellEnd"/>
      <w:r w:rsidRPr="00B64B0C">
        <w:rPr>
          <w:rFonts w:eastAsia="Batang" w:cs="Times"/>
          <w:lang w:val="es-ES_tradnl"/>
        </w:rPr>
        <w:t xml:space="preserve">. </w:t>
      </w:r>
      <w:r w:rsidR="00AF24DD">
        <w:rPr>
          <w:rFonts w:eastAsia="Batang" w:cs="Times"/>
          <w:lang w:val="es-ES_tradnl"/>
        </w:rPr>
        <w:t xml:space="preserve">25 a </w:t>
      </w:r>
      <w:r w:rsidR="001A6D62">
        <w:rPr>
          <w:rFonts w:eastAsia="Batang" w:cs="Times"/>
          <w:lang w:val="es-ES_tradnl"/>
        </w:rPr>
        <w:t>27</w:t>
      </w:r>
      <w:r w:rsidR="00AF24DD" w:rsidRPr="00B64B0C">
        <w:rPr>
          <w:rFonts w:eastAsia="Batang" w:cs="Times"/>
          <w:lang w:val="es-ES_tradnl"/>
        </w:rPr>
        <w:t xml:space="preserve">). </w:t>
      </w:r>
      <w:r w:rsidR="000F1B5D" w:rsidRPr="00EA19D8">
        <w:rPr>
          <w:lang w:val="es-ES_tradnl"/>
        </w:rPr>
        <w:t>E</w:t>
      </w:r>
      <w:r w:rsidR="000F1B5D" w:rsidRPr="00EA19D8">
        <w:rPr>
          <w:lang w:val="es-ES"/>
        </w:rPr>
        <w:t>l Estado indicó que d</w:t>
      </w:r>
      <w:r w:rsidR="00BF3159" w:rsidRPr="00EA19D8">
        <w:rPr>
          <w:lang w:val="es-ES"/>
        </w:rPr>
        <w:t>icha detención se realizó</w:t>
      </w:r>
      <w:r w:rsidR="00EA19D8" w:rsidRPr="00EA19D8">
        <w:rPr>
          <w:lang w:val="es-ES"/>
        </w:rPr>
        <w:t xml:space="preserve"> </w:t>
      </w:r>
      <w:r w:rsidR="00BF3159" w:rsidRPr="00EA19D8">
        <w:rPr>
          <w:lang w:val="es-ES"/>
        </w:rPr>
        <w:t xml:space="preserve">al amparo de lo dispuesto en el artículo 12 </w:t>
      </w:r>
      <w:r w:rsidR="00BF3159" w:rsidRPr="00B64B0C">
        <w:rPr>
          <w:lang w:val="es-ES"/>
        </w:rPr>
        <w:lastRenderedPageBreak/>
        <w:t>de la Constitución Nacional de la República del Paraguay</w:t>
      </w:r>
      <w:r w:rsidR="00D943AD" w:rsidRPr="00B64B0C">
        <w:rPr>
          <w:lang w:val="es-ES"/>
        </w:rPr>
        <w:t xml:space="preserve">, la </w:t>
      </w:r>
      <w:r w:rsidR="00BF3159" w:rsidRPr="00B64B0C">
        <w:rPr>
          <w:lang w:val="es-ES"/>
        </w:rPr>
        <w:t xml:space="preserve">Ley Orgánica de la Policía Nacional </w:t>
      </w:r>
      <w:r w:rsidR="00D943AD" w:rsidRPr="00B64B0C">
        <w:rPr>
          <w:lang w:val="es-ES"/>
        </w:rPr>
        <w:t>y el</w:t>
      </w:r>
      <w:r w:rsidR="00D943AD" w:rsidRPr="00B64B0C">
        <w:rPr>
          <w:color w:val="000000"/>
        </w:rPr>
        <w:t xml:space="preserve"> Reglamento disciplinario de la Policía Nacional</w:t>
      </w:r>
      <w:r w:rsidR="00D943AD" w:rsidRPr="00B64B0C">
        <w:rPr>
          <w:lang w:val="es-ES"/>
        </w:rPr>
        <w:t xml:space="preserve"> </w:t>
      </w:r>
      <w:r w:rsidR="00BF3159" w:rsidRPr="00B64B0C">
        <w:rPr>
          <w:lang w:val="es-ES"/>
        </w:rPr>
        <w:t>vigente</w:t>
      </w:r>
      <w:r w:rsidR="00D943AD" w:rsidRPr="00B64B0C">
        <w:rPr>
          <w:lang w:val="es-ES"/>
        </w:rPr>
        <w:t>s</w:t>
      </w:r>
      <w:r w:rsidR="00BF3159" w:rsidRPr="00B64B0C">
        <w:rPr>
          <w:lang w:val="es-ES"/>
        </w:rPr>
        <w:t xml:space="preserve"> al momento de los hechos. </w:t>
      </w:r>
    </w:p>
    <w:p w14:paraId="7A63D72E" w14:textId="05D6FC14" w:rsidR="00034EB2" w:rsidRDefault="00034EB2" w:rsidP="00C67754">
      <w:pPr>
        <w:tabs>
          <w:tab w:val="left" w:pos="567"/>
        </w:tabs>
        <w:spacing w:line="240" w:lineRule="auto"/>
        <w:rPr>
          <w:rFonts w:eastAsia="Batang" w:cs="Times"/>
          <w:lang w:val="es-ES_tradnl"/>
        </w:rPr>
      </w:pPr>
    </w:p>
    <w:p w14:paraId="7D663BC4" w14:textId="5CAFD40C" w:rsidR="00646364" w:rsidRPr="002316F2" w:rsidRDefault="00232D7E" w:rsidP="00C67754">
      <w:pPr>
        <w:numPr>
          <w:ilvl w:val="0"/>
          <w:numId w:val="6"/>
        </w:numPr>
        <w:tabs>
          <w:tab w:val="left" w:pos="567"/>
          <w:tab w:val="num" w:pos="1569"/>
          <w:tab w:val="num" w:pos="12305"/>
        </w:tabs>
        <w:spacing w:line="240" w:lineRule="auto"/>
        <w:ind w:left="0" w:firstLine="0"/>
        <w:rPr>
          <w:rFonts w:eastAsia="Batang" w:cs="Times"/>
          <w:lang w:val="es-ES_tradnl"/>
        </w:rPr>
      </w:pPr>
      <w:r w:rsidRPr="00D96F0E">
        <w:rPr>
          <w:rFonts w:eastAsia="Batang" w:cs="Times"/>
          <w:lang w:val="es-ES_tradnl"/>
        </w:rPr>
        <w:t xml:space="preserve">Sentado lo anterior, </w:t>
      </w:r>
      <w:r w:rsidR="00191C1E">
        <w:rPr>
          <w:rFonts w:eastAsia="Batang" w:cs="Times"/>
          <w:lang w:val="es-ES_tradnl"/>
        </w:rPr>
        <w:t>la Corte</w:t>
      </w:r>
      <w:r w:rsidR="00BF3159" w:rsidRPr="00D96F0E">
        <w:rPr>
          <w:rFonts w:eastAsia="Batang" w:cs="Times"/>
          <w:lang w:val="es-ES_tradnl"/>
        </w:rPr>
        <w:t xml:space="preserve"> recuerda </w:t>
      </w:r>
      <w:r w:rsidRPr="00D96F0E">
        <w:rPr>
          <w:rFonts w:eastAsia="Batang" w:cs="Times"/>
          <w:lang w:val="es-ES_tradnl"/>
        </w:rPr>
        <w:t xml:space="preserve">que el </w:t>
      </w:r>
      <w:r w:rsidR="00010D02">
        <w:rPr>
          <w:rFonts w:eastAsia="Batang" w:cs="Times"/>
          <w:lang w:val="es-ES_tradnl"/>
        </w:rPr>
        <w:t xml:space="preserve">referido </w:t>
      </w:r>
      <w:r w:rsidRPr="00D96F0E">
        <w:rPr>
          <w:rFonts w:eastAsia="Batang" w:cs="Times"/>
          <w:lang w:val="es-ES_tradnl"/>
        </w:rPr>
        <w:t xml:space="preserve">artículo de la Constitución de Paraguay establecía expresamente que toda detención </w:t>
      </w:r>
      <w:r w:rsidR="00646364" w:rsidRPr="00D96F0E">
        <w:rPr>
          <w:rFonts w:eastAsia="Batang" w:cs="Times"/>
          <w:lang w:val="es-ES_tradnl"/>
        </w:rPr>
        <w:t xml:space="preserve">-salvo en los casos de flagrancia- </w:t>
      </w:r>
      <w:r w:rsidRPr="00D96F0E">
        <w:rPr>
          <w:rFonts w:eastAsia="Batang" w:cs="Times"/>
          <w:lang w:val="es-ES_tradnl"/>
        </w:rPr>
        <w:t xml:space="preserve">debía ser realizada mediante </w:t>
      </w:r>
      <w:r w:rsidR="00646364" w:rsidRPr="00D96F0E">
        <w:rPr>
          <w:rFonts w:eastAsia="Batang" w:cs="Times"/>
          <w:lang w:val="es-ES_tradnl"/>
        </w:rPr>
        <w:t>“</w:t>
      </w:r>
      <w:r w:rsidRPr="00D96F0E">
        <w:rPr>
          <w:rFonts w:eastAsia="Batang" w:cs="Times"/>
          <w:lang w:val="es-ES_tradnl"/>
        </w:rPr>
        <w:t>orden escrita de autoridad competente</w:t>
      </w:r>
      <w:r w:rsidR="00646364" w:rsidRPr="00D96F0E">
        <w:rPr>
          <w:rFonts w:eastAsia="Batang" w:cs="Times"/>
          <w:lang w:val="es-ES_tradnl"/>
        </w:rPr>
        <w:t>”</w:t>
      </w:r>
      <w:r w:rsidRPr="00D96F0E">
        <w:rPr>
          <w:rFonts w:eastAsia="Batang" w:cs="Times"/>
          <w:lang w:val="es-ES_tradnl"/>
        </w:rPr>
        <w:t xml:space="preserve">. </w:t>
      </w:r>
      <w:r w:rsidR="00010D02">
        <w:rPr>
          <w:color w:val="000000"/>
        </w:rPr>
        <w:t>Asimismo</w:t>
      </w:r>
      <w:r w:rsidR="00D96F0E" w:rsidRPr="002316F2">
        <w:rPr>
          <w:color w:val="000000"/>
        </w:rPr>
        <w:t xml:space="preserve">, de conformidad con lo estipulado en el artículo 51 del </w:t>
      </w:r>
      <w:r w:rsidR="00D943AD" w:rsidRPr="002316F2">
        <w:rPr>
          <w:color w:val="000000"/>
        </w:rPr>
        <w:t>R</w:t>
      </w:r>
      <w:r w:rsidR="00D96F0E" w:rsidRPr="002316F2">
        <w:rPr>
          <w:color w:val="000000"/>
        </w:rPr>
        <w:t>eglamento disciplinario de la Policía Nacional</w:t>
      </w:r>
      <w:r w:rsidR="00746191" w:rsidRPr="002316F2">
        <w:rPr>
          <w:color w:val="000000"/>
        </w:rPr>
        <w:t>,</w:t>
      </w:r>
      <w:r w:rsidR="00D96F0E" w:rsidRPr="002316F2">
        <w:rPr>
          <w:color w:val="000000"/>
        </w:rPr>
        <w:t xml:space="preserve"> en casos de faltas graves “el superior de destino podrá disponer el arresto preventivo del infractor y elevar los antecedentes por el conducto correspondiente a la Dirección de Justicia Policial”. </w:t>
      </w:r>
      <w:r w:rsidR="0088662B" w:rsidRPr="002316F2">
        <w:rPr>
          <w:color w:val="000000"/>
        </w:rPr>
        <w:t xml:space="preserve">Para ello, el artículo 24 </w:t>
      </w:r>
      <w:r w:rsidR="00010D02">
        <w:rPr>
          <w:color w:val="000000"/>
        </w:rPr>
        <w:t>de dicho</w:t>
      </w:r>
      <w:r w:rsidR="0088662B" w:rsidRPr="002316F2">
        <w:rPr>
          <w:color w:val="000000"/>
        </w:rPr>
        <w:t xml:space="preserve"> </w:t>
      </w:r>
      <w:r w:rsidR="00D943AD" w:rsidRPr="002316F2">
        <w:rPr>
          <w:color w:val="000000"/>
        </w:rPr>
        <w:t>R</w:t>
      </w:r>
      <w:r w:rsidR="0088662B" w:rsidRPr="002316F2">
        <w:rPr>
          <w:color w:val="000000"/>
        </w:rPr>
        <w:t>eglamento exigía en la “nota de comunicación del arrestado” que constara (i) el tiempo de duración del arresto, (</w:t>
      </w:r>
      <w:proofErr w:type="spellStart"/>
      <w:r w:rsidR="0088662B" w:rsidRPr="002316F2">
        <w:rPr>
          <w:color w:val="000000"/>
        </w:rPr>
        <w:t>ii</w:t>
      </w:r>
      <w:proofErr w:type="spellEnd"/>
      <w:r w:rsidR="0088662B" w:rsidRPr="002316F2">
        <w:rPr>
          <w:color w:val="000000"/>
        </w:rPr>
        <w:t>) especificación clara del motivo de la sanción; (</w:t>
      </w:r>
      <w:proofErr w:type="spellStart"/>
      <w:r w:rsidR="0088662B" w:rsidRPr="002316F2">
        <w:rPr>
          <w:color w:val="000000"/>
        </w:rPr>
        <w:t>iii</w:t>
      </w:r>
      <w:proofErr w:type="spellEnd"/>
      <w:r w:rsidR="0088662B" w:rsidRPr="002316F2">
        <w:rPr>
          <w:color w:val="000000"/>
        </w:rPr>
        <w:t>) lugar donde debería ser cumplido y (</w:t>
      </w:r>
      <w:proofErr w:type="spellStart"/>
      <w:r w:rsidR="0088662B" w:rsidRPr="002316F2">
        <w:rPr>
          <w:color w:val="000000"/>
        </w:rPr>
        <w:t>iv</w:t>
      </w:r>
      <w:proofErr w:type="spellEnd"/>
      <w:r w:rsidR="0088662B" w:rsidRPr="002316F2">
        <w:rPr>
          <w:color w:val="000000"/>
        </w:rPr>
        <w:t>) si es o no “con perjuicio del servicio”.</w:t>
      </w:r>
      <w:r w:rsidR="000F1B5D">
        <w:rPr>
          <w:color w:val="000000"/>
        </w:rPr>
        <w:t xml:space="preserve"> </w:t>
      </w:r>
    </w:p>
    <w:p w14:paraId="3340110E" w14:textId="5AD21824" w:rsidR="00034EB2" w:rsidRDefault="00034EB2" w:rsidP="00C67754">
      <w:pPr>
        <w:tabs>
          <w:tab w:val="left" w:pos="567"/>
        </w:tabs>
        <w:spacing w:line="240" w:lineRule="auto"/>
        <w:rPr>
          <w:rFonts w:eastAsia="Batang" w:cs="Times"/>
          <w:lang w:val="es-ES_tradnl"/>
        </w:rPr>
      </w:pPr>
    </w:p>
    <w:p w14:paraId="6AA27504" w14:textId="149683DD" w:rsidR="00232D7E" w:rsidRPr="000A7F3B" w:rsidRDefault="00B64B0C" w:rsidP="00C67754">
      <w:pPr>
        <w:numPr>
          <w:ilvl w:val="0"/>
          <w:numId w:val="6"/>
        </w:numPr>
        <w:tabs>
          <w:tab w:val="left" w:pos="567"/>
          <w:tab w:val="num" w:pos="1569"/>
          <w:tab w:val="num" w:pos="12305"/>
        </w:tabs>
        <w:spacing w:line="240" w:lineRule="auto"/>
        <w:ind w:left="0" w:firstLine="0"/>
        <w:rPr>
          <w:rFonts w:eastAsia="Batang" w:cs="Times"/>
          <w:lang w:val="es-ES_tradnl"/>
        </w:rPr>
      </w:pPr>
      <w:r>
        <w:rPr>
          <w:rFonts w:eastAsia="Batang" w:cs="Times"/>
          <w:lang w:val="es-ES_tradnl"/>
        </w:rPr>
        <w:t>L</w:t>
      </w:r>
      <w:r w:rsidR="002316F2" w:rsidRPr="001A5F84">
        <w:rPr>
          <w:rFonts w:eastAsia="Batang" w:cs="Times"/>
          <w:lang w:val="es-ES_tradnl"/>
        </w:rPr>
        <w:t xml:space="preserve">a Corte observa que </w:t>
      </w:r>
      <w:r w:rsidR="001A5F84">
        <w:rPr>
          <w:rFonts w:eastAsia="Batang" w:cs="Times"/>
          <w:lang w:val="es-ES_tradnl"/>
        </w:rPr>
        <w:t xml:space="preserve">la </w:t>
      </w:r>
      <w:r w:rsidR="001A5F84" w:rsidRPr="005D7480">
        <w:rPr>
          <w:rFonts w:eastAsia="Batang" w:cs="Times"/>
          <w:lang w:val="es-ES_tradnl"/>
        </w:rPr>
        <w:t>detención del señor López Sosa</w:t>
      </w:r>
      <w:r w:rsidR="00034EB2" w:rsidRPr="005D7480">
        <w:rPr>
          <w:rFonts w:eastAsia="Batang" w:cs="Times"/>
          <w:lang w:val="es-ES_tradnl"/>
        </w:rPr>
        <w:t xml:space="preserve"> realizada en el marco del </w:t>
      </w:r>
      <w:r w:rsidR="00034EB2" w:rsidRPr="005D7480">
        <w:rPr>
          <w:lang w:val="es-ES"/>
        </w:rPr>
        <w:t>procedimiento disciplinario policial</w:t>
      </w:r>
      <w:r w:rsidR="00034EB2" w:rsidRPr="005D7480">
        <w:rPr>
          <w:b/>
          <w:bCs/>
          <w:lang w:val="es-ES"/>
        </w:rPr>
        <w:t xml:space="preserve"> </w:t>
      </w:r>
      <w:r w:rsidR="001A5F84" w:rsidRPr="005D7480">
        <w:rPr>
          <w:rFonts w:eastAsia="Batang" w:cs="Times"/>
          <w:lang w:val="es-ES_tradnl"/>
        </w:rPr>
        <w:t>fue ordenada</w:t>
      </w:r>
      <w:r w:rsidR="001A5F84">
        <w:rPr>
          <w:rFonts w:eastAsia="Batang" w:cs="Times"/>
          <w:lang w:val="es-ES_tradnl"/>
        </w:rPr>
        <w:t xml:space="preserve"> por el superior jerárquico de la presunta víctima</w:t>
      </w:r>
      <w:r w:rsidR="00AD765A">
        <w:rPr>
          <w:rFonts w:eastAsia="Batang" w:cs="Times"/>
          <w:lang w:val="es-ES_tradnl"/>
        </w:rPr>
        <w:t>,</w:t>
      </w:r>
      <w:r w:rsidR="001A5F84">
        <w:rPr>
          <w:rFonts w:eastAsia="Batang" w:cs="Times"/>
          <w:lang w:val="es-ES_tradnl"/>
        </w:rPr>
        <w:t xml:space="preserve"> como así lo habilitaba </w:t>
      </w:r>
      <w:r w:rsidR="002316F2" w:rsidRPr="001A5F84">
        <w:rPr>
          <w:rFonts w:eastAsia="Batang" w:cs="Times"/>
          <w:lang w:val="es-ES_tradnl"/>
        </w:rPr>
        <w:t xml:space="preserve">el reglamento disciplinario vigente a la época. </w:t>
      </w:r>
      <w:r w:rsidR="001A5F84">
        <w:rPr>
          <w:rFonts w:eastAsia="Batang" w:cs="Times"/>
          <w:lang w:val="es-ES_tradnl"/>
        </w:rPr>
        <w:t>Ahora bien, esta</w:t>
      </w:r>
      <w:r w:rsidR="00232D7E" w:rsidRPr="001A5F84">
        <w:rPr>
          <w:rFonts w:eastAsia="Batang" w:cs="Times"/>
          <w:lang w:val="es-ES_tradnl"/>
        </w:rPr>
        <w:t xml:space="preserve"> detención se produjo sin que </w:t>
      </w:r>
      <w:r w:rsidR="001A5F84">
        <w:rPr>
          <w:rFonts w:eastAsia="Batang" w:cs="Times"/>
          <w:lang w:val="es-ES_tradnl"/>
        </w:rPr>
        <w:t>la misma se realizara a través de</w:t>
      </w:r>
      <w:r w:rsidR="00232D7E" w:rsidRPr="001A5F84">
        <w:rPr>
          <w:rFonts w:eastAsia="Batang" w:cs="Times"/>
          <w:lang w:val="es-ES_tradnl"/>
        </w:rPr>
        <w:t xml:space="preserve"> una orden escrita de autoridad competente</w:t>
      </w:r>
      <w:r w:rsidR="001A5F84">
        <w:rPr>
          <w:rFonts w:eastAsia="Batang" w:cs="Times"/>
          <w:lang w:val="es-ES_tradnl"/>
        </w:rPr>
        <w:t xml:space="preserve"> de manera</w:t>
      </w:r>
      <w:r w:rsidR="00232D7E" w:rsidRPr="001A5F84">
        <w:rPr>
          <w:rFonts w:eastAsia="Batang" w:cs="Times"/>
          <w:lang w:val="es-ES_tradnl"/>
        </w:rPr>
        <w:t xml:space="preserve"> previa a la detención</w:t>
      </w:r>
      <w:r w:rsidR="001A5F84">
        <w:rPr>
          <w:rFonts w:eastAsia="Batang" w:cs="Times"/>
          <w:lang w:val="es-ES_tradnl"/>
        </w:rPr>
        <w:t>, conforme así lo exigía la Constitución de Paragua</w:t>
      </w:r>
      <w:r w:rsidR="00010D02">
        <w:rPr>
          <w:rFonts w:eastAsia="Batang" w:cs="Times"/>
          <w:lang w:val="es-ES_tradnl"/>
        </w:rPr>
        <w:t>y</w:t>
      </w:r>
      <w:r w:rsidR="00AD765A">
        <w:rPr>
          <w:rFonts w:eastAsia="Batang" w:cs="Times"/>
          <w:lang w:val="es-ES_tradnl"/>
        </w:rPr>
        <w:t xml:space="preserve"> y</w:t>
      </w:r>
      <w:r w:rsidR="00B80CDE">
        <w:rPr>
          <w:rFonts w:eastAsia="Batang" w:cs="Times"/>
          <w:lang w:val="es-ES_tradnl"/>
        </w:rPr>
        <w:t xml:space="preserve"> </w:t>
      </w:r>
      <w:r w:rsidR="001A5F84">
        <w:rPr>
          <w:rFonts w:eastAsia="Batang" w:cs="Times"/>
          <w:lang w:val="es-ES_tradnl"/>
        </w:rPr>
        <w:t xml:space="preserve">el referido reglamento </w:t>
      </w:r>
      <w:r w:rsidR="001A5F84" w:rsidRPr="00D753F4">
        <w:rPr>
          <w:rFonts w:eastAsia="Batang" w:cs="Times"/>
          <w:lang w:val="es-ES_tradnl"/>
        </w:rPr>
        <w:t>disciplinario</w:t>
      </w:r>
      <w:r w:rsidR="00B80CDE" w:rsidRPr="00D753F4">
        <w:rPr>
          <w:lang w:val="es-ES"/>
        </w:rPr>
        <w:t>.</w:t>
      </w:r>
      <w:r w:rsidR="00B80CDE" w:rsidRPr="001A5F84">
        <w:rPr>
          <w:lang w:val="es-ES"/>
        </w:rPr>
        <w:t xml:space="preserve"> </w:t>
      </w:r>
      <w:r w:rsidR="00646364" w:rsidRPr="001A5F84">
        <w:rPr>
          <w:rFonts w:eastAsia="Batang" w:cs="Times"/>
          <w:lang w:val="es-ES_tradnl"/>
        </w:rPr>
        <w:t>Así, consta en el acervo probatorio que</w:t>
      </w:r>
      <w:r w:rsidR="001A5F84">
        <w:rPr>
          <w:rFonts w:eastAsia="Batang" w:cs="Times"/>
          <w:lang w:val="es-ES_tradnl"/>
        </w:rPr>
        <w:t>,</w:t>
      </w:r>
      <w:r w:rsidR="00646364" w:rsidRPr="001A5F84">
        <w:rPr>
          <w:rFonts w:eastAsia="Batang" w:cs="Times"/>
          <w:lang w:val="es-ES_tradnl"/>
        </w:rPr>
        <w:t xml:space="preserve"> </w:t>
      </w:r>
      <w:r w:rsidR="00646364" w:rsidRPr="001A5F84">
        <w:rPr>
          <w:lang w:val="es-ES"/>
        </w:rPr>
        <w:t>el mismo día de la detención</w:t>
      </w:r>
      <w:r w:rsidR="001A5F84">
        <w:rPr>
          <w:lang w:val="es-ES"/>
        </w:rPr>
        <w:t>,</w:t>
      </w:r>
      <w:r w:rsidR="00646364" w:rsidRPr="001A5F84">
        <w:rPr>
          <w:lang w:val="es-ES"/>
        </w:rPr>
        <w:t xml:space="preserve"> el Comisario J.B.P. remitió una comunicación a la jefatura de la Policía Metropolitana informando </w:t>
      </w:r>
      <w:r w:rsidR="00010D02" w:rsidRPr="00010D02">
        <w:rPr>
          <w:i/>
          <w:iCs/>
          <w:lang w:val="es-ES"/>
        </w:rPr>
        <w:t>ex post</w:t>
      </w:r>
      <w:r w:rsidR="00010D02">
        <w:rPr>
          <w:lang w:val="es-ES"/>
        </w:rPr>
        <w:t xml:space="preserve"> </w:t>
      </w:r>
      <w:r w:rsidR="00646364" w:rsidRPr="001A5F84">
        <w:rPr>
          <w:lang w:val="es-ES"/>
        </w:rPr>
        <w:t xml:space="preserve">del arresto y detención del señor López Sosa y otros seis oficiales debido a su presunta participación en el “intento de ataque contra la residencia del </w:t>
      </w:r>
      <w:proofErr w:type="gramStart"/>
      <w:r w:rsidR="00646364" w:rsidRPr="001A5F84">
        <w:rPr>
          <w:lang w:val="es-ES"/>
        </w:rPr>
        <w:t>Ministro</w:t>
      </w:r>
      <w:proofErr w:type="gramEnd"/>
      <w:r w:rsidR="00646364" w:rsidRPr="001A5F84">
        <w:rPr>
          <w:lang w:val="es-ES"/>
        </w:rPr>
        <w:t xml:space="preserve"> del Interior, W.B.”</w:t>
      </w:r>
      <w:r w:rsidR="00646364" w:rsidRPr="002316F2">
        <w:rPr>
          <w:rStyle w:val="Refdenotaalpie"/>
          <w:lang w:val="es-ES"/>
        </w:rPr>
        <w:footnoteReference w:id="150"/>
      </w:r>
      <w:r w:rsidR="00646364" w:rsidRPr="001A5F84">
        <w:rPr>
          <w:lang w:val="es-ES"/>
        </w:rPr>
        <w:t xml:space="preserve">. </w:t>
      </w:r>
      <w:r w:rsidR="00B80CDE">
        <w:rPr>
          <w:lang w:val="es-ES"/>
        </w:rPr>
        <w:t>Además de no haber sido emitida con carácter previo a la detención, el Tribunal advierte que dicha comunicación poseyó</w:t>
      </w:r>
      <w:r w:rsidR="00CD0F04" w:rsidRPr="001A5F84">
        <w:rPr>
          <w:lang w:val="es-ES"/>
        </w:rPr>
        <w:t xml:space="preserve"> una naturaleza meramente informativa, </w:t>
      </w:r>
      <w:r w:rsidR="00B80CDE">
        <w:rPr>
          <w:lang w:val="es-ES"/>
        </w:rPr>
        <w:t>careció</w:t>
      </w:r>
      <w:r w:rsidR="00CD0F04" w:rsidRPr="001A5F84">
        <w:rPr>
          <w:lang w:val="es-ES"/>
        </w:rPr>
        <w:t xml:space="preserve"> de motivación alguna</w:t>
      </w:r>
      <w:r w:rsidR="00B80CDE">
        <w:rPr>
          <w:lang w:val="es-ES"/>
        </w:rPr>
        <w:t xml:space="preserve"> y </w:t>
      </w:r>
      <w:r w:rsidR="00746191" w:rsidRPr="001A5F84">
        <w:rPr>
          <w:lang w:val="es-ES"/>
        </w:rPr>
        <w:t xml:space="preserve">no </w:t>
      </w:r>
      <w:r w:rsidR="00B80CDE">
        <w:rPr>
          <w:lang w:val="es-ES"/>
        </w:rPr>
        <w:t>contuvo</w:t>
      </w:r>
      <w:r w:rsidR="00746191" w:rsidRPr="001A5F84">
        <w:rPr>
          <w:lang w:val="es-ES"/>
        </w:rPr>
        <w:t xml:space="preserve"> los elementos necesarios que exigía </w:t>
      </w:r>
      <w:r w:rsidR="00B80CDE">
        <w:rPr>
          <w:lang w:val="es-ES"/>
        </w:rPr>
        <w:t xml:space="preserve">el </w:t>
      </w:r>
      <w:r w:rsidR="00AD765A">
        <w:rPr>
          <w:lang w:val="es-ES"/>
        </w:rPr>
        <w:t xml:space="preserve">mencionado </w:t>
      </w:r>
      <w:r w:rsidR="00B80CDE">
        <w:rPr>
          <w:lang w:val="es-ES"/>
        </w:rPr>
        <w:t xml:space="preserve">artículo 24 del </w:t>
      </w:r>
      <w:r w:rsidR="00D943AD" w:rsidRPr="001A5F84">
        <w:rPr>
          <w:color w:val="000000"/>
        </w:rPr>
        <w:t>R</w:t>
      </w:r>
      <w:r w:rsidR="00746191" w:rsidRPr="001A5F84">
        <w:rPr>
          <w:color w:val="000000"/>
        </w:rPr>
        <w:t>eglamento disciplinario de la Policía Nacional</w:t>
      </w:r>
      <w:r w:rsidR="00D943AD" w:rsidRPr="001A5F84">
        <w:rPr>
          <w:color w:val="000000"/>
        </w:rPr>
        <w:t xml:space="preserve">. </w:t>
      </w:r>
      <w:r w:rsidR="00B80CDE">
        <w:rPr>
          <w:lang w:val="es-ES"/>
        </w:rPr>
        <w:t>Adicionalmente</w:t>
      </w:r>
      <w:r w:rsidR="006C5D0E" w:rsidRPr="001A5F84">
        <w:rPr>
          <w:lang w:val="es-ES"/>
        </w:rPr>
        <w:t xml:space="preserve">, el propio Estado sostuvo en la audiencia pública celebrada ante esta Corte, que el sumario contra el señor López Sosa se inició el 21 de mayo de 2000, esto es, con posterioridad a la detención y no de manera previa a la privación de su libertad. </w:t>
      </w:r>
      <w:r w:rsidR="00D96F0E" w:rsidRPr="001A5F84">
        <w:rPr>
          <w:lang w:val="es-ES"/>
        </w:rPr>
        <w:t>En vista de lo anterior</w:t>
      </w:r>
      <w:r w:rsidR="00B02648" w:rsidRPr="001A5F84">
        <w:rPr>
          <w:lang w:val="es-ES"/>
        </w:rPr>
        <w:t xml:space="preserve">, es claro que la detención se realizó sin </w:t>
      </w:r>
      <w:r w:rsidR="00B02648" w:rsidRPr="00E437BA">
        <w:t>observa</w:t>
      </w:r>
      <w:r w:rsidR="00B02648">
        <w:t>r</w:t>
      </w:r>
      <w:r w:rsidR="00B02648" w:rsidRPr="00E437BA">
        <w:t xml:space="preserve"> la normativa interna aplicable</w:t>
      </w:r>
      <w:r w:rsidR="00B02648" w:rsidRPr="001A5F84">
        <w:rPr>
          <w:lang w:val="es-ES"/>
        </w:rPr>
        <w:t xml:space="preserve"> y vigente al momento de los hechos y, por tanto, </w:t>
      </w:r>
      <w:r w:rsidR="00AD765A">
        <w:rPr>
          <w:lang w:val="es-ES"/>
        </w:rPr>
        <w:t xml:space="preserve">fue </w:t>
      </w:r>
      <w:r w:rsidR="00B02648" w:rsidRPr="001A5F84">
        <w:rPr>
          <w:lang w:val="es-ES"/>
        </w:rPr>
        <w:t>contraria al 7.2 de la Convención Americana.</w:t>
      </w:r>
      <w:r w:rsidR="00D96F0E" w:rsidRPr="001A5F84">
        <w:rPr>
          <w:lang w:val="es-ES"/>
        </w:rPr>
        <w:t xml:space="preserve"> </w:t>
      </w:r>
    </w:p>
    <w:p w14:paraId="02B0D2CE" w14:textId="4749BCCE" w:rsidR="00F05FD3" w:rsidRPr="00CE3013" w:rsidRDefault="00F05FD3" w:rsidP="00C67754">
      <w:pPr>
        <w:tabs>
          <w:tab w:val="left" w:pos="567"/>
        </w:tabs>
        <w:spacing w:line="240" w:lineRule="auto"/>
        <w:rPr>
          <w:rFonts w:eastAsia="Batang" w:cs="Times"/>
          <w:b/>
          <w:bCs/>
          <w:lang w:val="es-ES_tradnl"/>
        </w:rPr>
      </w:pPr>
    </w:p>
    <w:p w14:paraId="096710EB" w14:textId="6EED684C" w:rsidR="00E25823" w:rsidRDefault="00B02648" w:rsidP="00C67754">
      <w:pPr>
        <w:numPr>
          <w:ilvl w:val="0"/>
          <w:numId w:val="6"/>
        </w:numPr>
        <w:tabs>
          <w:tab w:val="left" w:pos="567"/>
          <w:tab w:val="num" w:pos="1569"/>
          <w:tab w:val="num" w:pos="12305"/>
        </w:tabs>
        <w:spacing w:line="240" w:lineRule="auto"/>
        <w:ind w:left="0" w:firstLine="0"/>
        <w:rPr>
          <w:rFonts w:eastAsia="Batang" w:cs="Times"/>
          <w:lang w:val="es-ES_tradnl"/>
        </w:rPr>
      </w:pPr>
      <w:r w:rsidRPr="00CE3013">
        <w:rPr>
          <w:rFonts w:eastAsia="Batang" w:cs="Times"/>
          <w:lang w:val="es-ES_tradnl"/>
        </w:rPr>
        <w:t xml:space="preserve">En </w:t>
      </w:r>
      <w:r w:rsidR="00B64B0C" w:rsidRPr="00CE3013">
        <w:rPr>
          <w:rFonts w:eastAsia="Batang" w:cs="Times"/>
          <w:lang w:val="es-ES_tradnl"/>
        </w:rPr>
        <w:t xml:space="preserve">segundo lugar, en </w:t>
      </w:r>
      <w:r w:rsidRPr="00CE3013">
        <w:rPr>
          <w:rFonts w:eastAsia="Batang" w:cs="Times"/>
          <w:lang w:val="es-ES_tradnl"/>
        </w:rPr>
        <w:t xml:space="preserve">lo que respecta </w:t>
      </w:r>
      <w:r w:rsidR="0074544C">
        <w:rPr>
          <w:rFonts w:eastAsia="Batang" w:cs="Times"/>
          <w:lang w:val="es-ES_tradnl"/>
        </w:rPr>
        <w:t xml:space="preserve">a </w:t>
      </w:r>
      <w:r w:rsidRPr="00CE3013">
        <w:t xml:space="preserve">la alegada violación del derecho del señor López Sosa a ser informado de las razones de su detención y de los cargos formulados contra él, el Tribunal observa que no consta en el acervo probatorio que el señor López Sosa fuera informado </w:t>
      </w:r>
      <w:r w:rsidR="006C5D0E" w:rsidRPr="00CE3013">
        <w:t>al momento de la detención</w:t>
      </w:r>
      <w:r w:rsidR="006C5D0E" w:rsidRPr="00CE3013">
        <w:rPr>
          <w:b/>
          <w:bCs/>
        </w:rPr>
        <w:t xml:space="preserve"> </w:t>
      </w:r>
      <w:r w:rsidR="00D37778" w:rsidRPr="005D7480">
        <w:t xml:space="preserve">realizada </w:t>
      </w:r>
      <w:r w:rsidR="00555B82" w:rsidRPr="005D7480">
        <w:t xml:space="preserve">durante el </w:t>
      </w:r>
      <w:r w:rsidR="00034EB2" w:rsidRPr="005D7480">
        <w:rPr>
          <w:lang w:val="es-ES"/>
        </w:rPr>
        <w:t>procedimiento disciplinario policial</w:t>
      </w:r>
      <w:r w:rsidR="00034EB2" w:rsidRPr="005D7480">
        <w:rPr>
          <w:b/>
          <w:bCs/>
          <w:lang w:val="es-ES"/>
        </w:rPr>
        <w:t xml:space="preserve"> </w:t>
      </w:r>
      <w:r w:rsidR="006C5D0E" w:rsidRPr="00CE3013">
        <w:t>sobre los “hechos y bases jurídicas esenciales” en los que se basaba dicha detención</w:t>
      </w:r>
      <w:r w:rsidR="006C5D0E" w:rsidRPr="00CE3013">
        <w:rPr>
          <w:rStyle w:val="Refdenotaalpie"/>
        </w:rPr>
        <w:footnoteReference w:id="151"/>
      </w:r>
      <w:r w:rsidR="006C5D0E" w:rsidRPr="00CE3013">
        <w:t xml:space="preserve">. </w:t>
      </w:r>
      <w:r w:rsidR="001B41D8" w:rsidRPr="00CE3013">
        <w:t>Al contrario</w:t>
      </w:r>
      <w:r w:rsidRPr="00CE3013">
        <w:t xml:space="preserve">, </w:t>
      </w:r>
      <w:r w:rsidR="006C5D0E" w:rsidRPr="00CE3013">
        <w:t xml:space="preserve">el señor López Sosa fue detenido e inmediatamente inmovilizado para ser interrogado sobre </w:t>
      </w:r>
      <w:r w:rsidR="006C5D0E" w:rsidRPr="00CE3013">
        <w:rPr>
          <w:rFonts w:eastAsia="Batang" w:cs="Times"/>
          <w:lang w:val="es-ES_tradnl"/>
        </w:rPr>
        <w:t>“lo que había hecho la noche anterior”</w:t>
      </w:r>
      <w:r w:rsidR="006C5D0E" w:rsidRPr="00CE3013">
        <w:rPr>
          <w:rStyle w:val="Refdenotaalpie"/>
          <w:rFonts w:eastAsia="Batang" w:cs="Times"/>
          <w:lang w:val="es-ES_tradnl"/>
        </w:rPr>
        <w:footnoteReference w:id="152"/>
      </w:r>
      <w:r w:rsidR="004D254A" w:rsidRPr="00CE3013">
        <w:rPr>
          <w:rFonts w:eastAsia="Batang" w:cs="Times"/>
          <w:lang w:val="es-ES_tradnl"/>
        </w:rPr>
        <w:t xml:space="preserve">, sin mayores explicaciones. El propio señor López Sosa declaró </w:t>
      </w:r>
      <w:r w:rsidR="00D6296A" w:rsidRPr="00CE3013">
        <w:rPr>
          <w:rFonts w:eastAsia="Batang" w:cs="Times"/>
          <w:lang w:val="es-ES_tradnl"/>
        </w:rPr>
        <w:t xml:space="preserve">ante esta Corte </w:t>
      </w:r>
      <w:r w:rsidR="004D254A" w:rsidRPr="00CE3013">
        <w:rPr>
          <w:rFonts w:eastAsia="Batang" w:cs="Times"/>
          <w:lang w:val="es-ES_tradnl"/>
        </w:rPr>
        <w:t xml:space="preserve">en la audiencia pública que “en ningún momento” se le dio ninguna orden de detención, ni se le comunicó el motivo de la detención, </w:t>
      </w:r>
      <w:r w:rsidR="00D74682">
        <w:rPr>
          <w:rFonts w:eastAsia="Batang" w:cs="Times"/>
          <w:lang w:val="es-ES_tradnl"/>
        </w:rPr>
        <w:t>sino</w:t>
      </w:r>
      <w:r w:rsidR="004D254A" w:rsidRPr="00CE3013">
        <w:rPr>
          <w:rFonts w:eastAsia="Batang" w:cs="Times"/>
          <w:lang w:val="es-ES_tradnl"/>
        </w:rPr>
        <w:t xml:space="preserve"> que “solamente</w:t>
      </w:r>
      <w:r w:rsidR="00D74682">
        <w:rPr>
          <w:rFonts w:eastAsia="Batang" w:cs="Times"/>
          <w:lang w:val="es-ES_tradnl"/>
        </w:rPr>
        <w:t xml:space="preserve">[le] </w:t>
      </w:r>
      <w:r w:rsidR="004D254A" w:rsidRPr="00CE3013">
        <w:rPr>
          <w:rFonts w:eastAsia="Batang" w:cs="Times"/>
          <w:lang w:val="es-ES_tradnl"/>
        </w:rPr>
        <w:t xml:space="preserve">hacían preguntas sobre </w:t>
      </w:r>
      <w:r w:rsidR="004D254A" w:rsidRPr="00CE3013">
        <w:rPr>
          <w:rFonts w:eastAsia="Batang" w:cs="Times"/>
          <w:lang w:val="es-ES_tradnl"/>
        </w:rPr>
        <w:lastRenderedPageBreak/>
        <w:t>un presunto golpe de Estado ocurrido en el día anterior”</w:t>
      </w:r>
      <w:r w:rsidR="004D254A" w:rsidRPr="00CE3013">
        <w:rPr>
          <w:rStyle w:val="Refdenotaalpie"/>
          <w:rFonts w:eastAsia="Batang" w:cs="Times"/>
        </w:rPr>
        <w:footnoteReference w:id="153"/>
      </w:r>
      <w:r w:rsidR="004D254A" w:rsidRPr="00CE3013">
        <w:rPr>
          <w:rFonts w:eastAsia="Batang" w:cs="Times"/>
          <w:lang w:val="es-ES_tradnl"/>
        </w:rPr>
        <w:t>.</w:t>
      </w:r>
      <w:r w:rsidR="001B41D8" w:rsidRPr="00CE3013">
        <w:rPr>
          <w:rFonts w:eastAsia="Batang" w:cs="Times"/>
          <w:b/>
          <w:bCs/>
          <w:lang w:val="es-ES_tradnl"/>
        </w:rPr>
        <w:t xml:space="preserve"> </w:t>
      </w:r>
      <w:r w:rsidR="00F05FD3" w:rsidRPr="00CE3013">
        <w:rPr>
          <w:rFonts w:eastAsia="Batang" w:cs="Times"/>
          <w:lang w:val="es-ES_tradnl"/>
        </w:rPr>
        <w:t>A lo anterior se añade</w:t>
      </w:r>
      <w:r w:rsidR="00F05FD3" w:rsidRPr="00D753F4">
        <w:rPr>
          <w:rFonts w:eastAsia="Batang" w:cs="Times"/>
          <w:lang w:val="es-ES_tradnl"/>
        </w:rPr>
        <w:t xml:space="preserve"> el hecho de que el Estado no ha desplegado actividad probatoria alguna que acreditara que sí se informó a la presunta víctima sobre las razones de la detención y de los cargos formulados contra él. </w:t>
      </w:r>
      <w:r w:rsidR="00F05FD3">
        <w:rPr>
          <w:rFonts w:eastAsia="Batang" w:cs="Times"/>
          <w:lang w:val="es-ES_tradnl"/>
        </w:rPr>
        <w:t xml:space="preserve">En consecuencia, la Corte concluye que se produjo </w:t>
      </w:r>
      <w:r w:rsidR="001B41D8">
        <w:rPr>
          <w:rFonts w:eastAsia="Batang" w:cs="Times"/>
          <w:lang w:val="es-ES_tradnl"/>
        </w:rPr>
        <w:t>un claro incumplimiento con lo estipulado en el artículo 7.</w:t>
      </w:r>
      <w:r w:rsidR="00EF0444">
        <w:rPr>
          <w:rFonts w:eastAsia="Batang" w:cs="Times"/>
          <w:lang w:val="es-ES_tradnl"/>
        </w:rPr>
        <w:t>4</w:t>
      </w:r>
      <w:r w:rsidR="001B41D8">
        <w:rPr>
          <w:rFonts w:eastAsia="Batang" w:cs="Times"/>
          <w:lang w:val="es-ES_tradnl"/>
        </w:rPr>
        <w:t xml:space="preserve"> de la Convención Americana.</w:t>
      </w:r>
    </w:p>
    <w:p w14:paraId="1F6FD515" w14:textId="77777777" w:rsidR="00010D02" w:rsidRPr="00010D02" w:rsidRDefault="00010D02" w:rsidP="00C67754">
      <w:pPr>
        <w:tabs>
          <w:tab w:val="left" w:pos="567"/>
          <w:tab w:val="num" w:pos="12305"/>
        </w:tabs>
        <w:spacing w:line="240" w:lineRule="auto"/>
        <w:rPr>
          <w:rFonts w:eastAsia="Batang" w:cs="Times"/>
          <w:lang w:val="es-ES_tradnl"/>
        </w:rPr>
      </w:pPr>
    </w:p>
    <w:p w14:paraId="40EDEC59" w14:textId="05369D7B" w:rsidR="00E542EF" w:rsidRPr="006A00BA" w:rsidRDefault="00B64B0C" w:rsidP="00E542EF">
      <w:pPr>
        <w:numPr>
          <w:ilvl w:val="0"/>
          <w:numId w:val="6"/>
        </w:numPr>
        <w:tabs>
          <w:tab w:val="left" w:pos="567"/>
          <w:tab w:val="num" w:pos="1569"/>
          <w:tab w:val="num" w:pos="12305"/>
        </w:tabs>
        <w:spacing w:line="240" w:lineRule="auto"/>
        <w:ind w:left="0" w:firstLine="0"/>
        <w:rPr>
          <w:lang w:val="es-ES"/>
        </w:rPr>
      </w:pPr>
      <w:r w:rsidRPr="00AB3208">
        <w:rPr>
          <w:rFonts w:eastAsia="Batang" w:cs="Times"/>
          <w:lang w:val="es-ES_tradnl"/>
        </w:rPr>
        <w:t>En tercer y último lugar</w:t>
      </w:r>
      <w:r w:rsidR="001B41D8" w:rsidRPr="00AB3208">
        <w:rPr>
          <w:rFonts w:eastAsia="Batang" w:cs="Times"/>
          <w:lang w:val="es-ES_tradnl"/>
        </w:rPr>
        <w:t>, en cuanto al control judicial de la detención</w:t>
      </w:r>
      <w:r w:rsidR="00555B82">
        <w:rPr>
          <w:rFonts w:eastAsia="Batang" w:cs="Times"/>
          <w:lang w:val="es-ES_tradnl"/>
        </w:rPr>
        <w:t xml:space="preserve"> </w:t>
      </w:r>
      <w:r w:rsidR="00555B82" w:rsidRPr="005D7480">
        <w:rPr>
          <w:rFonts w:eastAsia="Batang" w:cs="Times"/>
          <w:lang w:val="es-ES_tradnl"/>
        </w:rPr>
        <w:t>realizada en el marco del procedimiento disciplinario policial</w:t>
      </w:r>
      <w:r w:rsidR="001B41D8" w:rsidRPr="00AB3208">
        <w:rPr>
          <w:rFonts w:eastAsia="Batang" w:cs="Times"/>
          <w:lang w:val="es-ES_tradnl"/>
        </w:rPr>
        <w:t xml:space="preserve">, </w:t>
      </w:r>
      <w:r w:rsidR="00134A42">
        <w:rPr>
          <w:rFonts w:eastAsia="Batang" w:cs="Times"/>
          <w:lang w:val="es-ES_tradnl"/>
        </w:rPr>
        <w:t>la Corte</w:t>
      </w:r>
      <w:r w:rsidR="001B41D8" w:rsidRPr="00AB3208">
        <w:rPr>
          <w:rFonts w:eastAsia="Batang" w:cs="Times"/>
          <w:lang w:val="es-ES_tradnl"/>
        </w:rPr>
        <w:t xml:space="preserve"> recuerda que la propia Constitución de Paragua</w:t>
      </w:r>
      <w:r w:rsidR="00746191" w:rsidRPr="00AB3208">
        <w:rPr>
          <w:rFonts w:eastAsia="Batang" w:cs="Times"/>
          <w:lang w:val="es-ES_tradnl"/>
        </w:rPr>
        <w:t>y</w:t>
      </w:r>
      <w:r w:rsidR="001B41D8" w:rsidRPr="00AB3208">
        <w:rPr>
          <w:rFonts w:eastAsia="Batang" w:cs="Times"/>
          <w:lang w:val="es-ES_tradnl"/>
        </w:rPr>
        <w:t xml:space="preserve"> establecía </w:t>
      </w:r>
      <w:r w:rsidR="00D943AD" w:rsidRPr="00AB3208">
        <w:rPr>
          <w:rFonts w:eastAsia="Batang" w:cs="Times"/>
          <w:lang w:val="es-ES_tradnl"/>
        </w:rPr>
        <w:t xml:space="preserve">que </w:t>
      </w:r>
      <w:r w:rsidR="001B41D8" w:rsidRPr="00AB3208">
        <w:rPr>
          <w:rFonts w:eastAsia="Batang" w:cs="Times"/>
          <w:lang w:val="es-ES_tradnl"/>
        </w:rPr>
        <w:t xml:space="preserve">toda persona detenida tiene derecho a que </w:t>
      </w:r>
      <w:r w:rsidR="00746191" w:rsidRPr="00AB3208">
        <w:rPr>
          <w:rFonts w:eastAsia="Batang" w:cs="Times"/>
          <w:lang w:val="es-ES_tradnl"/>
        </w:rPr>
        <w:t>sea</w:t>
      </w:r>
      <w:r w:rsidR="001B41D8" w:rsidRPr="00AB3208">
        <w:rPr>
          <w:rFonts w:eastAsia="Batang" w:cs="Times"/>
          <w:lang w:val="es-ES_tradnl"/>
        </w:rPr>
        <w:t xml:space="preserve"> puesta, “en un plazo no mayor de veinticuatro horas, a disposición del magistrado judicial competente, para que éste disponga cuanto corresponda en derecho”</w:t>
      </w:r>
      <w:r w:rsidR="001B41D8" w:rsidRPr="00AB3208">
        <w:rPr>
          <w:rFonts w:eastAsia="Batang"/>
          <w:vertAlign w:val="superscript"/>
          <w:lang w:val="es-ES_tradnl"/>
        </w:rPr>
        <w:footnoteReference w:id="154"/>
      </w:r>
      <w:r w:rsidR="001B41D8" w:rsidRPr="00AB3208">
        <w:rPr>
          <w:rFonts w:eastAsia="Batang" w:cs="Times"/>
          <w:lang w:val="es-ES_tradnl"/>
        </w:rPr>
        <w:t xml:space="preserve">. </w:t>
      </w:r>
      <w:r w:rsidR="00497CE1" w:rsidRPr="00AB3208">
        <w:rPr>
          <w:rFonts w:eastAsia="Batang" w:cs="Times"/>
          <w:lang w:val="es-ES_tradnl"/>
        </w:rPr>
        <w:t>A este respecto</w:t>
      </w:r>
      <w:r w:rsidR="00AD765A" w:rsidRPr="00AB3208">
        <w:rPr>
          <w:rFonts w:eastAsia="Batang" w:cs="Times"/>
          <w:lang w:val="es-ES_tradnl"/>
        </w:rPr>
        <w:t>,</w:t>
      </w:r>
      <w:r w:rsidR="00497CE1" w:rsidRPr="00AB3208">
        <w:rPr>
          <w:rFonts w:eastAsia="Batang" w:cs="Times"/>
          <w:lang w:val="es-ES_tradnl"/>
        </w:rPr>
        <w:t xml:space="preserve"> e</w:t>
      </w:r>
      <w:r w:rsidR="0093708D" w:rsidRPr="00AB3208">
        <w:rPr>
          <w:rFonts w:eastAsia="Batang" w:cs="Times"/>
          <w:lang w:val="es-ES_tradnl"/>
        </w:rPr>
        <w:t xml:space="preserve">l Estado </w:t>
      </w:r>
      <w:r w:rsidR="0093708D" w:rsidRPr="005D7480">
        <w:rPr>
          <w:rFonts w:eastAsia="Batang" w:cs="Times"/>
          <w:lang w:val="es-ES_tradnl"/>
        </w:rPr>
        <w:t>indicó que</w:t>
      </w:r>
      <w:r w:rsidR="00AD765A" w:rsidRPr="005D7480">
        <w:rPr>
          <w:rFonts w:eastAsia="Batang" w:cs="Times"/>
          <w:lang w:val="es-ES_tradnl"/>
        </w:rPr>
        <w:t>,</w:t>
      </w:r>
      <w:r w:rsidR="0093708D" w:rsidRPr="005D7480">
        <w:rPr>
          <w:rFonts w:eastAsia="Batang" w:cs="Times"/>
          <w:lang w:val="es-ES_tradnl"/>
        </w:rPr>
        <w:t xml:space="preserve"> en virtud de providencia del 23 de mayo de 2000</w:t>
      </w:r>
      <w:r w:rsidR="00AD765A" w:rsidRPr="005D7480">
        <w:rPr>
          <w:rFonts w:eastAsia="Batang" w:cs="Times"/>
          <w:lang w:val="es-ES_tradnl"/>
        </w:rPr>
        <w:t>,</w:t>
      </w:r>
      <w:r w:rsidR="0093708D" w:rsidRPr="005D7480">
        <w:rPr>
          <w:rFonts w:eastAsia="Batang" w:cs="Times"/>
          <w:lang w:val="es-ES_tradnl"/>
        </w:rPr>
        <w:t xml:space="preserve"> el juez instructor ordenó que el juzgado se constituy</w:t>
      </w:r>
      <w:r w:rsidR="00497CE1" w:rsidRPr="005D7480">
        <w:rPr>
          <w:rFonts w:eastAsia="Batang" w:cs="Times"/>
          <w:lang w:val="es-ES_tradnl"/>
        </w:rPr>
        <w:t>era</w:t>
      </w:r>
      <w:r w:rsidR="0093708D" w:rsidRPr="005D7480">
        <w:rPr>
          <w:rFonts w:eastAsia="Batang" w:cs="Times"/>
          <w:lang w:val="es-ES_tradnl"/>
        </w:rPr>
        <w:t xml:space="preserve"> en la sede de la Agrupación Especializada ese mismo día y en lo sucesivo, con el objeto de realizar las diligencias encomendadas</w:t>
      </w:r>
      <w:r w:rsidR="00497CE1" w:rsidRPr="005D7480">
        <w:rPr>
          <w:rFonts w:eastAsia="Batang" w:cs="Times"/>
          <w:lang w:val="es-ES_tradnl"/>
        </w:rPr>
        <w:t xml:space="preserve"> y </w:t>
      </w:r>
      <w:r w:rsidR="0093708D" w:rsidRPr="005D7480">
        <w:rPr>
          <w:rFonts w:eastAsia="Batang" w:cs="Times"/>
          <w:lang w:val="es-ES_tradnl"/>
        </w:rPr>
        <w:t>tomar declaración indagatoria e informativa a todos los agentes policiales que presuntamente estaban implicados en el intento de golpe de Estado</w:t>
      </w:r>
      <w:r w:rsidR="00497CE1" w:rsidRPr="005D7480">
        <w:rPr>
          <w:rFonts w:eastAsia="Batang" w:cs="Times"/>
          <w:lang w:val="es-ES_tradnl"/>
        </w:rPr>
        <w:t xml:space="preserve">. No obstante, el Estado </w:t>
      </w:r>
      <w:r w:rsidR="00497CE1" w:rsidRPr="00AB3208">
        <w:rPr>
          <w:rFonts w:eastAsia="Batang" w:cs="Times"/>
          <w:lang w:val="es-ES_tradnl"/>
        </w:rPr>
        <w:t xml:space="preserve">no acreditó lo anterior, toda vez que el documento que aportó </w:t>
      </w:r>
      <w:r w:rsidR="00AD765A" w:rsidRPr="00AB3208">
        <w:rPr>
          <w:rFonts w:eastAsia="Batang" w:cs="Times"/>
          <w:lang w:val="es-ES_tradnl"/>
        </w:rPr>
        <w:t>ante esta Corte fue</w:t>
      </w:r>
      <w:r w:rsidR="00497CE1" w:rsidRPr="00AB3208">
        <w:rPr>
          <w:rFonts w:eastAsia="Batang" w:cs="Times"/>
          <w:lang w:val="es-ES_tradnl"/>
        </w:rPr>
        <w:t xml:space="preserve"> </w:t>
      </w:r>
      <w:r w:rsidR="005D7480">
        <w:rPr>
          <w:rFonts w:eastAsia="Batang" w:cs="Times"/>
          <w:lang w:val="es-ES_tradnl"/>
        </w:rPr>
        <w:t>la</w:t>
      </w:r>
      <w:r w:rsidR="00497CE1" w:rsidRPr="00AB3208">
        <w:rPr>
          <w:rFonts w:eastAsia="Batang" w:cs="Times"/>
          <w:lang w:val="es-ES_tradnl"/>
        </w:rPr>
        <w:t xml:space="preserve"> </w:t>
      </w:r>
      <w:r w:rsidR="00497CE1" w:rsidRPr="005D7480">
        <w:rPr>
          <w:rFonts w:eastAsia="Batang" w:cs="Times"/>
          <w:lang w:val="es-ES_tradnl"/>
        </w:rPr>
        <w:t>referida</w:t>
      </w:r>
      <w:r w:rsidR="00497CE1" w:rsidRPr="00AB3208">
        <w:rPr>
          <w:rFonts w:eastAsia="Batang" w:cs="Times"/>
          <w:lang w:val="es-ES_tradnl"/>
        </w:rPr>
        <w:t xml:space="preserve"> providencia que ordena</w:t>
      </w:r>
      <w:r w:rsidR="005D7480">
        <w:rPr>
          <w:rFonts w:eastAsia="Batang" w:cs="Times"/>
          <w:lang w:val="es-ES_tradnl"/>
        </w:rPr>
        <w:t>ba</w:t>
      </w:r>
      <w:r w:rsidR="00497CE1" w:rsidRPr="00AB3208">
        <w:rPr>
          <w:rFonts w:eastAsia="Batang" w:cs="Times"/>
          <w:lang w:val="es-ES_tradnl"/>
        </w:rPr>
        <w:t xml:space="preserve"> </w:t>
      </w:r>
      <w:r w:rsidR="00D943AD" w:rsidRPr="00AB3208">
        <w:rPr>
          <w:rFonts w:eastAsia="Batang" w:cs="Times"/>
          <w:lang w:val="es-ES_tradnl"/>
        </w:rPr>
        <w:t xml:space="preserve">al juez instructor </w:t>
      </w:r>
      <w:r w:rsidR="00497CE1" w:rsidRPr="00AB3208">
        <w:rPr>
          <w:rFonts w:eastAsia="Batang" w:cs="Times"/>
          <w:lang w:val="es-ES_tradnl"/>
        </w:rPr>
        <w:t>constituirse en la Agrupación Especializada con el objeto de “realizar diligencias”</w:t>
      </w:r>
      <w:r w:rsidR="00EC293F">
        <w:rPr>
          <w:rFonts w:eastAsia="Batang" w:cs="Times"/>
          <w:lang w:val="es-ES_tradnl"/>
        </w:rPr>
        <w:t>. El contenido de estas</w:t>
      </w:r>
      <w:r w:rsidR="00D943AD" w:rsidRPr="00AB3208">
        <w:rPr>
          <w:rFonts w:eastAsia="Batang" w:cs="Times"/>
          <w:lang w:val="es-ES_tradnl"/>
        </w:rPr>
        <w:t xml:space="preserve"> diligencias </w:t>
      </w:r>
      <w:r w:rsidR="00497CE1" w:rsidRPr="00AB3208">
        <w:rPr>
          <w:rFonts w:eastAsia="Batang" w:cs="Times"/>
          <w:lang w:val="es-ES_tradnl"/>
        </w:rPr>
        <w:t xml:space="preserve">no </w:t>
      </w:r>
      <w:r w:rsidR="001C747D" w:rsidRPr="00AB3208">
        <w:rPr>
          <w:rFonts w:eastAsia="Batang" w:cs="Times"/>
          <w:lang w:val="es-ES_tradnl"/>
        </w:rPr>
        <w:t xml:space="preserve">se </w:t>
      </w:r>
      <w:r w:rsidR="00497CE1" w:rsidRPr="00AB3208">
        <w:rPr>
          <w:rFonts w:eastAsia="Batang" w:cs="Times"/>
          <w:lang w:val="es-ES_tradnl"/>
        </w:rPr>
        <w:t>especifica</w:t>
      </w:r>
      <w:r w:rsidR="00AD765A" w:rsidRPr="00AB3208">
        <w:rPr>
          <w:rFonts w:eastAsia="Batang" w:cs="Times"/>
          <w:lang w:val="es-ES_tradnl"/>
        </w:rPr>
        <w:t>,</w:t>
      </w:r>
      <w:r w:rsidR="00AD765A" w:rsidRPr="00E542EF">
        <w:rPr>
          <w:rFonts w:eastAsia="Batang" w:cs="Times"/>
          <w:lang w:val="es-ES_tradnl"/>
        </w:rPr>
        <w:t xml:space="preserve"> por </w:t>
      </w:r>
      <w:proofErr w:type="gramStart"/>
      <w:r w:rsidR="00AD765A" w:rsidRPr="00E542EF">
        <w:rPr>
          <w:rFonts w:eastAsia="Batang" w:cs="Times"/>
          <w:lang w:val="es-ES_tradnl"/>
        </w:rPr>
        <w:t>tanto</w:t>
      </w:r>
      <w:proofErr w:type="gramEnd"/>
      <w:r w:rsidR="00AD765A" w:rsidRPr="00E542EF">
        <w:rPr>
          <w:rFonts w:eastAsia="Batang" w:cs="Times"/>
          <w:lang w:val="es-ES_tradnl"/>
        </w:rPr>
        <w:t xml:space="preserve"> </w:t>
      </w:r>
      <w:r w:rsidR="00E542EF">
        <w:rPr>
          <w:rFonts w:eastAsia="Batang" w:cs="Times"/>
          <w:lang w:val="es-ES_tradnl"/>
        </w:rPr>
        <w:t xml:space="preserve">no consta </w:t>
      </w:r>
      <w:r w:rsidR="00497CE1" w:rsidRPr="00E542EF">
        <w:rPr>
          <w:rFonts w:eastAsia="Batang" w:cs="Times"/>
          <w:lang w:val="es-ES_tradnl"/>
        </w:rPr>
        <w:t xml:space="preserve">que, efectivamente, se </w:t>
      </w:r>
      <w:r w:rsidR="00AD765A" w:rsidRPr="00E542EF">
        <w:rPr>
          <w:rFonts w:eastAsia="Batang" w:cs="Times"/>
          <w:lang w:val="es-ES_tradnl"/>
        </w:rPr>
        <w:t>hubiera</w:t>
      </w:r>
      <w:r w:rsidR="00497CE1" w:rsidRPr="00E542EF">
        <w:rPr>
          <w:rFonts w:eastAsia="Batang" w:cs="Times"/>
          <w:lang w:val="es-ES_tradnl"/>
        </w:rPr>
        <w:t xml:space="preserve"> tomado declaración al señor López Sosa</w:t>
      </w:r>
      <w:r w:rsidR="006628CE" w:rsidRPr="00AB3208">
        <w:rPr>
          <w:rStyle w:val="Refdenotaalpie"/>
          <w:rFonts w:eastAsia="Batang" w:cs="Times"/>
        </w:rPr>
        <w:footnoteReference w:id="155"/>
      </w:r>
      <w:r w:rsidR="00497CE1" w:rsidRPr="00E542EF">
        <w:rPr>
          <w:rFonts w:eastAsia="Batang" w:cs="Times"/>
          <w:lang w:val="es-ES_tradnl"/>
        </w:rPr>
        <w:t>. En todo caso, lo anterior habría tenido lugar cuatro días después de la detención</w:t>
      </w:r>
      <w:r w:rsidR="00E542EF" w:rsidRPr="00E542EF">
        <w:rPr>
          <w:rFonts w:eastAsia="Batang" w:cs="Times"/>
          <w:lang w:val="es-ES_tradnl"/>
        </w:rPr>
        <w:t xml:space="preserve"> de la presunta víctima</w:t>
      </w:r>
      <w:r w:rsidR="00497CE1" w:rsidRPr="00E542EF">
        <w:rPr>
          <w:rFonts w:eastAsia="Batang" w:cs="Times"/>
          <w:lang w:val="es-ES_tradnl"/>
        </w:rPr>
        <w:t xml:space="preserve">, lo cual </w:t>
      </w:r>
      <w:r w:rsidR="00E542EF" w:rsidRPr="00E542EF">
        <w:rPr>
          <w:rFonts w:eastAsia="Batang" w:cs="Times"/>
          <w:lang w:val="es-ES_tradnl"/>
        </w:rPr>
        <w:t xml:space="preserve">excede el </w:t>
      </w:r>
      <w:r w:rsidR="00497CE1" w:rsidRPr="00E542EF">
        <w:rPr>
          <w:rFonts w:eastAsia="Batang" w:cs="Times"/>
          <w:lang w:val="es-ES_tradnl"/>
        </w:rPr>
        <w:t xml:space="preserve">plazo </w:t>
      </w:r>
      <w:r w:rsidR="00E542EF" w:rsidRPr="00E542EF">
        <w:rPr>
          <w:rFonts w:eastAsia="Batang" w:cs="Times"/>
          <w:lang w:val="es-ES_tradnl"/>
        </w:rPr>
        <w:t xml:space="preserve">constitucionalmente previsto de </w:t>
      </w:r>
      <w:r w:rsidR="00655597">
        <w:rPr>
          <w:rFonts w:eastAsia="Batang" w:cs="Times"/>
          <w:lang w:val="es-ES_tradnl"/>
        </w:rPr>
        <w:t>24</w:t>
      </w:r>
      <w:r w:rsidR="00655597" w:rsidRPr="00E542EF">
        <w:rPr>
          <w:rFonts w:eastAsia="Batang" w:cs="Times"/>
          <w:lang w:val="es-ES_tradnl"/>
        </w:rPr>
        <w:t xml:space="preserve"> </w:t>
      </w:r>
      <w:r w:rsidR="00497CE1" w:rsidRPr="00E542EF">
        <w:rPr>
          <w:rFonts w:eastAsia="Batang" w:cs="Times"/>
          <w:lang w:val="es-ES_tradnl"/>
        </w:rPr>
        <w:t xml:space="preserve">horas. </w:t>
      </w:r>
    </w:p>
    <w:p w14:paraId="121139DF" w14:textId="77777777" w:rsidR="00E542EF" w:rsidRPr="006A00BA" w:rsidRDefault="00E542EF" w:rsidP="006A00BA">
      <w:pPr>
        <w:tabs>
          <w:tab w:val="left" w:pos="567"/>
        </w:tabs>
        <w:spacing w:line="240" w:lineRule="auto"/>
        <w:rPr>
          <w:lang w:val="es-ES"/>
        </w:rPr>
      </w:pPr>
    </w:p>
    <w:p w14:paraId="0A2BC580" w14:textId="066B8941" w:rsidR="0093324C" w:rsidRPr="00AB3208" w:rsidRDefault="00497CE1" w:rsidP="00C67754">
      <w:pPr>
        <w:numPr>
          <w:ilvl w:val="0"/>
          <w:numId w:val="6"/>
        </w:numPr>
        <w:tabs>
          <w:tab w:val="left" w:pos="567"/>
          <w:tab w:val="num" w:pos="1569"/>
          <w:tab w:val="num" w:pos="12305"/>
        </w:tabs>
        <w:spacing w:line="240" w:lineRule="auto"/>
        <w:ind w:left="0" w:firstLine="0"/>
        <w:rPr>
          <w:lang w:val="es-ES"/>
        </w:rPr>
      </w:pPr>
      <w:r w:rsidRPr="00AB3208">
        <w:rPr>
          <w:rFonts w:eastAsia="Batang" w:cs="Times"/>
          <w:lang w:val="es-ES_tradnl"/>
        </w:rPr>
        <w:t xml:space="preserve">Aunado a </w:t>
      </w:r>
      <w:r w:rsidR="00E542EF">
        <w:rPr>
          <w:rFonts w:eastAsia="Batang" w:cs="Times"/>
          <w:lang w:val="es-ES_tradnl"/>
        </w:rPr>
        <w:t>lo anterior</w:t>
      </w:r>
      <w:r w:rsidRPr="00AB3208">
        <w:rPr>
          <w:rFonts w:eastAsia="Batang" w:cs="Times"/>
          <w:lang w:val="es-ES_tradnl"/>
        </w:rPr>
        <w:t>, el señor López Sosa indicó que la primera visita de un juez y un médico forense</w:t>
      </w:r>
      <w:r w:rsidR="00D943AD" w:rsidRPr="00AB3208">
        <w:rPr>
          <w:rFonts w:eastAsia="Batang" w:cs="Times"/>
          <w:lang w:val="es-ES_tradnl"/>
        </w:rPr>
        <w:t xml:space="preserve"> tuvo lugar</w:t>
      </w:r>
      <w:r w:rsidRPr="00AB3208">
        <w:rPr>
          <w:rFonts w:eastAsia="Batang" w:cs="Times"/>
          <w:lang w:val="es-ES_tradnl"/>
        </w:rPr>
        <w:t xml:space="preserve"> </w:t>
      </w:r>
      <w:r w:rsidR="00D916E3" w:rsidRPr="00AB3208">
        <w:rPr>
          <w:rFonts w:eastAsia="Batang" w:cs="Times"/>
          <w:lang w:val="es-ES_tradnl"/>
        </w:rPr>
        <w:t>“</w:t>
      </w:r>
      <w:r w:rsidRPr="00AB3208">
        <w:rPr>
          <w:rFonts w:eastAsia="Batang" w:cs="Times"/>
          <w:lang w:val="es-ES_tradnl"/>
        </w:rPr>
        <w:t>aproximadamente</w:t>
      </w:r>
      <w:r w:rsidR="00D916E3" w:rsidRPr="00AB3208">
        <w:rPr>
          <w:rFonts w:eastAsia="Batang" w:cs="Times"/>
          <w:lang w:val="es-ES_tradnl"/>
        </w:rPr>
        <w:t>”</w:t>
      </w:r>
      <w:r w:rsidRPr="00AB3208">
        <w:rPr>
          <w:rFonts w:eastAsia="Batang" w:cs="Times"/>
          <w:lang w:val="es-ES_tradnl"/>
        </w:rPr>
        <w:t xml:space="preserve"> 15 días después de su detención</w:t>
      </w:r>
      <w:r w:rsidRPr="00AB3208">
        <w:rPr>
          <w:rFonts w:eastAsia="Batang" w:cs="Times"/>
          <w:vertAlign w:val="superscript"/>
          <w:lang w:val="es-ES_tradnl"/>
        </w:rPr>
        <w:footnoteReference w:id="156"/>
      </w:r>
      <w:r w:rsidRPr="00AB3208">
        <w:rPr>
          <w:rFonts w:eastAsia="Batang" w:cs="Times"/>
          <w:lang w:val="es-ES_tradnl"/>
        </w:rPr>
        <w:t>.</w:t>
      </w:r>
      <w:r w:rsidR="00EF0444" w:rsidRPr="00AB3208">
        <w:rPr>
          <w:rFonts w:eastAsia="Batang" w:cs="Times"/>
          <w:lang w:val="es-ES_tradnl"/>
        </w:rPr>
        <w:t xml:space="preserve"> Dicho relato coincide con lo indicado en la </w:t>
      </w:r>
      <w:r w:rsidRPr="00AB3208">
        <w:rPr>
          <w:lang w:val="es-ES"/>
        </w:rPr>
        <w:t>providencia del 29 de mayo de 2000</w:t>
      </w:r>
      <w:r w:rsidR="00603D36">
        <w:rPr>
          <w:lang w:val="es-ES"/>
        </w:rPr>
        <w:t>,</w:t>
      </w:r>
      <w:r w:rsidR="00EF0444" w:rsidRPr="00AB3208">
        <w:rPr>
          <w:lang w:val="es-ES"/>
        </w:rPr>
        <w:t xml:space="preserve"> </w:t>
      </w:r>
      <w:r w:rsidR="0007070C" w:rsidRPr="00AB3208">
        <w:rPr>
          <w:lang w:val="es-ES"/>
        </w:rPr>
        <w:t>dictada</w:t>
      </w:r>
      <w:r w:rsidR="0007070C">
        <w:rPr>
          <w:lang w:val="es-ES"/>
        </w:rPr>
        <w:t xml:space="preserve"> en</w:t>
      </w:r>
      <w:r w:rsidR="005D7480">
        <w:rPr>
          <w:lang w:val="es-ES"/>
        </w:rPr>
        <w:t xml:space="preserve"> el marco del proceso penal</w:t>
      </w:r>
      <w:r w:rsidR="00EF0444" w:rsidRPr="00AB3208">
        <w:rPr>
          <w:lang w:val="es-ES"/>
        </w:rPr>
        <w:t xml:space="preserve"> por</w:t>
      </w:r>
      <w:r w:rsidRPr="00AB3208">
        <w:rPr>
          <w:lang w:val="es-ES"/>
        </w:rPr>
        <w:t xml:space="preserve"> el Juzgado Penal de Garantías n.º 2 de la Capital, </w:t>
      </w:r>
      <w:r w:rsidR="00EF0444" w:rsidRPr="00AB3208">
        <w:rPr>
          <w:lang w:val="es-ES"/>
        </w:rPr>
        <w:t xml:space="preserve">la cual </w:t>
      </w:r>
      <w:r w:rsidRPr="00AB3208">
        <w:rPr>
          <w:lang w:val="es-ES"/>
        </w:rPr>
        <w:t>dispuso que el señor López Sosa compareciera el 30 de mayo de 2000 a los efectos de prestar declaración y sustanciar la audiencia de aplicación de medidas cautelares</w:t>
      </w:r>
      <w:r w:rsidR="00EF0444" w:rsidRPr="00AB3208">
        <w:rPr>
          <w:rStyle w:val="Refdenotaalpie"/>
        </w:rPr>
        <w:footnoteReference w:id="157"/>
      </w:r>
      <w:r w:rsidRPr="00AB3208">
        <w:rPr>
          <w:lang w:val="es-ES"/>
        </w:rPr>
        <w:t xml:space="preserve">. </w:t>
      </w:r>
      <w:r w:rsidR="00EF0444" w:rsidRPr="00AB3208">
        <w:rPr>
          <w:lang w:val="es-ES"/>
        </w:rPr>
        <w:t xml:space="preserve">En vista de lo anterior, el Estado también es responsable por la violación </w:t>
      </w:r>
      <w:r w:rsidR="00D753F4" w:rsidRPr="00AB3208">
        <w:rPr>
          <w:lang w:val="es-ES"/>
        </w:rPr>
        <w:t>de los artículos 7.2 y</w:t>
      </w:r>
      <w:r w:rsidR="00357205" w:rsidRPr="00AB3208">
        <w:rPr>
          <w:lang w:val="es-ES"/>
        </w:rPr>
        <w:t xml:space="preserve"> </w:t>
      </w:r>
      <w:r w:rsidR="00EF0444" w:rsidRPr="00AB3208">
        <w:rPr>
          <w:lang w:val="es-ES"/>
        </w:rPr>
        <w:t xml:space="preserve">7.5 de la Convención Americana. </w:t>
      </w:r>
    </w:p>
    <w:p w14:paraId="7A77216B" w14:textId="77777777" w:rsidR="0093324C" w:rsidRDefault="0093324C" w:rsidP="00C67754">
      <w:pPr>
        <w:tabs>
          <w:tab w:val="left" w:pos="567"/>
        </w:tabs>
        <w:spacing w:line="240" w:lineRule="auto"/>
        <w:rPr>
          <w:lang w:val="es-ES"/>
        </w:rPr>
      </w:pPr>
    </w:p>
    <w:p w14:paraId="28A006BF" w14:textId="18D2F3B3" w:rsidR="00582551" w:rsidRDefault="00582551" w:rsidP="00C67754">
      <w:pPr>
        <w:numPr>
          <w:ilvl w:val="0"/>
          <w:numId w:val="6"/>
        </w:numPr>
        <w:tabs>
          <w:tab w:val="left" w:pos="567"/>
          <w:tab w:val="num" w:pos="1569"/>
          <w:tab w:val="num" w:pos="12305"/>
        </w:tabs>
        <w:spacing w:line="240" w:lineRule="auto"/>
        <w:ind w:left="0" w:firstLine="0"/>
        <w:rPr>
          <w:lang w:val="es-ES"/>
        </w:rPr>
      </w:pPr>
      <w:r w:rsidRPr="0093324C">
        <w:rPr>
          <w:lang w:val="es-ES"/>
        </w:rPr>
        <w:t>Por último, la Corte advierte qu</w:t>
      </w:r>
      <w:r w:rsidR="00E542EF">
        <w:rPr>
          <w:lang w:val="es-ES"/>
        </w:rPr>
        <w:t>e</w:t>
      </w:r>
      <w:r w:rsidR="00142D52" w:rsidRPr="00250260">
        <w:rPr>
          <w:lang w:val="es-ES"/>
        </w:rPr>
        <w:t xml:space="preserve"> el representante </w:t>
      </w:r>
      <w:r w:rsidR="00142D52">
        <w:rPr>
          <w:lang w:val="es-ES"/>
        </w:rPr>
        <w:t xml:space="preserve">alegó también </w:t>
      </w:r>
      <w:r w:rsidR="00145C1E">
        <w:rPr>
          <w:lang w:val="es-ES"/>
        </w:rPr>
        <w:t>la</w:t>
      </w:r>
      <w:r w:rsidR="00142D52">
        <w:rPr>
          <w:lang w:val="es-ES"/>
        </w:rPr>
        <w:t xml:space="preserve"> violación del artículo 2 de la Convención Americana</w:t>
      </w:r>
      <w:r w:rsidR="00D64846">
        <w:rPr>
          <w:lang w:val="es-ES"/>
        </w:rPr>
        <w:t>,</w:t>
      </w:r>
      <w:r w:rsidR="00142D52">
        <w:rPr>
          <w:lang w:val="es-ES"/>
        </w:rPr>
        <w:t xml:space="preserve"> </w:t>
      </w:r>
      <w:r w:rsidR="00E542EF">
        <w:rPr>
          <w:lang w:val="es-ES"/>
        </w:rPr>
        <w:t>pero</w:t>
      </w:r>
      <w:r w:rsidR="00010D02">
        <w:rPr>
          <w:lang w:val="es-ES"/>
        </w:rPr>
        <w:t xml:space="preserve"> </w:t>
      </w:r>
      <w:r w:rsidR="00142D52">
        <w:rPr>
          <w:lang w:val="es-ES"/>
        </w:rPr>
        <w:t xml:space="preserve">se limitó a invocar dicho artículo sin </w:t>
      </w:r>
      <w:r w:rsidR="00145C1E">
        <w:rPr>
          <w:lang w:val="es-ES"/>
        </w:rPr>
        <w:t>esgrimir</w:t>
      </w:r>
      <w:r w:rsidR="00142D52">
        <w:rPr>
          <w:lang w:val="es-ES"/>
        </w:rPr>
        <w:t xml:space="preserve"> </w:t>
      </w:r>
      <w:r w:rsidR="00142D52" w:rsidRPr="00250260">
        <w:rPr>
          <w:lang w:val="es-ES"/>
        </w:rPr>
        <w:t>ningún tipo de argumentación específica al respecto</w:t>
      </w:r>
      <w:r w:rsidR="00D64846">
        <w:rPr>
          <w:lang w:val="es-ES"/>
        </w:rPr>
        <w:t>,</w:t>
      </w:r>
      <w:r w:rsidR="00142D52">
        <w:rPr>
          <w:lang w:val="es-ES"/>
        </w:rPr>
        <w:t xml:space="preserve"> ni explic</w:t>
      </w:r>
      <w:r w:rsidR="00E542EF">
        <w:rPr>
          <w:lang w:val="es-ES"/>
        </w:rPr>
        <w:t>ó</w:t>
      </w:r>
      <w:r w:rsidR="00142D52">
        <w:rPr>
          <w:lang w:val="es-ES"/>
        </w:rPr>
        <w:t xml:space="preserve"> </w:t>
      </w:r>
      <w:r w:rsidR="00E542EF">
        <w:rPr>
          <w:lang w:val="es-ES"/>
        </w:rPr>
        <w:t>cuál</w:t>
      </w:r>
      <w:r w:rsidR="00142D52">
        <w:rPr>
          <w:lang w:val="es-ES"/>
        </w:rPr>
        <w:t xml:space="preserve"> disposición o disposiciones concretas del ordenamiento interno configurarían tal violación. </w:t>
      </w:r>
      <w:r w:rsidR="00626B08">
        <w:rPr>
          <w:lang w:val="es-ES"/>
        </w:rPr>
        <w:t>Por su parte, l</w:t>
      </w:r>
      <w:r w:rsidR="00E32211">
        <w:rPr>
          <w:lang w:val="es-ES"/>
        </w:rPr>
        <w:t>a Comisión Interamericana</w:t>
      </w:r>
      <w:r w:rsidR="00626B08">
        <w:rPr>
          <w:lang w:val="es-ES"/>
        </w:rPr>
        <w:t xml:space="preserve"> no</w:t>
      </w:r>
      <w:r w:rsidR="00E32211">
        <w:rPr>
          <w:lang w:val="es-ES"/>
        </w:rPr>
        <w:t xml:space="preserve"> alegó la violación </w:t>
      </w:r>
      <w:r w:rsidR="00142D52">
        <w:rPr>
          <w:lang w:val="es-ES"/>
        </w:rPr>
        <w:t xml:space="preserve">de dicho artículo. </w:t>
      </w:r>
      <w:r w:rsidR="009B5A40" w:rsidRPr="005D7480">
        <w:rPr>
          <w:lang w:val="es-ES"/>
        </w:rPr>
        <w:t xml:space="preserve">A lo anterior se añade el hecho de que, tal y como lo ha indicado </w:t>
      </w:r>
      <w:r w:rsidR="005D7480">
        <w:rPr>
          <w:lang w:val="es-ES"/>
        </w:rPr>
        <w:t xml:space="preserve">y acreditado </w:t>
      </w:r>
      <w:r w:rsidR="009B5A40" w:rsidRPr="005D7480">
        <w:rPr>
          <w:lang w:val="es-ES"/>
        </w:rPr>
        <w:t>el Estado, tanto la Ley Orgánica de la Policía Nacional como el Reglamento disciplinario han sido modificado</w:t>
      </w:r>
      <w:r w:rsidR="000E3578" w:rsidRPr="005D7480">
        <w:rPr>
          <w:lang w:val="es-ES"/>
        </w:rPr>
        <w:t>s</w:t>
      </w:r>
      <w:r w:rsidR="009B5A40" w:rsidRPr="005D7480">
        <w:rPr>
          <w:lang w:val="es-ES"/>
        </w:rPr>
        <w:t xml:space="preserve"> y</w:t>
      </w:r>
      <w:r w:rsidR="000E3578" w:rsidRPr="005D7480">
        <w:rPr>
          <w:lang w:val="es-ES"/>
        </w:rPr>
        <w:t xml:space="preserve">, </w:t>
      </w:r>
      <w:r w:rsidR="000E3578" w:rsidRPr="005D7480">
        <w:rPr>
          <w:lang w:val="es-ES"/>
        </w:rPr>
        <w:lastRenderedPageBreak/>
        <w:t xml:space="preserve">en particular, </w:t>
      </w:r>
      <w:r w:rsidR="009B5A40" w:rsidRPr="005D7480">
        <w:rPr>
          <w:lang w:val="es-ES"/>
        </w:rPr>
        <w:t xml:space="preserve">la medida y sanción de arresto </w:t>
      </w:r>
      <w:r w:rsidR="000E3578" w:rsidRPr="005D7480">
        <w:rPr>
          <w:lang w:val="es-ES"/>
        </w:rPr>
        <w:t xml:space="preserve">que fue aplicada en el presente caso </w:t>
      </w:r>
      <w:r w:rsidR="00C77442" w:rsidRPr="005D7480">
        <w:rPr>
          <w:lang w:val="es-ES"/>
        </w:rPr>
        <w:t>ya ha sido derogada</w:t>
      </w:r>
      <w:r w:rsidR="005D7480">
        <w:rPr>
          <w:rStyle w:val="Refdenotaalpie"/>
        </w:rPr>
        <w:footnoteReference w:id="158"/>
      </w:r>
      <w:r w:rsidR="009B5A40" w:rsidRPr="005D7480">
        <w:rPr>
          <w:lang w:val="es-ES"/>
        </w:rPr>
        <w:t>.</w:t>
      </w:r>
      <w:r w:rsidR="009B5A40">
        <w:rPr>
          <w:lang w:val="es-ES"/>
        </w:rPr>
        <w:t xml:space="preserve"> </w:t>
      </w:r>
      <w:r w:rsidR="00142D52">
        <w:rPr>
          <w:lang w:val="es-ES"/>
        </w:rPr>
        <w:t xml:space="preserve">En vista de lo anterior, </w:t>
      </w:r>
      <w:r w:rsidR="00250260" w:rsidRPr="00250260">
        <w:rPr>
          <w:lang w:val="es-ES"/>
        </w:rPr>
        <w:t xml:space="preserve">el Tribunal no dispone de los elementos necesarios para analizar </w:t>
      </w:r>
      <w:r w:rsidR="00142D52">
        <w:rPr>
          <w:lang w:val="es-ES"/>
        </w:rPr>
        <w:t xml:space="preserve">esta alegada violación, por lo que no </w:t>
      </w:r>
      <w:r w:rsidR="00145C1E">
        <w:rPr>
          <w:lang w:val="es-ES"/>
        </w:rPr>
        <w:t>se pronunciará</w:t>
      </w:r>
      <w:r w:rsidR="00142D52">
        <w:rPr>
          <w:lang w:val="es-ES"/>
        </w:rPr>
        <w:t xml:space="preserve"> al respecto</w:t>
      </w:r>
      <w:r w:rsidR="00140F0D">
        <w:rPr>
          <w:lang w:val="es-ES"/>
        </w:rPr>
        <w:t>.</w:t>
      </w:r>
    </w:p>
    <w:p w14:paraId="0AD7E24D" w14:textId="77777777" w:rsidR="00AB3208" w:rsidRDefault="00AB3208" w:rsidP="006A00BA">
      <w:pPr>
        <w:pStyle w:val="Prrafodelista"/>
        <w:spacing w:line="240" w:lineRule="auto"/>
        <w:rPr>
          <w:lang w:val="es-ES"/>
        </w:rPr>
      </w:pPr>
    </w:p>
    <w:p w14:paraId="7518532D" w14:textId="7EC9C702" w:rsidR="00AB3208" w:rsidRPr="00800D35" w:rsidRDefault="001806FC" w:rsidP="00C67754">
      <w:pPr>
        <w:numPr>
          <w:ilvl w:val="0"/>
          <w:numId w:val="6"/>
        </w:numPr>
        <w:tabs>
          <w:tab w:val="left" w:pos="567"/>
          <w:tab w:val="num" w:pos="1569"/>
          <w:tab w:val="num" w:pos="12305"/>
        </w:tabs>
        <w:spacing w:line="240" w:lineRule="auto"/>
        <w:ind w:left="0" w:firstLine="0"/>
        <w:rPr>
          <w:lang w:val="es-ES"/>
        </w:rPr>
      </w:pPr>
      <w:r>
        <w:rPr>
          <w:lang w:val="es-ES"/>
        </w:rPr>
        <w:t>Visto lo anterior</w:t>
      </w:r>
      <w:r w:rsidR="00AB3208" w:rsidRPr="00800D35">
        <w:rPr>
          <w:lang w:val="es-ES"/>
        </w:rPr>
        <w:t>, la Corte concluye que la detención del señor López Sosa efectuada en el marco del procedimiento disciplinario policial no cumplió con los estándares convencionales de (i) legalidad, (</w:t>
      </w:r>
      <w:proofErr w:type="spellStart"/>
      <w:r w:rsidR="00AB3208" w:rsidRPr="00800D35">
        <w:rPr>
          <w:lang w:val="es-ES"/>
        </w:rPr>
        <w:t>ii</w:t>
      </w:r>
      <w:proofErr w:type="spellEnd"/>
      <w:r w:rsidR="00AB3208" w:rsidRPr="00800D35">
        <w:rPr>
          <w:lang w:val="es-ES"/>
        </w:rPr>
        <w:t xml:space="preserve">) de </w:t>
      </w:r>
      <w:r w:rsidR="00AB3208" w:rsidRPr="00800D35">
        <w:t>ser informado de las razones de su detención y de los cargos formulados ni (</w:t>
      </w:r>
      <w:proofErr w:type="spellStart"/>
      <w:r w:rsidR="00AB3208" w:rsidRPr="00800D35">
        <w:t>iii</w:t>
      </w:r>
      <w:proofErr w:type="spellEnd"/>
      <w:r w:rsidR="00AB3208" w:rsidRPr="00800D35">
        <w:t xml:space="preserve">) fue sujeta al debido </w:t>
      </w:r>
      <w:r w:rsidR="00AB3208" w:rsidRPr="00800D35">
        <w:rPr>
          <w:rFonts w:eastAsia="Batang" w:cs="Times"/>
          <w:lang w:val="es-ES_tradnl"/>
        </w:rPr>
        <w:t>control judicial, por lo que</w:t>
      </w:r>
      <w:r w:rsidR="00AB3208" w:rsidRPr="00800D35">
        <w:rPr>
          <w:lang w:val="es-ES"/>
        </w:rPr>
        <w:t xml:space="preserve"> el Estado es responsable por la violación de los artículos</w:t>
      </w:r>
      <w:r w:rsidR="000E77DC">
        <w:rPr>
          <w:lang w:val="es-ES"/>
        </w:rPr>
        <w:t xml:space="preserve"> 7.1,</w:t>
      </w:r>
      <w:r w:rsidR="00AB3208" w:rsidRPr="00800D35">
        <w:rPr>
          <w:lang w:val="es-ES"/>
        </w:rPr>
        <w:t xml:space="preserve"> 7.2, 7.4 y 7.5 de la Convención Americana, en relación con el artículo 1.1 del mismo instrumento. </w:t>
      </w:r>
    </w:p>
    <w:p w14:paraId="5502F50C" w14:textId="3B9C475E" w:rsidR="00BF0AE4" w:rsidRPr="00E437BA" w:rsidRDefault="00BF0AE4" w:rsidP="00C67754">
      <w:pPr>
        <w:pStyle w:val="Ttulo1"/>
        <w:spacing w:before="360" w:after="0"/>
      </w:pPr>
      <w:bookmarkStart w:id="52" w:name="_Toc141349124"/>
      <w:r w:rsidRPr="00E437BA">
        <w:t>VI-2</w:t>
      </w:r>
      <w:bookmarkEnd w:id="52"/>
    </w:p>
    <w:p w14:paraId="6D7F9E48" w14:textId="1AB33BD5" w:rsidR="00BF0AE4" w:rsidRPr="00E437BA" w:rsidRDefault="00BF0AE4" w:rsidP="00C67754">
      <w:pPr>
        <w:pStyle w:val="Ttulo1"/>
        <w:spacing w:before="0" w:after="360"/>
      </w:pPr>
      <w:bookmarkStart w:id="53" w:name="_Toc141349125"/>
      <w:r w:rsidRPr="00E437BA">
        <w:t>DERECHO A LA INTEGRIDAD PERSONAL</w:t>
      </w:r>
      <w:r w:rsidR="006948D7">
        <w:t xml:space="preserve"> EN RELACIÓN CON LA OBLIGACIÓN DE RESPETAR LOS DERECHOS</w:t>
      </w:r>
      <w:r w:rsidRPr="00E437BA">
        <w:rPr>
          <w:rStyle w:val="Refdenotaalpie"/>
        </w:rPr>
        <w:footnoteReference w:id="159"/>
      </w:r>
      <w:bookmarkEnd w:id="53"/>
    </w:p>
    <w:p w14:paraId="53E81097" w14:textId="77777777" w:rsidR="00BF0AE4" w:rsidRPr="00E437BA" w:rsidRDefault="00BF0AE4" w:rsidP="00C67754">
      <w:pPr>
        <w:pStyle w:val="Ttulo2"/>
        <w:numPr>
          <w:ilvl w:val="0"/>
          <w:numId w:val="9"/>
        </w:numPr>
        <w:spacing w:before="360" w:after="360"/>
      </w:pPr>
      <w:bookmarkStart w:id="54" w:name="_Toc141349126"/>
      <w:r w:rsidRPr="00E437BA">
        <w:t>Argumentos de las partes y de la Comisión</w:t>
      </w:r>
      <w:bookmarkEnd w:id="54"/>
    </w:p>
    <w:p w14:paraId="2E114D27" w14:textId="62FC15EE" w:rsidR="00BF0AE4" w:rsidRPr="00E437BA" w:rsidRDefault="00BF0AE4" w:rsidP="00C67754">
      <w:pPr>
        <w:numPr>
          <w:ilvl w:val="0"/>
          <w:numId w:val="6"/>
        </w:numPr>
        <w:tabs>
          <w:tab w:val="left" w:pos="567"/>
          <w:tab w:val="num" w:pos="1569"/>
          <w:tab w:val="num" w:pos="12305"/>
        </w:tabs>
        <w:spacing w:line="240" w:lineRule="auto"/>
        <w:ind w:left="0" w:firstLine="0"/>
        <w:rPr>
          <w:b/>
          <w:bCs/>
        </w:rPr>
      </w:pPr>
      <w:r w:rsidRPr="00E437BA">
        <w:t xml:space="preserve">La </w:t>
      </w:r>
      <w:r w:rsidRPr="00E437BA">
        <w:rPr>
          <w:b/>
          <w:bCs/>
          <w:i/>
          <w:iCs/>
        </w:rPr>
        <w:t>Comisión</w:t>
      </w:r>
      <w:r w:rsidRPr="00E437BA">
        <w:t xml:space="preserve"> señaló que la presunta víctima fue objeto de </w:t>
      </w:r>
      <w:r w:rsidR="002456FC" w:rsidRPr="00E437BA">
        <w:t>“</w:t>
      </w:r>
      <w:r w:rsidRPr="00E437BA">
        <w:t xml:space="preserve">diversos </w:t>
      </w:r>
      <w:r w:rsidR="002456FC" w:rsidRPr="00E437BA">
        <w:t xml:space="preserve">golpes y </w:t>
      </w:r>
      <w:r w:rsidRPr="00E437BA">
        <w:t>maltratos</w:t>
      </w:r>
      <w:r w:rsidR="002456FC" w:rsidRPr="00E437BA">
        <w:t>”</w:t>
      </w:r>
      <w:r w:rsidRPr="00E437BA">
        <w:t xml:space="preserve"> por parte de agentes estatales que incluyeron reiterados golpes en las plantas de los pies por varias horas. La Comisión consideró </w:t>
      </w:r>
      <w:r w:rsidRPr="00E437BA">
        <w:rPr>
          <w:rStyle w:val="cf01"/>
          <w:rFonts w:ascii="Verdana" w:eastAsia="Batang" w:hAnsi="Verdana"/>
          <w:sz w:val="20"/>
          <w:szCs w:val="20"/>
        </w:rPr>
        <w:t>que</w:t>
      </w:r>
      <w:r w:rsidR="002456FC" w:rsidRPr="00E437BA">
        <w:rPr>
          <w:rStyle w:val="cf01"/>
          <w:rFonts w:ascii="Verdana" w:eastAsia="Batang" w:hAnsi="Verdana"/>
          <w:sz w:val="20"/>
          <w:szCs w:val="20"/>
        </w:rPr>
        <w:t xml:space="preserve"> este maltrato constituyó una forma de tortura sobre la base de</w:t>
      </w:r>
      <w:r w:rsidRPr="00E437BA">
        <w:t xml:space="preserve"> (i) la existencia de un reporte victimológico donde se </w:t>
      </w:r>
      <w:r w:rsidRPr="00E437BA">
        <w:rPr>
          <w:rFonts w:eastAsia="Verdana" w:cs="Verdana"/>
        </w:rPr>
        <w:t>concluye</w:t>
      </w:r>
      <w:r w:rsidRPr="00E437BA">
        <w:t xml:space="preserve"> que el señor López Sosa sufrió tortura, </w:t>
      </w:r>
      <w:r w:rsidR="002456FC" w:rsidRPr="00E437BA">
        <w:t xml:space="preserve">así como </w:t>
      </w:r>
      <w:r w:rsidRPr="00E437BA">
        <w:t>(</w:t>
      </w:r>
      <w:proofErr w:type="spellStart"/>
      <w:r w:rsidRPr="00E437BA">
        <w:t>ii</w:t>
      </w:r>
      <w:proofErr w:type="spellEnd"/>
      <w:r w:rsidRPr="00E437BA">
        <w:t xml:space="preserve">) los testimonios de múltiples personas sobre alegados actos de tortura en su perjuicio </w:t>
      </w:r>
      <w:r w:rsidR="002456FC" w:rsidRPr="00E437BA">
        <w:t>o en perjuicio del señor López Sosa</w:t>
      </w:r>
      <w:r w:rsidRPr="00E437BA">
        <w:t xml:space="preserve">. </w:t>
      </w:r>
      <w:r w:rsidR="002456FC" w:rsidRPr="00E437BA">
        <w:t xml:space="preserve">Añadió que el maltrato sufrido por el señor López Sosa tuvo como objetivo </w:t>
      </w:r>
      <w:r w:rsidR="007D0601" w:rsidRPr="00E437BA">
        <w:t xml:space="preserve">“presionarle a prestar declaración a fin de reconocer involucrar a personas en [el] intento de golpe de Estado”. </w:t>
      </w:r>
      <w:r w:rsidR="003908D9" w:rsidRPr="003908D9">
        <w:t xml:space="preserve">Adicionalmente sostuvo que </w:t>
      </w:r>
      <w:r w:rsidR="003908D9">
        <w:t>debía</w:t>
      </w:r>
      <w:r w:rsidR="003908D9" w:rsidRPr="003908D9">
        <w:t xml:space="preserve"> desestimarse el argumento del Estado sobre la falta de una sentencia firme </w:t>
      </w:r>
      <w:r w:rsidR="003908D9">
        <w:t xml:space="preserve">a nivel interno </w:t>
      </w:r>
      <w:r w:rsidR="003908D9" w:rsidRPr="003908D9">
        <w:t>que corrobore los hechos alegados.</w:t>
      </w:r>
    </w:p>
    <w:p w14:paraId="0881CD40" w14:textId="77777777" w:rsidR="002456FC" w:rsidRPr="00E437BA" w:rsidRDefault="002456FC" w:rsidP="00C67754">
      <w:pPr>
        <w:tabs>
          <w:tab w:val="left" w:pos="567"/>
          <w:tab w:val="num" w:pos="12305"/>
        </w:tabs>
        <w:spacing w:line="240" w:lineRule="auto"/>
      </w:pPr>
    </w:p>
    <w:p w14:paraId="61986C1E" w14:textId="27D911D6" w:rsidR="00BF0AE4" w:rsidRPr="00E437BA" w:rsidRDefault="00BF0AE4" w:rsidP="00C67754">
      <w:pPr>
        <w:numPr>
          <w:ilvl w:val="0"/>
          <w:numId w:val="6"/>
        </w:numPr>
        <w:tabs>
          <w:tab w:val="left" w:pos="567"/>
          <w:tab w:val="num" w:pos="1569"/>
          <w:tab w:val="num" w:pos="12305"/>
        </w:tabs>
        <w:spacing w:line="240" w:lineRule="auto"/>
        <w:ind w:left="0" w:firstLine="0"/>
        <w:rPr>
          <w:b/>
          <w:bCs/>
        </w:rPr>
      </w:pPr>
      <w:r w:rsidRPr="00E437BA">
        <w:t xml:space="preserve">En virtud de lo anterior, la Comisión consideró que el Estado violó el derecho a la integridad personal establecido en los artículos 5.1 y 5.2 de la Convención Americana </w:t>
      </w:r>
      <w:r w:rsidRPr="00E437BA">
        <w:rPr>
          <w:rStyle w:val="cf01"/>
          <w:rFonts w:ascii="Verdana" w:eastAsia="Batang" w:hAnsi="Verdana"/>
          <w:sz w:val="20"/>
          <w:szCs w:val="20"/>
        </w:rPr>
        <w:t>en</w:t>
      </w:r>
      <w:r w:rsidRPr="00E437BA">
        <w:t xml:space="preserve"> relación con el artículo 1.1 del mismo </w:t>
      </w:r>
      <w:r w:rsidRPr="00E437BA">
        <w:rPr>
          <w:rFonts w:eastAsia="Verdana" w:cs="Verdana"/>
        </w:rPr>
        <w:t>instrumento</w:t>
      </w:r>
      <w:r w:rsidRPr="00E437BA">
        <w:t xml:space="preserve">. Además, indicó que el Estado violó los artículos 1 y 6 de la </w:t>
      </w:r>
      <w:r w:rsidR="004A2A81" w:rsidRPr="00E437BA">
        <w:t>Convención Interamericana para Prevenir y Sancionar la Tortura</w:t>
      </w:r>
      <w:r w:rsidRPr="00E437BA">
        <w:t xml:space="preserve">. </w:t>
      </w:r>
    </w:p>
    <w:p w14:paraId="2F789736" w14:textId="77777777" w:rsidR="00BF0AE4" w:rsidRPr="00E437BA" w:rsidRDefault="00BF0AE4" w:rsidP="00C67754">
      <w:pPr>
        <w:pStyle w:val="Prrafodelista"/>
        <w:spacing w:line="240" w:lineRule="auto"/>
        <w:ind w:left="928"/>
        <w:rPr>
          <w:b/>
          <w:bCs/>
        </w:rPr>
      </w:pPr>
    </w:p>
    <w:p w14:paraId="404DC411" w14:textId="445059F8" w:rsidR="00BF0AE4" w:rsidRPr="00E437BA" w:rsidRDefault="00357329" w:rsidP="00C67754">
      <w:pPr>
        <w:numPr>
          <w:ilvl w:val="0"/>
          <w:numId w:val="6"/>
        </w:numPr>
        <w:tabs>
          <w:tab w:val="left" w:pos="567"/>
          <w:tab w:val="num" w:pos="1569"/>
          <w:tab w:val="num" w:pos="12305"/>
        </w:tabs>
        <w:spacing w:line="240" w:lineRule="auto"/>
        <w:ind w:left="0" w:firstLine="0"/>
        <w:rPr>
          <w:b/>
          <w:bCs/>
        </w:rPr>
      </w:pPr>
      <w:r w:rsidRPr="00E437BA">
        <w:t>El</w:t>
      </w:r>
      <w:r w:rsidRPr="00E437BA">
        <w:rPr>
          <w:b/>
          <w:bCs/>
        </w:rPr>
        <w:t xml:space="preserve"> </w:t>
      </w:r>
      <w:r w:rsidRPr="00E437BA">
        <w:rPr>
          <w:b/>
          <w:bCs/>
          <w:i/>
          <w:iCs/>
        </w:rPr>
        <w:t xml:space="preserve">representante </w:t>
      </w:r>
      <w:r w:rsidRPr="00E437BA">
        <w:t>se adhirió “totalmente” a lo señalado por la Comisión en su Informe de Fondo</w:t>
      </w:r>
      <w:r w:rsidR="0049169E" w:rsidRPr="00E437BA">
        <w:t xml:space="preserve"> e indicó que, a pesar de que el Estado es el garante de toda persona privada de su libertad, sus propios agentes ejecutaron apremios físicos para “obtener una confesión en forma indebida y basada en falsedad”</w:t>
      </w:r>
      <w:r w:rsidR="00BF0AE4" w:rsidRPr="00E437BA">
        <w:t>.</w:t>
      </w:r>
    </w:p>
    <w:p w14:paraId="026784AA" w14:textId="77777777" w:rsidR="00BF0AE4" w:rsidRPr="00E437BA" w:rsidRDefault="00BF0AE4" w:rsidP="00C67754">
      <w:pPr>
        <w:pStyle w:val="Prrafodelista"/>
        <w:spacing w:line="240" w:lineRule="auto"/>
        <w:ind w:left="928"/>
        <w:rPr>
          <w:b/>
          <w:bCs/>
        </w:rPr>
      </w:pPr>
    </w:p>
    <w:p w14:paraId="585921FB" w14:textId="1826F4A8" w:rsidR="00BF0AE4" w:rsidRPr="00E437BA" w:rsidRDefault="00BF0AE4" w:rsidP="00C67754">
      <w:pPr>
        <w:numPr>
          <w:ilvl w:val="0"/>
          <w:numId w:val="6"/>
        </w:numPr>
        <w:tabs>
          <w:tab w:val="left" w:pos="567"/>
          <w:tab w:val="num" w:pos="1569"/>
          <w:tab w:val="num" w:pos="12305"/>
        </w:tabs>
        <w:spacing w:line="240" w:lineRule="auto"/>
        <w:ind w:left="0" w:firstLine="0"/>
        <w:rPr>
          <w:b/>
          <w:bCs/>
        </w:rPr>
      </w:pPr>
      <w:r w:rsidRPr="00E437BA">
        <w:t xml:space="preserve">El </w:t>
      </w:r>
      <w:r w:rsidRPr="00E437BA">
        <w:rPr>
          <w:b/>
          <w:bCs/>
          <w:i/>
          <w:iCs/>
        </w:rPr>
        <w:t>Estado</w:t>
      </w:r>
      <w:r w:rsidRPr="00E437BA">
        <w:t xml:space="preserve"> señaló que no consideraba pertinente efectuar valoraciones sobre los presuntos actos de </w:t>
      </w:r>
      <w:r w:rsidRPr="00E437BA">
        <w:rPr>
          <w:rStyle w:val="cf01"/>
          <w:rFonts w:ascii="Verdana" w:eastAsia="Batang" w:hAnsi="Verdana"/>
          <w:sz w:val="20"/>
          <w:szCs w:val="20"/>
        </w:rPr>
        <w:t>tortura</w:t>
      </w:r>
      <w:r w:rsidRPr="00E437BA">
        <w:t xml:space="preserve"> y lesión </w:t>
      </w:r>
      <w:r w:rsidR="0007070C" w:rsidRPr="00E437BA">
        <w:t>corporal, puesto</w:t>
      </w:r>
      <w:r w:rsidR="00A84F2A" w:rsidRPr="00E437BA">
        <w:t xml:space="preserve"> que a la fecha no existía una sentencia firme que hubiera corroborado los hechos denunciados y, por tanto,</w:t>
      </w:r>
      <w:r w:rsidRPr="00E437BA">
        <w:t xml:space="preserve"> estaría </w:t>
      </w:r>
      <w:proofErr w:type="spellStart"/>
      <w:r w:rsidRPr="00E437BA">
        <w:t>pre-condicionando</w:t>
      </w:r>
      <w:proofErr w:type="spellEnd"/>
      <w:r w:rsidRPr="00E437BA">
        <w:t xml:space="preserve"> el resultado del juicio oral y público que será celebrado en sede interna para determinar la </w:t>
      </w:r>
      <w:r w:rsidRPr="00E437BA">
        <w:rPr>
          <w:rStyle w:val="cf01"/>
          <w:rFonts w:ascii="Verdana" w:eastAsia="Batang" w:hAnsi="Verdana"/>
          <w:sz w:val="20"/>
          <w:szCs w:val="20"/>
        </w:rPr>
        <w:t>responsabilidad de los presuntos implicados en la alegada tortura del señor López Sosa.</w:t>
      </w:r>
      <w:r w:rsidR="00A84F2A" w:rsidRPr="00E437BA">
        <w:rPr>
          <w:rStyle w:val="cf01"/>
          <w:rFonts w:ascii="Verdana" w:eastAsia="Batang" w:hAnsi="Verdana"/>
          <w:sz w:val="20"/>
          <w:szCs w:val="20"/>
        </w:rPr>
        <w:t xml:space="preserve"> Añadió que la Corte no debería anticiparse acerca de la existencia o no de los hechos de tortura atribuidos a los acusados en el proceso penal, </w:t>
      </w:r>
      <w:r w:rsidR="00A84F2A" w:rsidRPr="001C747D">
        <w:rPr>
          <w:rStyle w:val="cf01"/>
          <w:rFonts w:ascii="Verdana" w:eastAsia="Batang" w:hAnsi="Verdana"/>
          <w:sz w:val="20"/>
          <w:szCs w:val="20"/>
        </w:rPr>
        <w:t>pues</w:t>
      </w:r>
      <w:r w:rsidR="001C747D" w:rsidRPr="001C747D">
        <w:rPr>
          <w:rStyle w:val="cf01"/>
          <w:rFonts w:ascii="Verdana" w:eastAsia="Batang" w:hAnsi="Verdana"/>
          <w:sz w:val="20"/>
          <w:szCs w:val="20"/>
        </w:rPr>
        <w:t>, en caso de</w:t>
      </w:r>
      <w:r w:rsidR="00A84F2A" w:rsidRPr="001C747D">
        <w:rPr>
          <w:rStyle w:val="cf01"/>
          <w:rFonts w:ascii="Verdana" w:eastAsia="Batang" w:hAnsi="Verdana"/>
          <w:sz w:val="20"/>
          <w:szCs w:val="20"/>
        </w:rPr>
        <w:t xml:space="preserve"> </w:t>
      </w:r>
      <w:r w:rsidR="001C747D" w:rsidRPr="001C747D">
        <w:rPr>
          <w:rStyle w:val="cf01"/>
          <w:rFonts w:ascii="Verdana" w:eastAsia="Batang" w:hAnsi="Verdana"/>
          <w:sz w:val="20"/>
          <w:szCs w:val="20"/>
        </w:rPr>
        <w:t>emitir</w:t>
      </w:r>
      <w:r w:rsidR="00A84F2A" w:rsidRPr="00E437BA">
        <w:rPr>
          <w:rStyle w:val="cf01"/>
          <w:rFonts w:ascii="Verdana" w:eastAsia="Batang" w:hAnsi="Verdana"/>
          <w:sz w:val="20"/>
          <w:szCs w:val="20"/>
        </w:rPr>
        <w:t xml:space="preserve"> una sentencia en la que se pronunciara sobre la existencia [o </w:t>
      </w:r>
      <w:r w:rsidR="00A84F2A" w:rsidRPr="00E437BA">
        <w:rPr>
          <w:rStyle w:val="cf01"/>
          <w:rFonts w:ascii="Verdana" w:eastAsia="Batang" w:hAnsi="Verdana"/>
          <w:sz w:val="20"/>
          <w:szCs w:val="20"/>
        </w:rPr>
        <w:lastRenderedPageBreak/>
        <w:t>no] de la tortura alegada, sus efectos podr</w:t>
      </w:r>
      <w:r w:rsidR="001C747D">
        <w:rPr>
          <w:rStyle w:val="cf01"/>
          <w:rFonts w:ascii="Verdana" w:eastAsia="Batang" w:hAnsi="Verdana"/>
          <w:sz w:val="20"/>
          <w:szCs w:val="20"/>
        </w:rPr>
        <w:t>ían</w:t>
      </w:r>
      <w:r w:rsidR="00A84F2A" w:rsidRPr="00E437BA">
        <w:rPr>
          <w:rStyle w:val="cf01"/>
          <w:rFonts w:ascii="Verdana" w:eastAsia="Batang" w:hAnsi="Verdana"/>
          <w:sz w:val="20"/>
          <w:szCs w:val="20"/>
        </w:rPr>
        <w:t xml:space="preserve"> ser llevados al proceso penal en curso y, con ello, se podría influenciar o sesgar a los jueces en la toma de sus decisiones y poner en riesgo la garantía del principio de presunción de inocencia que debe regir en cualquier proceso. </w:t>
      </w:r>
    </w:p>
    <w:p w14:paraId="4CDCD698" w14:textId="160D8E50" w:rsidR="00355F20" w:rsidRPr="00E437BA" w:rsidRDefault="008E4A60" w:rsidP="00C67754">
      <w:pPr>
        <w:pStyle w:val="Ttulo2"/>
        <w:spacing w:before="360" w:after="360"/>
        <w:ind w:left="924" w:hanging="357"/>
      </w:pPr>
      <w:bookmarkStart w:id="55" w:name="_Toc141349127"/>
      <w:r w:rsidRPr="00E437BA">
        <w:t>B.</w:t>
      </w:r>
      <w:r w:rsidR="00172C60" w:rsidRPr="00E437BA">
        <w:t xml:space="preserve"> </w:t>
      </w:r>
      <w:r w:rsidR="008305A3" w:rsidRPr="00E437BA">
        <w:t>Consideraciones de la Corte</w:t>
      </w:r>
      <w:bookmarkEnd w:id="55"/>
    </w:p>
    <w:p w14:paraId="33781CF6" w14:textId="56528D55" w:rsidR="00F5040C" w:rsidRPr="00E437BA" w:rsidRDefault="00BA3F4E" w:rsidP="00C67754">
      <w:pPr>
        <w:pStyle w:val="Ttulo3"/>
        <w:spacing w:before="360" w:after="360"/>
        <w:ind w:left="992"/>
        <w:contextualSpacing w:val="0"/>
        <w:rPr>
          <w:b w:val="0"/>
          <w:bCs/>
          <w:lang w:val="es-ES"/>
        </w:rPr>
      </w:pPr>
      <w:bookmarkStart w:id="56" w:name="_Toc141349128"/>
      <w:r w:rsidRPr="00E437BA">
        <w:rPr>
          <w:b w:val="0"/>
          <w:bCs/>
          <w:lang w:val="es-ES"/>
        </w:rPr>
        <w:t>B</w:t>
      </w:r>
      <w:r w:rsidR="001332C5" w:rsidRPr="00E437BA">
        <w:rPr>
          <w:b w:val="0"/>
          <w:bCs/>
          <w:lang w:val="es-ES"/>
        </w:rPr>
        <w:t xml:space="preserve">.1 Consideraciones generales sobre el derecho a </w:t>
      </w:r>
      <w:r w:rsidR="00642EBA" w:rsidRPr="00E437BA">
        <w:rPr>
          <w:b w:val="0"/>
          <w:bCs/>
          <w:lang w:val="es-ES"/>
        </w:rPr>
        <w:t>la integridad personal</w:t>
      </w:r>
      <w:r w:rsidR="00BB40A7">
        <w:rPr>
          <w:b w:val="0"/>
          <w:bCs/>
          <w:lang w:val="es-ES"/>
        </w:rPr>
        <w:t xml:space="preserve"> y, en particular, sobre el derecho </w:t>
      </w:r>
      <w:r w:rsidR="00712531">
        <w:rPr>
          <w:b w:val="0"/>
          <w:bCs/>
          <w:lang w:val="es-ES"/>
        </w:rPr>
        <w:t xml:space="preserve">de toda persona </w:t>
      </w:r>
      <w:r w:rsidR="00BB40A7">
        <w:rPr>
          <w:b w:val="0"/>
          <w:bCs/>
          <w:lang w:val="es-ES"/>
        </w:rPr>
        <w:t>a no ser sometid</w:t>
      </w:r>
      <w:r w:rsidR="00712531">
        <w:rPr>
          <w:b w:val="0"/>
          <w:bCs/>
          <w:lang w:val="es-ES"/>
        </w:rPr>
        <w:t>a</w:t>
      </w:r>
      <w:r w:rsidR="00BB40A7">
        <w:rPr>
          <w:b w:val="0"/>
          <w:bCs/>
          <w:lang w:val="es-ES"/>
        </w:rPr>
        <w:t xml:space="preserve"> a torturas</w:t>
      </w:r>
      <w:bookmarkEnd w:id="56"/>
    </w:p>
    <w:p w14:paraId="6EB7EFFA" w14:textId="72368B5D" w:rsidR="00650E27" w:rsidRPr="00E437BA" w:rsidRDefault="00650E27" w:rsidP="00C67754">
      <w:pPr>
        <w:numPr>
          <w:ilvl w:val="0"/>
          <w:numId w:val="6"/>
        </w:numPr>
        <w:tabs>
          <w:tab w:val="left" w:pos="567"/>
          <w:tab w:val="num" w:pos="1569"/>
          <w:tab w:val="num" w:pos="12305"/>
        </w:tabs>
        <w:spacing w:line="240" w:lineRule="auto"/>
        <w:ind w:left="0" w:firstLine="0"/>
        <w:rPr>
          <w:b/>
          <w:i/>
          <w:lang w:eastAsia="en-US"/>
        </w:rPr>
      </w:pPr>
      <w:r w:rsidRPr="00E437BA">
        <w:t xml:space="preserve">La Corte recuerda que </w:t>
      </w:r>
      <w:r w:rsidRPr="00E437BA">
        <w:rPr>
          <w:lang w:eastAsia="en-US"/>
        </w:rPr>
        <w:t xml:space="preserve">el artículo 5.1 de la Convención </w:t>
      </w:r>
      <w:r w:rsidR="004A3387" w:rsidRPr="00E437BA">
        <w:rPr>
          <w:lang w:eastAsia="en-US"/>
        </w:rPr>
        <w:t xml:space="preserve">Americana </w:t>
      </w:r>
      <w:r w:rsidRPr="00E437BA">
        <w:rPr>
          <w:lang w:eastAsia="en-US"/>
        </w:rPr>
        <w:t xml:space="preserve">consagra en términos generales el derecho a la </w:t>
      </w:r>
      <w:r w:rsidRPr="00E437BA">
        <w:t>integridad</w:t>
      </w:r>
      <w:r w:rsidRPr="00E437BA">
        <w:rPr>
          <w:lang w:eastAsia="en-US"/>
        </w:rPr>
        <w:t xml:space="preserve"> </w:t>
      </w:r>
      <w:r w:rsidRPr="00E437BA">
        <w:t>personal</w:t>
      </w:r>
      <w:r w:rsidRPr="00E437BA">
        <w:rPr>
          <w:lang w:eastAsia="en-US"/>
        </w:rPr>
        <w:t xml:space="preserve">, tanto física como psíquica y moral. Por su parte, el artículo 5.2 establece, de manera más específica, la prohibición absoluta de someter a alguien a torturas o a penas o tratos crueles, inhumanos o degradantes. </w:t>
      </w:r>
      <w:r w:rsidRPr="00E437BA">
        <w:rPr>
          <w:rFonts w:eastAsia="Batang"/>
          <w:spacing w:val="-2"/>
        </w:rPr>
        <w:t xml:space="preserve">La Corte </w:t>
      </w:r>
      <w:r w:rsidRPr="0093324C">
        <w:t>también</w:t>
      </w:r>
      <w:r w:rsidRPr="00E437BA">
        <w:rPr>
          <w:rFonts w:eastAsia="Batang"/>
          <w:spacing w:val="-2"/>
        </w:rPr>
        <w:t xml:space="preserve"> ha señalado que la violación del derecho a la integridad física y psíquica de las personas tiene diversas connotaciones de grado y que abarca desde la tortura hasta otro tipo de vejámenes o </w:t>
      </w:r>
      <w:r w:rsidRPr="00E437BA">
        <w:rPr>
          <w:lang w:eastAsia="en-US"/>
        </w:rPr>
        <w:t>tratos</w:t>
      </w:r>
      <w:r w:rsidRPr="00E437BA">
        <w:rPr>
          <w:rFonts w:eastAsia="Batang"/>
          <w:spacing w:val="-2"/>
        </w:rPr>
        <w:t xml:space="preserve"> crueles, inhumanos o degradantes, cuyas secuelas físicas y psíquicas varían de intensidad según factores endógenos y exógenos de la persona (duración de los tratos, edad, sexo, salud, contexto, vulnerabilidad, entre otros) que deberán ser analizados en cada situación concreta</w:t>
      </w:r>
      <w:r w:rsidRPr="00E437BA">
        <w:rPr>
          <w:rFonts w:eastAsia="Batang"/>
          <w:vertAlign w:val="superscript"/>
          <w:lang w:bidi="en-US"/>
        </w:rPr>
        <w:footnoteReference w:id="160"/>
      </w:r>
      <w:r w:rsidRPr="00E437BA">
        <w:rPr>
          <w:rFonts w:eastAsia="Batang"/>
          <w:spacing w:val="-2"/>
        </w:rPr>
        <w:t xml:space="preserve">. Es decir, las características personales de una supuesta víctima de tortura o tratos crueles, inhumanos o </w:t>
      </w:r>
      <w:r w:rsidR="00DB6B57" w:rsidRPr="00E437BA">
        <w:rPr>
          <w:rFonts w:eastAsia="Batang"/>
          <w:spacing w:val="-2"/>
        </w:rPr>
        <w:t>degradantes</w:t>
      </w:r>
      <w:r w:rsidRPr="00E437BA">
        <w:rPr>
          <w:rFonts w:eastAsia="Batang"/>
          <w:spacing w:val="-2"/>
        </w:rPr>
        <w:t xml:space="preserve"> deben ser tomadas en cuenta al momento de determinar si la integridad personal fue vulnerada, ya que tales características pueden cambiar la percepción del individuo y, por ende, incrementar el sufrimiento y el sentido de humillación cuando son sometidas a ciertos tratamientos</w:t>
      </w:r>
      <w:r w:rsidRPr="00E437BA">
        <w:rPr>
          <w:rFonts w:eastAsia="Batang"/>
          <w:vertAlign w:val="superscript"/>
        </w:rPr>
        <w:footnoteReference w:id="161"/>
      </w:r>
      <w:r w:rsidRPr="00E437BA">
        <w:rPr>
          <w:rFonts w:eastAsia="Batang"/>
          <w:spacing w:val="-2"/>
        </w:rPr>
        <w:t xml:space="preserve">. </w:t>
      </w:r>
    </w:p>
    <w:p w14:paraId="39F58D6A" w14:textId="77777777" w:rsidR="004A3387" w:rsidRPr="00E437BA" w:rsidRDefault="004A3387" w:rsidP="00C67754">
      <w:pPr>
        <w:tabs>
          <w:tab w:val="left" w:pos="567"/>
        </w:tabs>
        <w:spacing w:line="240" w:lineRule="auto"/>
        <w:textAlignment w:val="baseline"/>
        <w:rPr>
          <w:b/>
          <w:i/>
          <w:lang w:eastAsia="en-US"/>
        </w:rPr>
      </w:pPr>
    </w:p>
    <w:p w14:paraId="4C3FE0B1" w14:textId="31D34CFF" w:rsidR="004A3387" w:rsidRPr="00145E9F" w:rsidRDefault="004A3387" w:rsidP="00C67754">
      <w:pPr>
        <w:numPr>
          <w:ilvl w:val="0"/>
          <w:numId w:val="6"/>
        </w:numPr>
        <w:tabs>
          <w:tab w:val="left" w:pos="567"/>
        </w:tabs>
        <w:spacing w:line="240" w:lineRule="auto"/>
        <w:ind w:left="0" w:firstLine="0"/>
        <w:textAlignment w:val="baseline"/>
        <w:rPr>
          <w:b/>
          <w:i/>
          <w:lang w:val="es-ES" w:eastAsia="en-US"/>
        </w:rPr>
      </w:pPr>
      <w:r w:rsidRPr="00E437BA">
        <w:rPr>
          <w:lang w:val="es-ES"/>
        </w:rPr>
        <w:t xml:space="preserve">El Tribunal </w:t>
      </w:r>
      <w:r w:rsidR="00AD765A">
        <w:rPr>
          <w:lang w:val="es-ES"/>
        </w:rPr>
        <w:t xml:space="preserve">también </w:t>
      </w:r>
      <w:r w:rsidRPr="00E437BA">
        <w:rPr>
          <w:lang w:val="es-ES"/>
        </w:rPr>
        <w:t xml:space="preserve">recuerda que la prohibición absoluta de la tortura, tanto física como psicológica, pertenece hoy día al dominio del </w:t>
      </w:r>
      <w:proofErr w:type="spellStart"/>
      <w:r w:rsidRPr="00E437BA">
        <w:rPr>
          <w:i/>
          <w:lang w:val="es-ES"/>
        </w:rPr>
        <w:t>jus</w:t>
      </w:r>
      <w:proofErr w:type="spellEnd"/>
      <w:r w:rsidRPr="00E437BA">
        <w:rPr>
          <w:i/>
          <w:lang w:val="es-ES"/>
        </w:rPr>
        <w:t xml:space="preserve"> cogens </w:t>
      </w:r>
      <w:r w:rsidRPr="00E437BA">
        <w:rPr>
          <w:lang w:val="es-ES"/>
        </w:rPr>
        <w:t>internacional</w:t>
      </w:r>
      <w:r w:rsidRPr="00E437BA">
        <w:rPr>
          <w:vertAlign w:val="superscript"/>
          <w:lang w:val="es-ES"/>
        </w:rPr>
        <w:footnoteReference w:id="162"/>
      </w:r>
      <w:r w:rsidRPr="00E437BA">
        <w:rPr>
          <w:lang w:val="es-ES"/>
        </w:rPr>
        <w:t>.</w:t>
      </w:r>
      <w:r w:rsidRPr="00E437BA">
        <w:rPr>
          <w:lang w:eastAsia="en-US"/>
        </w:rPr>
        <w:t xml:space="preserve"> En razón de que el artículo 5.2 </w:t>
      </w:r>
      <w:r w:rsidRPr="00E437BA">
        <w:t>de la Convención Americana</w:t>
      </w:r>
      <w:r w:rsidRPr="00E437BA">
        <w:rPr>
          <w:lang w:eastAsia="en-US"/>
        </w:rPr>
        <w:t xml:space="preserve"> no precisa lo que</w:t>
      </w:r>
      <w:r w:rsidRPr="00E437BA">
        <w:t xml:space="preserve"> debe entenderse como “tortura”, la Corte ha recurrido tanto al artículo 2 de la </w:t>
      </w:r>
      <w:r w:rsidR="004A2A81" w:rsidRPr="00E437BA">
        <w:t>Convención Interamericana para Prevenir y Sancionar la Tortura</w:t>
      </w:r>
      <w:r w:rsidRPr="00E437BA">
        <w:rPr>
          <w:vertAlign w:val="superscript"/>
        </w:rPr>
        <w:footnoteReference w:id="163"/>
      </w:r>
      <w:r w:rsidRPr="00E437BA">
        <w:t xml:space="preserve">, como a otras definiciones </w:t>
      </w:r>
      <w:r w:rsidRPr="00E437BA" w:rsidDel="00CD77D5">
        <w:t>contenidas en</w:t>
      </w:r>
      <w:r w:rsidRPr="00E437BA">
        <w:t xml:space="preserve"> los instrumentos internacionales que prescriben la </w:t>
      </w:r>
      <w:r w:rsidRPr="00E437BA">
        <w:rPr>
          <w:lang w:eastAsia="en-US"/>
        </w:rPr>
        <w:t>prohibición</w:t>
      </w:r>
      <w:r w:rsidRPr="00E437BA">
        <w:t xml:space="preserve"> de la tortura</w:t>
      </w:r>
      <w:r w:rsidRPr="00E437BA">
        <w:rPr>
          <w:vertAlign w:val="superscript"/>
        </w:rPr>
        <w:footnoteReference w:id="164"/>
      </w:r>
      <w:r w:rsidRPr="00E437BA">
        <w:t xml:space="preserve">, para </w:t>
      </w:r>
      <w:r w:rsidRPr="00E437BA">
        <w:lastRenderedPageBreak/>
        <w:t xml:space="preserve">interpretar cuáles </w:t>
      </w:r>
      <w:r w:rsidRPr="00145E9F">
        <w:t>son los elementos constitutivos de la tortura</w:t>
      </w:r>
      <w:r w:rsidRPr="00145E9F">
        <w:rPr>
          <w:vertAlign w:val="superscript"/>
        </w:rPr>
        <w:footnoteReference w:id="165"/>
      </w:r>
      <w:r w:rsidRPr="00145E9F">
        <w:t xml:space="preserve">, a partir de estos instrumentos ha determinado que </w:t>
      </w:r>
      <w:r w:rsidRPr="00145E9F">
        <w:rPr>
          <w:rFonts w:eastAsia="Batang"/>
          <w:spacing w:val="-2"/>
          <w:lang w:val="es-ES"/>
        </w:rPr>
        <w:t xml:space="preserve">se </w:t>
      </w:r>
      <w:r w:rsidRPr="00145E9F">
        <w:rPr>
          <w:lang w:val="es-ES" w:eastAsia="en-US"/>
        </w:rPr>
        <w:t>está</w:t>
      </w:r>
      <w:r w:rsidRPr="00145E9F">
        <w:rPr>
          <w:rFonts w:eastAsia="Batang"/>
          <w:spacing w:val="-2"/>
          <w:lang w:val="es-ES"/>
        </w:rPr>
        <w:t xml:space="preserve"> frente a un acto constitutivo de tortura cuando el maltrato: i) es intencional; </w:t>
      </w:r>
      <w:proofErr w:type="spellStart"/>
      <w:r w:rsidRPr="00145E9F">
        <w:rPr>
          <w:rFonts w:eastAsia="Batang"/>
          <w:spacing w:val="-2"/>
          <w:lang w:val="es-ES"/>
        </w:rPr>
        <w:t>ii</w:t>
      </w:r>
      <w:proofErr w:type="spellEnd"/>
      <w:r w:rsidRPr="00145E9F">
        <w:rPr>
          <w:rFonts w:eastAsia="Batang"/>
          <w:spacing w:val="-2"/>
          <w:lang w:val="es-ES"/>
        </w:rPr>
        <w:t xml:space="preserve">) cause severos sufrimientos físicos o mentales, y </w:t>
      </w:r>
      <w:proofErr w:type="spellStart"/>
      <w:r w:rsidRPr="00145E9F">
        <w:rPr>
          <w:rFonts w:eastAsia="Batang"/>
          <w:spacing w:val="-2"/>
          <w:lang w:val="es-ES"/>
        </w:rPr>
        <w:t>iii</w:t>
      </w:r>
      <w:proofErr w:type="spellEnd"/>
      <w:r w:rsidRPr="00145E9F">
        <w:rPr>
          <w:rFonts w:eastAsia="Batang"/>
          <w:spacing w:val="-2"/>
          <w:lang w:val="es-ES"/>
        </w:rPr>
        <w:t>) se cometa con cualquier fin o propósito</w:t>
      </w:r>
      <w:r w:rsidRPr="00145E9F">
        <w:rPr>
          <w:rFonts w:eastAsia="Batang"/>
          <w:spacing w:val="-2"/>
          <w:vertAlign w:val="superscript"/>
          <w:lang w:val="es-ES"/>
        </w:rPr>
        <w:footnoteReference w:id="166"/>
      </w:r>
      <w:r w:rsidRPr="00145E9F">
        <w:rPr>
          <w:rFonts w:eastAsia="Batang"/>
          <w:spacing w:val="-2"/>
          <w:lang w:val="es-ES"/>
        </w:rPr>
        <w:t xml:space="preserve">. </w:t>
      </w:r>
      <w:r w:rsidR="00D753F4" w:rsidRPr="00145E9F">
        <w:rPr>
          <w:rFonts w:eastAsia="Batang"/>
          <w:spacing w:val="-2"/>
          <w:lang w:val="es-ES"/>
        </w:rPr>
        <w:t>Por su parte, e</w:t>
      </w:r>
      <w:r w:rsidR="00D753F4" w:rsidRPr="00145E9F">
        <w:t xml:space="preserve">l artículo 6 de la </w:t>
      </w:r>
      <w:r w:rsidR="004A2A81" w:rsidRPr="00E437BA">
        <w:t xml:space="preserve">Convención Interamericana para Prevenir y Sancionar la Tortura </w:t>
      </w:r>
      <w:r w:rsidR="00D753F4" w:rsidRPr="00145E9F">
        <w:t xml:space="preserve">prevé la obligación de los </w:t>
      </w:r>
      <w:proofErr w:type="gramStart"/>
      <w:r w:rsidR="00D753F4" w:rsidRPr="00145E9F">
        <w:t>Estados Partes</w:t>
      </w:r>
      <w:proofErr w:type="gramEnd"/>
      <w:r w:rsidR="00D753F4" w:rsidRPr="00145E9F">
        <w:t xml:space="preserve"> de “tomar medidas efectivas para prevenir y sancionar” dichas conductas “en el ámbito de su jurisdicción”. Lo anterior refleja el carácter de prohibición absoluta de la tortura y los tratos crueles, inhumanos o degradantes en el derecho internacional</w:t>
      </w:r>
      <w:r w:rsidR="00D753F4" w:rsidRPr="00145E9F">
        <w:rPr>
          <w:rStyle w:val="Refdenotaalpie"/>
        </w:rPr>
        <w:footnoteReference w:id="167"/>
      </w:r>
      <w:r w:rsidR="00D753F4" w:rsidRPr="00145E9F">
        <w:t>.</w:t>
      </w:r>
      <w:r w:rsidR="00EA7B21" w:rsidRPr="00145E9F">
        <w:t xml:space="preserve"> Asimismo, el artículo 8 de la </w:t>
      </w:r>
      <w:r w:rsidR="004A2A81">
        <w:t xml:space="preserve">referida Convención </w:t>
      </w:r>
      <w:r w:rsidR="00EA7B21" w:rsidRPr="00145E9F">
        <w:t>obliga a los Estados a garantizar “</w:t>
      </w:r>
      <w:r w:rsidR="00EA7B21" w:rsidRPr="00145E9F">
        <w:rPr>
          <w:color w:val="000000"/>
        </w:rPr>
        <w:t>a toda persona que denuncie haber sido sometida a tortura en el ámbito de su jurisdicción el derecho a que el caso sea examinado imparcialmente” y a que, cuando exista “denuncia o razón fundada para creer que se ha cometido un acto de tortura en el ámbito de su jurisdicción”, deberán garantizar que sus respectivas autoridades “procederán de oficio y de inmediato a realizar una investigación sobre el caso y a iniciar, cuando corresponda, el respectivo proceso penal”.</w:t>
      </w:r>
    </w:p>
    <w:p w14:paraId="1BD74438" w14:textId="77777777" w:rsidR="004A3387" w:rsidRPr="00E437BA" w:rsidRDefault="004A3387" w:rsidP="00C67754">
      <w:pPr>
        <w:tabs>
          <w:tab w:val="left" w:pos="567"/>
        </w:tabs>
        <w:spacing w:line="240" w:lineRule="auto"/>
        <w:textAlignment w:val="baseline"/>
        <w:rPr>
          <w:b/>
          <w:i/>
          <w:lang w:eastAsia="en-US"/>
        </w:rPr>
      </w:pPr>
    </w:p>
    <w:p w14:paraId="2997FC4F" w14:textId="0C855D2C" w:rsidR="00642EBA" w:rsidRDefault="004A3387" w:rsidP="00C67754">
      <w:pPr>
        <w:numPr>
          <w:ilvl w:val="0"/>
          <w:numId w:val="6"/>
        </w:numPr>
        <w:tabs>
          <w:tab w:val="left" w:pos="567"/>
        </w:tabs>
        <w:spacing w:line="240" w:lineRule="auto"/>
        <w:ind w:left="0" w:firstLine="0"/>
        <w:textAlignment w:val="baseline"/>
        <w:rPr>
          <w:rFonts w:eastAsia="Batang"/>
          <w:spacing w:val="-2"/>
        </w:rPr>
      </w:pPr>
      <w:r w:rsidRPr="00E437BA">
        <w:rPr>
          <w:rStyle w:val="markedcontent"/>
          <w:rFonts w:eastAsia="MS Mincho"/>
        </w:rPr>
        <w:t xml:space="preserve">Por otro lado, </w:t>
      </w:r>
      <w:r w:rsidR="00AD765A">
        <w:rPr>
          <w:rStyle w:val="markedcontent"/>
          <w:rFonts w:eastAsia="MS Mincho"/>
        </w:rPr>
        <w:t xml:space="preserve">cabe señalar que, </w:t>
      </w:r>
      <w:r w:rsidRPr="00E437BA">
        <w:rPr>
          <w:rStyle w:val="markedcontent"/>
          <w:rFonts w:eastAsia="MS Mincho"/>
        </w:rPr>
        <w:t>e</w:t>
      </w:r>
      <w:r w:rsidR="00650E27" w:rsidRPr="00E437BA">
        <w:rPr>
          <w:rStyle w:val="markedcontent"/>
          <w:rFonts w:eastAsia="MS Mincho"/>
        </w:rPr>
        <w:t>n los términos del artículo 5.2 de la Convención</w:t>
      </w:r>
      <w:r w:rsidR="0034201D">
        <w:rPr>
          <w:rStyle w:val="markedcontent"/>
          <w:rFonts w:eastAsia="MS Mincho"/>
        </w:rPr>
        <w:t xml:space="preserve"> Americana</w:t>
      </w:r>
      <w:r w:rsidRPr="00E437BA">
        <w:rPr>
          <w:rStyle w:val="markedcontent"/>
          <w:rFonts w:eastAsia="MS Mincho"/>
        </w:rPr>
        <w:t>,</w:t>
      </w:r>
      <w:r w:rsidR="00650E27" w:rsidRPr="00E437BA">
        <w:rPr>
          <w:rStyle w:val="markedcontent"/>
          <w:rFonts w:eastAsia="MS Mincho"/>
        </w:rPr>
        <w:t xml:space="preserve"> toda persona privada de libertad tiene derecho a vivir en condiciones de detención compatibles con su dignidad personal y el Estado debe garantizarle el derecho a la vida y a la integridad personal. </w:t>
      </w:r>
      <w:r w:rsidRPr="00E437BA">
        <w:rPr>
          <w:rStyle w:val="markedcontent"/>
          <w:rFonts w:eastAsia="MS Mincho"/>
        </w:rPr>
        <w:t>En particular, l</w:t>
      </w:r>
      <w:r w:rsidR="00B56B49" w:rsidRPr="00E437BA">
        <w:rPr>
          <w:rFonts w:eastAsia="Batang"/>
          <w:spacing w:val="-2"/>
        </w:rPr>
        <w:t xml:space="preserve">a Corte ha </w:t>
      </w:r>
      <w:r w:rsidR="00B9274C">
        <w:rPr>
          <w:rFonts w:eastAsia="Batang"/>
          <w:spacing w:val="-2"/>
        </w:rPr>
        <w:t>determinado</w:t>
      </w:r>
      <w:r w:rsidR="00B9274C" w:rsidRPr="00E437BA">
        <w:rPr>
          <w:rFonts w:eastAsia="Batang"/>
          <w:spacing w:val="-2"/>
        </w:rPr>
        <w:t xml:space="preserve"> </w:t>
      </w:r>
      <w:r w:rsidR="00B56B49" w:rsidRPr="00E437BA">
        <w:rPr>
          <w:rFonts w:eastAsia="Batang"/>
          <w:spacing w:val="-2"/>
        </w:rPr>
        <w:t>que, en casos donde las víctimas alegan haber sido torturados estando bajo la custodia del Estado, éste es responsable, en su condición de garante de los derechos consagrados en la Convención, de la observancia del derecho a la integridad personal de todo individuo que se halla bajo su custodia.</w:t>
      </w:r>
      <w:r w:rsidR="00B56B49" w:rsidRPr="00E437BA">
        <w:rPr>
          <w:rFonts w:eastAsia="Batang"/>
          <w:b/>
          <w:spacing w:val="-2"/>
        </w:rPr>
        <w:t xml:space="preserve"> </w:t>
      </w:r>
      <w:r w:rsidR="00B56B49" w:rsidRPr="00E437BA">
        <w:rPr>
          <w:rFonts w:eastAsia="Batang"/>
          <w:spacing w:val="-2"/>
        </w:rPr>
        <w:t>Asimismo, la jurisprudencia de la Corte ha señalado que</w:t>
      </w:r>
      <w:r w:rsidR="00AD765A">
        <w:rPr>
          <w:rFonts w:eastAsia="Batang"/>
          <w:spacing w:val="-2"/>
        </w:rPr>
        <w:t>,</w:t>
      </w:r>
      <w:r w:rsidR="00B56B49" w:rsidRPr="00E437BA">
        <w:rPr>
          <w:rFonts w:eastAsia="Batang"/>
          <w:spacing w:val="-2"/>
        </w:rPr>
        <w:t xml:space="preserve"> </w:t>
      </w:r>
      <w:r w:rsidR="00B56B49" w:rsidRPr="00E437BA">
        <w:rPr>
          <w:rFonts w:eastAsia="Calibri"/>
          <w:spacing w:val="-2"/>
        </w:rPr>
        <w:t>siempre</w:t>
      </w:r>
      <w:r w:rsidR="00B56B49" w:rsidRPr="00E437BA">
        <w:rPr>
          <w:rFonts w:eastAsia="Batang"/>
          <w:spacing w:val="-2"/>
        </w:rPr>
        <w:t xml:space="preserve"> que una persona es privada de la libertad en un estado de salud normal y posteriormente aparece con afectaciones a su salud, corresponde al Estado proveer una explicación satisfactoria y convincente de esa situación</w:t>
      </w:r>
      <w:r w:rsidR="00B56B49" w:rsidRPr="00E437BA">
        <w:rPr>
          <w:rFonts w:eastAsia="Batang"/>
          <w:spacing w:val="-2"/>
          <w:vertAlign w:val="superscript"/>
          <w:lang w:bidi="en-US"/>
        </w:rPr>
        <w:footnoteReference w:id="168"/>
      </w:r>
      <w:r w:rsidR="00B56B49" w:rsidRPr="00E437BA">
        <w:rPr>
          <w:rFonts w:eastAsia="Batang"/>
          <w:spacing w:val="-2"/>
        </w:rPr>
        <w:t>. En consecuencia, existe una presunción por la cual el Estado es responsable por las lesiones que exhibe una persona que ha estado bajo la custodia de agentes estatales</w:t>
      </w:r>
      <w:r w:rsidR="00B56B49" w:rsidRPr="00E437BA">
        <w:rPr>
          <w:rFonts w:eastAsia="Batang"/>
          <w:spacing w:val="-2"/>
          <w:vertAlign w:val="superscript"/>
        </w:rPr>
        <w:footnoteReference w:id="169"/>
      </w:r>
      <w:r w:rsidR="00B56B49" w:rsidRPr="00E437BA">
        <w:rPr>
          <w:rFonts w:eastAsia="Batang"/>
          <w:spacing w:val="-2"/>
        </w:rPr>
        <w:t>. En dicho supuesto, recae en el Estado la obligación de proveer una explicación satisfactoria y convincente de lo sucedido y desvirtuar las alegaciones sobre su responsabilidad, mediante elementos probatorios adecuados</w:t>
      </w:r>
      <w:r w:rsidR="00B56B49" w:rsidRPr="00E437BA">
        <w:rPr>
          <w:rFonts w:eastAsia="Batang"/>
          <w:spacing w:val="-2"/>
          <w:vertAlign w:val="superscript"/>
          <w:lang w:bidi="en-US"/>
        </w:rPr>
        <w:footnoteReference w:id="170"/>
      </w:r>
      <w:r w:rsidR="00B56B49" w:rsidRPr="00E437BA">
        <w:rPr>
          <w:rFonts w:eastAsia="Batang"/>
          <w:spacing w:val="-2"/>
        </w:rPr>
        <w:t>.</w:t>
      </w:r>
    </w:p>
    <w:p w14:paraId="76A4E9E4" w14:textId="56D0F899" w:rsidR="00D258B8" w:rsidRPr="00E437BA" w:rsidRDefault="00BA3F4E" w:rsidP="00C67754">
      <w:pPr>
        <w:pStyle w:val="Ttulo3"/>
        <w:spacing w:before="360" w:after="360"/>
        <w:ind w:left="992"/>
        <w:contextualSpacing w:val="0"/>
        <w:rPr>
          <w:b w:val="0"/>
          <w:bCs/>
          <w:lang w:val="es-ES"/>
        </w:rPr>
      </w:pPr>
      <w:bookmarkStart w:id="57" w:name="_Toc141349129"/>
      <w:r w:rsidRPr="00E437BA">
        <w:rPr>
          <w:b w:val="0"/>
          <w:bCs/>
          <w:lang w:val="es-ES"/>
        </w:rPr>
        <w:t>B</w:t>
      </w:r>
      <w:r w:rsidR="00742DC4" w:rsidRPr="00E437BA">
        <w:rPr>
          <w:b w:val="0"/>
          <w:bCs/>
          <w:lang w:val="es-ES"/>
        </w:rPr>
        <w:t>.</w:t>
      </w:r>
      <w:r w:rsidR="007D0601" w:rsidRPr="00E437BA">
        <w:rPr>
          <w:b w:val="0"/>
          <w:bCs/>
          <w:lang w:val="es-ES"/>
        </w:rPr>
        <w:t>2</w:t>
      </w:r>
      <w:r w:rsidR="00742DC4" w:rsidRPr="00E437BA">
        <w:rPr>
          <w:b w:val="0"/>
          <w:bCs/>
          <w:lang w:val="es-ES"/>
        </w:rPr>
        <w:t xml:space="preserve"> Aplicación de los estándares al caso concreto</w:t>
      </w:r>
      <w:bookmarkEnd w:id="57"/>
    </w:p>
    <w:p w14:paraId="70FC5EEC" w14:textId="0E5633E9" w:rsidR="0010164F" w:rsidRPr="00145E9F" w:rsidRDefault="0010164F" w:rsidP="00C67754">
      <w:pPr>
        <w:numPr>
          <w:ilvl w:val="0"/>
          <w:numId w:val="6"/>
        </w:numPr>
        <w:tabs>
          <w:tab w:val="left" w:pos="567"/>
        </w:tabs>
        <w:spacing w:line="240" w:lineRule="auto"/>
        <w:ind w:left="0" w:firstLine="0"/>
        <w:textAlignment w:val="baseline"/>
        <w:rPr>
          <w:rStyle w:val="markedcontent"/>
          <w:lang w:val="es-ES"/>
        </w:rPr>
      </w:pPr>
      <w:r w:rsidRPr="009D385E">
        <w:rPr>
          <w:lang w:val="es-ES"/>
        </w:rPr>
        <w:t>C</w:t>
      </w:r>
      <w:proofErr w:type="spellStart"/>
      <w:r w:rsidRPr="009D385E">
        <w:rPr>
          <w:rStyle w:val="markedcontent"/>
          <w:rFonts w:eastAsia="MS Mincho"/>
        </w:rPr>
        <w:t>on</w:t>
      </w:r>
      <w:proofErr w:type="spellEnd"/>
      <w:r w:rsidRPr="009D385E">
        <w:rPr>
          <w:rStyle w:val="markedcontent"/>
          <w:rFonts w:eastAsia="MS Mincho"/>
        </w:rPr>
        <w:t xml:space="preserve"> carácter preliminar, la Corte advierte que el Estado señaló </w:t>
      </w:r>
      <w:r w:rsidR="009D385E" w:rsidRPr="009D385E">
        <w:rPr>
          <w:rStyle w:val="markedcontent"/>
          <w:rFonts w:eastAsia="MS Mincho"/>
        </w:rPr>
        <w:t>que le era imposible referirse a los supuestos actos de tortura cometidos contra el señor López Sosa, toda vez que</w:t>
      </w:r>
      <w:r w:rsidR="00712531">
        <w:rPr>
          <w:rStyle w:val="markedcontent"/>
          <w:rFonts w:eastAsia="MS Mincho"/>
        </w:rPr>
        <w:t>,</w:t>
      </w:r>
      <w:r w:rsidR="009D385E" w:rsidRPr="009D385E">
        <w:rPr>
          <w:rStyle w:val="markedcontent"/>
          <w:rFonts w:eastAsia="MS Mincho"/>
        </w:rPr>
        <w:t xml:space="preserve"> a la fecha</w:t>
      </w:r>
      <w:r w:rsidR="00712531">
        <w:rPr>
          <w:rStyle w:val="markedcontent"/>
          <w:rFonts w:eastAsia="MS Mincho"/>
        </w:rPr>
        <w:t>,</w:t>
      </w:r>
      <w:r w:rsidR="009D385E" w:rsidRPr="009D385E">
        <w:rPr>
          <w:rStyle w:val="markedcontent"/>
          <w:rFonts w:eastAsia="MS Mincho"/>
        </w:rPr>
        <w:t xml:space="preserve"> no existía una resolución judicial firme acerca de la existencia de dicho hecho punible, ni ha</w:t>
      </w:r>
      <w:r w:rsidR="00D916E3">
        <w:rPr>
          <w:rStyle w:val="markedcontent"/>
          <w:rFonts w:eastAsia="MS Mincho"/>
        </w:rPr>
        <w:t>bía</w:t>
      </w:r>
      <w:r w:rsidR="009D385E" w:rsidRPr="009D385E">
        <w:rPr>
          <w:rStyle w:val="markedcontent"/>
          <w:rFonts w:eastAsia="MS Mincho"/>
        </w:rPr>
        <w:t xml:space="preserve"> sido determinada la responsabilidad penal de ninguna </w:t>
      </w:r>
      <w:r w:rsidR="009D385E" w:rsidRPr="009D385E">
        <w:rPr>
          <w:rStyle w:val="markedcontent"/>
          <w:rFonts w:eastAsia="MS Mincho"/>
        </w:rPr>
        <w:lastRenderedPageBreak/>
        <w:t xml:space="preserve">persona. </w:t>
      </w:r>
      <w:r w:rsidR="009D385E" w:rsidRPr="009D385E">
        <w:rPr>
          <w:rStyle w:val="cf01"/>
          <w:rFonts w:ascii="Verdana" w:eastAsia="Batang" w:hAnsi="Verdana"/>
          <w:sz w:val="20"/>
          <w:szCs w:val="20"/>
        </w:rPr>
        <w:t xml:space="preserve">Añadió que la Corte no debería anticiparse acerca de la existencia o no de los hechos de tortura atribuidos a los acusados en el proceso penal, pues una sentencia que se pronunciara sobre la existencia de la tortura alegada, “podría influenciar o sesgar a los jueces en la toma de sus decisiones y poner en riesgo la garantía del principio de presunción de inocencia que debe regir en cualquier proceso”. </w:t>
      </w:r>
      <w:r w:rsidRPr="009D385E">
        <w:rPr>
          <w:rStyle w:val="markedcontent"/>
          <w:rFonts w:eastAsia="MS Mincho"/>
        </w:rPr>
        <w:t xml:space="preserve">A este respecto, el Tribunal recuerda que la protección internacional de los derechos humanos no debe confundirse con la justicia penal. </w:t>
      </w:r>
      <w:r w:rsidR="009D385E" w:rsidRPr="009D385E">
        <w:rPr>
          <w:rStyle w:val="markedcontent"/>
          <w:rFonts w:eastAsia="MS Mincho"/>
        </w:rPr>
        <w:t>En efecto, e</w:t>
      </w:r>
      <w:r w:rsidRPr="009D385E">
        <w:rPr>
          <w:rStyle w:val="markedcontent"/>
          <w:rFonts w:eastAsia="MS Mincho"/>
        </w:rPr>
        <w:t xml:space="preserve">l Derecho </w:t>
      </w:r>
      <w:r w:rsidR="00712531">
        <w:rPr>
          <w:rStyle w:val="markedcontent"/>
          <w:rFonts w:eastAsia="MS Mincho"/>
        </w:rPr>
        <w:t>I</w:t>
      </w:r>
      <w:r w:rsidRPr="009D385E">
        <w:rPr>
          <w:rStyle w:val="markedcontent"/>
          <w:rFonts w:eastAsia="MS Mincho"/>
        </w:rPr>
        <w:t xml:space="preserve">nternacional de los </w:t>
      </w:r>
      <w:r w:rsidR="00712531">
        <w:rPr>
          <w:rStyle w:val="markedcontent"/>
          <w:rFonts w:eastAsia="MS Mincho"/>
        </w:rPr>
        <w:t>D</w:t>
      </w:r>
      <w:r w:rsidRPr="009D385E">
        <w:rPr>
          <w:rStyle w:val="markedcontent"/>
          <w:rFonts w:eastAsia="MS Mincho"/>
        </w:rPr>
        <w:t xml:space="preserve">erechos </w:t>
      </w:r>
      <w:r w:rsidR="00712531">
        <w:rPr>
          <w:rStyle w:val="markedcontent"/>
          <w:rFonts w:eastAsia="MS Mincho"/>
        </w:rPr>
        <w:t>H</w:t>
      </w:r>
      <w:r w:rsidRPr="009D385E">
        <w:rPr>
          <w:rStyle w:val="markedcontent"/>
          <w:rFonts w:eastAsia="MS Mincho"/>
        </w:rPr>
        <w:t xml:space="preserve">umanos no tiene por objeto imponer penas a las personas culpables de </w:t>
      </w:r>
      <w:r w:rsidR="00712531">
        <w:rPr>
          <w:rStyle w:val="markedcontent"/>
          <w:rFonts w:eastAsia="MS Mincho"/>
        </w:rPr>
        <w:t>las</w:t>
      </w:r>
      <w:r w:rsidRPr="009D385E">
        <w:rPr>
          <w:rStyle w:val="markedcontent"/>
          <w:rFonts w:eastAsia="MS Mincho"/>
        </w:rPr>
        <w:t xml:space="preserve"> violaciones</w:t>
      </w:r>
      <w:r w:rsidR="00712531">
        <w:rPr>
          <w:rStyle w:val="markedcontent"/>
          <w:rFonts w:eastAsia="MS Mincho"/>
        </w:rPr>
        <w:t xml:space="preserve"> cometidas</w:t>
      </w:r>
      <w:r w:rsidR="009D385E" w:rsidRPr="009D385E">
        <w:rPr>
          <w:rStyle w:val="markedcontent"/>
          <w:rFonts w:eastAsia="MS Mincho"/>
        </w:rPr>
        <w:t xml:space="preserve"> -ni, por tanto, pronunciarse sobre </w:t>
      </w:r>
      <w:r w:rsidR="00712531">
        <w:rPr>
          <w:rStyle w:val="markedcontent"/>
          <w:rFonts w:eastAsia="MS Mincho"/>
        </w:rPr>
        <w:t>su</w:t>
      </w:r>
      <w:r w:rsidR="009D385E" w:rsidRPr="009D385E">
        <w:rPr>
          <w:rStyle w:val="markedcontent"/>
          <w:rFonts w:eastAsia="MS Mincho"/>
        </w:rPr>
        <w:t xml:space="preserve"> </w:t>
      </w:r>
      <w:r w:rsidR="009D385E" w:rsidRPr="009715F4">
        <w:rPr>
          <w:rStyle w:val="markedcontent"/>
          <w:rFonts w:eastAsia="MS Mincho"/>
        </w:rPr>
        <w:t>eventual responsabilidad penal-</w:t>
      </w:r>
      <w:r w:rsidRPr="009715F4">
        <w:rPr>
          <w:rStyle w:val="markedcontent"/>
          <w:rFonts w:eastAsia="MS Mincho"/>
        </w:rPr>
        <w:t>, sino amparar a las víctimas y disponer la reparación de los daños que les hayan sido causados por los Estados responsables de tales acciones</w:t>
      </w:r>
      <w:r w:rsidRPr="009715F4">
        <w:rPr>
          <w:rStyle w:val="Refdenotaalpie"/>
          <w:rFonts w:eastAsia="MS Mincho"/>
        </w:rPr>
        <w:footnoteReference w:id="171"/>
      </w:r>
      <w:r w:rsidRPr="009715F4">
        <w:rPr>
          <w:rStyle w:val="markedcontent"/>
          <w:rFonts w:eastAsia="MS Mincho"/>
        </w:rPr>
        <w:t>.</w:t>
      </w:r>
      <w:r w:rsidR="00E437BA" w:rsidRPr="009715F4">
        <w:rPr>
          <w:rStyle w:val="markedcontent"/>
          <w:rFonts w:eastAsia="MS Mincho"/>
        </w:rPr>
        <w:t xml:space="preserve"> </w:t>
      </w:r>
      <w:r w:rsidR="00712531">
        <w:t>Así</w:t>
      </w:r>
      <w:r w:rsidR="00EA7B21" w:rsidRPr="009715F4">
        <w:t>, de conformidad con las reglas básicas del derecho internacional, la Corte, a fin de establecer si la responsabilidad internacional estatal se encuentra comprometida</w:t>
      </w:r>
      <w:r w:rsidR="00EA7B21" w:rsidRPr="00145E9F">
        <w:t xml:space="preserve"> en un caso sometido a su conocimiento, debe determinar si hubo una conducta activa u omisiva de sus agentes</w:t>
      </w:r>
      <w:r w:rsidR="00EA7B21" w:rsidRPr="00145E9F">
        <w:rPr>
          <w:rStyle w:val="Refdenotaalpie"/>
        </w:rPr>
        <w:footnoteReference w:id="172"/>
      </w:r>
      <w:r w:rsidR="00712531">
        <w:t>, cuestión que procederá a realizar a continuación</w:t>
      </w:r>
      <w:r w:rsidR="00EA7B21" w:rsidRPr="00145E9F">
        <w:t>.</w:t>
      </w:r>
    </w:p>
    <w:p w14:paraId="17A70136" w14:textId="77777777" w:rsidR="009D385E" w:rsidRPr="009D385E" w:rsidRDefault="009D385E" w:rsidP="00C67754">
      <w:pPr>
        <w:tabs>
          <w:tab w:val="left" w:pos="567"/>
        </w:tabs>
        <w:spacing w:line="240" w:lineRule="auto"/>
        <w:textAlignment w:val="baseline"/>
        <w:rPr>
          <w:lang w:val="es-ES"/>
        </w:rPr>
      </w:pPr>
    </w:p>
    <w:p w14:paraId="255C241D" w14:textId="72C55B9F" w:rsidR="00DB413F" w:rsidRPr="00145E9F" w:rsidRDefault="00386FD9" w:rsidP="00C67754">
      <w:pPr>
        <w:numPr>
          <w:ilvl w:val="0"/>
          <w:numId w:val="6"/>
        </w:numPr>
        <w:tabs>
          <w:tab w:val="left" w:pos="567"/>
        </w:tabs>
        <w:spacing w:line="240" w:lineRule="auto"/>
        <w:ind w:left="0" w:firstLine="0"/>
        <w:textAlignment w:val="baseline"/>
        <w:rPr>
          <w:b/>
          <w:i/>
          <w:lang w:val="es-ES" w:eastAsia="en-US"/>
        </w:rPr>
      </w:pPr>
      <w:r w:rsidRPr="00145E9F">
        <w:rPr>
          <w:lang w:val="es-ES" w:eastAsia="en-US"/>
        </w:rPr>
        <w:t>Dicho lo anterior</w:t>
      </w:r>
      <w:r w:rsidR="009D385E" w:rsidRPr="00145E9F">
        <w:rPr>
          <w:lang w:val="es-ES" w:eastAsia="en-US"/>
        </w:rPr>
        <w:t xml:space="preserve">, la Corte </w:t>
      </w:r>
      <w:r w:rsidR="00DB413F" w:rsidRPr="00145E9F">
        <w:rPr>
          <w:lang w:val="es-ES" w:eastAsia="en-US"/>
        </w:rPr>
        <w:t xml:space="preserve">también advierte que </w:t>
      </w:r>
      <w:r w:rsidR="00DB413F" w:rsidRPr="00145E9F">
        <w:rPr>
          <w:rFonts w:eastAsia="Verdana" w:cs="Verdana"/>
        </w:rPr>
        <w:t>el propio Estado paraguayo reconoció en el trámite ante la Comisión</w:t>
      </w:r>
      <w:r w:rsidR="00145E9F" w:rsidRPr="00145E9F">
        <w:rPr>
          <w:rFonts w:eastAsia="Verdana" w:cs="Verdana"/>
        </w:rPr>
        <w:t>,</w:t>
      </w:r>
      <w:r w:rsidR="00DB413F" w:rsidRPr="00145E9F">
        <w:rPr>
          <w:rFonts w:eastAsia="Verdana" w:cs="Verdana"/>
        </w:rPr>
        <w:t xml:space="preserve"> en un escrito de 11 de septiembre de 2008</w:t>
      </w:r>
      <w:r w:rsidR="00145E9F" w:rsidRPr="00145E9F">
        <w:rPr>
          <w:rFonts w:eastAsia="Verdana" w:cs="Verdana"/>
        </w:rPr>
        <w:t>,</w:t>
      </w:r>
      <w:r w:rsidR="00DB413F" w:rsidRPr="00145E9F">
        <w:rPr>
          <w:rFonts w:eastAsia="Verdana" w:cs="Verdana"/>
        </w:rPr>
        <w:t xml:space="preserve"> que, conforme las conclusiones emitidas por el Ministerio Público, “efectivamente se habrían realizado hechos de tortura contra varios detenidos, incluido el peticionario”</w:t>
      </w:r>
      <w:r w:rsidR="00DB413F" w:rsidRPr="00145E9F">
        <w:rPr>
          <w:rStyle w:val="Refdenotaalpie"/>
          <w:rFonts w:eastAsia="Verdana" w:cs="Verdana"/>
        </w:rPr>
        <w:footnoteReference w:id="173"/>
      </w:r>
      <w:r w:rsidR="00DB413F" w:rsidRPr="00145E9F">
        <w:rPr>
          <w:rFonts w:eastAsia="Verdana" w:cs="Verdana"/>
        </w:rPr>
        <w:t xml:space="preserve">. </w:t>
      </w:r>
      <w:r w:rsidRPr="00145E9F">
        <w:rPr>
          <w:rFonts w:eastAsia="Verdana" w:cs="Verdana"/>
        </w:rPr>
        <w:t>A este respecto, la Corte recuerda que, s</w:t>
      </w:r>
      <w:r w:rsidRPr="00145E9F">
        <w:t xml:space="preserve">egún la práctica internacional, cuando una parte en un litigio ha adoptado una actitud determinada que redunda en deterioro propio o en beneficio de la contraria, no puede luego, en virtud del principio del </w:t>
      </w:r>
      <w:r w:rsidRPr="00800D35">
        <w:rPr>
          <w:i/>
          <w:iCs/>
        </w:rPr>
        <w:t>estoppel</w:t>
      </w:r>
      <w:r w:rsidRPr="00145E9F">
        <w:t>, asumir otra conducta que sea contradictoria con la primera</w:t>
      </w:r>
      <w:r w:rsidRPr="00145E9F">
        <w:rPr>
          <w:rStyle w:val="Refdenotaalpie"/>
        </w:rPr>
        <w:footnoteReference w:id="174"/>
      </w:r>
      <w:r w:rsidRPr="00145E9F">
        <w:t xml:space="preserve">. </w:t>
      </w:r>
    </w:p>
    <w:p w14:paraId="55EA8F0F" w14:textId="77777777" w:rsidR="006A6DC3" w:rsidRDefault="006A6DC3" w:rsidP="006A00BA">
      <w:pPr>
        <w:pStyle w:val="Prrafodelista"/>
        <w:spacing w:line="240" w:lineRule="auto"/>
        <w:rPr>
          <w:b/>
          <w:i/>
          <w:highlight w:val="yellow"/>
          <w:lang w:val="es-ES" w:eastAsia="en-US"/>
        </w:rPr>
      </w:pPr>
    </w:p>
    <w:p w14:paraId="7CBF8FB5" w14:textId="1488FD26" w:rsidR="00636E01" w:rsidRPr="006957E6" w:rsidRDefault="00DB413F" w:rsidP="00C67754">
      <w:pPr>
        <w:numPr>
          <w:ilvl w:val="0"/>
          <w:numId w:val="6"/>
        </w:numPr>
        <w:tabs>
          <w:tab w:val="left" w:pos="567"/>
        </w:tabs>
        <w:spacing w:line="240" w:lineRule="auto"/>
        <w:ind w:left="0" w:firstLine="0"/>
        <w:textAlignment w:val="baseline"/>
        <w:rPr>
          <w:b/>
          <w:i/>
          <w:lang w:val="es-ES" w:eastAsia="en-US"/>
        </w:rPr>
      </w:pPr>
      <w:r w:rsidRPr="00145E9F">
        <w:rPr>
          <w:lang w:val="es-ES" w:eastAsia="en-US"/>
        </w:rPr>
        <w:t xml:space="preserve">Sin </w:t>
      </w:r>
      <w:r w:rsidRPr="006957E6">
        <w:rPr>
          <w:lang w:val="es-ES" w:eastAsia="en-US"/>
        </w:rPr>
        <w:t xml:space="preserve">perjuicio de lo </w:t>
      </w:r>
      <w:r w:rsidR="00386FD9" w:rsidRPr="006957E6">
        <w:rPr>
          <w:lang w:val="es-ES" w:eastAsia="en-US"/>
        </w:rPr>
        <w:t>señalado</w:t>
      </w:r>
      <w:r w:rsidRPr="006957E6">
        <w:rPr>
          <w:lang w:val="es-ES" w:eastAsia="en-US"/>
        </w:rPr>
        <w:t xml:space="preserve">, la Corte </w:t>
      </w:r>
      <w:r w:rsidR="00F05FD3" w:rsidRPr="006957E6">
        <w:rPr>
          <w:lang w:val="es-ES" w:eastAsia="en-US"/>
        </w:rPr>
        <w:t>procederá a analizar los actos a los que fue sometido el señor López Sosa</w:t>
      </w:r>
      <w:r w:rsidRPr="006957E6">
        <w:rPr>
          <w:lang w:val="es-ES" w:eastAsia="en-US"/>
        </w:rPr>
        <w:t xml:space="preserve"> y examinar si los mismos pueden ser calificados como tortura </w:t>
      </w:r>
      <w:r w:rsidR="00F05FD3" w:rsidRPr="006957E6">
        <w:rPr>
          <w:lang w:val="es-ES" w:eastAsia="en-US"/>
        </w:rPr>
        <w:t>de conformidad con los requisitos exigidos por su jurisprudencia (</w:t>
      </w:r>
      <w:r w:rsidR="00F05FD3" w:rsidRPr="006957E6">
        <w:rPr>
          <w:i/>
          <w:iCs/>
          <w:lang w:val="es-ES" w:eastAsia="en-US"/>
        </w:rPr>
        <w:t>supra</w:t>
      </w:r>
      <w:r w:rsidR="00F05FD3" w:rsidRPr="006957E6">
        <w:rPr>
          <w:lang w:val="es-ES" w:eastAsia="en-US"/>
        </w:rPr>
        <w:t xml:space="preserve"> </w:t>
      </w:r>
      <w:proofErr w:type="spellStart"/>
      <w:r w:rsidR="00F05FD3" w:rsidRPr="006957E6">
        <w:rPr>
          <w:lang w:val="es-ES" w:eastAsia="en-US"/>
        </w:rPr>
        <w:t>párr</w:t>
      </w:r>
      <w:r w:rsidR="009E304E" w:rsidRPr="006957E6">
        <w:rPr>
          <w:lang w:val="es-ES" w:eastAsia="en-US"/>
        </w:rPr>
        <w:t>s</w:t>
      </w:r>
      <w:proofErr w:type="spellEnd"/>
      <w:r w:rsidR="00F05FD3" w:rsidRPr="006957E6">
        <w:rPr>
          <w:lang w:val="es-ES" w:eastAsia="en-US"/>
        </w:rPr>
        <w:t xml:space="preserve">. </w:t>
      </w:r>
      <w:r w:rsidR="0083253B" w:rsidRPr="006957E6">
        <w:rPr>
          <w:lang w:val="es-ES" w:eastAsia="en-US"/>
        </w:rPr>
        <w:t>91</w:t>
      </w:r>
      <w:r w:rsidR="009E304E" w:rsidRPr="006957E6">
        <w:rPr>
          <w:lang w:val="es-ES" w:eastAsia="en-US"/>
        </w:rPr>
        <w:t xml:space="preserve"> a </w:t>
      </w:r>
      <w:r w:rsidR="0083253B" w:rsidRPr="006957E6">
        <w:rPr>
          <w:lang w:val="es-ES" w:eastAsia="en-US"/>
        </w:rPr>
        <w:t>93</w:t>
      </w:r>
      <w:r w:rsidR="009E304E" w:rsidRPr="006957E6">
        <w:rPr>
          <w:lang w:val="es-ES" w:eastAsia="en-US"/>
        </w:rPr>
        <w:t xml:space="preserve">). </w:t>
      </w:r>
    </w:p>
    <w:p w14:paraId="5BF914C1" w14:textId="77777777" w:rsidR="00636E01" w:rsidRPr="005A32EF" w:rsidRDefault="00636E01" w:rsidP="006A00BA">
      <w:pPr>
        <w:pStyle w:val="Prrafodelista"/>
        <w:spacing w:line="240" w:lineRule="auto"/>
        <w:rPr>
          <w:lang w:val="es-ES" w:eastAsia="en-US"/>
        </w:rPr>
      </w:pPr>
    </w:p>
    <w:p w14:paraId="61F190D5" w14:textId="6B7EDBB5" w:rsidR="00636E01" w:rsidRPr="00145E9F" w:rsidRDefault="00F05FD3" w:rsidP="00C67754">
      <w:pPr>
        <w:numPr>
          <w:ilvl w:val="0"/>
          <w:numId w:val="6"/>
        </w:numPr>
        <w:tabs>
          <w:tab w:val="left" w:pos="567"/>
        </w:tabs>
        <w:spacing w:line="240" w:lineRule="auto"/>
        <w:ind w:left="0" w:firstLine="0"/>
        <w:textAlignment w:val="baseline"/>
        <w:rPr>
          <w:b/>
          <w:i/>
          <w:lang w:val="es-ES" w:eastAsia="en-US"/>
        </w:rPr>
      </w:pPr>
      <w:r w:rsidRPr="006957E6">
        <w:rPr>
          <w:lang w:val="es-ES" w:eastAsia="en-US"/>
        </w:rPr>
        <w:t>Así, con</w:t>
      </w:r>
      <w:r w:rsidRPr="00145E9F">
        <w:rPr>
          <w:lang w:val="es-ES" w:eastAsia="en-US"/>
        </w:rPr>
        <w:t xml:space="preserve"> respecto al carácter intencional de dichos actos, el Tribunal advierte que dichos actos fueron realizados de manera </w:t>
      </w:r>
      <w:r w:rsidR="0012056E" w:rsidRPr="00145E9F">
        <w:rPr>
          <w:lang w:val="es-ES" w:eastAsia="en-US"/>
        </w:rPr>
        <w:t>deliberada y consciente</w:t>
      </w:r>
      <w:r w:rsidRPr="00145E9F">
        <w:rPr>
          <w:lang w:val="es-ES" w:eastAsia="en-US"/>
        </w:rPr>
        <w:t xml:space="preserve"> por agentes estatales. </w:t>
      </w:r>
    </w:p>
    <w:p w14:paraId="35418257" w14:textId="77777777" w:rsidR="003E44B7" w:rsidRPr="003E44B7" w:rsidRDefault="003E44B7" w:rsidP="00C67754">
      <w:pPr>
        <w:tabs>
          <w:tab w:val="left" w:pos="567"/>
        </w:tabs>
        <w:spacing w:line="240" w:lineRule="auto"/>
        <w:textAlignment w:val="baseline"/>
        <w:rPr>
          <w:b/>
          <w:i/>
          <w:lang w:val="es-ES" w:eastAsia="en-US"/>
        </w:rPr>
      </w:pPr>
    </w:p>
    <w:p w14:paraId="6E65A9BF" w14:textId="41710B6D" w:rsidR="00636E01" w:rsidRPr="00800D35" w:rsidRDefault="00F05FD3" w:rsidP="00C67754">
      <w:pPr>
        <w:numPr>
          <w:ilvl w:val="0"/>
          <w:numId w:val="6"/>
        </w:numPr>
        <w:tabs>
          <w:tab w:val="left" w:pos="567"/>
        </w:tabs>
        <w:spacing w:line="240" w:lineRule="auto"/>
        <w:ind w:left="0" w:firstLine="0"/>
        <w:textAlignment w:val="baseline"/>
        <w:rPr>
          <w:i/>
          <w:lang w:val="es-ES" w:eastAsia="en-US"/>
        </w:rPr>
      </w:pPr>
      <w:r w:rsidRPr="00145E9F">
        <w:rPr>
          <w:lang w:val="es-ES" w:eastAsia="en-US"/>
        </w:rPr>
        <w:t xml:space="preserve">En lo que respecta a la intensidad de los </w:t>
      </w:r>
      <w:r w:rsidRPr="00145E9F">
        <w:rPr>
          <w:rFonts w:eastAsia="Batang"/>
          <w:spacing w:val="-2"/>
          <w:lang w:val="es-ES"/>
        </w:rPr>
        <w:t>sufrimientos físicos o mentales</w:t>
      </w:r>
      <w:r w:rsidR="009D385E" w:rsidRPr="00145E9F">
        <w:rPr>
          <w:lang w:val="es-ES" w:eastAsia="en-US"/>
        </w:rPr>
        <w:t xml:space="preserve"> </w:t>
      </w:r>
      <w:r w:rsidRPr="00145E9F">
        <w:rPr>
          <w:lang w:val="es-ES" w:eastAsia="en-US"/>
        </w:rPr>
        <w:t xml:space="preserve">padecidos, </w:t>
      </w:r>
      <w:r w:rsidR="009D385E" w:rsidRPr="00145E9F">
        <w:rPr>
          <w:lang w:val="es-ES" w:eastAsia="en-US"/>
        </w:rPr>
        <w:t>del acervo probatorio se desprende que</w:t>
      </w:r>
      <w:r w:rsidR="00636E01" w:rsidRPr="00145E9F">
        <w:rPr>
          <w:lang w:val="es-ES" w:eastAsia="en-US"/>
        </w:rPr>
        <w:t xml:space="preserve"> el señor López Sosa fue sometido a castigos físicos y psicológicos </w:t>
      </w:r>
      <w:r w:rsidR="00010D02">
        <w:rPr>
          <w:lang w:val="es-ES" w:eastAsia="en-US"/>
        </w:rPr>
        <w:t>que superaron</w:t>
      </w:r>
      <w:r w:rsidR="00636E01" w:rsidRPr="00145E9F">
        <w:rPr>
          <w:lang w:val="es-ES" w:eastAsia="en-US"/>
        </w:rPr>
        <w:t xml:space="preserve"> un enorme umbral de intensidad y severidad. Así, </w:t>
      </w:r>
      <w:r w:rsidR="009D385E" w:rsidRPr="00145E9F">
        <w:rPr>
          <w:lang w:val="es-ES" w:eastAsia="en-US"/>
        </w:rPr>
        <w:t>al momento de la detención</w:t>
      </w:r>
      <w:r w:rsidRPr="00145E9F">
        <w:rPr>
          <w:lang w:val="es-ES" w:eastAsia="en-US"/>
        </w:rPr>
        <w:t>,</w:t>
      </w:r>
      <w:r w:rsidR="009D385E" w:rsidRPr="00145E9F">
        <w:rPr>
          <w:lang w:val="es-ES" w:eastAsia="en-US"/>
        </w:rPr>
        <w:t xml:space="preserve"> </w:t>
      </w:r>
      <w:r w:rsidRPr="00145E9F">
        <w:rPr>
          <w:lang w:val="es-ES" w:eastAsia="en-US"/>
        </w:rPr>
        <w:t>el</w:t>
      </w:r>
      <w:r w:rsidR="009D385E" w:rsidRPr="00145E9F">
        <w:rPr>
          <w:lang w:val="es-ES" w:eastAsia="en-US"/>
        </w:rPr>
        <w:t xml:space="preserve"> </w:t>
      </w:r>
      <w:r w:rsidR="00401FF2">
        <w:rPr>
          <w:lang w:val="es-ES" w:eastAsia="en-US"/>
        </w:rPr>
        <w:t xml:space="preserve">señor </w:t>
      </w:r>
      <w:r w:rsidR="009D385E" w:rsidRPr="00145E9F">
        <w:rPr>
          <w:lang w:val="es-ES" w:eastAsia="en-US"/>
        </w:rPr>
        <w:t xml:space="preserve">López Sosa </w:t>
      </w:r>
      <w:r w:rsidRPr="00145E9F">
        <w:rPr>
          <w:lang w:val="es-ES" w:eastAsia="en-US"/>
        </w:rPr>
        <w:t>fue atado de</w:t>
      </w:r>
      <w:r w:rsidR="009D385E" w:rsidRPr="00145E9F">
        <w:rPr>
          <w:lang w:val="es-ES" w:eastAsia="en-US"/>
        </w:rPr>
        <w:t xml:space="preserve"> manos, le vendaron los ojos y lo recostaron en el suelo</w:t>
      </w:r>
      <w:r w:rsidR="000037E7" w:rsidRPr="00145E9F">
        <w:rPr>
          <w:lang w:val="es-ES" w:eastAsia="en-US"/>
        </w:rPr>
        <w:t xml:space="preserve">. </w:t>
      </w:r>
      <w:r w:rsidR="009D385E" w:rsidRPr="00145E9F">
        <w:rPr>
          <w:lang w:val="es-ES" w:eastAsia="en-US"/>
        </w:rPr>
        <w:t>Varios oficiales le golpearon en numerosas ocasiones en la planta de los pies</w:t>
      </w:r>
      <w:r w:rsidRPr="00145E9F">
        <w:rPr>
          <w:lang w:val="es-ES" w:eastAsia="en-US"/>
        </w:rPr>
        <w:t>.</w:t>
      </w:r>
      <w:r w:rsidR="000037E7" w:rsidRPr="00145E9F">
        <w:rPr>
          <w:lang w:val="es-ES" w:eastAsia="en-US"/>
        </w:rPr>
        <w:t xml:space="preserve"> Al mismo tiempo, el señor López Sosa </w:t>
      </w:r>
      <w:r w:rsidR="009D385E" w:rsidRPr="00145E9F">
        <w:rPr>
          <w:lang w:val="es-ES" w:eastAsia="en-US"/>
        </w:rPr>
        <w:t xml:space="preserve">escuchaba </w:t>
      </w:r>
      <w:r w:rsidR="009D385E" w:rsidRPr="00145E9F">
        <w:rPr>
          <w:rFonts w:eastAsia="Batang" w:cs="Times"/>
          <w:lang w:val="es-ES_tradnl"/>
        </w:rPr>
        <w:t>cómo otra persona detenida era también golpeada y se quejaba del dolor</w:t>
      </w:r>
      <w:r w:rsidR="009D385E" w:rsidRPr="00145E9F">
        <w:rPr>
          <w:rStyle w:val="Refdenotaalpie"/>
          <w:rFonts w:eastAsia="Batang" w:cs="Times"/>
        </w:rPr>
        <w:footnoteReference w:id="175"/>
      </w:r>
      <w:r w:rsidR="009D385E" w:rsidRPr="00145E9F">
        <w:rPr>
          <w:rFonts w:eastAsia="Batang" w:cs="Times"/>
          <w:lang w:val="es-ES_tradnl"/>
        </w:rPr>
        <w:t xml:space="preserve">. El señor López Sosa fue </w:t>
      </w:r>
      <w:r w:rsidR="009D385E" w:rsidRPr="00145E9F">
        <w:rPr>
          <w:rFonts w:eastAsia="Batang" w:cs="Times"/>
          <w:lang w:val="es-ES_tradnl"/>
        </w:rPr>
        <w:lastRenderedPageBreak/>
        <w:t>sometido a dichos golpes durante toda la mañana</w:t>
      </w:r>
      <w:r w:rsidR="002A3167" w:rsidRPr="00145E9F">
        <w:rPr>
          <w:rStyle w:val="Refdenotaalpie"/>
          <w:rFonts w:eastAsia="Batang" w:cs="Times"/>
        </w:rPr>
        <w:footnoteReference w:id="176"/>
      </w:r>
      <w:r w:rsidR="00800D35">
        <w:rPr>
          <w:rFonts w:eastAsia="Batang" w:cs="Times"/>
          <w:lang w:val="es-ES_tradnl"/>
        </w:rPr>
        <w:t>.</w:t>
      </w:r>
      <w:r w:rsidR="009D385E" w:rsidRPr="00145E9F">
        <w:rPr>
          <w:rFonts w:eastAsia="Batang" w:cs="Times"/>
          <w:lang w:val="es-ES_tradnl"/>
        </w:rPr>
        <w:t xml:space="preserve"> </w:t>
      </w:r>
      <w:r w:rsidR="000037E7" w:rsidRPr="00145E9F">
        <w:rPr>
          <w:rFonts w:eastAsia="Batang" w:cs="Times"/>
          <w:lang w:val="es-ES_tradnl"/>
        </w:rPr>
        <w:t>Lo anterior fue respaldado</w:t>
      </w:r>
      <w:r w:rsidR="00010D02">
        <w:rPr>
          <w:rFonts w:eastAsia="Batang" w:cs="Times"/>
          <w:lang w:val="es-ES_tradnl"/>
        </w:rPr>
        <w:t>,</w:t>
      </w:r>
      <w:r w:rsidR="000037E7" w:rsidRPr="00145E9F">
        <w:rPr>
          <w:rFonts w:eastAsia="Batang" w:cs="Times"/>
          <w:lang w:val="es-ES_tradnl"/>
        </w:rPr>
        <w:t xml:space="preserve"> no solo por las declaraciones del señor López Sosa</w:t>
      </w:r>
      <w:r w:rsidR="000037E7" w:rsidRPr="00145E9F">
        <w:rPr>
          <w:rStyle w:val="Refdenotaalpie"/>
          <w:rFonts w:eastAsia="Batang" w:cs="Times"/>
        </w:rPr>
        <w:footnoteReference w:id="177"/>
      </w:r>
      <w:r w:rsidR="000037E7" w:rsidRPr="00145E9F">
        <w:rPr>
          <w:rFonts w:eastAsia="Batang" w:cs="Times"/>
          <w:lang w:val="es-ES_tradnl"/>
        </w:rPr>
        <w:t xml:space="preserve">, </w:t>
      </w:r>
      <w:r w:rsidR="003D300A" w:rsidRPr="00145E9F">
        <w:rPr>
          <w:rFonts w:eastAsia="Batang" w:cs="Times"/>
          <w:lang w:val="es-ES_tradnl"/>
        </w:rPr>
        <w:t xml:space="preserve">sino también </w:t>
      </w:r>
      <w:r w:rsidR="000037E7" w:rsidRPr="00145E9F">
        <w:rPr>
          <w:rFonts w:eastAsia="Batang" w:cs="Times"/>
          <w:lang w:val="es-ES_tradnl"/>
        </w:rPr>
        <w:t xml:space="preserve">por varias declaraciones de testigos que presenciaron los hechos. A este respecto, el </w:t>
      </w:r>
      <w:r w:rsidR="000037E7" w:rsidRPr="00145E9F">
        <w:rPr>
          <w:rFonts w:eastAsia="Verdana" w:cs="Verdana"/>
        </w:rPr>
        <w:t xml:space="preserve">policía V.C.G. indicó que también estuvo recluido en la Agrupación Especializada, donde vio al señor López Sosa en “estado calamitoso con </w:t>
      </w:r>
      <w:r w:rsidR="000037E7" w:rsidRPr="00145E9F">
        <w:rPr>
          <w:rStyle w:val="cf01"/>
          <w:rFonts w:ascii="Verdana" w:eastAsia="Batang" w:hAnsi="Verdana"/>
          <w:sz w:val="20"/>
          <w:szCs w:val="20"/>
        </w:rPr>
        <w:t>rastros</w:t>
      </w:r>
      <w:r w:rsidR="000037E7" w:rsidRPr="00145E9F">
        <w:rPr>
          <w:rFonts w:eastAsia="Verdana" w:cs="Verdana"/>
        </w:rPr>
        <w:t xml:space="preserve"> de golpes en el cuello, espalda y planta del pie”</w:t>
      </w:r>
      <w:r w:rsidR="000037E7" w:rsidRPr="00145E9F">
        <w:rPr>
          <w:rStyle w:val="Refdenotaalpie"/>
          <w:rFonts w:eastAsia="Verdana" w:cs="Verdana"/>
        </w:rPr>
        <w:footnoteReference w:id="178"/>
      </w:r>
      <w:r w:rsidR="000037E7" w:rsidRPr="00145E9F">
        <w:rPr>
          <w:rFonts w:eastAsia="Verdana" w:cs="Verdana"/>
        </w:rPr>
        <w:t>. Asimismo, el agente de inteligencia E.L. indicó que el 19 de mayo habría sido detenido y trasladado a la Comisaría 11 donde fue esposado y vendado por los mismos agentes que el señor López Sosa identificó le habrían torturado él</w:t>
      </w:r>
      <w:r w:rsidR="000037E7" w:rsidRPr="00145E9F">
        <w:rPr>
          <w:rStyle w:val="Refdenotaalpie"/>
          <w:rFonts w:eastAsia="Verdana" w:cs="Verdana"/>
        </w:rPr>
        <w:footnoteReference w:id="179"/>
      </w:r>
      <w:r w:rsidR="000037E7" w:rsidRPr="00145E9F">
        <w:rPr>
          <w:rFonts w:eastAsia="Verdana" w:cs="Verdana"/>
        </w:rPr>
        <w:t xml:space="preserve">. </w:t>
      </w:r>
      <w:r w:rsidR="00636E01" w:rsidRPr="00145E9F">
        <w:rPr>
          <w:rFonts w:eastAsia="Verdana" w:cs="Verdana"/>
        </w:rPr>
        <w:t>Adicionalmente</w:t>
      </w:r>
      <w:r w:rsidR="000037E7" w:rsidRPr="00145E9F">
        <w:rPr>
          <w:rFonts w:eastAsia="Verdana" w:cs="Verdana"/>
        </w:rPr>
        <w:t>, el suboficial S.G. indicó que fue trasladado a la Comisaría 11 donde vio al señor López Sosa en el piso, “ensangrentado, [con] la cara hinchada, [y] los pies hinchados con sangre”</w:t>
      </w:r>
      <w:r w:rsidR="000037E7" w:rsidRPr="00145E9F">
        <w:rPr>
          <w:rStyle w:val="Refdenotaalpie"/>
          <w:rFonts w:eastAsia="Verdana" w:cs="Verdana"/>
        </w:rPr>
        <w:footnoteReference w:id="180"/>
      </w:r>
      <w:r w:rsidR="000037E7" w:rsidRPr="00145E9F">
        <w:rPr>
          <w:rFonts w:eastAsia="Verdana" w:cs="Verdana"/>
        </w:rPr>
        <w:t>.</w:t>
      </w:r>
      <w:r w:rsidR="00AA60F1" w:rsidRPr="00145E9F">
        <w:rPr>
          <w:rFonts w:eastAsia="Verdana" w:cs="Verdana"/>
        </w:rPr>
        <w:t xml:space="preserve"> Además, el señor López Sosa declaró que, a la mañana siguiente, tuvo que estar arrodillado </w:t>
      </w:r>
      <w:r w:rsidR="00AC48E7">
        <w:rPr>
          <w:rFonts w:eastAsia="Verdana" w:cs="Verdana"/>
        </w:rPr>
        <w:t>viendo hacia</w:t>
      </w:r>
      <w:r w:rsidR="00AA60F1" w:rsidRPr="00145E9F">
        <w:rPr>
          <w:rFonts w:eastAsia="Verdana" w:cs="Verdana"/>
        </w:rPr>
        <w:t xml:space="preserve"> la pared hasta cerca del mediodía. En la noche de ese mismo día fue trasladado hasta </w:t>
      </w:r>
      <w:r w:rsidR="008E272B" w:rsidRPr="008E272B">
        <w:rPr>
          <w:rFonts w:eastAsia="Verdana" w:cs="Verdana"/>
        </w:rPr>
        <w:t>la</w:t>
      </w:r>
      <w:r w:rsidR="008E272B">
        <w:rPr>
          <w:rFonts w:eastAsia="Verdana" w:cs="Verdana"/>
        </w:rPr>
        <w:t xml:space="preserve"> </w:t>
      </w:r>
      <w:r w:rsidR="00AA60F1" w:rsidRPr="00145E9F">
        <w:rPr>
          <w:rFonts w:eastAsia="Verdana" w:cs="Verdana"/>
        </w:rPr>
        <w:t>Infantería de Marina, donde fue golpeado nuevamente en la planta de los pies. En todo este tiempo permaneció esposado con los brazos detrás de la espalda, lo cual le causó un “terrible dolor” en los hombros y brazos</w:t>
      </w:r>
      <w:r w:rsidR="00AA60F1" w:rsidRPr="00145E9F">
        <w:rPr>
          <w:rStyle w:val="Refdenotaalpie"/>
          <w:rFonts w:eastAsia="Verdana" w:cs="Verdana"/>
        </w:rPr>
        <w:footnoteReference w:id="181"/>
      </w:r>
      <w:r w:rsidR="00AA60F1" w:rsidRPr="00145E9F">
        <w:rPr>
          <w:rFonts w:eastAsia="Verdana" w:cs="Verdana"/>
        </w:rPr>
        <w:t xml:space="preserve">. </w:t>
      </w:r>
      <w:r w:rsidR="00A92A00" w:rsidRPr="00800D35">
        <w:rPr>
          <w:rFonts w:eastAsia="Verdana" w:cs="Verdana"/>
        </w:rPr>
        <w:t xml:space="preserve">En lo que respecta a las condiciones de detención a las que estuvo sometido el señor López Sosa, cuestión controvertida por el representante y por el Estado, el Tribunal considera que los elementos analizados previamente son suficientes para determinar la existencia de los graves sufrimientos físicos y psicológicos </w:t>
      </w:r>
      <w:r w:rsidR="00800D35">
        <w:rPr>
          <w:rFonts w:eastAsia="Verdana" w:cs="Verdana"/>
        </w:rPr>
        <w:t>que sufrió</w:t>
      </w:r>
      <w:r w:rsidR="00A92A00" w:rsidRPr="00800D35">
        <w:rPr>
          <w:rFonts w:eastAsia="Verdana" w:cs="Verdana"/>
        </w:rPr>
        <w:t xml:space="preserve"> el señor López Sosa y, por lo tanto, no entrará a analizar dichos alegatos.</w:t>
      </w:r>
    </w:p>
    <w:p w14:paraId="7847F40D" w14:textId="77777777" w:rsidR="00636E01" w:rsidRPr="00800D35" w:rsidRDefault="00636E01" w:rsidP="00C67754">
      <w:pPr>
        <w:tabs>
          <w:tab w:val="left" w:pos="567"/>
        </w:tabs>
        <w:spacing w:line="240" w:lineRule="auto"/>
        <w:textAlignment w:val="baseline"/>
        <w:rPr>
          <w:i/>
          <w:lang w:val="es-ES" w:eastAsia="en-US"/>
        </w:rPr>
      </w:pPr>
    </w:p>
    <w:p w14:paraId="3A27176F" w14:textId="1F327880" w:rsidR="009D385E" w:rsidRDefault="00F05FD3" w:rsidP="00C67754">
      <w:pPr>
        <w:numPr>
          <w:ilvl w:val="0"/>
          <w:numId w:val="6"/>
        </w:numPr>
        <w:tabs>
          <w:tab w:val="left" w:pos="567"/>
        </w:tabs>
        <w:spacing w:line="240" w:lineRule="auto"/>
        <w:ind w:left="0" w:firstLine="0"/>
        <w:textAlignment w:val="baseline"/>
        <w:rPr>
          <w:b/>
          <w:i/>
          <w:lang w:val="es-ES" w:eastAsia="en-US"/>
        </w:rPr>
      </w:pPr>
      <w:r w:rsidRPr="00145E9F">
        <w:rPr>
          <w:rFonts w:eastAsia="Verdana" w:cs="Verdana"/>
        </w:rPr>
        <w:t xml:space="preserve">Finalmente, en lo que respecta al propósito de los referidos actos, </w:t>
      </w:r>
      <w:r w:rsidRPr="00145E9F">
        <w:rPr>
          <w:lang w:val="es-ES" w:eastAsia="en-US"/>
        </w:rPr>
        <w:t>el Tribunal advierte que, tras ser detenido, el señor López Sosa fue sometido a severos golpes</w:t>
      </w:r>
      <w:r w:rsidRPr="00636E01">
        <w:rPr>
          <w:lang w:val="es-ES" w:eastAsia="en-US"/>
        </w:rPr>
        <w:t xml:space="preserve"> por parte de agentes estatales mientras le realizaban </w:t>
      </w:r>
      <w:r w:rsidRPr="00636E01">
        <w:rPr>
          <w:rFonts w:eastAsia="Batang" w:cs="Times"/>
          <w:lang w:val="es-ES_tradnl"/>
        </w:rPr>
        <w:t>preguntas sobre “lo que había hecho la noche anterior”</w:t>
      </w:r>
      <w:r w:rsidRPr="00636E01">
        <w:rPr>
          <w:rStyle w:val="Refdenotaalpie"/>
          <w:rFonts w:eastAsia="Batang" w:cs="Times"/>
          <w:lang w:val="es-ES_tradnl"/>
        </w:rPr>
        <w:footnoteReference w:id="182"/>
      </w:r>
      <w:r w:rsidRPr="00636E01">
        <w:rPr>
          <w:rFonts w:eastAsia="Batang" w:cs="Times"/>
          <w:lang w:val="es-ES_tradnl"/>
        </w:rPr>
        <w:t xml:space="preserve">, en el entendido de que la presunta víctima habría tenido algún tipo de participación en el referido intento de golpe de </w:t>
      </w:r>
      <w:r w:rsidR="007C56EA">
        <w:rPr>
          <w:rFonts w:eastAsia="Batang" w:cs="Times"/>
          <w:lang w:val="es-ES_tradnl"/>
        </w:rPr>
        <w:t>E</w:t>
      </w:r>
      <w:r w:rsidRPr="00636E01">
        <w:rPr>
          <w:rFonts w:eastAsia="Batang" w:cs="Times"/>
          <w:lang w:val="es-ES_tradnl"/>
        </w:rPr>
        <w:t>stado</w:t>
      </w:r>
      <w:r w:rsidRPr="00636E01">
        <w:rPr>
          <w:rStyle w:val="Refdenotaalpie"/>
          <w:rFonts w:eastAsia="Batang" w:cs="Times"/>
        </w:rPr>
        <w:footnoteReference w:id="183"/>
      </w:r>
      <w:r w:rsidRPr="00636E01">
        <w:rPr>
          <w:rFonts w:eastAsia="Batang" w:cs="Times"/>
          <w:lang w:val="es-ES_tradnl"/>
        </w:rPr>
        <w:t>.</w:t>
      </w:r>
      <w:r w:rsidR="0012056E" w:rsidRPr="00636E01">
        <w:rPr>
          <w:lang w:val="es-ES_tradnl" w:eastAsia="en-US"/>
        </w:rPr>
        <w:t xml:space="preserve"> También le conminaron a que involucrara a </w:t>
      </w:r>
      <w:r w:rsidR="00525EE4">
        <w:rPr>
          <w:lang w:val="es-ES_tradnl" w:eastAsia="en-US"/>
        </w:rPr>
        <w:t>otras personas</w:t>
      </w:r>
      <w:r w:rsidR="0012056E" w:rsidRPr="00636E01">
        <w:rPr>
          <w:lang w:val="es-ES_tradnl" w:eastAsia="en-US"/>
        </w:rPr>
        <w:t xml:space="preserve"> en dichos actos</w:t>
      </w:r>
      <w:r w:rsidR="0012056E" w:rsidRPr="00636E01">
        <w:rPr>
          <w:rStyle w:val="Refdenotaalpie"/>
          <w:lang w:eastAsia="en-US"/>
        </w:rPr>
        <w:footnoteReference w:id="184"/>
      </w:r>
      <w:r w:rsidR="0012056E" w:rsidRPr="00636E01">
        <w:rPr>
          <w:lang w:val="es-ES_tradnl" w:eastAsia="en-US"/>
        </w:rPr>
        <w:t xml:space="preserve">. </w:t>
      </w:r>
      <w:r w:rsidR="0012056E" w:rsidRPr="00636E01">
        <w:rPr>
          <w:lang w:val="es-ES" w:eastAsia="en-US"/>
        </w:rPr>
        <w:t xml:space="preserve"> </w:t>
      </w:r>
    </w:p>
    <w:p w14:paraId="3A35D5A4" w14:textId="77777777" w:rsidR="0084449E" w:rsidRPr="0084449E" w:rsidRDefault="0084449E" w:rsidP="00C67754">
      <w:pPr>
        <w:tabs>
          <w:tab w:val="left" w:pos="567"/>
        </w:tabs>
        <w:spacing w:line="240" w:lineRule="auto"/>
        <w:textAlignment w:val="baseline"/>
        <w:rPr>
          <w:b/>
          <w:iCs/>
          <w:lang w:val="es-ES" w:eastAsia="en-US"/>
        </w:rPr>
      </w:pPr>
    </w:p>
    <w:p w14:paraId="78C05F53" w14:textId="69BFE028" w:rsidR="00EF0444" w:rsidRPr="000037E7" w:rsidRDefault="000037E7" w:rsidP="00C67754">
      <w:pPr>
        <w:numPr>
          <w:ilvl w:val="0"/>
          <w:numId w:val="6"/>
        </w:numPr>
        <w:tabs>
          <w:tab w:val="left" w:pos="567"/>
        </w:tabs>
        <w:spacing w:line="240" w:lineRule="auto"/>
        <w:ind w:left="0" w:firstLine="0"/>
        <w:textAlignment w:val="baseline"/>
        <w:rPr>
          <w:b/>
          <w:i/>
          <w:lang w:val="es-ES" w:eastAsia="en-US"/>
        </w:rPr>
      </w:pPr>
      <w:r w:rsidRPr="000037E7">
        <w:rPr>
          <w:bCs/>
          <w:iCs/>
          <w:lang w:val="es-ES" w:eastAsia="en-US"/>
        </w:rPr>
        <w:t xml:space="preserve">A la vista de lo anterior, </w:t>
      </w:r>
      <w:r w:rsidR="00C67140">
        <w:rPr>
          <w:bCs/>
          <w:iCs/>
          <w:lang w:val="es-ES" w:eastAsia="en-US"/>
        </w:rPr>
        <w:t xml:space="preserve">la Corte </w:t>
      </w:r>
      <w:r w:rsidR="00D916E3">
        <w:rPr>
          <w:bCs/>
          <w:iCs/>
          <w:lang w:val="es-ES" w:eastAsia="en-US"/>
        </w:rPr>
        <w:t>considera</w:t>
      </w:r>
      <w:r w:rsidR="009D385E" w:rsidRPr="000037E7">
        <w:rPr>
          <w:bCs/>
          <w:iCs/>
          <w:lang w:val="es-ES" w:eastAsia="en-US"/>
        </w:rPr>
        <w:t xml:space="preserve"> que el maltrato infligido al señor López Sosa</w:t>
      </w:r>
      <w:r w:rsidRPr="000037E7">
        <w:rPr>
          <w:bCs/>
          <w:iCs/>
          <w:lang w:val="es-ES" w:eastAsia="en-US"/>
        </w:rPr>
        <w:t xml:space="preserve"> por parte de agentes estatales</w:t>
      </w:r>
      <w:r w:rsidR="009D385E" w:rsidRPr="000037E7">
        <w:rPr>
          <w:bCs/>
          <w:iCs/>
          <w:lang w:val="es-ES" w:eastAsia="en-US"/>
        </w:rPr>
        <w:t xml:space="preserve"> fue intencional, le produjo</w:t>
      </w:r>
      <w:r w:rsidRPr="000037E7">
        <w:rPr>
          <w:bCs/>
          <w:iCs/>
          <w:lang w:val="es-ES" w:eastAsia="en-US"/>
        </w:rPr>
        <w:t xml:space="preserve"> severos sufrimientos físicos y psíquicos y, además, se realiz</w:t>
      </w:r>
      <w:r w:rsidR="00C67140">
        <w:rPr>
          <w:bCs/>
          <w:iCs/>
          <w:lang w:val="es-ES" w:eastAsia="en-US"/>
        </w:rPr>
        <w:t>ó</w:t>
      </w:r>
      <w:r w:rsidRPr="000037E7">
        <w:rPr>
          <w:bCs/>
          <w:iCs/>
          <w:lang w:val="es-ES" w:eastAsia="en-US"/>
        </w:rPr>
        <w:t xml:space="preserve"> con el objetivo de obtener de él una confesión sobre su alegada participación y la de otros compañeros en el fallido golpe de Estado</w:t>
      </w:r>
      <w:r w:rsidR="00C67140">
        <w:rPr>
          <w:bCs/>
          <w:iCs/>
          <w:lang w:val="es-ES" w:eastAsia="en-US"/>
        </w:rPr>
        <w:t xml:space="preserve"> que tuvo lugar el día anterior</w:t>
      </w:r>
      <w:r w:rsidRPr="000037E7">
        <w:rPr>
          <w:bCs/>
          <w:iCs/>
          <w:lang w:val="es-ES" w:eastAsia="en-US"/>
        </w:rPr>
        <w:t>.</w:t>
      </w:r>
      <w:r w:rsidRPr="000037E7">
        <w:rPr>
          <w:lang w:val="es-ES"/>
        </w:rPr>
        <w:t xml:space="preserve"> Por consiguiente</w:t>
      </w:r>
      <w:r w:rsidRPr="000037E7">
        <w:rPr>
          <w:lang w:val="es-ES" w:eastAsia="en-US"/>
        </w:rPr>
        <w:t xml:space="preserve">, el Estado es responsable por </w:t>
      </w:r>
      <w:r w:rsidR="00C04CF2">
        <w:rPr>
          <w:lang w:val="es-ES" w:eastAsia="en-US"/>
        </w:rPr>
        <w:t xml:space="preserve">los actos de tortura </w:t>
      </w:r>
      <w:r w:rsidR="00712531">
        <w:rPr>
          <w:lang w:val="es-ES" w:eastAsia="en-US"/>
        </w:rPr>
        <w:t>propinados a</w:t>
      </w:r>
      <w:r w:rsidR="00C04CF2">
        <w:rPr>
          <w:lang w:val="es-ES" w:eastAsia="en-US"/>
        </w:rPr>
        <w:t>l señor López Sosa</w:t>
      </w:r>
      <w:r w:rsidR="00712531">
        <w:rPr>
          <w:lang w:val="es-ES" w:eastAsia="en-US"/>
        </w:rPr>
        <w:t>,</w:t>
      </w:r>
      <w:r w:rsidR="00C04CF2">
        <w:rPr>
          <w:lang w:val="es-ES" w:eastAsia="en-US"/>
        </w:rPr>
        <w:t xml:space="preserve"> en </w:t>
      </w:r>
      <w:r w:rsidRPr="000037E7">
        <w:rPr>
          <w:lang w:val="es-ES" w:eastAsia="en-US"/>
        </w:rPr>
        <w:t xml:space="preserve">violación de los artículos 5.1 y 5.2 de la Convención Americana, en relación con el artículo 1.1 del mismo tratado, así como de los artículos 1 y 6 de la </w:t>
      </w:r>
      <w:r w:rsidR="004A2A81" w:rsidRPr="00E437BA">
        <w:t>Convención Interamericana para Prevenir y Sancionar la Tortura</w:t>
      </w:r>
      <w:r w:rsidRPr="000037E7">
        <w:rPr>
          <w:lang w:val="es-ES" w:eastAsia="en-US"/>
        </w:rPr>
        <w:t>.</w:t>
      </w:r>
    </w:p>
    <w:p w14:paraId="50537AF4" w14:textId="30D7C234" w:rsidR="00BF0AE4" w:rsidRPr="00E437BA" w:rsidRDefault="00BF0AE4" w:rsidP="00C67754">
      <w:pPr>
        <w:pStyle w:val="Ttulo1"/>
        <w:spacing w:before="360" w:after="0"/>
      </w:pPr>
      <w:bookmarkStart w:id="58" w:name="_Toc141349130"/>
      <w:r w:rsidRPr="00E437BA">
        <w:t>VI-3</w:t>
      </w:r>
      <w:bookmarkEnd w:id="58"/>
    </w:p>
    <w:p w14:paraId="2DA0C540" w14:textId="5E82B5BE" w:rsidR="00BF0AE4" w:rsidRPr="00E437BA" w:rsidRDefault="00BF0AE4" w:rsidP="00C67754">
      <w:pPr>
        <w:pStyle w:val="Ttulo1"/>
        <w:spacing w:before="0" w:after="360"/>
      </w:pPr>
      <w:bookmarkStart w:id="59" w:name="_Toc141349131"/>
      <w:r w:rsidRPr="00E437BA">
        <w:t>DERECHO</w:t>
      </w:r>
      <w:r w:rsidR="003B32C3">
        <w:t>S</w:t>
      </w:r>
      <w:r w:rsidRPr="00E437BA">
        <w:t xml:space="preserve"> A LAS GARANTÍAS JUDICIALES Y A LA PROTECCIÓN JUDICIAL</w:t>
      </w:r>
      <w:r w:rsidRPr="00E437BA">
        <w:rPr>
          <w:rStyle w:val="Refdenotaalpie"/>
        </w:rPr>
        <w:footnoteReference w:id="185"/>
      </w:r>
      <w:bookmarkEnd w:id="59"/>
    </w:p>
    <w:p w14:paraId="0BBBF43B" w14:textId="77777777" w:rsidR="00BF0AE4" w:rsidRPr="00E437BA" w:rsidRDefault="00BF0AE4" w:rsidP="00C67754">
      <w:pPr>
        <w:pStyle w:val="Ttulo2"/>
        <w:numPr>
          <w:ilvl w:val="0"/>
          <w:numId w:val="10"/>
        </w:numPr>
        <w:spacing w:before="360" w:after="360"/>
      </w:pPr>
      <w:bookmarkStart w:id="60" w:name="_Toc141349132"/>
      <w:r w:rsidRPr="00E437BA">
        <w:t>Argumentos de las partes y de la Comisión</w:t>
      </w:r>
      <w:bookmarkEnd w:id="60"/>
    </w:p>
    <w:p w14:paraId="30728D22" w14:textId="2550E6BD" w:rsidR="00BF0AE4" w:rsidRPr="00E437BA" w:rsidRDefault="00BF0AE4"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eastAsia="Verdana" w:cs="Verdana"/>
          <w:bCs/>
        </w:rPr>
      </w:pPr>
      <w:r w:rsidRPr="00E437BA">
        <w:t xml:space="preserve">La </w:t>
      </w:r>
      <w:r w:rsidRPr="00E437BA">
        <w:rPr>
          <w:b/>
          <w:bCs/>
          <w:i/>
          <w:iCs/>
        </w:rPr>
        <w:t>Comisión</w:t>
      </w:r>
      <w:r w:rsidRPr="00E437BA">
        <w:t xml:space="preserve"> observó que</w:t>
      </w:r>
      <w:r w:rsidR="007D0601" w:rsidRPr="00E437BA">
        <w:t xml:space="preserve"> hubo ciertas falencias en la investigación de los alegatos de tortura, tales como </w:t>
      </w:r>
      <w:r w:rsidR="00164B65">
        <w:t xml:space="preserve">el hecho de </w:t>
      </w:r>
      <w:r w:rsidR="007D0601" w:rsidRPr="00E437BA">
        <w:t xml:space="preserve">que la presunta víctima no contó con una evaluación médica en una fecha cercana a la ocurrencia de los alegados actos de tortura, sino ocho días después. </w:t>
      </w:r>
      <w:r w:rsidR="00C610F8">
        <w:t>Asimismo, i</w:t>
      </w:r>
      <w:r w:rsidR="007D0601" w:rsidRPr="00E437BA">
        <w:t xml:space="preserve">ndicó que no contaba con información que indicara que la referida evaluación se hubiese realizado de conformidad con los estándares internacionales en la materia. </w:t>
      </w:r>
    </w:p>
    <w:p w14:paraId="359D1E61" w14:textId="77777777" w:rsidR="00BF0AE4" w:rsidRPr="00E437BA" w:rsidRDefault="00BF0AE4" w:rsidP="00C67754">
      <w:pPr>
        <w:pStyle w:val="Prrafodelista"/>
        <w:spacing w:line="240" w:lineRule="auto"/>
        <w:ind w:left="928"/>
        <w:rPr>
          <w:rFonts w:eastAsia="Verdana" w:cs="Verdana"/>
          <w:bCs/>
        </w:rPr>
      </w:pPr>
    </w:p>
    <w:p w14:paraId="71AB5CD9" w14:textId="30D84CF2" w:rsidR="007409DD" w:rsidRDefault="00D7027C" w:rsidP="00C67754">
      <w:pPr>
        <w:numPr>
          <w:ilvl w:val="0"/>
          <w:numId w:val="6"/>
        </w:numPr>
        <w:tabs>
          <w:tab w:val="left" w:pos="567"/>
          <w:tab w:val="num" w:pos="1569"/>
          <w:tab w:val="num" w:pos="12305"/>
        </w:tabs>
        <w:spacing w:line="240" w:lineRule="auto"/>
        <w:ind w:left="0" w:firstLine="0"/>
        <w:rPr>
          <w:b/>
          <w:bCs/>
        </w:rPr>
      </w:pPr>
      <w:r w:rsidRPr="00E437BA">
        <w:t xml:space="preserve">La Comisión añadió que, tras </w:t>
      </w:r>
      <w:r w:rsidR="00567A71">
        <w:t xml:space="preserve">19 </w:t>
      </w:r>
      <w:r w:rsidRPr="00E437BA">
        <w:t xml:space="preserve">años de haberse iniciado el proceso penal por las torturas alegadas por la presunta víctima, recién el 20 de agosto de 2019 habría tenido lugar el juicio oral. Asimismo, señaló que el 30 de diciembre de 2019 se </w:t>
      </w:r>
      <w:r w:rsidRPr="00E437BA">
        <w:rPr>
          <w:lang w:val="es-ES"/>
        </w:rPr>
        <w:t>dictó</w:t>
      </w:r>
      <w:r w:rsidRPr="00E437BA">
        <w:t xml:space="preserve"> una sentencia absolutoria de los presuntos implicados </w:t>
      </w:r>
      <w:r w:rsidRPr="00E437BA">
        <w:rPr>
          <w:rFonts w:eastAsia="Verdana" w:cs="Verdana"/>
        </w:rPr>
        <w:t>alegando</w:t>
      </w:r>
      <w:r w:rsidRPr="00E437BA">
        <w:t xml:space="preserve"> “falta de evidencia científica”. </w:t>
      </w:r>
      <w:r w:rsidR="008E63B4">
        <w:t>De acuerdo con lo indicado por la Comisión,</w:t>
      </w:r>
      <w:r w:rsidR="00134341">
        <w:t xml:space="preserve"> </w:t>
      </w:r>
      <w:r w:rsidRPr="00E437BA">
        <w:t>dicha sentencia no habría alcanzado firmeza, toda vez que se encontrarían pendientes</w:t>
      </w:r>
      <w:r w:rsidR="008E63B4">
        <w:t xml:space="preserve"> de resolver</w:t>
      </w:r>
      <w:r w:rsidRPr="00E437BA">
        <w:t xml:space="preserve"> recursos de apelación. </w:t>
      </w:r>
    </w:p>
    <w:p w14:paraId="66B440DB" w14:textId="77777777" w:rsidR="007409DD" w:rsidRPr="00C53CFF" w:rsidRDefault="007409DD" w:rsidP="00C67754">
      <w:pPr>
        <w:tabs>
          <w:tab w:val="left" w:pos="567"/>
        </w:tabs>
        <w:spacing w:line="240" w:lineRule="auto"/>
        <w:rPr>
          <w:b/>
          <w:bCs/>
        </w:rPr>
      </w:pPr>
    </w:p>
    <w:p w14:paraId="67A33E96" w14:textId="0DA31377" w:rsidR="00BF0AE4" w:rsidRPr="00E437BA" w:rsidRDefault="007409DD" w:rsidP="00C67754">
      <w:pPr>
        <w:numPr>
          <w:ilvl w:val="0"/>
          <w:numId w:val="6"/>
        </w:numPr>
        <w:tabs>
          <w:tab w:val="left" w:pos="567"/>
          <w:tab w:val="num" w:pos="1569"/>
          <w:tab w:val="num" w:pos="12305"/>
        </w:tabs>
        <w:spacing w:line="240" w:lineRule="auto"/>
        <w:ind w:left="0" w:firstLine="0"/>
        <w:rPr>
          <w:b/>
          <w:bCs/>
        </w:rPr>
      </w:pPr>
      <w:r>
        <w:rPr>
          <w:rFonts w:eastAsia="Verdana" w:cs="Verdana"/>
          <w:bCs/>
        </w:rPr>
        <w:t>Por otro lado, l</w:t>
      </w:r>
      <w:r w:rsidR="00BF0AE4" w:rsidRPr="00E437BA">
        <w:rPr>
          <w:rFonts w:eastAsia="Verdana" w:cs="Verdana"/>
          <w:bCs/>
        </w:rPr>
        <w:t>a Comisión alegó que el asunto no revestía particular complejidad</w:t>
      </w:r>
      <w:r w:rsidR="00D7027C" w:rsidRPr="00E437BA">
        <w:rPr>
          <w:rFonts w:eastAsia="Verdana" w:cs="Verdana"/>
          <w:bCs/>
        </w:rPr>
        <w:t>,</w:t>
      </w:r>
      <w:r w:rsidR="00BF0AE4" w:rsidRPr="00E437BA">
        <w:rPr>
          <w:rFonts w:eastAsia="Verdana" w:cs="Verdana"/>
          <w:bCs/>
        </w:rPr>
        <w:t xml:space="preserve"> pues los hechos </w:t>
      </w:r>
      <w:r w:rsidR="00BF0AE4" w:rsidRPr="00E437BA">
        <w:rPr>
          <w:lang w:val="es-ES"/>
        </w:rPr>
        <w:t>del</w:t>
      </w:r>
      <w:r w:rsidR="00BF0AE4" w:rsidRPr="00E437BA">
        <w:rPr>
          <w:rFonts w:eastAsia="Verdana" w:cs="Verdana"/>
          <w:bCs/>
        </w:rPr>
        <w:t xml:space="preserve"> caso se refieren a una persona en específico</w:t>
      </w:r>
      <w:r w:rsidR="009D1A13">
        <w:rPr>
          <w:rFonts w:eastAsia="Verdana" w:cs="Verdana"/>
          <w:bCs/>
        </w:rPr>
        <w:t>,</w:t>
      </w:r>
      <w:r w:rsidR="00BF0AE4" w:rsidRPr="00E437BA">
        <w:rPr>
          <w:rFonts w:eastAsia="Verdana" w:cs="Verdana"/>
          <w:bCs/>
        </w:rPr>
        <w:t xml:space="preserve"> siendo los perpetradores susceptibles de investigación por encontrarse en circunstancias de esp</w:t>
      </w:r>
      <w:r w:rsidR="004E3DB0">
        <w:rPr>
          <w:rFonts w:eastAsia="Verdana" w:cs="Verdana"/>
          <w:bCs/>
        </w:rPr>
        <w:t>a</w:t>
      </w:r>
      <w:r w:rsidR="00BF0AE4" w:rsidRPr="00E437BA">
        <w:rPr>
          <w:rFonts w:eastAsia="Verdana" w:cs="Verdana"/>
          <w:bCs/>
        </w:rPr>
        <w:t xml:space="preserve">cio, tiempo y lugar determinadas. En lo que respecta a la actividad </w:t>
      </w:r>
      <w:r w:rsidR="00BF0AE4" w:rsidRPr="00E437BA">
        <w:rPr>
          <w:rStyle w:val="cf01"/>
          <w:rFonts w:ascii="Verdana" w:eastAsia="Batang" w:hAnsi="Verdana"/>
          <w:sz w:val="20"/>
          <w:szCs w:val="20"/>
        </w:rPr>
        <w:t>procesal</w:t>
      </w:r>
      <w:r w:rsidR="00BF0AE4" w:rsidRPr="00E437BA">
        <w:rPr>
          <w:rFonts w:eastAsia="Verdana" w:cs="Verdana"/>
          <w:bCs/>
        </w:rPr>
        <w:t xml:space="preserve"> del interesado, la Comisión señaló que las dilaciones del proceso se </w:t>
      </w:r>
      <w:r w:rsidR="00D7027C" w:rsidRPr="00E437BA">
        <w:rPr>
          <w:rFonts w:eastAsia="Verdana" w:cs="Verdana"/>
          <w:bCs/>
        </w:rPr>
        <w:t>debieron</w:t>
      </w:r>
      <w:r w:rsidR="00BF0AE4" w:rsidRPr="00E437BA">
        <w:rPr>
          <w:rFonts w:eastAsia="Verdana" w:cs="Verdana"/>
          <w:bCs/>
        </w:rPr>
        <w:t xml:space="preserve"> al actuar “malicioso” de la defensa de los acusados. En relación con la conducta de las autoridades internas, la Comisión observó que el Estado no explicó ni aportó prueba específica que demuestre que las autoridades judiciales actuaron con la diligencia necesaria. Finalmente, la Comisión consideró que la postergación del proceso por más de 20 años ha derivado en una denegación de acceso a la justicia en perjuicio del señor López Sosa</w:t>
      </w:r>
      <w:r w:rsidR="009C386E">
        <w:rPr>
          <w:rFonts w:eastAsia="Verdana" w:cs="Verdana"/>
          <w:bCs/>
        </w:rPr>
        <w:t>.</w:t>
      </w:r>
    </w:p>
    <w:p w14:paraId="7CA4E80A" w14:textId="77777777" w:rsidR="00BF0AE4" w:rsidRPr="00E437BA" w:rsidRDefault="00BF0AE4" w:rsidP="00C67754">
      <w:pPr>
        <w:pStyle w:val="Prrafodelista"/>
        <w:spacing w:line="240" w:lineRule="auto"/>
        <w:ind w:left="928"/>
        <w:rPr>
          <w:b/>
          <w:bCs/>
        </w:rPr>
      </w:pPr>
    </w:p>
    <w:p w14:paraId="5D66C8E2" w14:textId="258C6002" w:rsidR="00BF0AE4" w:rsidRPr="00E437BA" w:rsidRDefault="00BF0AE4" w:rsidP="00C67754">
      <w:pPr>
        <w:widowControl/>
        <w:numPr>
          <w:ilvl w:val="0"/>
          <w:numId w:val="6"/>
        </w:numPr>
        <w:tabs>
          <w:tab w:val="left" w:pos="567"/>
          <w:tab w:val="num" w:pos="1569"/>
          <w:tab w:val="num" w:pos="12305"/>
        </w:tabs>
        <w:autoSpaceDE w:val="0"/>
        <w:autoSpaceDN w:val="0"/>
        <w:spacing w:line="240" w:lineRule="auto"/>
        <w:ind w:left="0" w:firstLine="0"/>
        <w:textAlignment w:val="baseline"/>
      </w:pPr>
      <w:r w:rsidRPr="00E437BA">
        <w:t>En virtud de lo anterior, la Comisión consideró que el Estado violó los artículos 8.1 y 25.1 de la Convención</w:t>
      </w:r>
      <w:r w:rsidR="0032443D">
        <w:t xml:space="preserve"> Americana</w:t>
      </w:r>
      <w:r w:rsidR="005E6D31">
        <w:t>,</w:t>
      </w:r>
      <w:r w:rsidRPr="00E437BA">
        <w:t xml:space="preserve"> en </w:t>
      </w:r>
      <w:r w:rsidRPr="00E437BA">
        <w:rPr>
          <w:rFonts w:eastAsia="Verdana" w:cs="Verdana"/>
        </w:rPr>
        <w:t>relación</w:t>
      </w:r>
      <w:r w:rsidRPr="00E437BA">
        <w:t xml:space="preserve"> con el artículo 1.1 del mismo </w:t>
      </w:r>
      <w:r w:rsidRPr="00E437BA">
        <w:rPr>
          <w:lang w:val="es-ES"/>
        </w:rPr>
        <w:t>instrumento</w:t>
      </w:r>
      <w:r w:rsidR="00D7027C" w:rsidRPr="00E437BA">
        <w:rPr>
          <w:lang w:val="es-ES"/>
        </w:rPr>
        <w:t>, toda vez que la investigación no se desarrolló de manera diligente y en un plazo razonable</w:t>
      </w:r>
      <w:r w:rsidRPr="00E437BA">
        <w:t xml:space="preserve">. Asimismo, concluyó que </w:t>
      </w:r>
      <w:r w:rsidR="00D7027C" w:rsidRPr="00E437BA">
        <w:t>la falta de medidas efectivas para prevenir y sancionar la tortura también constituyó una violación de</w:t>
      </w:r>
      <w:r w:rsidRPr="00E437BA">
        <w:t xml:space="preserve"> los artículos 1, 6 y 8 de la </w:t>
      </w:r>
      <w:r w:rsidR="004A2A81" w:rsidRPr="00E437BA">
        <w:t>Convención Interamericana para Prevenir y Sancionar la Tortura</w:t>
      </w:r>
      <w:r w:rsidRPr="00E437BA">
        <w:t xml:space="preserve">. </w:t>
      </w:r>
    </w:p>
    <w:p w14:paraId="391C1965" w14:textId="77777777" w:rsidR="00094056" w:rsidRDefault="00094056" w:rsidP="00C67754">
      <w:pPr>
        <w:tabs>
          <w:tab w:val="left" w:pos="567"/>
        </w:tabs>
        <w:spacing w:line="240" w:lineRule="auto"/>
      </w:pPr>
    </w:p>
    <w:p w14:paraId="5B971C3C" w14:textId="54E35A83" w:rsidR="00BF0AE4" w:rsidRPr="00E437BA" w:rsidRDefault="00BF0AE4" w:rsidP="00C67754">
      <w:pPr>
        <w:numPr>
          <w:ilvl w:val="0"/>
          <w:numId w:val="6"/>
        </w:numPr>
        <w:tabs>
          <w:tab w:val="left" w:pos="567"/>
          <w:tab w:val="num" w:pos="1569"/>
          <w:tab w:val="num" w:pos="12305"/>
        </w:tabs>
        <w:spacing w:line="240" w:lineRule="auto"/>
        <w:ind w:left="0" w:firstLine="0"/>
      </w:pPr>
      <w:r w:rsidRPr="00E437BA">
        <w:t>El</w:t>
      </w:r>
      <w:r w:rsidRPr="00E437BA">
        <w:rPr>
          <w:b/>
          <w:bCs/>
        </w:rPr>
        <w:t xml:space="preserve"> </w:t>
      </w:r>
      <w:r w:rsidRPr="00E437BA">
        <w:rPr>
          <w:b/>
          <w:bCs/>
          <w:i/>
          <w:iCs/>
        </w:rPr>
        <w:t xml:space="preserve">representante </w:t>
      </w:r>
      <w:r w:rsidR="00357329" w:rsidRPr="00E437BA">
        <w:t xml:space="preserve">se adhirió “totalmente” a lo señalado por la Comisión en su Informe de Fondo. Añadió que </w:t>
      </w:r>
      <w:r w:rsidRPr="00E437BA">
        <w:t xml:space="preserve">el proceso penal </w:t>
      </w:r>
      <w:r w:rsidR="00213CFD" w:rsidRPr="00E437BA">
        <w:t xml:space="preserve">demuestra que el estado Paraguay no </w:t>
      </w:r>
      <w:r w:rsidR="00213CFD" w:rsidRPr="00E437BA">
        <w:lastRenderedPageBreak/>
        <w:t>tiene capacidad ni interés en “resolver un hecho tan grave” como el presente.</w:t>
      </w:r>
      <w:r w:rsidR="0049169E" w:rsidRPr="00E437BA">
        <w:t xml:space="preserve"> Añadió que no se valoraron adecuadamente las pruebas aportadas en la querella y por el Ministerio Público.</w:t>
      </w:r>
      <w:r w:rsidR="00213CFD" w:rsidRPr="00E437BA">
        <w:t xml:space="preserve"> Indicó que dicho proceso penal </w:t>
      </w:r>
      <w:r w:rsidRPr="00E437BA">
        <w:t xml:space="preserve">se ha extendido por más de 20 años sin que se hubiera </w:t>
      </w:r>
      <w:r w:rsidRPr="00E437BA">
        <w:rPr>
          <w:rStyle w:val="cf01"/>
          <w:rFonts w:ascii="Verdana" w:eastAsia="Batang" w:hAnsi="Verdana"/>
          <w:sz w:val="20"/>
          <w:szCs w:val="20"/>
        </w:rPr>
        <w:t>asignado</w:t>
      </w:r>
      <w:r w:rsidRPr="00E437BA">
        <w:t xml:space="preserve"> </w:t>
      </w:r>
      <w:r w:rsidRPr="00E437BA">
        <w:rPr>
          <w:rFonts w:eastAsia="Verdana" w:cs="Verdana"/>
        </w:rPr>
        <w:t>responsabilidad</w:t>
      </w:r>
      <w:r w:rsidRPr="00E437BA">
        <w:t xml:space="preserve"> penal por la autoría de los actos de tortura de los que fue víctima el señor López Sosa. Además, </w:t>
      </w:r>
      <w:r w:rsidR="00712FB5">
        <w:t>señaló</w:t>
      </w:r>
      <w:r w:rsidR="00712FB5" w:rsidRPr="00E437BA">
        <w:t xml:space="preserve"> </w:t>
      </w:r>
      <w:r w:rsidRPr="00E437BA">
        <w:t xml:space="preserve">que la </w:t>
      </w:r>
      <w:r w:rsidRPr="00E437BA">
        <w:rPr>
          <w:lang w:val="es-ES"/>
        </w:rPr>
        <w:t>presunta</w:t>
      </w:r>
      <w:r w:rsidRPr="00E437BA">
        <w:t xml:space="preserve"> víctima actuó de forma diligente a lo largo del proceso. En el caso concreto, señaló que los imputados por la tortura del señor López Sosa habían suspendido la audiencia preliminar “más de 17 veces”</w:t>
      </w:r>
      <w:r w:rsidR="0049169E" w:rsidRPr="00E437BA">
        <w:t>,</w:t>
      </w:r>
      <w:r w:rsidRPr="00E437BA">
        <w:t xml:space="preserve"> lo que denotaba un objetivo de “obstruir la marcha del proceso” de “mala fe”.  Lo anterior derivó en una desprotección judicial y una falta de acceso a la justicia en un plazo razonable. </w:t>
      </w:r>
    </w:p>
    <w:p w14:paraId="4F231F82" w14:textId="77777777" w:rsidR="00BF0AE4" w:rsidRPr="00E437BA" w:rsidRDefault="00BF0AE4" w:rsidP="00C67754">
      <w:pPr>
        <w:pStyle w:val="Prrafodelista"/>
        <w:spacing w:line="240" w:lineRule="auto"/>
        <w:ind w:left="928"/>
      </w:pPr>
    </w:p>
    <w:p w14:paraId="1881EBE4" w14:textId="5C1D6564" w:rsidR="0073322B" w:rsidRPr="0073322B" w:rsidRDefault="00BF0AE4" w:rsidP="00C67754">
      <w:pPr>
        <w:numPr>
          <w:ilvl w:val="0"/>
          <w:numId w:val="6"/>
        </w:numPr>
        <w:tabs>
          <w:tab w:val="left" w:pos="567"/>
          <w:tab w:val="num" w:pos="1569"/>
          <w:tab w:val="num" w:pos="12305"/>
        </w:tabs>
        <w:spacing w:line="240" w:lineRule="auto"/>
        <w:ind w:left="0" w:firstLine="0"/>
        <w:textAlignment w:val="baseline"/>
      </w:pPr>
      <w:r w:rsidRPr="00E437BA">
        <w:t xml:space="preserve">El </w:t>
      </w:r>
      <w:r w:rsidRPr="00E437BA">
        <w:rPr>
          <w:b/>
          <w:bCs/>
          <w:i/>
          <w:iCs/>
        </w:rPr>
        <w:t>Estado</w:t>
      </w:r>
      <w:r w:rsidRPr="00E437BA">
        <w:t xml:space="preserve"> </w:t>
      </w:r>
      <w:r w:rsidR="00357329" w:rsidRPr="00E437BA">
        <w:t>indicó que el Estado había realizado “una investigación de oficio, de manera diligente y eficiente”. O</w:t>
      </w:r>
      <w:r w:rsidRPr="00E437BA">
        <w:t xml:space="preserve">bservó que en el presente caso no existía una sentencia firme que haya corroborado los hechos denunciados toda vez que la sentencia por medio de la cual se </w:t>
      </w:r>
      <w:r w:rsidRPr="00E437BA">
        <w:rPr>
          <w:lang w:val="es-ES"/>
        </w:rPr>
        <w:t>absolvió</w:t>
      </w:r>
      <w:r w:rsidRPr="00E437BA">
        <w:t xml:space="preserve"> a los acusados fue anulada, estando el procedimiento pendiente actualmente de un nuevo juicio oral y público.  </w:t>
      </w:r>
      <w:r w:rsidR="00A84F2A" w:rsidRPr="00E437BA">
        <w:t xml:space="preserve">Indicó, además, que era </w:t>
      </w:r>
      <w:r w:rsidR="00A84F2A" w:rsidRPr="00E437BA">
        <w:rPr>
          <w:rStyle w:val="cf01"/>
          <w:rFonts w:ascii="Verdana" w:eastAsia="Batang" w:hAnsi="Verdana"/>
          <w:sz w:val="20"/>
          <w:szCs w:val="20"/>
        </w:rPr>
        <w:t>consciente</w:t>
      </w:r>
      <w:r w:rsidR="00A84F2A" w:rsidRPr="00E437BA">
        <w:t xml:space="preserve"> de las </w:t>
      </w:r>
      <w:r w:rsidR="00EB6886">
        <w:t>“</w:t>
      </w:r>
      <w:r w:rsidR="00A84F2A" w:rsidRPr="00E437BA">
        <w:t xml:space="preserve">demoras </w:t>
      </w:r>
      <w:r w:rsidR="001935E1">
        <w:t>en el</w:t>
      </w:r>
      <w:r w:rsidR="001935E1" w:rsidRPr="00E437BA">
        <w:t xml:space="preserve"> </w:t>
      </w:r>
      <w:r w:rsidR="00A84F2A" w:rsidRPr="00E437BA">
        <w:t>proceso”</w:t>
      </w:r>
      <w:r w:rsidR="00CC7C33" w:rsidRPr="00E437BA">
        <w:t xml:space="preserve">, si bien </w:t>
      </w:r>
      <w:r w:rsidR="00DB6B57" w:rsidRPr="00E437BA">
        <w:t>ninguna de las dilaciones fue</w:t>
      </w:r>
      <w:r w:rsidR="00CC7C33" w:rsidRPr="00E437BA">
        <w:t xml:space="preserve"> atribuibles al Estado</w:t>
      </w:r>
      <w:r w:rsidR="00A84F2A" w:rsidRPr="00E437BA">
        <w:t>.</w:t>
      </w:r>
      <w:r w:rsidR="00A84F2A" w:rsidRPr="00E437BA">
        <w:rPr>
          <w:b/>
          <w:bCs/>
        </w:rPr>
        <w:t xml:space="preserve"> </w:t>
      </w:r>
      <w:r w:rsidRPr="00E437BA">
        <w:t>A pesar de lo anterior, el Estado consideró que no se ha vulnerado el derecho a un plazo razonable en el proceso judicial. En relación con la complejidad del asunto, el Estado indicó que el caso tuvo diversas dificultades tales como: (i) la necesidad de procurar el desafuero de uno de los implicados, (</w:t>
      </w:r>
      <w:proofErr w:type="spellStart"/>
      <w:r w:rsidRPr="00E437BA">
        <w:t>ii</w:t>
      </w:r>
      <w:proofErr w:type="spellEnd"/>
      <w:r w:rsidRPr="00E437BA">
        <w:t>) la necesidad de evacuar 161 declaraciones testimoniales y 39 pruebas documentales presentadas y (</w:t>
      </w:r>
      <w:proofErr w:type="spellStart"/>
      <w:r w:rsidRPr="00E437BA">
        <w:t>iii</w:t>
      </w:r>
      <w:proofErr w:type="spellEnd"/>
      <w:r w:rsidRPr="00E437BA">
        <w:t xml:space="preserve">) la cantidad de abundantes incidentes e inhibiciones de jueces. </w:t>
      </w:r>
    </w:p>
    <w:p w14:paraId="4717305F" w14:textId="77777777" w:rsidR="00094056" w:rsidRDefault="00094056" w:rsidP="00C67754">
      <w:pPr>
        <w:tabs>
          <w:tab w:val="left" w:pos="567"/>
        </w:tabs>
        <w:spacing w:line="240" w:lineRule="auto"/>
        <w:textAlignment w:val="baseline"/>
      </w:pPr>
    </w:p>
    <w:p w14:paraId="117CA5C8" w14:textId="1D09A583" w:rsidR="00BF0AE4" w:rsidRPr="001C747D" w:rsidRDefault="001C747D" w:rsidP="00C67754">
      <w:pPr>
        <w:numPr>
          <w:ilvl w:val="0"/>
          <w:numId w:val="6"/>
        </w:numPr>
        <w:tabs>
          <w:tab w:val="left" w:pos="567"/>
          <w:tab w:val="num" w:pos="1569"/>
          <w:tab w:val="num" w:pos="12305"/>
        </w:tabs>
        <w:spacing w:line="240" w:lineRule="auto"/>
        <w:ind w:left="0" w:firstLine="0"/>
        <w:textAlignment w:val="baseline"/>
      </w:pPr>
      <w:r w:rsidRPr="001C747D">
        <w:t>Señaló,</w:t>
      </w:r>
      <w:r w:rsidR="00A84F2A" w:rsidRPr="001C747D">
        <w:t xml:space="preserve"> además</w:t>
      </w:r>
      <w:r w:rsidRPr="001C747D">
        <w:t>,</w:t>
      </w:r>
      <w:r w:rsidR="00A84F2A" w:rsidRPr="001C747D">
        <w:t xml:space="preserve"> que se debe indicar que el proceso penal se vio </w:t>
      </w:r>
      <w:r w:rsidR="00CC7C33" w:rsidRPr="001C747D">
        <w:t>interrumpido</w:t>
      </w:r>
      <w:r w:rsidR="00A84F2A" w:rsidRPr="001C747D">
        <w:t xml:space="preserve"> en gran parte, </w:t>
      </w:r>
      <w:proofErr w:type="gramStart"/>
      <w:r w:rsidR="00A84F2A" w:rsidRPr="001C747D">
        <w:t>en virtud a</w:t>
      </w:r>
      <w:proofErr w:type="gramEnd"/>
      <w:r w:rsidR="00A84F2A" w:rsidRPr="001C747D">
        <w:t xml:space="preserve"> la excepción de inconstitucionalidad presentada por el Ministerio Público y la “querella adhesi</w:t>
      </w:r>
      <w:r w:rsidR="00A84F2A" w:rsidRPr="001C747D">
        <w:rPr>
          <w:rFonts w:eastAsiaTheme="minorHAnsi"/>
          <w:color w:val="292830"/>
          <w:lang w:eastAsia="en-US"/>
        </w:rPr>
        <w:t xml:space="preserve">va”, la cual tenía como objetivo declarar la imprescriptibilidad de la acción. </w:t>
      </w:r>
      <w:r w:rsidR="00BF0AE4" w:rsidRPr="001C747D">
        <w:t xml:space="preserve">En lo que respecta a la actividad procesal del interesado, el Estado señaló que </w:t>
      </w:r>
      <w:r w:rsidR="00CC7C33" w:rsidRPr="001C747D">
        <w:t>las actuaciones d</w:t>
      </w:r>
      <w:r w:rsidR="00BF0AE4" w:rsidRPr="001C747D">
        <w:t xml:space="preserve">el señor López Sosa </w:t>
      </w:r>
      <w:r w:rsidR="00CC7C33" w:rsidRPr="001C747D">
        <w:t>no evidenciaban impulso procesal y demostraron una actitud “pasiva” a lo largo del proceso. Destacó además que el señor López Sosa</w:t>
      </w:r>
      <w:r w:rsidR="00BF0AE4" w:rsidRPr="001C747D">
        <w:t xml:space="preserve"> “se ha allanado a la gran mayoría de los incidentes y recursos planteados por el Ministerio Público”. En lo que se refiere a la conducta de las autoridades judiciales, el Estado indicó que la postergación del proceso se </w:t>
      </w:r>
      <w:r w:rsidR="00816796" w:rsidRPr="001C747D">
        <w:t>debió</w:t>
      </w:r>
      <w:r w:rsidR="00BF0AE4" w:rsidRPr="001C747D">
        <w:t>, en gran medida, a las reiteradas incidencias, recusaciones y apelaciones interpuestas por el Ministerio Público, la presunta víctima y los imputados</w:t>
      </w:r>
      <w:r w:rsidR="00816796" w:rsidRPr="001C747D">
        <w:t xml:space="preserve"> y que los distintos magistrados han conducido correctamente el proceso y han aplicado sanciones a las partes y sus representantes cuando así correspondiese al fin de poder avanzar con el proceso</w:t>
      </w:r>
      <w:r w:rsidR="00BF0AE4" w:rsidRPr="001C747D">
        <w:t xml:space="preserve">.  </w:t>
      </w:r>
      <w:r w:rsidR="00816796" w:rsidRPr="001C747D">
        <w:t xml:space="preserve">Finalmente, en cuanto a la afectación generada en la situación jurídica de la persona involucrada en el proceso, el Estado reiteró que la duración del proceso se encontraba justificada en atención a las recusaciones e inhibiciones de los distintos </w:t>
      </w:r>
      <w:proofErr w:type="gramStart"/>
      <w:r w:rsidR="00816796" w:rsidRPr="001C747D">
        <w:t>magistrados</w:t>
      </w:r>
      <w:proofErr w:type="gramEnd"/>
      <w:r w:rsidR="00816796" w:rsidRPr="001C747D">
        <w:t xml:space="preserve"> así </w:t>
      </w:r>
      <w:r w:rsidR="00816796" w:rsidRPr="00F429E5">
        <w:rPr>
          <w:rFonts w:eastAsia="Calibri"/>
          <w:kern w:val="2"/>
          <w:lang w:eastAsia="en-US"/>
        </w:rPr>
        <w:t>como</w:t>
      </w:r>
      <w:r w:rsidR="00816796" w:rsidRPr="001C747D">
        <w:t xml:space="preserve"> a los múltiples incidentes y recursos que se dedujeron a lo largo del proceso. </w:t>
      </w:r>
      <w:r w:rsidR="006126A7" w:rsidRPr="001C747D">
        <w:t xml:space="preserve">Añadió que el señor López Sosa se desempeña como agente policial desde hace más de 14 años, por lo que, en este caso, el paso del tiempo “no influyó de manera relevante e intensa en su situación laboral”. </w:t>
      </w:r>
    </w:p>
    <w:p w14:paraId="75F09E2E" w14:textId="77777777" w:rsidR="00BF0AE4" w:rsidRPr="00E437BA" w:rsidRDefault="00BF0AE4" w:rsidP="00C67754">
      <w:pPr>
        <w:widowControl/>
        <w:tabs>
          <w:tab w:val="left" w:pos="567"/>
          <w:tab w:val="num" w:pos="12305"/>
        </w:tabs>
        <w:autoSpaceDE w:val="0"/>
        <w:autoSpaceDN w:val="0"/>
        <w:spacing w:line="240" w:lineRule="auto"/>
        <w:textAlignment w:val="baseline"/>
      </w:pPr>
    </w:p>
    <w:p w14:paraId="7D48A921" w14:textId="7046017A" w:rsidR="00BF0AE4" w:rsidRPr="00E437BA" w:rsidRDefault="00BF0AE4" w:rsidP="00C67754">
      <w:pPr>
        <w:numPr>
          <w:ilvl w:val="0"/>
          <w:numId w:val="6"/>
        </w:numPr>
        <w:tabs>
          <w:tab w:val="left" w:pos="567"/>
          <w:tab w:val="num" w:pos="1569"/>
          <w:tab w:val="num" w:pos="12305"/>
        </w:tabs>
        <w:spacing w:line="240" w:lineRule="auto"/>
        <w:ind w:left="0" w:firstLine="0"/>
      </w:pPr>
      <w:r w:rsidRPr="00E437BA">
        <w:t>En virtud de lo anterior, el Estado solicitó que se declare la no violación de los artículos 8.1 y 25 de la Convención</w:t>
      </w:r>
      <w:r w:rsidR="004A2A81">
        <w:t xml:space="preserve"> Americana,</w:t>
      </w:r>
      <w:r w:rsidRPr="00E437BA">
        <w:t xml:space="preserve"> en relación </w:t>
      </w:r>
      <w:r w:rsidRPr="00E437BA">
        <w:rPr>
          <w:rFonts w:eastAsia="Verdana" w:cs="Verdana"/>
        </w:rPr>
        <w:t>con</w:t>
      </w:r>
      <w:r w:rsidRPr="00E437BA">
        <w:t xml:space="preserve"> el artículo 1.1 del mismo instrumento, así como de los artículos 1, 6 y 8 de</w:t>
      </w:r>
      <w:r w:rsidR="004A2A81">
        <w:t xml:space="preserve"> </w:t>
      </w:r>
      <w:r w:rsidRPr="00E437BA">
        <w:t>l</w:t>
      </w:r>
      <w:r w:rsidR="004A2A81">
        <w:t>a</w:t>
      </w:r>
      <w:r w:rsidRPr="00E437BA">
        <w:t xml:space="preserve"> </w:t>
      </w:r>
      <w:r w:rsidR="004A2A81" w:rsidRPr="00E437BA">
        <w:t>Convención Interamericana para Prevenir y Sancionar la Tortura</w:t>
      </w:r>
      <w:r w:rsidRPr="00E437BA">
        <w:t>.</w:t>
      </w:r>
    </w:p>
    <w:p w14:paraId="678D61FA" w14:textId="77777777" w:rsidR="00BF0AE4" w:rsidRPr="00E437BA" w:rsidRDefault="00BF0AE4" w:rsidP="00C67754">
      <w:pPr>
        <w:pStyle w:val="Ttulo2"/>
        <w:spacing w:before="360" w:after="360"/>
        <w:ind w:left="924" w:hanging="357"/>
      </w:pPr>
      <w:bookmarkStart w:id="61" w:name="_Toc141349133"/>
      <w:r w:rsidRPr="00E437BA">
        <w:lastRenderedPageBreak/>
        <w:t>B. Consideraciones de la Corte</w:t>
      </w:r>
      <w:bookmarkEnd w:id="61"/>
    </w:p>
    <w:p w14:paraId="35F4B1ED" w14:textId="299E96F4" w:rsidR="00BF0AE4" w:rsidRPr="00E437BA" w:rsidRDefault="00BA3F4E" w:rsidP="00C67754">
      <w:pPr>
        <w:pStyle w:val="Ttulo3"/>
        <w:spacing w:before="360" w:after="360"/>
        <w:ind w:left="992"/>
        <w:contextualSpacing w:val="0"/>
        <w:rPr>
          <w:b w:val="0"/>
          <w:bCs/>
          <w:lang w:val="es-ES"/>
        </w:rPr>
      </w:pPr>
      <w:bookmarkStart w:id="62" w:name="_Toc141349134"/>
      <w:r w:rsidRPr="00E437BA">
        <w:rPr>
          <w:b w:val="0"/>
          <w:bCs/>
          <w:lang w:val="es-ES"/>
        </w:rPr>
        <w:t>B</w:t>
      </w:r>
      <w:r w:rsidR="00BF0AE4" w:rsidRPr="00E437BA">
        <w:rPr>
          <w:b w:val="0"/>
          <w:bCs/>
          <w:lang w:val="es-ES"/>
        </w:rPr>
        <w:t xml:space="preserve">.1 Consideraciones generales sobre </w:t>
      </w:r>
      <w:r w:rsidR="00300B40" w:rsidRPr="00E437BA">
        <w:rPr>
          <w:b w:val="0"/>
          <w:bCs/>
          <w:lang w:val="es-ES"/>
        </w:rPr>
        <w:t>debida diligencia en investigación de actos de tortura</w:t>
      </w:r>
      <w:bookmarkEnd w:id="62"/>
    </w:p>
    <w:p w14:paraId="267DB973" w14:textId="56B64789" w:rsidR="00B446AD" w:rsidRPr="00E437BA" w:rsidRDefault="00B446AD" w:rsidP="00C67754">
      <w:pPr>
        <w:numPr>
          <w:ilvl w:val="0"/>
          <w:numId w:val="6"/>
        </w:numPr>
        <w:tabs>
          <w:tab w:val="left" w:pos="567"/>
          <w:tab w:val="num" w:pos="1569"/>
          <w:tab w:val="num" w:pos="12305"/>
        </w:tabs>
        <w:spacing w:line="240" w:lineRule="auto"/>
        <w:ind w:left="0" w:firstLine="0"/>
        <w:textAlignment w:val="baseline"/>
        <w:rPr>
          <w:lang w:val="es-ES"/>
        </w:rPr>
      </w:pPr>
      <w:r w:rsidRPr="00E437BA">
        <w:rPr>
          <w:kern w:val="2"/>
          <w:lang w:eastAsia="en-US"/>
        </w:rPr>
        <w:t>La</w:t>
      </w:r>
      <w:r w:rsidRPr="00E437BA">
        <w:rPr>
          <w:rFonts w:eastAsia="Calibri"/>
          <w:kern w:val="2"/>
          <w:lang w:eastAsia="en-US"/>
        </w:rPr>
        <w:t xml:space="preserve"> Corte ha </w:t>
      </w:r>
      <w:r w:rsidRPr="00E437BA">
        <w:rPr>
          <w:kern w:val="2"/>
          <w:lang w:eastAsia="en-US"/>
        </w:rPr>
        <w:t>establecido</w:t>
      </w:r>
      <w:r w:rsidRPr="00E437BA">
        <w:rPr>
          <w:rFonts w:eastAsia="Calibri"/>
          <w:kern w:val="2"/>
          <w:lang w:eastAsia="en-US"/>
        </w:rPr>
        <w:t xml:space="preserve"> </w:t>
      </w:r>
      <w:r w:rsidR="004A3387" w:rsidRPr="00E437BA">
        <w:rPr>
          <w:rFonts w:eastAsia="Calibri"/>
          <w:kern w:val="2"/>
          <w:lang w:eastAsia="en-US"/>
        </w:rPr>
        <w:t xml:space="preserve">con carácter general </w:t>
      </w:r>
      <w:r w:rsidRPr="00E437BA">
        <w:rPr>
          <w:rFonts w:eastAsia="Calibri"/>
          <w:kern w:val="2"/>
          <w:lang w:eastAsia="en-US"/>
        </w:rPr>
        <w:t xml:space="preserve">que, de conformidad con la Convención Americana, los Estados Partes están </w:t>
      </w:r>
      <w:r w:rsidRPr="00E437BA">
        <w:rPr>
          <w:kern w:val="2"/>
          <w:lang w:eastAsia="en-US"/>
        </w:rPr>
        <w:t>obligados</w:t>
      </w:r>
      <w:r w:rsidRPr="00E437BA">
        <w:rPr>
          <w:rFonts w:eastAsia="Calibri"/>
          <w:kern w:val="2"/>
          <w:lang w:eastAsia="en-US"/>
        </w:rPr>
        <w:t xml:space="preserve"> a suministrar recursos judiciales efectivos a las víctimas de </w:t>
      </w:r>
      <w:r w:rsidRPr="00E437BA">
        <w:rPr>
          <w:kern w:val="2"/>
          <w:lang w:eastAsia="en-US"/>
        </w:rPr>
        <w:t>violaciones</w:t>
      </w:r>
      <w:r w:rsidRPr="00E437BA">
        <w:rPr>
          <w:rFonts w:eastAsia="Calibri"/>
          <w:kern w:val="2"/>
          <w:lang w:eastAsia="en-US"/>
        </w:rPr>
        <w:t xml:space="preserve"> a los derechos </w:t>
      </w:r>
      <w:r w:rsidRPr="00E437BA">
        <w:t>humanos</w:t>
      </w:r>
      <w:r w:rsidRPr="00E437BA">
        <w:rPr>
          <w:rFonts w:eastAsia="Calibri"/>
          <w:kern w:val="2"/>
          <w:lang w:eastAsia="en-US"/>
        </w:rPr>
        <w:t xml:space="preserve"> (artículo 25), recursos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Pr="00E437BA">
        <w:rPr>
          <w:rFonts w:eastAsia="Calibri"/>
          <w:kern w:val="2"/>
          <w:vertAlign w:val="superscript"/>
          <w:lang w:eastAsia="en-US"/>
        </w:rPr>
        <w:footnoteReference w:id="186"/>
      </w:r>
      <w:r w:rsidRPr="00E437BA">
        <w:rPr>
          <w:rFonts w:eastAsia="Calibri"/>
          <w:kern w:val="2"/>
          <w:lang w:eastAsia="en-US"/>
        </w:rPr>
        <w:t>.</w:t>
      </w:r>
    </w:p>
    <w:p w14:paraId="29E33946" w14:textId="77777777" w:rsidR="004A3387" w:rsidRPr="00E437BA" w:rsidRDefault="004A3387" w:rsidP="00C67754">
      <w:pPr>
        <w:tabs>
          <w:tab w:val="left" w:pos="567"/>
        </w:tabs>
        <w:spacing w:line="240" w:lineRule="auto"/>
        <w:textAlignment w:val="baseline"/>
        <w:rPr>
          <w:lang w:val="es-ES"/>
        </w:rPr>
      </w:pPr>
    </w:p>
    <w:p w14:paraId="3875A615" w14:textId="3AAAC081" w:rsidR="00000794" w:rsidRPr="00E437BA" w:rsidRDefault="00000794" w:rsidP="00C67754">
      <w:pPr>
        <w:numPr>
          <w:ilvl w:val="0"/>
          <w:numId w:val="6"/>
        </w:numPr>
        <w:tabs>
          <w:tab w:val="left" w:pos="567"/>
          <w:tab w:val="num" w:pos="1569"/>
          <w:tab w:val="num" w:pos="12305"/>
        </w:tabs>
        <w:spacing w:line="240" w:lineRule="auto"/>
        <w:ind w:left="0" w:firstLine="0"/>
        <w:textAlignment w:val="baseline"/>
        <w:rPr>
          <w:lang w:val="es-ES_tradnl"/>
        </w:rPr>
      </w:pPr>
      <w:r w:rsidRPr="00E437BA">
        <w:rPr>
          <w:lang w:val="es-ES_tradnl"/>
        </w:rPr>
        <w:t xml:space="preserve">En el marco de estos recursos se encuentra el deber de investigar violaciones de derechos humanos. Esta investigación, tal y como ha sido señalado en otros casos, </w:t>
      </w:r>
      <w:r w:rsidRPr="00E437BA">
        <w:t>debe</w:t>
      </w:r>
      <w:r w:rsidRPr="00E437BA">
        <w:rPr>
          <w:spacing w:val="-5"/>
        </w:rPr>
        <w:t xml:space="preserve"> </w:t>
      </w:r>
      <w:r w:rsidRPr="00E437BA">
        <w:t>ser</w:t>
      </w:r>
      <w:r w:rsidRPr="00E437BA">
        <w:rPr>
          <w:spacing w:val="-3"/>
        </w:rPr>
        <w:t xml:space="preserve"> </w:t>
      </w:r>
      <w:r w:rsidRPr="00E437BA">
        <w:t>seria,</w:t>
      </w:r>
      <w:r w:rsidRPr="00E437BA">
        <w:rPr>
          <w:spacing w:val="-2"/>
        </w:rPr>
        <w:t xml:space="preserve"> </w:t>
      </w:r>
      <w:r w:rsidRPr="00E437BA">
        <w:t>objetiva</w:t>
      </w:r>
      <w:r w:rsidRPr="00E437BA">
        <w:rPr>
          <w:spacing w:val="-4"/>
        </w:rPr>
        <w:t xml:space="preserve"> </w:t>
      </w:r>
      <w:r w:rsidRPr="00E437BA">
        <w:t>y</w:t>
      </w:r>
      <w:r w:rsidRPr="00E437BA">
        <w:rPr>
          <w:spacing w:val="-4"/>
        </w:rPr>
        <w:t xml:space="preserve"> </w:t>
      </w:r>
      <w:r w:rsidRPr="00E437BA">
        <w:t>efectiva,</w:t>
      </w:r>
      <w:r w:rsidRPr="00E437BA">
        <w:rPr>
          <w:spacing w:val="-5"/>
        </w:rPr>
        <w:t xml:space="preserve"> </w:t>
      </w:r>
      <w:r w:rsidRPr="00E437BA">
        <w:t>y</w:t>
      </w:r>
      <w:r w:rsidRPr="00E437BA">
        <w:rPr>
          <w:spacing w:val="-2"/>
        </w:rPr>
        <w:t xml:space="preserve"> </w:t>
      </w:r>
      <w:r w:rsidRPr="00E437BA">
        <w:t>estar</w:t>
      </w:r>
      <w:r w:rsidRPr="00E437BA">
        <w:rPr>
          <w:spacing w:val="-5"/>
        </w:rPr>
        <w:t xml:space="preserve"> </w:t>
      </w:r>
      <w:r w:rsidRPr="00E437BA">
        <w:t>orientada</w:t>
      </w:r>
      <w:r w:rsidRPr="00E437BA">
        <w:rPr>
          <w:spacing w:val="-4"/>
        </w:rPr>
        <w:t xml:space="preserve"> </w:t>
      </w:r>
      <w:r w:rsidRPr="00E437BA">
        <w:t>a</w:t>
      </w:r>
      <w:r w:rsidRPr="00E437BA">
        <w:rPr>
          <w:spacing w:val="-4"/>
        </w:rPr>
        <w:t xml:space="preserve"> </w:t>
      </w:r>
      <w:r w:rsidRPr="00E437BA">
        <w:t>la</w:t>
      </w:r>
      <w:r w:rsidRPr="00E437BA">
        <w:rPr>
          <w:spacing w:val="-4"/>
        </w:rPr>
        <w:t xml:space="preserve"> </w:t>
      </w:r>
      <w:r w:rsidRPr="00E437BA">
        <w:t>determinación</w:t>
      </w:r>
      <w:r w:rsidRPr="00E437BA">
        <w:rPr>
          <w:spacing w:val="-3"/>
        </w:rPr>
        <w:t xml:space="preserve"> </w:t>
      </w:r>
      <w:r w:rsidRPr="00E437BA">
        <w:t xml:space="preserve">de la verdad y a la persecución, captura, y eventual enjuiciamiento y castigo de los autores de los </w:t>
      </w:r>
      <w:r w:rsidRPr="00E437BA">
        <w:rPr>
          <w:spacing w:val="-2"/>
        </w:rPr>
        <w:t>hechos</w:t>
      </w:r>
      <w:r w:rsidRPr="00E437BA">
        <w:rPr>
          <w:rStyle w:val="Refdenotaalpie"/>
          <w:spacing w:val="-2"/>
        </w:rPr>
        <w:footnoteReference w:id="187"/>
      </w:r>
      <w:r w:rsidRPr="00E437BA">
        <w:rPr>
          <w:spacing w:val="-2"/>
        </w:rPr>
        <w:t xml:space="preserve">. </w:t>
      </w:r>
      <w:r w:rsidRPr="00E437BA">
        <w:t>Asimismo, la Corte ha señalado de manera consistente que el deber de investigar es una obligación</w:t>
      </w:r>
      <w:r w:rsidRPr="00E437BA">
        <w:rPr>
          <w:spacing w:val="-9"/>
        </w:rPr>
        <w:t xml:space="preserve"> </w:t>
      </w:r>
      <w:r w:rsidRPr="00E437BA">
        <w:t>de</w:t>
      </w:r>
      <w:r w:rsidRPr="00E437BA">
        <w:rPr>
          <w:spacing w:val="-9"/>
        </w:rPr>
        <w:t xml:space="preserve"> </w:t>
      </w:r>
      <w:r w:rsidRPr="00E437BA">
        <w:t>medios</w:t>
      </w:r>
      <w:r w:rsidRPr="00E437BA">
        <w:rPr>
          <w:spacing w:val="-9"/>
        </w:rPr>
        <w:t xml:space="preserve"> </w:t>
      </w:r>
      <w:r w:rsidRPr="00E437BA">
        <w:t>y</w:t>
      </w:r>
      <w:r w:rsidRPr="00E437BA">
        <w:rPr>
          <w:spacing w:val="-6"/>
        </w:rPr>
        <w:t xml:space="preserve"> </w:t>
      </w:r>
      <w:r w:rsidRPr="00E437BA">
        <w:t>no</w:t>
      </w:r>
      <w:r w:rsidRPr="00E437BA">
        <w:rPr>
          <w:spacing w:val="-11"/>
        </w:rPr>
        <w:t xml:space="preserve"> </w:t>
      </w:r>
      <w:r w:rsidRPr="00E437BA">
        <w:t>de</w:t>
      </w:r>
      <w:r w:rsidRPr="00E437BA">
        <w:rPr>
          <w:spacing w:val="-9"/>
        </w:rPr>
        <w:t xml:space="preserve"> </w:t>
      </w:r>
      <w:r w:rsidRPr="00E437BA">
        <w:t>resultados,</w:t>
      </w:r>
      <w:r w:rsidRPr="00E437BA">
        <w:rPr>
          <w:spacing w:val="-11"/>
        </w:rPr>
        <w:t xml:space="preserve"> </w:t>
      </w:r>
      <w:r w:rsidRPr="00E437BA">
        <w:t>que</w:t>
      </w:r>
      <w:r w:rsidRPr="00E437BA">
        <w:rPr>
          <w:spacing w:val="-11"/>
        </w:rPr>
        <w:t xml:space="preserve"> </w:t>
      </w:r>
      <w:r w:rsidRPr="00E437BA">
        <w:t>debe</w:t>
      </w:r>
      <w:r w:rsidRPr="00E437BA">
        <w:rPr>
          <w:spacing w:val="-9"/>
        </w:rPr>
        <w:t xml:space="preserve"> </w:t>
      </w:r>
      <w:r w:rsidRPr="00E437BA">
        <w:t>ser</w:t>
      </w:r>
      <w:r w:rsidRPr="00E437BA">
        <w:rPr>
          <w:spacing w:val="-9"/>
        </w:rPr>
        <w:t xml:space="preserve"> </w:t>
      </w:r>
      <w:r w:rsidRPr="00E437BA">
        <w:t>asumida</w:t>
      </w:r>
      <w:r w:rsidRPr="00E437BA">
        <w:rPr>
          <w:spacing w:val="-10"/>
        </w:rPr>
        <w:t xml:space="preserve"> </w:t>
      </w:r>
      <w:r w:rsidRPr="00E437BA">
        <w:t>por</w:t>
      </w:r>
      <w:r w:rsidRPr="00E437BA">
        <w:rPr>
          <w:spacing w:val="-9"/>
        </w:rPr>
        <w:t xml:space="preserve"> </w:t>
      </w:r>
      <w:r w:rsidRPr="00E437BA">
        <w:t>el</w:t>
      </w:r>
      <w:r w:rsidRPr="00E437BA">
        <w:rPr>
          <w:spacing w:val="-5"/>
        </w:rPr>
        <w:t xml:space="preserve"> </w:t>
      </w:r>
      <w:r w:rsidRPr="00E437BA">
        <w:t>Estado</w:t>
      </w:r>
      <w:r w:rsidRPr="00E437BA">
        <w:rPr>
          <w:spacing w:val="-9"/>
        </w:rPr>
        <w:t xml:space="preserve"> </w:t>
      </w:r>
      <w:r w:rsidRPr="00E437BA">
        <w:t>como</w:t>
      </w:r>
      <w:r w:rsidRPr="00E437BA">
        <w:rPr>
          <w:spacing w:val="-11"/>
        </w:rPr>
        <w:t xml:space="preserve"> </w:t>
      </w:r>
      <w:r w:rsidRPr="00E437BA">
        <w:t>un</w:t>
      </w:r>
      <w:r w:rsidRPr="00E437BA">
        <w:rPr>
          <w:spacing w:val="-7"/>
        </w:rPr>
        <w:t xml:space="preserve"> </w:t>
      </w:r>
      <w:r w:rsidRPr="00E437BA">
        <w:t>deber</w:t>
      </w:r>
      <w:r w:rsidRPr="00E437BA">
        <w:rPr>
          <w:spacing w:val="-9"/>
        </w:rPr>
        <w:t xml:space="preserve"> </w:t>
      </w:r>
      <w:r w:rsidRPr="00E437BA">
        <w:t>jurídico propio</w:t>
      </w:r>
      <w:r w:rsidRPr="00E437BA">
        <w:rPr>
          <w:spacing w:val="-2"/>
        </w:rPr>
        <w:t xml:space="preserve"> </w:t>
      </w:r>
      <w:r w:rsidRPr="00E437BA">
        <w:t>y</w:t>
      </w:r>
      <w:r w:rsidRPr="00E437BA">
        <w:rPr>
          <w:spacing w:val="-1"/>
        </w:rPr>
        <w:t xml:space="preserve"> </w:t>
      </w:r>
      <w:r w:rsidRPr="00E437BA">
        <w:t>no</w:t>
      </w:r>
      <w:r w:rsidRPr="00E437BA">
        <w:rPr>
          <w:spacing w:val="-2"/>
        </w:rPr>
        <w:t xml:space="preserve"> </w:t>
      </w:r>
      <w:r w:rsidRPr="00E437BA">
        <w:t>como</w:t>
      </w:r>
      <w:r w:rsidRPr="00E437BA">
        <w:rPr>
          <w:spacing w:val="-4"/>
        </w:rPr>
        <w:t xml:space="preserve"> </w:t>
      </w:r>
      <w:r w:rsidRPr="00E437BA">
        <w:t>una simple</w:t>
      </w:r>
      <w:r w:rsidRPr="00E437BA">
        <w:rPr>
          <w:spacing w:val="-4"/>
        </w:rPr>
        <w:t xml:space="preserve"> </w:t>
      </w:r>
      <w:r w:rsidRPr="00E437BA">
        <w:t>formalidad condenada</w:t>
      </w:r>
      <w:r w:rsidRPr="00E437BA">
        <w:rPr>
          <w:spacing w:val="-3"/>
        </w:rPr>
        <w:t xml:space="preserve"> </w:t>
      </w:r>
      <w:r w:rsidRPr="00E437BA">
        <w:t>de</w:t>
      </w:r>
      <w:r w:rsidRPr="00E437BA">
        <w:rPr>
          <w:spacing w:val="-4"/>
        </w:rPr>
        <w:t xml:space="preserve"> </w:t>
      </w:r>
      <w:r w:rsidRPr="00E437BA">
        <w:t>antemano</w:t>
      </w:r>
      <w:r w:rsidRPr="00E437BA">
        <w:rPr>
          <w:spacing w:val="-2"/>
        </w:rPr>
        <w:t xml:space="preserve"> </w:t>
      </w:r>
      <w:r w:rsidRPr="00E437BA">
        <w:t>a</w:t>
      </w:r>
      <w:r w:rsidRPr="00E437BA">
        <w:rPr>
          <w:spacing w:val="-3"/>
        </w:rPr>
        <w:t xml:space="preserve"> </w:t>
      </w:r>
      <w:r w:rsidRPr="00E437BA">
        <w:t>ser</w:t>
      </w:r>
      <w:r w:rsidRPr="00E437BA">
        <w:rPr>
          <w:spacing w:val="-4"/>
        </w:rPr>
        <w:t xml:space="preserve"> </w:t>
      </w:r>
      <w:r w:rsidRPr="00E437BA">
        <w:t>infructuosa</w:t>
      </w:r>
      <w:r w:rsidRPr="00E437BA">
        <w:rPr>
          <w:rStyle w:val="Refdenotaalpie"/>
        </w:rPr>
        <w:footnoteReference w:id="188"/>
      </w:r>
      <w:r w:rsidRPr="00E437BA">
        <w:t>.</w:t>
      </w:r>
      <w:r w:rsidRPr="00E437BA">
        <w:rPr>
          <w:spacing w:val="-4"/>
        </w:rPr>
        <w:t xml:space="preserve"> </w:t>
      </w:r>
    </w:p>
    <w:p w14:paraId="352440FD" w14:textId="3F405115" w:rsidR="007318CC" w:rsidRPr="00E437BA" w:rsidRDefault="007318CC" w:rsidP="00C67754">
      <w:pPr>
        <w:tabs>
          <w:tab w:val="left" w:pos="567"/>
        </w:tabs>
        <w:spacing w:line="240" w:lineRule="auto"/>
        <w:textAlignment w:val="baseline"/>
      </w:pPr>
    </w:p>
    <w:p w14:paraId="1D68A0B8" w14:textId="7259796D" w:rsidR="00300B40" w:rsidRPr="00E437BA" w:rsidRDefault="00D916E3" w:rsidP="00C67754">
      <w:pPr>
        <w:numPr>
          <w:ilvl w:val="0"/>
          <w:numId w:val="6"/>
        </w:numPr>
        <w:tabs>
          <w:tab w:val="left" w:pos="567"/>
          <w:tab w:val="num" w:pos="1569"/>
          <w:tab w:val="num" w:pos="12305"/>
        </w:tabs>
        <w:spacing w:line="240" w:lineRule="auto"/>
        <w:ind w:left="0" w:firstLine="0"/>
        <w:textAlignment w:val="baseline"/>
      </w:pPr>
      <w:r>
        <w:rPr>
          <w:lang w:val="es-ES_tradnl"/>
        </w:rPr>
        <w:t>E</w:t>
      </w:r>
      <w:r w:rsidR="00000794" w:rsidRPr="00E437BA">
        <w:rPr>
          <w:lang w:val="es-ES_tradnl"/>
        </w:rPr>
        <w:t xml:space="preserve">n </w:t>
      </w:r>
      <w:r>
        <w:rPr>
          <w:lang w:val="es-ES_tradnl"/>
        </w:rPr>
        <w:t>relación con</w:t>
      </w:r>
      <w:r w:rsidR="00000794" w:rsidRPr="00E437BA">
        <w:rPr>
          <w:lang w:val="es-ES_tradnl"/>
        </w:rPr>
        <w:t xml:space="preserve"> la alegada comisión de actos de tortura en violación del artículo 5 de la Convención Americana, </w:t>
      </w:r>
      <w:r w:rsidR="00000794" w:rsidRPr="00E437BA">
        <w:rPr>
          <w:rFonts w:cs="Arial"/>
        </w:rPr>
        <w:t xml:space="preserve">este Tribunal recuerda que </w:t>
      </w:r>
      <w:r w:rsidR="00000794" w:rsidRPr="00E437BA">
        <w:t xml:space="preserve">la obligación de investigar se ve reforzada por lo dispuesto en los artículos 1, 6 y 8 de la </w:t>
      </w:r>
      <w:r w:rsidR="004A2A81" w:rsidRPr="00E437BA">
        <w:t>Convención Interamericana para Prevenir y Sancionar la Tortura</w:t>
      </w:r>
      <w:r>
        <w:rPr>
          <w:rFonts w:cs="Arial"/>
        </w:rPr>
        <w:t>, los cuales</w:t>
      </w:r>
      <w:r w:rsidR="00000794" w:rsidRPr="00E437BA">
        <w:t xml:space="preserve"> obligan al Estado a “toma[r] medidas efectivas para prevenir y sancionar la tortura en el ámbito de su jurisdicción”, así como a “prevenir y sancionar […] otros tratos o penas crueles, inhumanos o degradantes”</w:t>
      </w:r>
      <w:r w:rsidR="007318CC" w:rsidRPr="00E437BA">
        <w:rPr>
          <w:rStyle w:val="Refdenotaalpie"/>
        </w:rPr>
        <w:footnoteReference w:id="189"/>
      </w:r>
      <w:r w:rsidR="00000794" w:rsidRPr="00E437BA">
        <w:t>. Así, l</w:t>
      </w:r>
      <w:r w:rsidR="004A3387" w:rsidRPr="00E437BA">
        <w:rPr>
          <w:lang w:val="es-ES_tradnl"/>
        </w:rPr>
        <w:t xml:space="preserve">a Corte </w:t>
      </w:r>
      <w:r>
        <w:rPr>
          <w:lang w:val="es-ES_tradnl"/>
        </w:rPr>
        <w:t>ha considerado</w:t>
      </w:r>
      <w:r w:rsidR="004A3387" w:rsidRPr="00E437BA">
        <w:rPr>
          <w:lang w:val="es-ES_tradnl"/>
        </w:rPr>
        <w:t xml:space="preserve"> que, a la luz de la obligación general de los </w:t>
      </w:r>
      <w:proofErr w:type="gramStart"/>
      <w:r w:rsidR="004A3387" w:rsidRPr="00E437BA">
        <w:rPr>
          <w:lang w:val="es-ES_tradnl"/>
        </w:rPr>
        <w:t>Estados Partes</w:t>
      </w:r>
      <w:proofErr w:type="gramEnd"/>
      <w:r w:rsidR="004A3387" w:rsidRPr="00E437BA">
        <w:rPr>
          <w:lang w:val="es-ES_tradnl"/>
        </w:rPr>
        <w:t xml:space="preserve"> de respetar y garantizar los derechos a toda persona sujeta a su jurisdicción, contenida en el artículo 1.1 de la Convención Americana, el Estado tiene el deber de iniciar de oficio e inmediatamente una investigación efectiva que permita identificar, juzgar y sancionar a los responsables, cuando existe denuncia o razón fundada para creer que se ha cometido un acto de tortura. </w:t>
      </w:r>
      <w:r w:rsidR="007318CC" w:rsidRPr="00E437BA">
        <w:t xml:space="preserve">En estas situaciones, la decisión de iniciar y adelantar una investigación no recae sobre el Estado, es decir, no es una facultad discrecional, sino que el </w:t>
      </w:r>
      <w:r w:rsidR="007318CC" w:rsidRPr="00E437BA">
        <w:rPr>
          <w:rFonts w:eastAsia="Calibri"/>
          <w:kern w:val="2"/>
          <w:lang w:eastAsia="en-US"/>
        </w:rPr>
        <w:t>deber</w:t>
      </w:r>
      <w:r w:rsidR="007318CC" w:rsidRPr="00E437BA">
        <w:t xml:space="preserve"> de investigar constituye una obligación estatal imperativa que deriva del derecho internacional y no puede desecharse o condicionarse por actos o disposiciones normativas internas de ninguna índole</w:t>
      </w:r>
      <w:r w:rsidR="007318CC" w:rsidRPr="00E437BA">
        <w:rPr>
          <w:rStyle w:val="Refdenotaalpie"/>
        </w:rPr>
        <w:footnoteReference w:id="190"/>
      </w:r>
      <w:r w:rsidR="007318CC" w:rsidRPr="00E437BA">
        <w:t xml:space="preserve">. </w:t>
      </w:r>
      <w:r w:rsidR="00300B40" w:rsidRPr="00E437BA">
        <w:t xml:space="preserve">La obligación </w:t>
      </w:r>
      <w:r w:rsidR="00300B40" w:rsidRPr="00E437BA">
        <w:rPr>
          <w:kern w:val="2"/>
          <w:lang w:eastAsia="en-US"/>
        </w:rPr>
        <w:t>referida</w:t>
      </w:r>
      <w:r w:rsidR="00300B40" w:rsidRPr="00E437BA">
        <w:t xml:space="preserve"> se mantiene “cualquiera sea el agente al cual pueda eventualmente atribuirse la violación, aun</w:t>
      </w:r>
      <w:r w:rsidR="00300B40" w:rsidRPr="00E437BA">
        <w:rPr>
          <w:spacing w:val="-14"/>
        </w:rPr>
        <w:t xml:space="preserve"> </w:t>
      </w:r>
      <w:r w:rsidR="00300B40" w:rsidRPr="00E437BA">
        <w:t>los</w:t>
      </w:r>
      <w:r w:rsidR="00300B40" w:rsidRPr="00E437BA">
        <w:rPr>
          <w:spacing w:val="-16"/>
        </w:rPr>
        <w:t xml:space="preserve"> </w:t>
      </w:r>
      <w:r w:rsidR="00300B40" w:rsidRPr="00E437BA">
        <w:t>particulares,</w:t>
      </w:r>
      <w:r w:rsidR="00300B40" w:rsidRPr="00E437BA">
        <w:rPr>
          <w:spacing w:val="-16"/>
        </w:rPr>
        <w:t xml:space="preserve"> </w:t>
      </w:r>
      <w:r w:rsidR="00300B40" w:rsidRPr="00E437BA">
        <w:lastRenderedPageBreak/>
        <w:t>pues,</w:t>
      </w:r>
      <w:r w:rsidR="00300B40" w:rsidRPr="00E437BA">
        <w:rPr>
          <w:spacing w:val="-13"/>
        </w:rPr>
        <w:t xml:space="preserve"> </w:t>
      </w:r>
      <w:r w:rsidR="00300B40" w:rsidRPr="00E437BA">
        <w:t>si</w:t>
      </w:r>
      <w:r w:rsidR="00300B40" w:rsidRPr="00E437BA">
        <w:rPr>
          <w:spacing w:val="-13"/>
        </w:rPr>
        <w:t xml:space="preserve"> </w:t>
      </w:r>
      <w:r w:rsidR="00300B40" w:rsidRPr="00E437BA">
        <w:t>sus</w:t>
      </w:r>
      <w:r w:rsidR="00300B40" w:rsidRPr="00E437BA">
        <w:rPr>
          <w:spacing w:val="-16"/>
        </w:rPr>
        <w:t xml:space="preserve"> </w:t>
      </w:r>
      <w:r w:rsidR="00300B40" w:rsidRPr="00E437BA">
        <w:t>actos</w:t>
      </w:r>
      <w:r w:rsidR="00300B40" w:rsidRPr="00E437BA">
        <w:rPr>
          <w:spacing w:val="-16"/>
        </w:rPr>
        <w:t xml:space="preserve"> </w:t>
      </w:r>
      <w:r w:rsidR="00300B40" w:rsidRPr="00E437BA">
        <w:t>no</w:t>
      </w:r>
      <w:r w:rsidR="00300B40" w:rsidRPr="00E437BA">
        <w:rPr>
          <w:spacing w:val="-14"/>
        </w:rPr>
        <w:t xml:space="preserve"> </w:t>
      </w:r>
      <w:r w:rsidR="00300B40" w:rsidRPr="00E437BA">
        <w:t>son</w:t>
      </w:r>
      <w:r w:rsidR="00300B40" w:rsidRPr="00E437BA">
        <w:rPr>
          <w:spacing w:val="-14"/>
        </w:rPr>
        <w:t xml:space="preserve"> </w:t>
      </w:r>
      <w:r w:rsidR="00300B40" w:rsidRPr="00E437BA">
        <w:t>investigados</w:t>
      </w:r>
      <w:r w:rsidR="00300B40" w:rsidRPr="00E437BA">
        <w:rPr>
          <w:spacing w:val="-13"/>
        </w:rPr>
        <w:t xml:space="preserve"> </w:t>
      </w:r>
      <w:r w:rsidR="00300B40" w:rsidRPr="00E437BA">
        <w:t>con</w:t>
      </w:r>
      <w:r w:rsidR="00300B40" w:rsidRPr="00E437BA">
        <w:rPr>
          <w:spacing w:val="-13"/>
        </w:rPr>
        <w:t xml:space="preserve"> </w:t>
      </w:r>
      <w:r w:rsidR="00300B40" w:rsidRPr="00E437BA">
        <w:t>seriedad,</w:t>
      </w:r>
      <w:r w:rsidR="00300B40" w:rsidRPr="00E437BA">
        <w:rPr>
          <w:spacing w:val="-13"/>
        </w:rPr>
        <w:t xml:space="preserve"> </w:t>
      </w:r>
      <w:r w:rsidR="00300B40" w:rsidRPr="00E437BA">
        <w:t>resultarían,</w:t>
      </w:r>
      <w:r w:rsidR="00300B40" w:rsidRPr="00E437BA">
        <w:rPr>
          <w:spacing w:val="-13"/>
        </w:rPr>
        <w:t xml:space="preserve"> </w:t>
      </w:r>
      <w:r w:rsidR="00300B40" w:rsidRPr="00E437BA">
        <w:t>en</w:t>
      </w:r>
      <w:r w:rsidR="00300B40" w:rsidRPr="00E437BA">
        <w:rPr>
          <w:spacing w:val="-13"/>
        </w:rPr>
        <w:t xml:space="preserve"> </w:t>
      </w:r>
      <w:r w:rsidR="00300B40" w:rsidRPr="00E437BA">
        <w:t>cierto</w:t>
      </w:r>
      <w:r w:rsidR="00300B40" w:rsidRPr="00E437BA">
        <w:rPr>
          <w:spacing w:val="-14"/>
        </w:rPr>
        <w:t xml:space="preserve"> </w:t>
      </w:r>
      <w:r w:rsidR="00300B40" w:rsidRPr="00E437BA">
        <w:t>modo, auxiliados</w:t>
      </w:r>
      <w:r w:rsidR="00300B40" w:rsidRPr="00E437BA">
        <w:rPr>
          <w:spacing w:val="-13"/>
        </w:rPr>
        <w:t xml:space="preserve"> </w:t>
      </w:r>
      <w:r w:rsidR="00300B40" w:rsidRPr="00E437BA">
        <w:t>por</w:t>
      </w:r>
      <w:r w:rsidR="00300B40" w:rsidRPr="00E437BA">
        <w:rPr>
          <w:spacing w:val="-14"/>
        </w:rPr>
        <w:t xml:space="preserve"> </w:t>
      </w:r>
      <w:r w:rsidR="00300B40" w:rsidRPr="00E437BA">
        <w:t>el</w:t>
      </w:r>
      <w:r w:rsidR="00300B40" w:rsidRPr="00E437BA">
        <w:rPr>
          <w:spacing w:val="-12"/>
        </w:rPr>
        <w:t xml:space="preserve"> </w:t>
      </w:r>
      <w:r w:rsidR="00300B40" w:rsidRPr="00E437BA">
        <w:t>poder</w:t>
      </w:r>
      <w:r w:rsidR="00300B40" w:rsidRPr="00E437BA">
        <w:rPr>
          <w:spacing w:val="-14"/>
        </w:rPr>
        <w:t xml:space="preserve"> </w:t>
      </w:r>
      <w:r w:rsidR="00300B40" w:rsidRPr="00E437BA">
        <w:t>público,</w:t>
      </w:r>
      <w:r w:rsidR="00300B40" w:rsidRPr="00E437BA">
        <w:rPr>
          <w:spacing w:val="-13"/>
        </w:rPr>
        <w:t xml:space="preserve"> </w:t>
      </w:r>
      <w:r w:rsidR="00300B40" w:rsidRPr="00E437BA">
        <w:t>lo</w:t>
      </w:r>
      <w:r w:rsidR="00300B40" w:rsidRPr="00E437BA">
        <w:rPr>
          <w:spacing w:val="-14"/>
        </w:rPr>
        <w:t xml:space="preserve"> </w:t>
      </w:r>
      <w:r w:rsidR="00300B40" w:rsidRPr="00E437BA">
        <w:t>que</w:t>
      </w:r>
      <w:r w:rsidR="00300B40" w:rsidRPr="00E437BA">
        <w:rPr>
          <w:spacing w:val="-14"/>
        </w:rPr>
        <w:t xml:space="preserve"> </w:t>
      </w:r>
      <w:r w:rsidR="00300B40" w:rsidRPr="00E437BA">
        <w:t>comprometería</w:t>
      </w:r>
      <w:r w:rsidR="00300B40" w:rsidRPr="00E437BA">
        <w:rPr>
          <w:spacing w:val="-13"/>
        </w:rPr>
        <w:t xml:space="preserve"> </w:t>
      </w:r>
      <w:r w:rsidR="00300B40" w:rsidRPr="00E437BA">
        <w:t>la</w:t>
      </w:r>
      <w:r w:rsidR="00300B40" w:rsidRPr="00E437BA">
        <w:rPr>
          <w:spacing w:val="-13"/>
        </w:rPr>
        <w:t xml:space="preserve"> </w:t>
      </w:r>
      <w:r w:rsidR="00300B40" w:rsidRPr="00E437BA">
        <w:t>responsabilidad</w:t>
      </w:r>
      <w:r w:rsidR="00300B40" w:rsidRPr="00E437BA">
        <w:rPr>
          <w:spacing w:val="-12"/>
        </w:rPr>
        <w:t xml:space="preserve"> </w:t>
      </w:r>
      <w:r w:rsidR="00300B40" w:rsidRPr="00E437BA">
        <w:t>internacional</w:t>
      </w:r>
      <w:r w:rsidR="00300B40" w:rsidRPr="00E437BA">
        <w:rPr>
          <w:spacing w:val="-12"/>
        </w:rPr>
        <w:t xml:space="preserve"> </w:t>
      </w:r>
      <w:r w:rsidR="00300B40" w:rsidRPr="00E437BA">
        <w:t>del</w:t>
      </w:r>
      <w:r w:rsidR="00300B40" w:rsidRPr="00E437BA">
        <w:rPr>
          <w:spacing w:val="-10"/>
        </w:rPr>
        <w:t xml:space="preserve"> </w:t>
      </w:r>
      <w:r w:rsidR="00300B40" w:rsidRPr="00E437BA">
        <w:t>Estado”</w:t>
      </w:r>
      <w:r w:rsidR="00300B40" w:rsidRPr="00E437BA">
        <w:rPr>
          <w:rStyle w:val="Refdenotaalpie"/>
        </w:rPr>
        <w:footnoteReference w:id="191"/>
      </w:r>
      <w:r w:rsidR="00300B40" w:rsidRPr="00E437BA">
        <w:t xml:space="preserve">. </w:t>
      </w:r>
    </w:p>
    <w:p w14:paraId="5058AA36" w14:textId="49EB1019" w:rsidR="00B56B49" w:rsidRPr="00E437BA" w:rsidRDefault="00B56B49" w:rsidP="00C67754">
      <w:pPr>
        <w:tabs>
          <w:tab w:val="left" w:pos="567"/>
        </w:tabs>
        <w:spacing w:line="240" w:lineRule="auto"/>
        <w:textAlignment w:val="baseline"/>
        <w:rPr>
          <w:lang w:val="es-ES_tradnl"/>
        </w:rPr>
      </w:pPr>
    </w:p>
    <w:p w14:paraId="5FBBDB1C" w14:textId="691384A8" w:rsidR="00876772" w:rsidRPr="00E437BA" w:rsidRDefault="00876772" w:rsidP="00C67754">
      <w:pPr>
        <w:numPr>
          <w:ilvl w:val="0"/>
          <w:numId w:val="6"/>
        </w:numPr>
        <w:tabs>
          <w:tab w:val="left" w:pos="567"/>
          <w:tab w:val="num" w:pos="1569"/>
          <w:tab w:val="num" w:pos="12305"/>
        </w:tabs>
        <w:spacing w:line="240" w:lineRule="auto"/>
        <w:ind w:left="0" w:firstLine="0"/>
        <w:textAlignment w:val="baseline"/>
        <w:rPr>
          <w:rFonts w:cs="Arial"/>
          <w:i/>
        </w:rPr>
      </w:pPr>
      <w:r w:rsidRPr="00E437BA">
        <w:t>Además, de acuerdo con lo dispuesto en el artículo 8 de</w:t>
      </w:r>
      <w:r w:rsidR="00525EE4">
        <w:t xml:space="preserve"> la </w:t>
      </w:r>
      <w:r w:rsidR="004A2A81" w:rsidRPr="00E437BA">
        <w:t>Convención Interamericana para Prevenir y Sancionar la Tortura</w:t>
      </w:r>
      <w:r w:rsidRPr="00E437BA">
        <w:t xml:space="preserve">, los </w:t>
      </w:r>
      <w:proofErr w:type="gramStart"/>
      <w:r w:rsidRPr="00E437BA">
        <w:t>Estados</w:t>
      </w:r>
      <w:r w:rsidR="00525EE4">
        <w:t xml:space="preserve"> </w:t>
      </w:r>
      <w:r w:rsidR="009F04F8">
        <w:t>P</w:t>
      </w:r>
      <w:r w:rsidRPr="00E437BA">
        <w:t>artes</w:t>
      </w:r>
      <w:proofErr w:type="gramEnd"/>
      <w:r w:rsidRPr="00E437BA">
        <w:t xml:space="preserve"> garantizarán a toda persona que denuncie haber sido sometida a tortura en el ámbito de su jurisdicción el derecho a que el caso sea examinado imparcialmente. </w:t>
      </w:r>
    </w:p>
    <w:p w14:paraId="23A6B4AE" w14:textId="77777777" w:rsidR="007666AD" w:rsidRPr="007666AD" w:rsidRDefault="007666AD" w:rsidP="00C67754">
      <w:pPr>
        <w:tabs>
          <w:tab w:val="left" w:pos="567"/>
        </w:tabs>
        <w:spacing w:line="240" w:lineRule="auto"/>
        <w:textAlignment w:val="baseline"/>
      </w:pPr>
    </w:p>
    <w:p w14:paraId="468ECCD5" w14:textId="5C05B640" w:rsidR="00B56B49" w:rsidRPr="00E437BA" w:rsidRDefault="007318CC" w:rsidP="00C67754">
      <w:pPr>
        <w:numPr>
          <w:ilvl w:val="0"/>
          <w:numId w:val="6"/>
        </w:numPr>
        <w:tabs>
          <w:tab w:val="left" w:pos="567"/>
          <w:tab w:val="num" w:pos="1569"/>
          <w:tab w:val="num" w:pos="12305"/>
        </w:tabs>
        <w:spacing w:line="240" w:lineRule="auto"/>
        <w:ind w:left="0" w:firstLine="0"/>
        <w:textAlignment w:val="baseline"/>
      </w:pPr>
      <w:r w:rsidRPr="00E437BA">
        <w:rPr>
          <w:lang w:val="es-ES_tradnl"/>
        </w:rPr>
        <w:t xml:space="preserve">Por último, cabe señalar que los referidos procedimientos, además, deben tomar en consideración las normas internacionales de documentación e interpretación de los elementos de prueba forense respecto de la comisión de actos de tortura, </w:t>
      </w:r>
      <w:r w:rsidRPr="00E437BA">
        <w:rPr>
          <w:rFonts w:eastAsia="Calibri"/>
          <w:kern w:val="2"/>
          <w:lang w:eastAsia="en-US"/>
        </w:rPr>
        <w:t>tales</w:t>
      </w:r>
      <w:r w:rsidRPr="00E437BA">
        <w:rPr>
          <w:lang w:val="es-ES_tradnl"/>
        </w:rPr>
        <w:t xml:space="preserve"> como las definidas en el </w:t>
      </w:r>
      <w:r w:rsidRPr="00E437BA">
        <w:rPr>
          <w:i/>
          <w:lang w:val="es-ES_tradnl"/>
        </w:rPr>
        <w:t xml:space="preserve">Manual para la investigación y documentación eficaces de la tortura y otros tratos o penas crueles, inhumanos o degradantes </w:t>
      </w:r>
      <w:r w:rsidRPr="00E437BA">
        <w:rPr>
          <w:lang w:val="es-ES_tradnl"/>
        </w:rPr>
        <w:t>(“Protocolo de Estambul”)</w:t>
      </w:r>
      <w:r w:rsidRPr="00E437BA">
        <w:rPr>
          <w:rStyle w:val="Refdenotaalpie"/>
        </w:rPr>
        <w:footnoteReference w:id="192"/>
      </w:r>
      <w:r w:rsidRPr="00E437BA">
        <w:rPr>
          <w:lang w:val="es-ES_tradnl"/>
        </w:rPr>
        <w:t>.</w:t>
      </w:r>
      <w:r w:rsidR="005D1209">
        <w:rPr>
          <w:lang w:val="es-ES_tradnl"/>
        </w:rPr>
        <w:t xml:space="preserve"> </w:t>
      </w:r>
    </w:p>
    <w:p w14:paraId="43F221C2" w14:textId="445316AA" w:rsidR="00300B40" w:rsidRPr="00E437BA" w:rsidRDefault="00300B40" w:rsidP="00C67754">
      <w:pPr>
        <w:pStyle w:val="Ttulo3"/>
        <w:spacing w:before="360" w:after="360"/>
        <w:ind w:left="992"/>
        <w:contextualSpacing w:val="0"/>
        <w:rPr>
          <w:b w:val="0"/>
          <w:bCs/>
          <w:lang w:val="es-ES"/>
        </w:rPr>
      </w:pPr>
      <w:bookmarkStart w:id="63" w:name="_Toc141349135"/>
      <w:r w:rsidRPr="00E437BA">
        <w:rPr>
          <w:b w:val="0"/>
          <w:bCs/>
          <w:lang w:val="es-ES"/>
        </w:rPr>
        <w:t>B.2 Consideraciones generales sobre el plazo razonable</w:t>
      </w:r>
      <w:bookmarkEnd w:id="63"/>
    </w:p>
    <w:p w14:paraId="1AF7B50A" w14:textId="77777777" w:rsidR="00BA554A" w:rsidRPr="00E437BA" w:rsidRDefault="00BA554A" w:rsidP="00C67754">
      <w:pPr>
        <w:numPr>
          <w:ilvl w:val="0"/>
          <w:numId w:val="6"/>
        </w:numPr>
        <w:tabs>
          <w:tab w:val="left" w:pos="567"/>
          <w:tab w:val="num" w:pos="1569"/>
          <w:tab w:val="num" w:pos="12305"/>
        </w:tabs>
        <w:spacing w:line="240" w:lineRule="auto"/>
        <w:ind w:left="0" w:firstLine="0"/>
        <w:textAlignment w:val="baseline"/>
        <w:rPr>
          <w:rFonts w:eastAsiaTheme="minorHAnsi" w:cs="Arial"/>
          <w:lang w:val="es-ES" w:eastAsia="en-US"/>
        </w:rPr>
      </w:pPr>
      <w:r w:rsidRPr="00E437BA">
        <w:rPr>
          <w:rFonts w:eastAsia="Calibri"/>
          <w:kern w:val="2"/>
          <w:lang w:eastAsia="en-US"/>
        </w:rPr>
        <w:t xml:space="preserve">La Corte ha </w:t>
      </w:r>
      <w:r w:rsidRPr="00E437BA">
        <w:rPr>
          <w:lang w:val="es-ES"/>
        </w:rPr>
        <w:t>señalado</w:t>
      </w:r>
      <w:r w:rsidRPr="00E437BA">
        <w:rPr>
          <w:rFonts w:eastAsia="Calibri"/>
          <w:kern w:val="2"/>
          <w:lang w:eastAsia="en-US"/>
        </w:rPr>
        <w:t xml:space="preserve"> que el derecho de acceso a la justicia en casos de violaciones a los derechos humanos debe asegurar, en tiempo razonable, el derecho de las presuntas víctimas o sus familiares a </w:t>
      </w:r>
      <w:r w:rsidRPr="00E437BA">
        <w:rPr>
          <w:lang w:val="es-ES"/>
        </w:rPr>
        <w:t>que</w:t>
      </w:r>
      <w:r w:rsidRPr="00E437BA">
        <w:rPr>
          <w:rFonts w:eastAsia="Calibri"/>
          <w:kern w:val="2"/>
          <w:lang w:eastAsia="en-US"/>
        </w:rPr>
        <w:t xml:space="preserve"> se haga todo lo necesario para conocer la verdad de lo sucedido e investigar, juzgar y, en su caso, sancionar a los eventuales responsables</w:t>
      </w:r>
      <w:r w:rsidRPr="00E437BA">
        <w:rPr>
          <w:rFonts w:eastAsia="Calibri"/>
          <w:kern w:val="2"/>
          <w:vertAlign w:val="superscript"/>
          <w:lang w:eastAsia="en-US"/>
        </w:rPr>
        <w:footnoteReference w:id="193"/>
      </w:r>
      <w:r w:rsidRPr="00E437BA">
        <w:rPr>
          <w:rFonts w:eastAsia="Calibri"/>
          <w:kern w:val="2"/>
          <w:lang w:eastAsia="en-US"/>
        </w:rPr>
        <w:t xml:space="preserve">. </w:t>
      </w:r>
      <w:r w:rsidRPr="00E437BA">
        <w:rPr>
          <w:rFonts w:cs="Arial"/>
        </w:rPr>
        <w:t xml:space="preserve">No menos importante es lo indicado por </w:t>
      </w:r>
      <w:r w:rsidRPr="00E437BA">
        <w:rPr>
          <w:rFonts w:eastAsia="MS Mincho" w:cs="Verdana"/>
          <w:bCs/>
          <w:lang w:eastAsia="en-US"/>
        </w:rPr>
        <w:t>el Tribunal</w:t>
      </w:r>
      <w:r w:rsidRPr="00E437BA">
        <w:rPr>
          <w:rFonts w:cs="Verdana"/>
          <w:bCs/>
        </w:rPr>
        <w:t xml:space="preserve"> con respecto a que una demora prolongada en el proceso puede llegar a constituir, por sí misma, una </w:t>
      </w:r>
      <w:r w:rsidRPr="00E437BA">
        <w:rPr>
          <w:snapToGrid w:val="0"/>
          <w:lang w:eastAsia="es-ES"/>
        </w:rPr>
        <w:t>violación</w:t>
      </w:r>
      <w:r w:rsidRPr="00E437BA">
        <w:rPr>
          <w:rFonts w:cs="Verdana"/>
          <w:bCs/>
        </w:rPr>
        <w:t xml:space="preserve"> a las garantías judiciales</w:t>
      </w:r>
      <w:r w:rsidRPr="00E437BA">
        <w:rPr>
          <w:rStyle w:val="Refdenotaalpie"/>
          <w:rFonts w:eastAsia="MS Mincho"/>
          <w:bCs/>
        </w:rPr>
        <w:footnoteReference w:id="194"/>
      </w:r>
      <w:r w:rsidRPr="00E437BA">
        <w:rPr>
          <w:rFonts w:cs="Verdana"/>
          <w:bCs/>
        </w:rPr>
        <w:t xml:space="preserve">. </w:t>
      </w:r>
    </w:p>
    <w:p w14:paraId="2BE8F9A8" w14:textId="77777777" w:rsidR="00BA554A" w:rsidRPr="00E437BA" w:rsidRDefault="00BA554A" w:rsidP="00C67754">
      <w:pPr>
        <w:tabs>
          <w:tab w:val="left" w:pos="567"/>
        </w:tabs>
        <w:spacing w:line="240" w:lineRule="auto"/>
        <w:rPr>
          <w:rFonts w:eastAsiaTheme="minorHAnsi" w:cs="Arial"/>
          <w:lang w:val="es-ES" w:eastAsia="en-US"/>
        </w:rPr>
      </w:pPr>
    </w:p>
    <w:p w14:paraId="34CF0A55" w14:textId="432D0EC7" w:rsidR="00300B40" w:rsidRPr="00E437BA" w:rsidRDefault="00BA554A" w:rsidP="00C67754">
      <w:pPr>
        <w:numPr>
          <w:ilvl w:val="0"/>
          <w:numId w:val="6"/>
        </w:numPr>
        <w:tabs>
          <w:tab w:val="left" w:pos="567"/>
          <w:tab w:val="num" w:pos="1569"/>
          <w:tab w:val="num" w:pos="12305"/>
        </w:tabs>
        <w:spacing w:line="240" w:lineRule="auto"/>
        <w:ind w:left="0" w:firstLine="0"/>
        <w:textAlignment w:val="baseline"/>
        <w:rPr>
          <w:rFonts w:eastAsiaTheme="minorHAnsi" w:cs="Arial"/>
          <w:lang w:val="es-ES" w:eastAsia="en-US"/>
        </w:rPr>
      </w:pPr>
      <w:r w:rsidRPr="00E437BA">
        <w:rPr>
          <w:rFonts w:cs="Verdana"/>
          <w:bCs/>
        </w:rPr>
        <w:t>La Corte ha establecido que la evaluación del plazo razonable se debe analizar en cada caso concreto, en relación con la duración total del proceso, lo cual podría también incluir la ejecución de la sentencia definitiva. Así, ha considerado cuatro elementos para analizar si se cumplió con la garantía del plazo razonable, a saber: a) la complejidad del asunto</w:t>
      </w:r>
      <w:r w:rsidRPr="00E437BA">
        <w:rPr>
          <w:rStyle w:val="Refdenotaalpie"/>
          <w:rFonts w:eastAsia="MS Mincho"/>
          <w:bCs/>
        </w:rPr>
        <w:footnoteReference w:id="195"/>
      </w:r>
      <w:r w:rsidRPr="00E437BA">
        <w:rPr>
          <w:rFonts w:cs="Verdana"/>
          <w:bCs/>
        </w:rPr>
        <w:t>; b) la actividad procesal del interesado</w:t>
      </w:r>
      <w:r w:rsidRPr="00E437BA">
        <w:rPr>
          <w:rStyle w:val="Refdenotaalpie"/>
          <w:rFonts w:eastAsia="MS Mincho"/>
          <w:bCs/>
        </w:rPr>
        <w:footnoteReference w:id="196"/>
      </w:r>
      <w:r w:rsidRPr="00E437BA">
        <w:rPr>
          <w:rFonts w:cs="Verdana"/>
          <w:bCs/>
        </w:rPr>
        <w:t xml:space="preserve">; c) la conducta de las autoridades </w:t>
      </w:r>
      <w:r w:rsidRPr="00E437BA">
        <w:rPr>
          <w:rFonts w:cs="Verdana"/>
          <w:bCs/>
        </w:rPr>
        <w:lastRenderedPageBreak/>
        <w:t>judiciales</w:t>
      </w:r>
      <w:r w:rsidRPr="00E437BA">
        <w:rPr>
          <w:rStyle w:val="Refdenotaalpie"/>
          <w:rFonts w:eastAsia="MS Mincho"/>
          <w:bCs/>
        </w:rPr>
        <w:footnoteReference w:id="197"/>
      </w:r>
      <w:r w:rsidRPr="00E437BA">
        <w:rPr>
          <w:rFonts w:cs="Verdana"/>
          <w:bCs/>
        </w:rPr>
        <w:t>, y d) la afectación generada en la situación jurídica de la presunta víctima</w:t>
      </w:r>
      <w:r w:rsidRPr="00E437BA">
        <w:rPr>
          <w:rStyle w:val="Refdenotaalpie"/>
          <w:rFonts w:eastAsia="MS Mincho"/>
          <w:bCs/>
        </w:rPr>
        <w:footnoteReference w:id="198"/>
      </w:r>
      <w:r w:rsidRPr="00E437BA">
        <w:rPr>
          <w:rFonts w:cs="Verdana"/>
          <w:bCs/>
        </w:rPr>
        <w:t xml:space="preserve">. La Corte recuerda que corresponde al Estado justificar, con fundamento en los criterios señalados, la razón por la cual ha requerido del tiempo </w:t>
      </w:r>
      <w:r w:rsidRPr="00E437BA">
        <w:rPr>
          <w:rFonts w:eastAsia="Calibri"/>
          <w:kern w:val="2"/>
          <w:lang w:eastAsia="en-US"/>
        </w:rPr>
        <w:t>transcurrido</w:t>
      </w:r>
      <w:r w:rsidRPr="00E437BA">
        <w:rPr>
          <w:rFonts w:cs="Verdana"/>
          <w:bCs/>
        </w:rPr>
        <w:t xml:space="preserve"> para tratar los casos y, en la eventualidad de que este no lo </w:t>
      </w:r>
      <w:r w:rsidRPr="00E437BA">
        <w:rPr>
          <w:lang w:val="es-ES"/>
        </w:rPr>
        <w:t>demuestre</w:t>
      </w:r>
      <w:r w:rsidRPr="00E437BA">
        <w:rPr>
          <w:rFonts w:cs="Verdana"/>
          <w:bCs/>
        </w:rPr>
        <w:t>, la Corte tiene amplias atribuciones para hacer su propia estimación al respecto</w:t>
      </w:r>
      <w:r w:rsidRPr="00E437BA">
        <w:rPr>
          <w:rStyle w:val="Refdenotaalpie"/>
          <w:rFonts w:eastAsia="MS Mincho"/>
          <w:bCs/>
        </w:rPr>
        <w:footnoteReference w:id="199"/>
      </w:r>
      <w:r w:rsidRPr="00E437BA">
        <w:rPr>
          <w:rFonts w:cs="Verdana"/>
          <w:bCs/>
        </w:rPr>
        <w:t xml:space="preserve">. El Tribunal </w:t>
      </w:r>
      <w:r w:rsidRPr="00E437BA">
        <w:rPr>
          <w:rFonts w:eastAsia="Calibri"/>
          <w:kern w:val="2"/>
          <w:lang w:eastAsia="en-US"/>
        </w:rPr>
        <w:t>reitera</w:t>
      </w:r>
      <w:r w:rsidRPr="00E437BA">
        <w:rPr>
          <w:rFonts w:cs="Verdana"/>
          <w:bCs/>
        </w:rPr>
        <w:t>, además, que se debe apreciar la duración total del proceso, desde el primer acto procesal hasta que se dicte la sentencia definitiva, incluyendo los recursos de instancia que pudieran eventualmente presentarse</w:t>
      </w:r>
      <w:r w:rsidRPr="00E437BA">
        <w:rPr>
          <w:rStyle w:val="Refdenotaalpie"/>
          <w:rFonts w:eastAsia="MS Mincho"/>
          <w:bCs/>
        </w:rPr>
        <w:footnoteReference w:id="200"/>
      </w:r>
      <w:r w:rsidRPr="00E437BA">
        <w:rPr>
          <w:rFonts w:cs="Verdana"/>
          <w:bCs/>
        </w:rPr>
        <w:t>.</w:t>
      </w:r>
    </w:p>
    <w:p w14:paraId="5541C018" w14:textId="79E54981" w:rsidR="00BA554A" w:rsidRPr="00E437BA" w:rsidRDefault="00BA3F4E" w:rsidP="00C67754">
      <w:pPr>
        <w:pStyle w:val="Ttulo3"/>
        <w:spacing w:before="360" w:after="360"/>
        <w:ind w:left="992"/>
        <w:contextualSpacing w:val="0"/>
        <w:rPr>
          <w:b w:val="0"/>
          <w:bCs/>
          <w:lang w:val="es-ES"/>
        </w:rPr>
      </w:pPr>
      <w:bookmarkStart w:id="64" w:name="_Toc141349136"/>
      <w:r w:rsidRPr="00E437BA">
        <w:rPr>
          <w:b w:val="0"/>
          <w:bCs/>
          <w:lang w:val="es-ES"/>
        </w:rPr>
        <w:t>B</w:t>
      </w:r>
      <w:r w:rsidR="00BF0AE4" w:rsidRPr="00E437BA">
        <w:rPr>
          <w:b w:val="0"/>
          <w:bCs/>
          <w:lang w:val="es-ES"/>
        </w:rPr>
        <w:t>.</w:t>
      </w:r>
      <w:r w:rsidR="00300B40" w:rsidRPr="00E437BA">
        <w:rPr>
          <w:b w:val="0"/>
          <w:bCs/>
          <w:lang w:val="es-ES"/>
        </w:rPr>
        <w:t xml:space="preserve">3 </w:t>
      </w:r>
      <w:r w:rsidR="00BF0AE4" w:rsidRPr="00E437BA">
        <w:rPr>
          <w:b w:val="0"/>
          <w:bCs/>
          <w:lang w:val="es-ES"/>
        </w:rPr>
        <w:t>Aplicación de los estándares al caso concreto</w:t>
      </w:r>
      <w:bookmarkEnd w:id="64"/>
    </w:p>
    <w:p w14:paraId="1E174557" w14:textId="610D256A" w:rsidR="00797318" w:rsidRPr="00C50B86" w:rsidRDefault="00BA554A" w:rsidP="00C67754">
      <w:pPr>
        <w:numPr>
          <w:ilvl w:val="0"/>
          <w:numId w:val="6"/>
        </w:numPr>
        <w:tabs>
          <w:tab w:val="left" w:pos="567"/>
          <w:tab w:val="num" w:pos="1569"/>
          <w:tab w:val="num" w:pos="12305"/>
        </w:tabs>
        <w:spacing w:line="240" w:lineRule="auto"/>
        <w:ind w:left="0" w:firstLine="0"/>
        <w:rPr>
          <w:rStyle w:val="cf01"/>
          <w:rFonts w:ascii="Verdana" w:eastAsia="Batang" w:hAnsi="Verdana"/>
          <w:sz w:val="20"/>
          <w:szCs w:val="20"/>
        </w:rPr>
      </w:pPr>
      <w:r w:rsidRPr="00C50B86">
        <w:rPr>
          <w:rStyle w:val="cf01"/>
          <w:rFonts w:ascii="Verdana" w:eastAsia="Batang" w:hAnsi="Verdana"/>
          <w:sz w:val="20"/>
          <w:szCs w:val="20"/>
        </w:rPr>
        <w:t xml:space="preserve">Tomando en consideración los alegatos de las partes y la Comisión, a continuación, la Corte examinará </w:t>
      </w:r>
      <w:r w:rsidR="00A369F6" w:rsidRPr="00C50B86">
        <w:rPr>
          <w:rStyle w:val="cf01"/>
          <w:rFonts w:ascii="Verdana" w:eastAsia="Batang" w:hAnsi="Verdana"/>
          <w:sz w:val="20"/>
          <w:szCs w:val="20"/>
        </w:rPr>
        <w:t xml:space="preserve">(i) la alegada falta de debida diligencia en la investigación </w:t>
      </w:r>
      <w:r w:rsidR="007832FB">
        <w:rPr>
          <w:rStyle w:val="cf01"/>
          <w:rFonts w:ascii="Verdana" w:eastAsia="Batang" w:hAnsi="Verdana"/>
          <w:sz w:val="20"/>
          <w:szCs w:val="20"/>
        </w:rPr>
        <w:t xml:space="preserve">de </w:t>
      </w:r>
      <w:r w:rsidR="003E26B6" w:rsidRPr="00C50B86">
        <w:rPr>
          <w:rStyle w:val="cf01"/>
          <w:rFonts w:ascii="Verdana" w:eastAsia="Batang" w:hAnsi="Verdana"/>
          <w:sz w:val="20"/>
          <w:szCs w:val="20"/>
        </w:rPr>
        <w:t xml:space="preserve">los </w:t>
      </w:r>
      <w:r w:rsidR="005A32EF">
        <w:rPr>
          <w:rStyle w:val="cf01"/>
          <w:rFonts w:ascii="Verdana" w:eastAsia="Batang" w:hAnsi="Verdana"/>
          <w:sz w:val="20"/>
          <w:szCs w:val="20"/>
        </w:rPr>
        <w:t xml:space="preserve">alegados </w:t>
      </w:r>
      <w:r w:rsidR="003E26B6" w:rsidRPr="00C50B86">
        <w:rPr>
          <w:rStyle w:val="cf01"/>
          <w:rFonts w:ascii="Verdana" w:eastAsia="Batang" w:hAnsi="Verdana"/>
          <w:sz w:val="20"/>
          <w:szCs w:val="20"/>
        </w:rPr>
        <w:t xml:space="preserve">actos de </w:t>
      </w:r>
      <w:r w:rsidR="00A369F6" w:rsidRPr="00C50B86">
        <w:rPr>
          <w:rStyle w:val="cf01"/>
          <w:rFonts w:ascii="Verdana" w:eastAsia="Batang" w:hAnsi="Verdana"/>
          <w:sz w:val="20"/>
          <w:szCs w:val="20"/>
        </w:rPr>
        <w:t xml:space="preserve">tortura </w:t>
      </w:r>
      <w:r w:rsidR="005A32EF">
        <w:rPr>
          <w:rStyle w:val="cf01"/>
          <w:rFonts w:ascii="Verdana" w:eastAsia="Batang" w:hAnsi="Verdana"/>
          <w:sz w:val="20"/>
          <w:szCs w:val="20"/>
        </w:rPr>
        <w:t>denunciados</w:t>
      </w:r>
      <w:r w:rsidR="00A369F6" w:rsidRPr="00C50B86">
        <w:rPr>
          <w:rStyle w:val="cf01"/>
          <w:rFonts w:ascii="Verdana" w:eastAsia="Batang" w:hAnsi="Verdana"/>
          <w:sz w:val="20"/>
          <w:szCs w:val="20"/>
        </w:rPr>
        <w:t xml:space="preserve"> por el señor López Sosa</w:t>
      </w:r>
      <w:r w:rsidR="00D916E3" w:rsidRPr="00C50B86">
        <w:rPr>
          <w:rStyle w:val="cf01"/>
          <w:rFonts w:ascii="Verdana" w:eastAsia="Batang" w:hAnsi="Verdana"/>
          <w:sz w:val="20"/>
          <w:szCs w:val="20"/>
        </w:rPr>
        <w:t xml:space="preserve">, para </w:t>
      </w:r>
      <w:r w:rsidR="00B77DAB" w:rsidRPr="00C50B86">
        <w:rPr>
          <w:rStyle w:val="cf01"/>
          <w:rFonts w:ascii="Verdana" w:eastAsia="Batang" w:hAnsi="Verdana"/>
          <w:sz w:val="20"/>
          <w:szCs w:val="20"/>
        </w:rPr>
        <w:t>posteriormente</w:t>
      </w:r>
      <w:r w:rsidR="00D916E3" w:rsidRPr="00C50B86">
        <w:rPr>
          <w:rStyle w:val="cf01"/>
          <w:rFonts w:ascii="Verdana" w:eastAsia="Batang" w:hAnsi="Verdana"/>
          <w:sz w:val="20"/>
          <w:szCs w:val="20"/>
        </w:rPr>
        <w:t xml:space="preserve"> analizar </w:t>
      </w:r>
      <w:r w:rsidR="00A369F6" w:rsidRPr="00C50B86">
        <w:rPr>
          <w:rStyle w:val="cf01"/>
          <w:rFonts w:ascii="Verdana" w:eastAsia="Batang" w:hAnsi="Verdana"/>
          <w:sz w:val="20"/>
          <w:szCs w:val="20"/>
        </w:rPr>
        <w:t>(</w:t>
      </w:r>
      <w:proofErr w:type="spellStart"/>
      <w:r w:rsidR="00A369F6" w:rsidRPr="00C50B86">
        <w:rPr>
          <w:rStyle w:val="cf01"/>
          <w:rFonts w:ascii="Verdana" w:eastAsia="Batang" w:hAnsi="Verdana"/>
          <w:sz w:val="20"/>
          <w:szCs w:val="20"/>
        </w:rPr>
        <w:t>ii</w:t>
      </w:r>
      <w:proofErr w:type="spellEnd"/>
      <w:r w:rsidR="00A369F6" w:rsidRPr="00C50B86">
        <w:rPr>
          <w:rStyle w:val="cf01"/>
          <w:rFonts w:ascii="Verdana" w:eastAsia="Batang" w:hAnsi="Verdana"/>
          <w:sz w:val="20"/>
          <w:szCs w:val="20"/>
        </w:rPr>
        <w:t>) el alegado incumplimiento con el plazo razonable</w:t>
      </w:r>
      <w:r w:rsidR="00B77DAB" w:rsidRPr="00C50B86">
        <w:rPr>
          <w:rStyle w:val="cf01"/>
          <w:rFonts w:ascii="Verdana" w:eastAsia="Batang" w:hAnsi="Verdana"/>
          <w:sz w:val="20"/>
          <w:szCs w:val="20"/>
        </w:rPr>
        <w:t xml:space="preserve"> y, finalmente (</w:t>
      </w:r>
      <w:proofErr w:type="spellStart"/>
      <w:r w:rsidR="00B77DAB" w:rsidRPr="00C50B86">
        <w:rPr>
          <w:rStyle w:val="cf01"/>
          <w:rFonts w:ascii="Verdana" w:eastAsia="Batang" w:hAnsi="Verdana"/>
          <w:sz w:val="20"/>
          <w:szCs w:val="20"/>
        </w:rPr>
        <w:t>iii</w:t>
      </w:r>
      <w:proofErr w:type="spellEnd"/>
      <w:r w:rsidR="00B77DAB" w:rsidRPr="00C50B86">
        <w:rPr>
          <w:rStyle w:val="cf01"/>
          <w:rFonts w:ascii="Verdana" w:eastAsia="Batang" w:hAnsi="Verdana"/>
          <w:sz w:val="20"/>
          <w:szCs w:val="20"/>
        </w:rPr>
        <w:t xml:space="preserve">) </w:t>
      </w:r>
      <w:r w:rsidR="00B95BB6" w:rsidRPr="00C50B86">
        <w:rPr>
          <w:rStyle w:val="cf01"/>
          <w:rFonts w:ascii="Verdana" w:eastAsia="Batang" w:hAnsi="Verdana"/>
          <w:sz w:val="20"/>
          <w:szCs w:val="20"/>
        </w:rPr>
        <w:t>emitir la</w:t>
      </w:r>
      <w:r w:rsidR="0093324C" w:rsidRPr="00C50B86">
        <w:rPr>
          <w:rStyle w:val="cf01"/>
          <w:rFonts w:ascii="Verdana" w:eastAsia="Batang" w:hAnsi="Verdana"/>
          <w:sz w:val="20"/>
          <w:szCs w:val="20"/>
        </w:rPr>
        <w:t>s</w:t>
      </w:r>
      <w:r w:rsidR="00B95BB6" w:rsidRPr="00C50B86">
        <w:rPr>
          <w:rStyle w:val="cf01"/>
          <w:rFonts w:ascii="Verdana" w:eastAsia="Batang" w:hAnsi="Verdana"/>
          <w:sz w:val="20"/>
          <w:szCs w:val="20"/>
        </w:rPr>
        <w:t xml:space="preserve"> correspondiente</w:t>
      </w:r>
      <w:r w:rsidR="0093324C" w:rsidRPr="00C50B86">
        <w:rPr>
          <w:rStyle w:val="cf01"/>
          <w:rFonts w:ascii="Verdana" w:eastAsia="Batang" w:hAnsi="Verdana"/>
          <w:sz w:val="20"/>
          <w:szCs w:val="20"/>
        </w:rPr>
        <w:t>s</w:t>
      </w:r>
      <w:r w:rsidR="00B95BB6" w:rsidRPr="00C50B86">
        <w:rPr>
          <w:rStyle w:val="cf01"/>
          <w:rFonts w:ascii="Verdana" w:eastAsia="Batang" w:hAnsi="Verdana"/>
          <w:sz w:val="20"/>
          <w:szCs w:val="20"/>
        </w:rPr>
        <w:t xml:space="preserve"> </w:t>
      </w:r>
      <w:r w:rsidR="0093324C" w:rsidRPr="00C50B86">
        <w:rPr>
          <w:rStyle w:val="cf01"/>
          <w:rFonts w:ascii="Verdana" w:eastAsia="Batang" w:hAnsi="Verdana"/>
          <w:sz w:val="20"/>
          <w:szCs w:val="20"/>
        </w:rPr>
        <w:t>conclusiones</w:t>
      </w:r>
      <w:r w:rsidR="00A369F6" w:rsidRPr="00C50B86">
        <w:rPr>
          <w:rStyle w:val="cf01"/>
          <w:rFonts w:ascii="Verdana" w:eastAsia="Batang" w:hAnsi="Verdana"/>
          <w:sz w:val="20"/>
          <w:szCs w:val="20"/>
        </w:rPr>
        <w:t xml:space="preserve">. </w:t>
      </w:r>
    </w:p>
    <w:p w14:paraId="7D5DD007" w14:textId="77777777" w:rsidR="00361C95" w:rsidRDefault="00361C95" w:rsidP="00C67754">
      <w:pPr>
        <w:tabs>
          <w:tab w:val="left" w:pos="567"/>
        </w:tabs>
        <w:spacing w:line="240" w:lineRule="auto"/>
        <w:textAlignment w:val="baseline"/>
      </w:pPr>
    </w:p>
    <w:p w14:paraId="75EB1E3F" w14:textId="3DC3D2F4" w:rsidR="00E303D9" w:rsidRPr="001715D6" w:rsidRDefault="00A86A2A" w:rsidP="00C67754">
      <w:pPr>
        <w:numPr>
          <w:ilvl w:val="0"/>
          <w:numId w:val="6"/>
        </w:numPr>
        <w:tabs>
          <w:tab w:val="left" w:pos="567"/>
          <w:tab w:val="num" w:pos="1569"/>
          <w:tab w:val="num" w:pos="12305"/>
        </w:tabs>
        <w:spacing w:line="240" w:lineRule="auto"/>
        <w:ind w:left="0" w:firstLine="0"/>
        <w:rPr>
          <w:lang w:val="es-ES"/>
        </w:rPr>
      </w:pPr>
      <w:r w:rsidRPr="001715D6">
        <w:t xml:space="preserve">En primer lugar, el Tribunal </w:t>
      </w:r>
      <w:r w:rsidR="007A54A0" w:rsidRPr="001715D6">
        <w:t>advierte</w:t>
      </w:r>
      <w:r w:rsidRPr="001715D6">
        <w:t xml:space="preserve"> que, según el acervo probatorio obrante en el expediente, ya determinó que la primera visita </w:t>
      </w:r>
      <w:r w:rsidR="008C0937" w:rsidRPr="001715D6">
        <w:t xml:space="preserve">del </w:t>
      </w:r>
      <w:r w:rsidR="008C0937" w:rsidRPr="001715D6">
        <w:rPr>
          <w:lang w:val="es-ES"/>
        </w:rPr>
        <w:t>Juzgado Penal de Garantías</w:t>
      </w:r>
      <w:r w:rsidR="008C0937" w:rsidRPr="001715D6">
        <w:t xml:space="preserve"> </w:t>
      </w:r>
      <w:r w:rsidRPr="001715D6">
        <w:t xml:space="preserve">tuvo lugar el 30 de mayo </w:t>
      </w:r>
      <w:r w:rsidRPr="001715D6">
        <w:rPr>
          <w:rStyle w:val="cf01"/>
          <w:rFonts w:ascii="Verdana" w:eastAsia="Batang" w:hAnsi="Verdana"/>
          <w:sz w:val="20"/>
          <w:szCs w:val="20"/>
        </w:rPr>
        <w:t>de</w:t>
      </w:r>
      <w:r w:rsidRPr="001715D6">
        <w:t xml:space="preserve"> 2000</w:t>
      </w:r>
      <w:r w:rsidR="008C0937" w:rsidRPr="001715D6">
        <w:t xml:space="preserve">, momento en el cual el señor López Sosa </w:t>
      </w:r>
      <w:r w:rsidRPr="001715D6">
        <w:rPr>
          <w:lang w:val="es-ES"/>
        </w:rPr>
        <w:t>prest</w:t>
      </w:r>
      <w:r w:rsidR="008C0937" w:rsidRPr="001715D6">
        <w:rPr>
          <w:lang w:val="es-ES"/>
        </w:rPr>
        <w:t>ó</w:t>
      </w:r>
      <w:r w:rsidRPr="001715D6">
        <w:rPr>
          <w:lang w:val="es-ES"/>
        </w:rPr>
        <w:t xml:space="preserve"> declaración </w:t>
      </w:r>
      <w:r w:rsidR="008C0937" w:rsidRPr="001715D6">
        <w:rPr>
          <w:lang w:val="es-ES"/>
        </w:rPr>
        <w:t>en el marco de</w:t>
      </w:r>
      <w:r w:rsidRPr="001715D6">
        <w:rPr>
          <w:lang w:val="es-ES"/>
        </w:rPr>
        <w:t xml:space="preserve"> la audiencia de aplicación de medidas cautelares</w:t>
      </w:r>
      <w:r w:rsidRPr="001715D6">
        <w:rPr>
          <w:rStyle w:val="Refdenotaalpie"/>
        </w:rPr>
        <w:footnoteReference w:id="201"/>
      </w:r>
      <w:r w:rsidR="00145E9F" w:rsidRPr="001715D6">
        <w:rPr>
          <w:lang w:val="es-ES"/>
        </w:rPr>
        <w:t xml:space="preserve"> (</w:t>
      </w:r>
      <w:r w:rsidR="00145E9F" w:rsidRPr="001715D6">
        <w:rPr>
          <w:i/>
          <w:iCs/>
          <w:lang w:val="es-ES"/>
        </w:rPr>
        <w:t>supra</w:t>
      </w:r>
      <w:r w:rsidR="00145E9F" w:rsidRPr="001715D6">
        <w:rPr>
          <w:lang w:val="es-ES"/>
        </w:rPr>
        <w:t xml:space="preserve"> párr</w:t>
      </w:r>
      <w:r w:rsidR="008D68E3" w:rsidRPr="001715D6">
        <w:rPr>
          <w:lang w:val="es-ES"/>
        </w:rPr>
        <w:t>.</w:t>
      </w:r>
      <w:r w:rsidR="00FA1779" w:rsidRPr="001715D6">
        <w:rPr>
          <w:lang w:val="es-ES"/>
        </w:rPr>
        <w:t xml:space="preserve"> </w:t>
      </w:r>
      <w:r w:rsidR="008D68E3" w:rsidRPr="001715D6">
        <w:rPr>
          <w:lang w:val="es-ES"/>
        </w:rPr>
        <w:t xml:space="preserve">38). </w:t>
      </w:r>
      <w:r w:rsidR="008C0937" w:rsidRPr="001715D6">
        <w:rPr>
          <w:lang w:val="es-ES"/>
        </w:rPr>
        <w:t xml:space="preserve">La Corte </w:t>
      </w:r>
      <w:r w:rsidR="007A54A0" w:rsidRPr="001715D6">
        <w:rPr>
          <w:lang w:val="es-ES"/>
        </w:rPr>
        <w:t>recuerda</w:t>
      </w:r>
      <w:r w:rsidR="008C0937" w:rsidRPr="001715D6">
        <w:rPr>
          <w:lang w:val="es-ES"/>
        </w:rPr>
        <w:t xml:space="preserve"> que </w:t>
      </w:r>
      <w:r w:rsidR="008C0937" w:rsidRPr="001715D6">
        <w:t>el juez encargado de resolver sobre la situación jurídica del detenido o imputado, ya sea para dejarlo en libertad o dictar medidas cautelares -al ser la primera autoridad imparcial con la que tienen contacto las personas detenidas-, debe ser garante de que se cumpla el deber de investigar, contenido en la Convención Interamericana para Prevenir y Sancionar la Tortura y</w:t>
      </w:r>
      <w:r w:rsidR="00145E9F" w:rsidRPr="001715D6">
        <w:t>,</w:t>
      </w:r>
      <w:r w:rsidR="008C0937" w:rsidRPr="001715D6">
        <w:t xml:space="preserve"> en consecuencia</w:t>
      </w:r>
      <w:r w:rsidR="00145E9F" w:rsidRPr="001715D6">
        <w:t>,</w:t>
      </w:r>
      <w:r w:rsidR="008C0937" w:rsidRPr="001715D6">
        <w:t xml:space="preserve"> en casos de que exista denuncia o sospecha de que una persona detenida ha sido sometida a actos de tortura, debe remitir de inmediato a la persona detenida a la autoridad competente para que se lleve a cabo un examen médico que sirva para recabar las evidencias necesarias para el proceso que, de oficio, deberá iniciarse, </w:t>
      </w:r>
      <w:r w:rsidR="009429B5">
        <w:t>así como</w:t>
      </w:r>
      <w:r w:rsidR="008C0937" w:rsidRPr="001715D6">
        <w:t xml:space="preserve"> remitir a la autoridad competente las evidencias recabadas a efectos de que inicie una investigación de oficio. Asimismo, deberá asegurarse que la persona detenida sea evaluada por un médico que le pueda dar atención inmediata a su salud. El examen para efectos de documentación de las lesiones a la integridad física debe ser realizado por parte de un médico que no tenga vínculos con las autoridades penitenciarias o de detención</w:t>
      </w:r>
      <w:r w:rsidR="008C0937" w:rsidRPr="001715D6">
        <w:rPr>
          <w:rStyle w:val="Refdenotaalpie"/>
        </w:rPr>
        <w:footnoteReference w:id="202"/>
      </w:r>
      <w:r w:rsidR="008C0937" w:rsidRPr="001715D6">
        <w:t xml:space="preserve">. </w:t>
      </w:r>
      <w:r w:rsidR="00145E9F" w:rsidRPr="001715D6">
        <w:t>La Corte advier</w:t>
      </w:r>
      <w:r w:rsidR="000E08AE" w:rsidRPr="001715D6">
        <w:t xml:space="preserve">te </w:t>
      </w:r>
      <w:r w:rsidR="00145E9F" w:rsidRPr="001715D6">
        <w:t>que n</w:t>
      </w:r>
      <w:r w:rsidR="00C07C1B" w:rsidRPr="001715D6">
        <w:t xml:space="preserve">o </w:t>
      </w:r>
      <w:r w:rsidR="00C07C1B" w:rsidRPr="001715D6">
        <w:lastRenderedPageBreak/>
        <w:t>ha sido acreditado</w:t>
      </w:r>
      <w:r w:rsidR="00145E9F" w:rsidRPr="001715D6">
        <w:t xml:space="preserve"> por parte del Estado</w:t>
      </w:r>
      <w:r w:rsidR="00C07C1B" w:rsidRPr="001715D6">
        <w:t xml:space="preserve"> que </w:t>
      </w:r>
      <w:r w:rsidR="008C0937" w:rsidRPr="001715D6">
        <w:t xml:space="preserve">lo anterior </w:t>
      </w:r>
      <w:r w:rsidR="00C07C1B" w:rsidRPr="001715D6">
        <w:t>sucediera</w:t>
      </w:r>
      <w:r w:rsidR="008C0937" w:rsidRPr="001715D6">
        <w:t xml:space="preserve"> en el presente caso donde, además, el hecho de que el señor López Sosa </w:t>
      </w:r>
      <w:r w:rsidR="009429B5">
        <w:t>fuera llevado</w:t>
      </w:r>
      <w:r w:rsidR="008C0937" w:rsidRPr="001715D6">
        <w:t xml:space="preserve"> ante el Juez </w:t>
      </w:r>
      <w:r w:rsidR="00C07C1B" w:rsidRPr="001715D6">
        <w:t xml:space="preserve">Penal </w:t>
      </w:r>
      <w:r w:rsidR="008C0937" w:rsidRPr="001715D6">
        <w:t xml:space="preserve">de Garantías once días después de haber sufrido los actos de tortura </w:t>
      </w:r>
      <w:r w:rsidR="00B92DEB" w:rsidRPr="001715D6">
        <w:t>tuvo</w:t>
      </w:r>
      <w:r w:rsidR="00145E9F" w:rsidRPr="001715D6">
        <w:t>,</w:t>
      </w:r>
      <w:r w:rsidR="00B92DEB" w:rsidRPr="001715D6">
        <w:t xml:space="preserve"> </w:t>
      </w:r>
      <w:r w:rsidR="00C07C1B" w:rsidRPr="001715D6">
        <w:t>sin duda</w:t>
      </w:r>
      <w:r w:rsidR="00145E9F" w:rsidRPr="001715D6">
        <w:t>,</w:t>
      </w:r>
      <w:r w:rsidR="00C07C1B" w:rsidRPr="001715D6">
        <w:t xml:space="preserve"> </w:t>
      </w:r>
      <w:r w:rsidR="00B92DEB" w:rsidRPr="001715D6">
        <w:t>impacto en la observación de las secuela</w:t>
      </w:r>
      <w:r w:rsidR="009F0A23" w:rsidRPr="001715D6">
        <w:t>s</w:t>
      </w:r>
      <w:r w:rsidR="00B92DEB" w:rsidRPr="001715D6">
        <w:t xml:space="preserve"> deriva</w:t>
      </w:r>
      <w:r w:rsidR="009F0A23" w:rsidRPr="001715D6">
        <w:t>das</w:t>
      </w:r>
      <w:r w:rsidR="00B92DEB" w:rsidRPr="001715D6">
        <w:t xml:space="preserve"> de los actos de tortura y la forma en la que estos fueron infligidos</w:t>
      </w:r>
      <w:r w:rsidR="007666AD" w:rsidRPr="001715D6">
        <w:t xml:space="preserve">. </w:t>
      </w:r>
    </w:p>
    <w:p w14:paraId="5ECB644B" w14:textId="0588E425" w:rsidR="00C07C1B" w:rsidRDefault="00C07C1B" w:rsidP="00C67754">
      <w:pPr>
        <w:tabs>
          <w:tab w:val="left" w:pos="567"/>
          <w:tab w:val="num" w:pos="12305"/>
        </w:tabs>
        <w:spacing w:line="240" w:lineRule="auto"/>
        <w:rPr>
          <w:highlight w:val="yellow"/>
        </w:rPr>
      </w:pPr>
    </w:p>
    <w:p w14:paraId="6FA51B02" w14:textId="302564A1" w:rsidR="00C07C1B" w:rsidRPr="00C07C1B" w:rsidRDefault="00C07C1B" w:rsidP="00C67754">
      <w:pPr>
        <w:numPr>
          <w:ilvl w:val="0"/>
          <w:numId w:val="6"/>
        </w:numPr>
        <w:tabs>
          <w:tab w:val="left" w:pos="567"/>
          <w:tab w:val="num" w:pos="1569"/>
          <w:tab w:val="num" w:pos="12305"/>
        </w:tabs>
        <w:spacing w:line="240" w:lineRule="auto"/>
        <w:ind w:left="0" w:firstLine="0"/>
        <w:rPr>
          <w:lang w:val="es-ES"/>
        </w:rPr>
      </w:pPr>
      <w:r w:rsidRPr="00C07C1B">
        <w:rPr>
          <w:rStyle w:val="cf01"/>
          <w:rFonts w:ascii="Verdana" w:eastAsia="Batang" w:hAnsi="Verdana"/>
          <w:sz w:val="20"/>
          <w:szCs w:val="20"/>
        </w:rPr>
        <w:t xml:space="preserve">A este respecto, </w:t>
      </w:r>
      <w:r w:rsidRPr="00C07C1B">
        <w:t xml:space="preserve">es importante destacar que, </w:t>
      </w:r>
      <w:r w:rsidR="007A54A0">
        <w:t xml:space="preserve">en </w:t>
      </w:r>
      <w:r w:rsidRPr="00C07C1B">
        <w:t xml:space="preserve">los casos en los que existen alegatos de supuestas torturas o malos tratos, el tiempo transcurrido para la realización de las correspondientes pericias médicas es esencial para determinar fehacientemente la existencia del daño, sobre todo cuando no se cuenta con testigos más allá de los perpetradores y las propias víctimas y, en consecuencia, los elementos de evidencia pueden ser escasos. De ello se desprende que, para que una </w:t>
      </w:r>
      <w:r w:rsidRPr="00C07C1B">
        <w:rPr>
          <w:rFonts w:eastAsia="Calibri"/>
          <w:kern w:val="2"/>
          <w:lang w:eastAsia="en-US"/>
        </w:rPr>
        <w:t>investigación</w:t>
      </w:r>
      <w:r w:rsidRPr="00C07C1B">
        <w:t xml:space="preserve"> sobre hechos de tortura sea efectiva, la misma deberá ser efectuada con prontitud</w:t>
      </w:r>
      <w:r w:rsidRPr="00C07C1B">
        <w:rPr>
          <w:vertAlign w:val="superscript"/>
        </w:rPr>
        <w:footnoteReference w:id="203"/>
      </w:r>
      <w:r w:rsidRPr="00C07C1B">
        <w:t>. La Corte recuerda a este respecto que la evidencia obtenida a través de los exámenes médicos tiene un rol crucial durante las investigaciones realizadas contra los detenidos y en los casos cuando estos alegan maltrato</w:t>
      </w:r>
      <w:r w:rsidRPr="00C07C1B">
        <w:rPr>
          <w:vertAlign w:val="superscript"/>
        </w:rPr>
        <w:footnoteReference w:id="204"/>
      </w:r>
      <w:r w:rsidRPr="00C07C1B">
        <w:t>. En este sentido, los alegatos de maltratos ocurridos en custodia policial son extremadamente difíciles de sustanciar para la víctima si ésta estuvo aislada del mundo exterior, sin acceso a médicos, abogados, familia o amigos quienes podrán apoyar y reunir la evidencia necesaria</w:t>
      </w:r>
      <w:r w:rsidRPr="00C07C1B">
        <w:rPr>
          <w:vertAlign w:val="superscript"/>
        </w:rPr>
        <w:footnoteReference w:id="205"/>
      </w:r>
      <w:r w:rsidRPr="00C07C1B">
        <w:t>.</w:t>
      </w:r>
    </w:p>
    <w:p w14:paraId="6AB88061" w14:textId="77777777" w:rsidR="008C0937" w:rsidRDefault="008C0937" w:rsidP="00C67754">
      <w:pPr>
        <w:tabs>
          <w:tab w:val="left" w:pos="567"/>
        </w:tabs>
        <w:spacing w:line="240" w:lineRule="auto"/>
        <w:textAlignment w:val="baseline"/>
      </w:pPr>
    </w:p>
    <w:p w14:paraId="2E87E8B8" w14:textId="44E26749" w:rsidR="007318CC" w:rsidRPr="00E437BA" w:rsidRDefault="00E303D9" w:rsidP="00C67754">
      <w:pPr>
        <w:numPr>
          <w:ilvl w:val="0"/>
          <w:numId w:val="6"/>
        </w:numPr>
        <w:tabs>
          <w:tab w:val="left" w:pos="567"/>
          <w:tab w:val="num" w:pos="1569"/>
          <w:tab w:val="num" w:pos="12305"/>
        </w:tabs>
        <w:spacing w:line="240" w:lineRule="auto"/>
        <w:ind w:left="0" w:firstLine="0"/>
        <w:textAlignment w:val="baseline"/>
      </w:pPr>
      <w:r>
        <w:t>Adicionalmente, la Corte advierte que</w:t>
      </w:r>
      <w:r w:rsidR="00E8746F" w:rsidRPr="00E8746F">
        <w:t xml:space="preserve"> el Estado no </w:t>
      </w:r>
      <w:r w:rsidR="00E8746F">
        <w:t xml:space="preserve">aportó prueba alguna que acreditara que la investigación se realizó conforme a los estándares exigidos por el </w:t>
      </w:r>
      <w:r w:rsidR="00E8746F" w:rsidRPr="00E437BA">
        <w:rPr>
          <w:i/>
          <w:lang w:val="es-ES_tradnl"/>
        </w:rPr>
        <w:t xml:space="preserve">Manual para la investigación y documentación eficaces de la tortura y otros tratos o penas crueles, inhumanos o degradantes </w:t>
      </w:r>
      <w:r w:rsidR="00E8746F" w:rsidRPr="00E437BA">
        <w:rPr>
          <w:lang w:val="es-ES_tradnl"/>
        </w:rPr>
        <w:t>(“Protocolo de Estambul”)</w:t>
      </w:r>
      <w:r w:rsidR="00E8746F" w:rsidRPr="00E437BA">
        <w:rPr>
          <w:rStyle w:val="Refdenotaalpie"/>
        </w:rPr>
        <w:footnoteReference w:id="206"/>
      </w:r>
      <w:r w:rsidR="00E8746F" w:rsidRPr="00E437BA">
        <w:rPr>
          <w:lang w:val="es-ES_tradnl"/>
        </w:rPr>
        <w:t>.</w:t>
      </w:r>
      <w:r w:rsidR="00F73A8C">
        <w:rPr>
          <w:lang w:val="es-ES_tradnl"/>
        </w:rPr>
        <w:t xml:space="preserve"> </w:t>
      </w:r>
      <w:r w:rsidR="00727F50">
        <w:rPr>
          <w:lang w:val="es-ES_tradnl"/>
        </w:rPr>
        <w:t xml:space="preserve">A título meramente ilustrativo, el Tribunal </w:t>
      </w:r>
      <w:r w:rsidR="00F8128A">
        <w:rPr>
          <w:lang w:val="es-ES_tradnl"/>
        </w:rPr>
        <w:t>nota</w:t>
      </w:r>
      <w:r w:rsidR="00727F50">
        <w:rPr>
          <w:lang w:val="es-ES_tradnl"/>
        </w:rPr>
        <w:t xml:space="preserve"> que no consta que en el presente caso (i) se tomaran </w:t>
      </w:r>
      <w:r w:rsidR="00727F50" w:rsidRPr="00A42D8D">
        <w:t xml:space="preserve">fotografías en color de las lesiones de la persona presuntamente torturada, del lugar de la presunta tortura (interior y exterior) y de todos los demás signos físicos que </w:t>
      </w:r>
      <w:r w:rsidR="00727F50">
        <w:t>pudieran haberse encontrado, (</w:t>
      </w:r>
      <w:proofErr w:type="spellStart"/>
      <w:r w:rsidR="00727F50">
        <w:t>ii</w:t>
      </w:r>
      <w:proofErr w:type="spellEnd"/>
      <w:r w:rsidR="00727F50">
        <w:t>) que se hubiera producido la oportuna recolección de prueba física (como, por ejemplo elementos que hubieran poder sido utilizados para infligir la tortura o pruebas dactilares), o (</w:t>
      </w:r>
      <w:proofErr w:type="spellStart"/>
      <w:r w:rsidR="00727F50">
        <w:t>iii</w:t>
      </w:r>
      <w:proofErr w:type="spellEnd"/>
      <w:r w:rsidR="00727F50">
        <w:t>) que se hubiera documentado adecuadamente la cadena de custodia de las referidas pruebas físicas</w:t>
      </w:r>
      <w:r w:rsidR="00727F50">
        <w:rPr>
          <w:rStyle w:val="Refdenotaalpie"/>
        </w:rPr>
        <w:footnoteReference w:id="207"/>
      </w:r>
      <w:r w:rsidR="00727F50">
        <w:t>.</w:t>
      </w:r>
      <w:r>
        <w:t xml:space="preserve"> En este sentido</w:t>
      </w:r>
      <w:r w:rsidR="007666AD">
        <w:t xml:space="preserve">, la Corte </w:t>
      </w:r>
      <w:r w:rsidR="00FA1779">
        <w:t>advierte</w:t>
      </w:r>
      <w:r w:rsidR="00472B52">
        <w:t xml:space="preserve"> que el informe victimológico que se realizó sobre el señor López Sosa, según lo indicado por la </w:t>
      </w:r>
      <w:r w:rsidR="00472B52" w:rsidRPr="00E303D9">
        <w:rPr>
          <w:rFonts w:eastAsia="Verdana" w:cs="Verdana"/>
          <w:bCs/>
        </w:rPr>
        <w:t>Sentencia</w:t>
      </w:r>
      <w:r w:rsidR="00472B52">
        <w:t xml:space="preserve"> d</w:t>
      </w:r>
      <w:r w:rsidR="00472B52" w:rsidRPr="00E303D9">
        <w:rPr>
          <w:rFonts w:eastAsia="Verdana" w:cs="Verdana"/>
          <w:bCs/>
        </w:rPr>
        <w:t xml:space="preserve">el Tribunal Penal de </w:t>
      </w:r>
      <w:r w:rsidR="00472B52">
        <w:t xml:space="preserve">Sentencia </w:t>
      </w:r>
      <w:r w:rsidR="00472B52" w:rsidRPr="00E303D9">
        <w:rPr>
          <w:rFonts w:eastAsia="Verdana" w:cs="Verdana"/>
          <w:bCs/>
        </w:rPr>
        <w:t>30 de diciembre de 2019 que declaró no probada la existencia del hecho punible de tortura y absolvió a los</w:t>
      </w:r>
      <w:r w:rsidR="00472B52" w:rsidRPr="00E303D9">
        <w:rPr>
          <w:rFonts w:eastAsia="Verdana" w:cs="Verdana"/>
        </w:rPr>
        <w:t xml:space="preserve"> acusados, careció de “metodología </w:t>
      </w:r>
      <w:proofErr w:type="gramStart"/>
      <w:r w:rsidR="00472B52" w:rsidRPr="00E303D9">
        <w:rPr>
          <w:rFonts w:eastAsia="Verdana" w:cs="Verdana"/>
        </w:rPr>
        <w:t>técnico científica</w:t>
      </w:r>
      <w:proofErr w:type="gramEnd"/>
      <w:r w:rsidR="00472B52" w:rsidRPr="00E303D9">
        <w:rPr>
          <w:rFonts w:eastAsia="Verdana" w:cs="Verdana"/>
        </w:rPr>
        <w:t xml:space="preserve"> que aval[ara] los resultados”</w:t>
      </w:r>
      <w:r w:rsidR="00472B52" w:rsidRPr="00E437BA">
        <w:rPr>
          <w:rStyle w:val="Refdenotaalpie"/>
          <w:rFonts w:eastAsia="Verdana" w:cs="Verdana"/>
        </w:rPr>
        <w:footnoteReference w:id="208"/>
      </w:r>
      <w:r w:rsidR="00472B52" w:rsidRPr="00E303D9">
        <w:rPr>
          <w:rFonts w:eastAsia="Verdana" w:cs="Verdana"/>
        </w:rPr>
        <w:t xml:space="preserve">, lo cual, sin duda, </w:t>
      </w:r>
      <w:r w:rsidR="00F73A8C">
        <w:rPr>
          <w:rFonts w:eastAsia="Verdana" w:cs="Verdana"/>
        </w:rPr>
        <w:t>pudo contribuir</w:t>
      </w:r>
      <w:r w:rsidR="00472B52" w:rsidRPr="00E303D9">
        <w:rPr>
          <w:rFonts w:eastAsia="Verdana" w:cs="Verdana"/>
        </w:rPr>
        <w:t xml:space="preserve"> a la deficiente investigación de los hechos denunciados por el señor López Sosa. </w:t>
      </w:r>
    </w:p>
    <w:p w14:paraId="45782DF5" w14:textId="77777777" w:rsidR="007318CC" w:rsidRPr="00E437BA" w:rsidRDefault="007318CC" w:rsidP="00C67754">
      <w:pPr>
        <w:tabs>
          <w:tab w:val="left" w:pos="567"/>
        </w:tabs>
        <w:spacing w:line="240" w:lineRule="auto"/>
        <w:rPr>
          <w:rFonts w:eastAsiaTheme="minorHAnsi"/>
          <w:color w:val="4D4D4D"/>
          <w:lang w:eastAsia="en-US"/>
        </w:rPr>
      </w:pPr>
    </w:p>
    <w:p w14:paraId="4BEFDB11" w14:textId="592A842F" w:rsidR="00710DC2" w:rsidRPr="00145E9F" w:rsidRDefault="00710DC2" w:rsidP="00C67754">
      <w:pPr>
        <w:numPr>
          <w:ilvl w:val="0"/>
          <w:numId w:val="6"/>
        </w:numPr>
        <w:tabs>
          <w:tab w:val="left" w:pos="567"/>
          <w:tab w:val="num" w:pos="1569"/>
          <w:tab w:val="num" w:pos="12305"/>
        </w:tabs>
        <w:spacing w:line="240" w:lineRule="auto"/>
        <w:ind w:left="0" w:firstLine="0"/>
        <w:textAlignment w:val="baseline"/>
        <w:rPr>
          <w:lang w:val="es-ES"/>
        </w:rPr>
      </w:pPr>
      <w:r w:rsidRPr="00145E9F">
        <w:t xml:space="preserve">En suma, </w:t>
      </w:r>
      <w:r w:rsidR="005D58D1">
        <w:t>la Corte</w:t>
      </w:r>
      <w:r w:rsidRPr="00145E9F">
        <w:t xml:space="preserve"> </w:t>
      </w:r>
      <w:r w:rsidR="00C07C1B" w:rsidRPr="00145E9F">
        <w:t>concluye</w:t>
      </w:r>
      <w:r w:rsidRPr="00145E9F">
        <w:t xml:space="preserve"> que, en el presente caso, hubo una falta </w:t>
      </w:r>
      <w:r w:rsidR="00CC2F82">
        <w:t>de</w:t>
      </w:r>
      <w:r w:rsidRPr="00145E9F">
        <w:t xml:space="preserve"> debida diligencia </w:t>
      </w:r>
      <w:r w:rsidR="00CC2F82">
        <w:t xml:space="preserve">por parte </w:t>
      </w:r>
      <w:r w:rsidRPr="00145E9F">
        <w:t>de las autoridades estatales debido a la ausencia de control</w:t>
      </w:r>
      <w:r w:rsidR="00C07C1B" w:rsidRPr="00145E9F">
        <w:t xml:space="preserve"> judicial </w:t>
      </w:r>
      <w:r w:rsidRPr="00145E9F">
        <w:lastRenderedPageBreak/>
        <w:t xml:space="preserve">de manera inmediatamente posterior a la detención del señor López Sosa, así como </w:t>
      </w:r>
      <w:r w:rsidR="00917E48">
        <w:t xml:space="preserve">a </w:t>
      </w:r>
      <w:r w:rsidRPr="00145E9F">
        <w:t xml:space="preserve">las falencias ocurridas en las posteriores investigaciones forenses sobre los </w:t>
      </w:r>
      <w:r w:rsidR="005A32EF">
        <w:t xml:space="preserve">denunciados </w:t>
      </w:r>
      <w:r w:rsidRPr="00145E9F">
        <w:t xml:space="preserve">actos de tortura sufridos por el señor López Sosa, lo cual ha obstaculizado </w:t>
      </w:r>
      <w:r w:rsidR="00FA1779">
        <w:t>la</w:t>
      </w:r>
      <w:r w:rsidRPr="00145E9F">
        <w:t xml:space="preserve"> correspondiente </w:t>
      </w:r>
      <w:r w:rsidR="00FA1779">
        <w:t xml:space="preserve">investigación, </w:t>
      </w:r>
      <w:r w:rsidRPr="00145E9F">
        <w:t xml:space="preserve">procesamiento y eventual condena de los perpetradores de tales hechos. </w:t>
      </w:r>
    </w:p>
    <w:p w14:paraId="08910145" w14:textId="0BADDB99" w:rsidR="00A84F2A" w:rsidRPr="00710DC2" w:rsidRDefault="00A84F2A" w:rsidP="00C67754">
      <w:pPr>
        <w:tabs>
          <w:tab w:val="left" w:pos="567"/>
        </w:tabs>
        <w:spacing w:line="240" w:lineRule="auto"/>
        <w:rPr>
          <w:lang w:val="es-ES"/>
        </w:rPr>
      </w:pPr>
    </w:p>
    <w:p w14:paraId="5F4C7812" w14:textId="10E60913" w:rsidR="006254A6" w:rsidRPr="006254A6" w:rsidRDefault="00B95BB6" w:rsidP="00C67754">
      <w:pPr>
        <w:numPr>
          <w:ilvl w:val="0"/>
          <w:numId w:val="6"/>
        </w:numPr>
        <w:tabs>
          <w:tab w:val="left" w:pos="567"/>
        </w:tabs>
        <w:autoSpaceDE w:val="0"/>
        <w:autoSpaceDN w:val="0"/>
        <w:spacing w:line="240" w:lineRule="auto"/>
        <w:ind w:left="0" w:firstLine="0"/>
        <w:textAlignment w:val="baseline"/>
        <w:rPr>
          <w:lang w:val="es-ES"/>
        </w:rPr>
      </w:pPr>
      <w:r>
        <w:rPr>
          <w:rFonts w:eastAsia="MS Mincho"/>
          <w:lang w:eastAsia="en-US"/>
        </w:rPr>
        <w:t>En segundo lugar</w:t>
      </w:r>
      <w:r w:rsidR="00A369F6">
        <w:rPr>
          <w:rFonts w:eastAsia="MS Mincho"/>
          <w:lang w:eastAsia="en-US"/>
        </w:rPr>
        <w:t>, e</w:t>
      </w:r>
      <w:r w:rsidR="006254A6" w:rsidRPr="006254A6">
        <w:rPr>
          <w:rFonts w:eastAsia="MS Mincho"/>
          <w:lang w:eastAsia="en-US"/>
        </w:rPr>
        <w:t xml:space="preserve">n relación con el alegado incumplimiento del plazo razonable, este Tribunal advierte que </w:t>
      </w:r>
      <w:r w:rsidR="000F16DF" w:rsidRPr="006254A6">
        <w:t xml:space="preserve">en este caso han transcurrido más de </w:t>
      </w:r>
      <w:r w:rsidR="006254A6" w:rsidRPr="006254A6">
        <w:t>22</w:t>
      </w:r>
      <w:r w:rsidR="000F16DF" w:rsidRPr="006254A6">
        <w:t xml:space="preserve"> años desde que </w:t>
      </w:r>
      <w:r w:rsidR="006254A6" w:rsidRPr="006254A6">
        <w:t>ocurrieron los hechos</w:t>
      </w:r>
      <w:r w:rsidR="000F16DF" w:rsidRPr="006254A6">
        <w:t xml:space="preserve"> sin que </w:t>
      </w:r>
      <w:r w:rsidR="006254A6" w:rsidRPr="006254A6">
        <w:t xml:space="preserve">se </w:t>
      </w:r>
      <w:r w:rsidR="006254A6" w:rsidRPr="00145E9F">
        <w:t>haya alcanzado una sentencia firme</w:t>
      </w:r>
      <w:r w:rsidR="000F16DF" w:rsidRPr="00145E9F">
        <w:t xml:space="preserve">, por lo que se han superado los parámetros de </w:t>
      </w:r>
      <w:r w:rsidR="000F16DF" w:rsidRPr="006F1178">
        <w:t>razonabilid</w:t>
      </w:r>
      <w:r w:rsidR="00EA7B21" w:rsidRPr="006F1178">
        <w:t>ad</w:t>
      </w:r>
      <w:r w:rsidR="00712531">
        <w:t>,</w:t>
      </w:r>
      <w:r w:rsidR="00C07C1B" w:rsidRPr="00145E9F">
        <w:t xml:space="preserve"> </w:t>
      </w:r>
      <w:r w:rsidR="00145E9F">
        <w:t xml:space="preserve">sin que existan </w:t>
      </w:r>
      <w:r w:rsidR="006F1178">
        <w:t xml:space="preserve">motivos </w:t>
      </w:r>
      <w:r w:rsidR="00145E9F">
        <w:t>de peso que ameriten</w:t>
      </w:r>
      <w:r w:rsidR="00C07C1B" w:rsidRPr="00145E9F">
        <w:t xml:space="preserve"> realizar un análisis de dicho plazo en el que se apliquen los </w:t>
      </w:r>
      <w:r w:rsidR="006C6614">
        <w:t>criterios</w:t>
      </w:r>
      <w:r w:rsidR="00C07C1B" w:rsidRPr="00145E9F">
        <w:t xml:space="preserve"> </w:t>
      </w:r>
      <w:r w:rsidR="006C6614">
        <w:t>desarrollados por</w:t>
      </w:r>
      <w:r w:rsidR="00C07C1B" w:rsidRPr="00145E9F">
        <w:t xml:space="preserve"> la jurisprudencia interamericana</w:t>
      </w:r>
      <w:r w:rsidR="00C07C1B" w:rsidRPr="00145E9F">
        <w:rPr>
          <w:rStyle w:val="Refdenotaalpie"/>
        </w:rPr>
        <w:footnoteReference w:id="209"/>
      </w:r>
      <w:r w:rsidR="000F16DF" w:rsidRPr="00145E9F">
        <w:t xml:space="preserve">. </w:t>
      </w:r>
      <w:r w:rsidR="00145E9F">
        <w:t>Y es que</w:t>
      </w:r>
      <w:r w:rsidR="00C07C1B" w:rsidRPr="00145E9F">
        <w:t>, transcurridas</w:t>
      </w:r>
      <w:r w:rsidR="00C07C1B">
        <w:t xml:space="preserve"> más de dos décadas</w:t>
      </w:r>
      <w:r w:rsidR="007A54A0">
        <w:t xml:space="preserve"> desde que tuvieron lugar los hechos</w:t>
      </w:r>
      <w:r w:rsidR="00C07C1B">
        <w:t>, e</w:t>
      </w:r>
      <w:r w:rsidR="006254A6" w:rsidRPr="006254A6">
        <w:t>l</w:t>
      </w:r>
      <w:r w:rsidR="000F16DF" w:rsidRPr="006254A6">
        <w:t xml:space="preserve"> caso se encuentra </w:t>
      </w:r>
      <w:r w:rsidR="00C07C1B" w:rsidRPr="006254A6">
        <w:t xml:space="preserve">actualmente </w:t>
      </w:r>
      <w:r w:rsidR="000F16DF" w:rsidRPr="006254A6">
        <w:t>en total impunidad y, por tanto, la Corte considera evidente que</w:t>
      </w:r>
      <w:r w:rsidR="006254A6" w:rsidRPr="006254A6">
        <w:t xml:space="preserve"> el procedimiento penal </w:t>
      </w:r>
      <w:r w:rsidR="000F16DF" w:rsidRPr="006254A6">
        <w:t>no se ha llevado a cabo dentro de un plazo razonable</w:t>
      </w:r>
      <w:r w:rsidR="006254A6">
        <w:t>.</w:t>
      </w:r>
    </w:p>
    <w:p w14:paraId="6A746852" w14:textId="5240C7A1" w:rsidR="00B95BB6" w:rsidRPr="00B95BB6" w:rsidRDefault="00B95BB6" w:rsidP="00C67754">
      <w:pPr>
        <w:tabs>
          <w:tab w:val="left" w:pos="567"/>
        </w:tabs>
        <w:autoSpaceDE w:val="0"/>
        <w:autoSpaceDN w:val="0"/>
        <w:spacing w:line="240" w:lineRule="auto"/>
        <w:textAlignment w:val="baseline"/>
        <w:rPr>
          <w:rFonts w:eastAsia="Calibri" w:cs="Helvetica"/>
          <w:lang w:val="es-MX" w:bidi="en-US"/>
        </w:rPr>
      </w:pPr>
    </w:p>
    <w:p w14:paraId="38FC2389" w14:textId="0593BA2F" w:rsidR="005D1209" w:rsidRPr="006A6DC3" w:rsidRDefault="006254A6" w:rsidP="00C67754">
      <w:pPr>
        <w:numPr>
          <w:ilvl w:val="0"/>
          <w:numId w:val="6"/>
        </w:numPr>
        <w:tabs>
          <w:tab w:val="left" w:pos="567"/>
        </w:tabs>
        <w:autoSpaceDE w:val="0"/>
        <w:autoSpaceDN w:val="0"/>
        <w:spacing w:line="240" w:lineRule="auto"/>
        <w:ind w:left="0" w:firstLine="0"/>
        <w:textAlignment w:val="baseline"/>
        <w:rPr>
          <w:rFonts w:eastAsia="Calibri" w:cs="Helvetica"/>
          <w:lang w:val="es-MX" w:bidi="en-US"/>
        </w:rPr>
      </w:pPr>
      <w:r w:rsidRPr="006254A6">
        <w:rPr>
          <w:rFonts w:eastAsia="MS Mincho"/>
          <w:lang w:eastAsia="en-US"/>
        </w:rPr>
        <w:t>En consecuencia, la Corte concluye que</w:t>
      </w:r>
      <w:r w:rsidRPr="006254A6">
        <w:rPr>
          <w:rFonts w:eastAsia="Calibri" w:cs="Helvetica"/>
          <w:lang w:val="es-MX" w:bidi="en-US"/>
        </w:rPr>
        <w:t xml:space="preserve"> l</w:t>
      </w:r>
      <w:r w:rsidRPr="006254A6">
        <w:rPr>
          <w:lang w:val="es-MX"/>
        </w:rPr>
        <w:t>as falencias ocurridas en el marco de la investigación, así como el incumplimiento con el plazo razonable</w:t>
      </w:r>
      <w:r w:rsidR="009F0A23">
        <w:rPr>
          <w:lang w:val="es-MX"/>
        </w:rPr>
        <w:t xml:space="preserve"> del proceso penal</w:t>
      </w:r>
      <w:r w:rsidRPr="006254A6">
        <w:rPr>
          <w:lang w:val="es-MX"/>
        </w:rPr>
        <w:t xml:space="preserve"> </w:t>
      </w:r>
      <w:r w:rsidR="00B95BB6">
        <w:rPr>
          <w:lang w:val="es-MX"/>
        </w:rPr>
        <w:t>que, actualmente, mantienen los hechos de tortura sufridos por el señor López Sosa en la más absoluta impunidad,</w:t>
      </w:r>
      <w:r w:rsidRPr="006254A6">
        <w:rPr>
          <w:lang w:val="es-MX"/>
        </w:rPr>
        <w:t xml:space="preserve"> evidencian una manifiesta denegación de justicia</w:t>
      </w:r>
      <w:r w:rsidR="009F0A23">
        <w:rPr>
          <w:lang w:val="es-MX"/>
        </w:rPr>
        <w:t xml:space="preserve"> </w:t>
      </w:r>
      <w:r w:rsidR="006F1178">
        <w:rPr>
          <w:lang w:val="es-MX"/>
        </w:rPr>
        <w:t>a la víctima del presente caso</w:t>
      </w:r>
      <w:r w:rsidRPr="006254A6">
        <w:rPr>
          <w:lang w:val="es-MX"/>
        </w:rPr>
        <w:t xml:space="preserve">, lo cual constituyó una violación de los artículos 8.1 y 25 de la </w:t>
      </w:r>
      <w:r w:rsidRPr="006254A6">
        <w:rPr>
          <w:rFonts w:eastAsia="MS Mincho"/>
          <w:lang w:eastAsia="en-US"/>
        </w:rPr>
        <w:t>Convención</w:t>
      </w:r>
      <w:r w:rsidRPr="006254A6">
        <w:rPr>
          <w:lang w:val="es-MX"/>
        </w:rPr>
        <w:t xml:space="preserve">, en relación con el artículo 1.1 de la misma, </w:t>
      </w:r>
      <w:r w:rsidR="006C6614">
        <w:rPr>
          <w:lang w:val="es-MX"/>
        </w:rPr>
        <w:t>así como</w:t>
      </w:r>
      <w:r w:rsidRPr="006254A6">
        <w:rPr>
          <w:lang w:val="es-MX"/>
        </w:rPr>
        <w:t xml:space="preserve"> un incumplimiento de las obligaciones contraídas en virtud de los artículos 1, 6 y 8 de la Convención Interamericana para Prevenir y Sancionar la Tortura</w:t>
      </w:r>
      <w:r w:rsidR="00004C22">
        <w:rPr>
          <w:lang w:val="es-MX"/>
        </w:rPr>
        <w:t xml:space="preserve">, en perjuicio de </w:t>
      </w:r>
      <w:r w:rsidR="00004C22" w:rsidRPr="00E437BA">
        <w:rPr>
          <w:rFonts w:eastAsia="Verdana" w:cs="Verdana"/>
        </w:rPr>
        <w:t>Jorge Luis López Sosa</w:t>
      </w:r>
      <w:r w:rsidRPr="006254A6">
        <w:rPr>
          <w:lang w:val="es-MX"/>
        </w:rPr>
        <w:t xml:space="preserve">. </w:t>
      </w:r>
    </w:p>
    <w:p w14:paraId="10DDC6B7" w14:textId="0C2BE465" w:rsidR="001F4D31" w:rsidRPr="00E437BA" w:rsidRDefault="00562E17" w:rsidP="00C67754">
      <w:pPr>
        <w:pStyle w:val="Ttulo1"/>
        <w:spacing w:before="360" w:after="360"/>
      </w:pPr>
      <w:bookmarkStart w:id="65" w:name="_Toc141349137"/>
      <w:r w:rsidRPr="00E437BA">
        <w:t>VII</w:t>
      </w:r>
      <w:r w:rsidR="001F4D31" w:rsidRPr="00E437BA">
        <w:br/>
      </w:r>
      <w:r w:rsidR="007243BC" w:rsidRPr="00E437BA">
        <w:t>REPARACIONES</w:t>
      </w:r>
      <w:bookmarkEnd w:id="65"/>
      <w:r w:rsidR="001F4D31" w:rsidRPr="00E437BA">
        <w:t xml:space="preserve"> </w:t>
      </w:r>
    </w:p>
    <w:p w14:paraId="52E613C5" w14:textId="77777777" w:rsidR="003A7436" w:rsidRPr="00E437BA" w:rsidRDefault="003A7436"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lang w:val="es-ES" w:bidi="en-US"/>
        </w:rPr>
      </w:pPr>
      <w:r w:rsidRPr="00E437BA">
        <w:rPr>
          <w:lang w:val="es-ES" w:eastAsia="es-ES" w:bidi="en-US"/>
        </w:rPr>
        <w:t>Sobre</w:t>
      </w:r>
      <w:r w:rsidRPr="00E437BA">
        <w:rPr>
          <w:lang w:val="es-ES" w:bidi="en-US"/>
        </w:rPr>
        <w:t xml:space="preserve"> </w:t>
      </w:r>
      <w:r w:rsidRPr="00E437BA">
        <w:rPr>
          <w:bCs/>
          <w:lang w:val="es-ES" w:bidi="en-US"/>
        </w:rPr>
        <w:t>la</w:t>
      </w:r>
      <w:r w:rsidRPr="00E437BA">
        <w:rPr>
          <w:lang w:val="es-ES" w:bidi="en-US"/>
        </w:rPr>
        <w:t xml:space="preserve"> base </w:t>
      </w:r>
      <w:r w:rsidRPr="00E437BA">
        <w:rPr>
          <w:lang w:val="es-ES"/>
        </w:rPr>
        <w:t>de</w:t>
      </w:r>
      <w:r w:rsidRPr="00E437BA">
        <w:rPr>
          <w:lang w:val="es-ES" w:bidi="en-US"/>
        </w:rPr>
        <w:t xml:space="preserve"> lo dispuesto en el artículo 63.1 de la Convención Americana, la Corte ha indicado que toda violación de una obligación internacional que haya producido daño comporta </w:t>
      </w:r>
      <w:r w:rsidRPr="00E437BA">
        <w:t>el</w:t>
      </w:r>
      <w:r w:rsidRPr="00E437BA">
        <w:rPr>
          <w:lang w:val="es-ES" w:bidi="en-US"/>
        </w:rPr>
        <w:t xml:space="preserve"> deber de repararlo </w:t>
      </w:r>
      <w:r w:rsidRPr="00E437BA">
        <w:rPr>
          <w:lang w:val="es-ES"/>
        </w:rPr>
        <w:t>adecuadamente</w:t>
      </w:r>
      <w:r w:rsidRPr="00E437BA">
        <w:rPr>
          <w:lang w:val="es-ES" w:bidi="en-US"/>
        </w:rPr>
        <w:t xml:space="preserve"> y que esa disposición recoge una norma consuetudinaria que constituye uno </w:t>
      </w:r>
      <w:r w:rsidRPr="00E437BA">
        <w:rPr>
          <w:lang w:val="es-ES"/>
        </w:rPr>
        <w:t>de</w:t>
      </w:r>
      <w:r w:rsidRPr="00E437BA">
        <w:rPr>
          <w:lang w:val="es-ES" w:bidi="en-US"/>
        </w:rPr>
        <w:t xml:space="preserve"> los principios fundamentales del Derecho Internacional contemporáneo sobre responsabilidad de un Estado</w:t>
      </w:r>
      <w:r w:rsidRPr="00E437BA">
        <w:rPr>
          <w:vertAlign w:val="superscript"/>
          <w:lang w:val="es-ES" w:bidi="en-US"/>
        </w:rPr>
        <w:footnoteReference w:id="210"/>
      </w:r>
      <w:r w:rsidRPr="00E437BA">
        <w:rPr>
          <w:lang w:val="es-ES" w:bidi="en-US"/>
        </w:rPr>
        <w:t>.</w:t>
      </w:r>
    </w:p>
    <w:p w14:paraId="5F914641" w14:textId="77777777" w:rsidR="003A7436" w:rsidRPr="00E437BA" w:rsidRDefault="003A7436" w:rsidP="00C67754">
      <w:pPr>
        <w:pStyle w:val="Normal1"/>
        <w:widowControl/>
        <w:contextualSpacing/>
        <w:jc w:val="both"/>
        <w:rPr>
          <w:rFonts w:ascii="Verdana" w:hAnsi="Verdana"/>
          <w:sz w:val="20"/>
          <w:szCs w:val="20"/>
          <w:lang w:val="es-ES" w:bidi="en-US"/>
        </w:rPr>
      </w:pPr>
    </w:p>
    <w:p w14:paraId="634115B6" w14:textId="77777777" w:rsidR="003A7436" w:rsidRPr="00E437BA" w:rsidRDefault="003A7436" w:rsidP="00C67754">
      <w:pPr>
        <w:numPr>
          <w:ilvl w:val="0"/>
          <w:numId w:val="6"/>
        </w:numPr>
        <w:tabs>
          <w:tab w:val="left" w:pos="567"/>
          <w:tab w:val="num" w:pos="1569"/>
          <w:tab w:val="num" w:pos="12305"/>
        </w:tabs>
        <w:spacing w:line="240" w:lineRule="auto"/>
        <w:ind w:left="0" w:firstLine="0"/>
        <w:rPr>
          <w:lang w:val="es-ES" w:bidi="en-US"/>
        </w:rPr>
      </w:pPr>
      <w:r w:rsidRPr="00E437BA">
        <w:rPr>
          <w:bCs/>
          <w:lang w:val="es-ES" w:bidi="en-US"/>
        </w:rPr>
        <w:t xml:space="preserve">La </w:t>
      </w:r>
      <w:r w:rsidRPr="00E437BA">
        <w:rPr>
          <w:lang w:val="es-ES" w:eastAsia="es-ES" w:bidi="en-US"/>
        </w:rPr>
        <w:t>reparación</w:t>
      </w:r>
      <w:r w:rsidRPr="00E437BA">
        <w:rPr>
          <w:bCs/>
          <w:lang w:val="es-ES" w:bidi="en-US"/>
        </w:rPr>
        <w:t xml:space="preserve"> del daño ocasionado por la infracción de una obligación internacional requiere, </w:t>
      </w:r>
      <w:r w:rsidRPr="00E437BA">
        <w:rPr>
          <w:lang w:val="es-ES" w:eastAsia="es-ES_tradnl"/>
        </w:rPr>
        <w:t>siempre</w:t>
      </w:r>
      <w:r w:rsidRPr="00E437BA">
        <w:rPr>
          <w:bCs/>
          <w:lang w:val="es-ES" w:bidi="en-US"/>
        </w:rPr>
        <w:t xml:space="preserve"> que sea posible, la plena restitución (</w:t>
      </w:r>
      <w:proofErr w:type="spellStart"/>
      <w:r w:rsidRPr="00E437BA">
        <w:rPr>
          <w:bCs/>
          <w:i/>
          <w:lang w:val="es-ES" w:bidi="en-US"/>
        </w:rPr>
        <w:t>restitutio</w:t>
      </w:r>
      <w:proofErr w:type="spellEnd"/>
      <w:r w:rsidRPr="00E437BA">
        <w:rPr>
          <w:bCs/>
          <w:i/>
          <w:lang w:val="es-ES" w:bidi="en-US"/>
        </w:rPr>
        <w:t xml:space="preserve"> in </w:t>
      </w:r>
      <w:proofErr w:type="spellStart"/>
      <w:r w:rsidRPr="00E437BA">
        <w:rPr>
          <w:bCs/>
          <w:i/>
          <w:lang w:val="es-ES" w:bidi="en-US"/>
        </w:rPr>
        <w:t>integrum</w:t>
      </w:r>
      <w:proofErr w:type="spellEnd"/>
      <w:r w:rsidRPr="00E437BA">
        <w:rPr>
          <w:bCs/>
          <w:lang w:val="es-ES" w:bidi="en-US"/>
        </w:rPr>
        <w:t xml:space="preserve">), que consiste en el restablecimiento de la </w:t>
      </w:r>
      <w:r w:rsidRPr="00E437BA">
        <w:rPr>
          <w:lang w:val="es-ES"/>
        </w:rPr>
        <w:t>situación</w:t>
      </w:r>
      <w:r w:rsidRPr="00E437BA">
        <w:rPr>
          <w:bCs/>
          <w:lang w:val="es-ES" w:bidi="en-US"/>
        </w:rPr>
        <w:t xml:space="preserve"> anterior. De no ser esto factible, como ocurre en la mayoría de los </w:t>
      </w:r>
      <w:r w:rsidRPr="00E437BA">
        <w:t>casos</w:t>
      </w:r>
      <w:r w:rsidRPr="00E437BA">
        <w:rPr>
          <w:bCs/>
          <w:lang w:val="es-ES" w:bidi="en-US"/>
        </w:rPr>
        <w:t xml:space="preserve"> de violaciones a derechos humanos, el Tribunal determinará medidas para garantizar los derechos conculcados y reparar las consecuencias que las infracciones produjeron</w:t>
      </w:r>
      <w:r w:rsidRPr="00E437BA">
        <w:rPr>
          <w:vertAlign w:val="superscript"/>
          <w:lang w:val="es-ES" w:bidi="en-US"/>
        </w:rPr>
        <w:footnoteReference w:id="211"/>
      </w:r>
      <w:r w:rsidRPr="00E437BA">
        <w:rPr>
          <w:bCs/>
          <w:lang w:val="es-ES" w:bidi="en-US"/>
        </w:rPr>
        <w:t xml:space="preserve">. Por tanto, </w:t>
      </w:r>
      <w:r w:rsidRPr="00E437BA">
        <w:rPr>
          <w:lang w:val="es-ES" w:bidi="en-US"/>
        </w:rPr>
        <w:t xml:space="preserve">la Corte ha </w:t>
      </w:r>
      <w:r w:rsidRPr="00E437BA">
        <w:rPr>
          <w:lang w:val="es-ES"/>
        </w:rPr>
        <w:t>considerado</w:t>
      </w:r>
      <w:r w:rsidRPr="00E437BA">
        <w:rPr>
          <w:lang w:val="es-ES" w:bidi="en-US"/>
        </w:rPr>
        <w:t xml:space="preserve"> la necesidad de </w:t>
      </w:r>
      <w:r w:rsidRPr="00E437BA">
        <w:rPr>
          <w:lang w:val="es-ES"/>
        </w:rPr>
        <w:t>otorgar</w:t>
      </w:r>
      <w:r w:rsidRPr="00E437BA">
        <w:rPr>
          <w:lang w:val="es-ES" w:bidi="en-US"/>
        </w:rPr>
        <w:t xml:space="preserve"> diversas medidas de reparación a fin de resarcir los daños de manera integral por lo que, además de las compensaciones pecuniarias, las medidas de restitución, rehabilitación, satisfacción y garantías de no repetición tienen especial </w:t>
      </w:r>
      <w:r w:rsidRPr="00E437BA">
        <w:rPr>
          <w:lang w:val="es-ES" w:bidi="en-US"/>
        </w:rPr>
        <w:lastRenderedPageBreak/>
        <w:t>relevancia por los daños ocasionados</w:t>
      </w:r>
      <w:r w:rsidRPr="00E437BA">
        <w:rPr>
          <w:vertAlign w:val="superscript"/>
          <w:lang w:val="es-ES" w:bidi="en-US"/>
        </w:rPr>
        <w:footnoteReference w:id="212"/>
      </w:r>
      <w:r w:rsidRPr="00E437BA">
        <w:rPr>
          <w:lang w:val="es-ES" w:bidi="en-US"/>
        </w:rPr>
        <w:t>.</w:t>
      </w:r>
    </w:p>
    <w:p w14:paraId="52EAC8BF" w14:textId="77777777" w:rsidR="003A7436" w:rsidRPr="00E437BA" w:rsidRDefault="003A7436" w:rsidP="00C67754">
      <w:pPr>
        <w:pStyle w:val="Normal1"/>
        <w:widowControl/>
        <w:contextualSpacing/>
        <w:jc w:val="both"/>
        <w:rPr>
          <w:rFonts w:ascii="Verdana" w:hAnsi="Verdana"/>
          <w:sz w:val="20"/>
          <w:szCs w:val="20"/>
          <w:lang w:val="es-ES" w:bidi="en-US"/>
        </w:rPr>
      </w:pPr>
    </w:p>
    <w:p w14:paraId="14243B3B" w14:textId="77777777" w:rsidR="003A7436" w:rsidRPr="00E437BA" w:rsidRDefault="003A7436" w:rsidP="00C67754">
      <w:pPr>
        <w:numPr>
          <w:ilvl w:val="0"/>
          <w:numId w:val="6"/>
        </w:numPr>
        <w:tabs>
          <w:tab w:val="left" w:pos="567"/>
          <w:tab w:val="num" w:pos="1569"/>
          <w:tab w:val="num" w:pos="12305"/>
        </w:tabs>
        <w:spacing w:line="240" w:lineRule="auto"/>
        <w:ind w:left="0" w:firstLine="0"/>
        <w:rPr>
          <w:lang w:val="es-ES" w:bidi="en-US"/>
        </w:rPr>
      </w:pPr>
      <w:r w:rsidRPr="00E437BA">
        <w:rPr>
          <w:lang w:val="es-ES" w:bidi="en-US"/>
        </w:rPr>
        <w:t xml:space="preserve">La </w:t>
      </w:r>
      <w:r w:rsidRPr="00E437BA">
        <w:rPr>
          <w:bCs/>
          <w:lang w:val="es-ES" w:bidi="en-US"/>
        </w:rPr>
        <w:t>Corte</w:t>
      </w:r>
      <w:r w:rsidRPr="00E437BA">
        <w:rPr>
          <w:lang w:val="es-ES" w:bidi="en-US"/>
        </w:rPr>
        <w:t xml:space="preserve"> ha </w:t>
      </w:r>
      <w:r w:rsidRPr="00E437BA">
        <w:rPr>
          <w:lang w:val="es-ES"/>
        </w:rPr>
        <w:t>establecido</w:t>
      </w:r>
      <w:r w:rsidRPr="00E437BA">
        <w:rPr>
          <w:lang w:val="es-ES" w:bidi="en-US"/>
        </w:rPr>
        <w:t xml:space="preserve"> que las reparaciones deben tener un nexo causal con los hechos del caso, las violaciones declaradas, los daños acreditados, así como las medidas solicitadas para reparar los daños respectivos. </w:t>
      </w:r>
      <w:r w:rsidRPr="00E437BA">
        <w:rPr>
          <w:lang w:val="es-ES"/>
        </w:rPr>
        <w:t>Por</w:t>
      </w:r>
      <w:r w:rsidRPr="00E437BA">
        <w:rPr>
          <w:lang w:val="es-ES" w:bidi="en-US"/>
        </w:rPr>
        <w:t xml:space="preserve"> lo tanto, la Corte deberá observar dicha concurrencia para pronunciarse debidamente y conforme a derecho</w:t>
      </w:r>
      <w:r w:rsidRPr="00E437BA">
        <w:rPr>
          <w:vertAlign w:val="superscript"/>
          <w:lang w:val="es-ES" w:bidi="en-US"/>
        </w:rPr>
        <w:footnoteReference w:id="213"/>
      </w:r>
      <w:r w:rsidRPr="00E437BA">
        <w:rPr>
          <w:lang w:val="es-ES" w:bidi="en-US"/>
        </w:rPr>
        <w:t>.</w:t>
      </w:r>
    </w:p>
    <w:p w14:paraId="4D00F2DE" w14:textId="77777777" w:rsidR="003A7436" w:rsidRPr="00E437BA" w:rsidRDefault="003A7436" w:rsidP="00C67754">
      <w:pPr>
        <w:pStyle w:val="Normal1"/>
        <w:widowControl/>
        <w:contextualSpacing/>
        <w:jc w:val="both"/>
        <w:rPr>
          <w:rFonts w:ascii="Verdana" w:hAnsi="Verdana"/>
          <w:sz w:val="20"/>
          <w:szCs w:val="20"/>
          <w:lang w:val="es-ES" w:bidi="en-US"/>
        </w:rPr>
      </w:pPr>
    </w:p>
    <w:p w14:paraId="19D48AA4" w14:textId="1FDECE92" w:rsidR="00780EB4" w:rsidRPr="00E437BA" w:rsidRDefault="003A7436" w:rsidP="00C67754">
      <w:pPr>
        <w:numPr>
          <w:ilvl w:val="0"/>
          <w:numId w:val="6"/>
        </w:numPr>
        <w:tabs>
          <w:tab w:val="left" w:pos="567"/>
          <w:tab w:val="num" w:pos="1569"/>
          <w:tab w:val="num" w:pos="12305"/>
        </w:tabs>
        <w:spacing w:line="240" w:lineRule="auto"/>
        <w:ind w:left="0" w:firstLine="0"/>
        <w:rPr>
          <w:lang w:val="es-ES" w:bidi="en-US"/>
        </w:rPr>
      </w:pPr>
      <w:r w:rsidRPr="00E437BA">
        <w:rPr>
          <w:lang w:val="es-ES"/>
        </w:rPr>
        <w:t>Tomando en cuenta las violaciones a la Convención Americana</w:t>
      </w:r>
      <w:r w:rsidR="00ED3241">
        <w:rPr>
          <w:lang w:val="es-ES"/>
        </w:rPr>
        <w:t xml:space="preserve"> y </w:t>
      </w:r>
      <w:r w:rsidR="00ED3241" w:rsidRPr="006254A6">
        <w:rPr>
          <w:lang w:val="es-MX"/>
        </w:rPr>
        <w:t>la Convención Interamericana para Prevenir y Sancionar la Tortura</w:t>
      </w:r>
      <w:r w:rsidRPr="00E437BA">
        <w:rPr>
          <w:lang w:val="es-ES"/>
        </w:rPr>
        <w:t xml:space="preserve"> declaradas en el capítulo anterior, a la luz de los criterios fijados en la jurisprudencia del Tribunal en relación con la naturaleza y alcances de la obligación de reparar</w:t>
      </w:r>
      <w:r w:rsidRPr="00E437BA">
        <w:rPr>
          <w:rFonts w:eastAsia="Calibri"/>
          <w:vertAlign w:val="superscript"/>
          <w:lang w:val="es-ES"/>
        </w:rPr>
        <w:footnoteReference w:id="214"/>
      </w:r>
      <w:r w:rsidRPr="00E437BA">
        <w:rPr>
          <w:lang w:val="es-ES"/>
        </w:rPr>
        <w:t xml:space="preserve">, la Corte analizará las pretensiones presentadas por </w:t>
      </w:r>
      <w:r w:rsidRPr="00E437BA">
        <w:t>la</w:t>
      </w:r>
      <w:r w:rsidRPr="00E437BA">
        <w:rPr>
          <w:lang w:val="es-ES"/>
        </w:rPr>
        <w:t xml:space="preserve"> Comisión y </w:t>
      </w:r>
      <w:r w:rsidR="00D7027C" w:rsidRPr="00E437BA">
        <w:rPr>
          <w:lang w:val="es-ES"/>
        </w:rPr>
        <w:t>el representante</w:t>
      </w:r>
      <w:r w:rsidRPr="00E437BA">
        <w:rPr>
          <w:lang w:val="es-ES"/>
        </w:rPr>
        <w:t>, así como los argumentos del Estado al respecto, con el objeto de disponer a continuación las medidas tendientes a reparar dichas violaciones.</w:t>
      </w:r>
    </w:p>
    <w:p w14:paraId="09FEA579" w14:textId="3160DDB3" w:rsidR="00780DEB" w:rsidRPr="00E437BA" w:rsidRDefault="0032502D" w:rsidP="00C67754">
      <w:pPr>
        <w:pStyle w:val="Ttulo2"/>
        <w:spacing w:before="360" w:after="360"/>
        <w:ind w:left="924" w:hanging="357"/>
      </w:pPr>
      <w:bookmarkStart w:id="66" w:name="_Toc141349138"/>
      <w:r w:rsidRPr="00E437BA">
        <w:t xml:space="preserve">A. </w:t>
      </w:r>
      <w:r w:rsidR="004A1938" w:rsidRPr="00E437BA">
        <w:t>Parte lesionada</w:t>
      </w:r>
      <w:bookmarkEnd w:id="66"/>
    </w:p>
    <w:p w14:paraId="4160167B" w14:textId="3254904C" w:rsidR="00C6520D" w:rsidRPr="00E437BA" w:rsidRDefault="00780DEB"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lang w:val="es-ES" w:eastAsia="es-ES_tradnl"/>
        </w:rPr>
      </w:pPr>
      <w:r w:rsidRPr="00E437BA">
        <w:rPr>
          <w:lang w:val="es-ES" w:eastAsia="es-ES_tradnl"/>
        </w:rPr>
        <w:t xml:space="preserve">Este Tribunal considera parte lesionada, en los términos del artículo 63.1 de la </w:t>
      </w:r>
      <w:r w:rsidRPr="00E437BA">
        <w:rPr>
          <w:lang w:val="es-ES"/>
        </w:rPr>
        <w:t>Convención</w:t>
      </w:r>
      <w:r w:rsidRPr="00E437BA">
        <w:rPr>
          <w:lang w:val="es-ES" w:eastAsia="es-ES_tradnl"/>
        </w:rPr>
        <w:t xml:space="preserve">, a </w:t>
      </w:r>
      <w:r w:rsidR="00572333" w:rsidRPr="00E437BA">
        <w:t>quien</w:t>
      </w:r>
      <w:r w:rsidRPr="00E437BA">
        <w:rPr>
          <w:lang w:val="es-ES" w:eastAsia="es-ES_tradnl"/>
        </w:rPr>
        <w:t xml:space="preserve"> ha sido </w:t>
      </w:r>
      <w:r w:rsidRPr="00E437BA">
        <w:rPr>
          <w:lang w:val="es-ES" w:eastAsia="es-ES" w:bidi="en-US"/>
        </w:rPr>
        <w:t>declarada</w:t>
      </w:r>
      <w:r w:rsidRPr="00E437BA">
        <w:rPr>
          <w:lang w:val="es-ES" w:eastAsia="es-ES_tradnl"/>
        </w:rPr>
        <w:t xml:space="preserve"> víctima de la violación de algún derecho reconocido en la </w:t>
      </w:r>
      <w:r w:rsidRPr="00E437BA">
        <w:rPr>
          <w:lang w:val="es-ES"/>
        </w:rPr>
        <w:t>misma</w:t>
      </w:r>
      <w:r w:rsidRPr="00E437BA">
        <w:rPr>
          <w:lang w:val="es-ES" w:eastAsia="es-ES_tradnl"/>
        </w:rPr>
        <w:t>. Por lo tanto, esta Corte considera como “</w:t>
      </w:r>
      <w:r w:rsidRPr="00E437BA">
        <w:rPr>
          <w:lang w:val="es-ES"/>
        </w:rPr>
        <w:t>parte</w:t>
      </w:r>
      <w:r w:rsidRPr="00E437BA">
        <w:rPr>
          <w:lang w:val="es-ES" w:eastAsia="es-ES_tradnl"/>
        </w:rPr>
        <w:t xml:space="preserve"> lesionada” a</w:t>
      </w:r>
      <w:r w:rsidR="00183053" w:rsidRPr="00E437BA">
        <w:rPr>
          <w:lang w:val="es-ES" w:eastAsia="es-ES_tradnl"/>
        </w:rPr>
        <w:t xml:space="preserve">l señor </w:t>
      </w:r>
      <w:r w:rsidR="009429B5">
        <w:rPr>
          <w:lang w:val="es-ES" w:eastAsia="es-ES_tradnl"/>
        </w:rPr>
        <w:t xml:space="preserve">Jorge Luis </w:t>
      </w:r>
      <w:r w:rsidR="00D7027C" w:rsidRPr="00E437BA">
        <w:rPr>
          <w:lang w:val="es-ES" w:eastAsia="es-ES_tradnl"/>
        </w:rPr>
        <w:t>López Sosa</w:t>
      </w:r>
      <w:r w:rsidR="00183053" w:rsidRPr="00E437BA">
        <w:rPr>
          <w:lang w:val="es-ES" w:eastAsia="es-ES_tradnl"/>
        </w:rPr>
        <w:t xml:space="preserve"> quien</w:t>
      </w:r>
      <w:r w:rsidRPr="00E437BA">
        <w:rPr>
          <w:lang w:val="es-ES" w:eastAsia="es-ES_tradnl"/>
        </w:rPr>
        <w:t xml:space="preserve">, en su carácter de víctima de las violaciones declaradas en el capítulo </w:t>
      </w:r>
      <w:r w:rsidR="00D7027C" w:rsidRPr="00E437BA">
        <w:rPr>
          <w:lang w:val="es-ES" w:eastAsia="es-ES_tradnl"/>
        </w:rPr>
        <w:t>VI</w:t>
      </w:r>
      <w:r w:rsidRPr="00E437BA">
        <w:rPr>
          <w:lang w:val="es-ES" w:eastAsia="es-ES_tradnl"/>
        </w:rPr>
        <w:t xml:space="preserve"> de la presente Sentencia, será beneficiario de las reparaciones que la Corte ordene. </w:t>
      </w:r>
    </w:p>
    <w:p w14:paraId="460E02E4" w14:textId="451BB9A6" w:rsidR="00BF0AE4" w:rsidRPr="00E437BA" w:rsidRDefault="00BF0AE4" w:rsidP="00C67754">
      <w:pPr>
        <w:pStyle w:val="Ttulo2"/>
        <w:spacing w:before="360" w:after="360"/>
        <w:ind w:left="924" w:hanging="357"/>
      </w:pPr>
      <w:bookmarkStart w:id="67" w:name="_Toc141349139"/>
      <w:r w:rsidRPr="00E437BA">
        <w:t>B. Obligación de investigar</w:t>
      </w:r>
      <w:bookmarkEnd w:id="67"/>
    </w:p>
    <w:p w14:paraId="37447304" w14:textId="7EB9E040" w:rsidR="00BF0AE4" w:rsidRPr="00E437BA" w:rsidRDefault="00BF0AE4"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cs="Arial"/>
          <w:bCs/>
        </w:rPr>
      </w:pPr>
      <w:r w:rsidRPr="00E437BA">
        <w:rPr>
          <w:rFonts w:cs="Arial"/>
        </w:rPr>
        <w:t xml:space="preserve">La </w:t>
      </w:r>
      <w:r w:rsidRPr="00E437BA">
        <w:rPr>
          <w:rFonts w:cs="Arial"/>
          <w:b/>
          <w:i/>
        </w:rPr>
        <w:t>Comisión</w:t>
      </w:r>
      <w:r w:rsidRPr="00E437BA">
        <w:rPr>
          <w:rFonts w:cs="Arial"/>
        </w:rPr>
        <w:t xml:space="preserve"> </w:t>
      </w:r>
      <w:r w:rsidRPr="00E437BA">
        <w:rPr>
          <w:rFonts w:cs="Arial"/>
          <w:bCs/>
        </w:rPr>
        <w:t xml:space="preserve">solicitó que el Estado continúe de oficio la investigación penal de manera diligente, efectiva y dentro de un plazo razonable con el objetivo de esclarecer las torturas denunciadas </w:t>
      </w:r>
      <w:r w:rsidR="002C5C83" w:rsidRPr="00E437BA">
        <w:rPr>
          <w:rFonts w:cs="Arial"/>
          <w:bCs/>
        </w:rPr>
        <w:t>por el señor</w:t>
      </w:r>
      <w:r w:rsidRPr="00E437BA">
        <w:rPr>
          <w:rFonts w:cs="Arial"/>
          <w:bCs/>
        </w:rPr>
        <w:t xml:space="preserve"> López Sosa a fin de identificar </w:t>
      </w:r>
      <w:r w:rsidR="003908D9">
        <w:rPr>
          <w:rFonts w:cs="Arial"/>
          <w:bCs/>
        </w:rPr>
        <w:t>a “</w:t>
      </w:r>
      <w:r w:rsidRPr="00E437BA">
        <w:rPr>
          <w:rFonts w:cs="Arial"/>
          <w:bCs/>
        </w:rPr>
        <w:t xml:space="preserve">todas las </w:t>
      </w:r>
      <w:r w:rsidR="000A5D81">
        <w:rPr>
          <w:rFonts w:cs="Arial"/>
          <w:bCs/>
        </w:rPr>
        <w:t>posibles</w:t>
      </w:r>
      <w:r w:rsidR="003908D9">
        <w:rPr>
          <w:rFonts w:cs="Arial"/>
          <w:bCs/>
        </w:rPr>
        <w:t xml:space="preserve"> </w:t>
      </w:r>
      <w:r w:rsidRPr="00E437BA">
        <w:rPr>
          <w:rFonts w:cs="Arial"/>
          <w:bCs/>
        </w:rPr>
        <w:t>responsabilidades e imponer las sanciones que correspondan</w:t>
      </w:r>
      <w:r w:rsidR="003908D9">
        <w:rPr>
          <w:rFonts w:cs="Arial"/>
          <w:bCs/>
        </w:rPr>
        <w:t>”</w:t>
      </w:r>
      <w:r w:rsidRPr="00E437BA">
        <w:rPr>
          <w:rFonts w:cs="Arial"/>
          <w:bCs/>
        </w:rPr>
        <w:t xml:space="preserve">. </w:t>
      </w:r>
    </w:p>
    <w:p w14:paraId="57FD2BAE" w14:textId="77777777" w:rsidR="00BF0AE4" w:rsidRPr="00E437BA" w:rsidRDefault="00BF0AE4" w:rsidP="00C67754">
      <w:pPr>
        <w:spacing w:line="240" w:lineRule="auto"/>
        <w:rPr>
          <w:rFonts w:cs="Arial"/>
        </w:rPr>
      </w:pPr>
    </w:p>
    <w:p w14:paraId="26819A23" w14:textId="3BDCE58C" w:rsidR="00BF0AE4" w:rsidRPr="00E437BA" w:rsidRDefault="00BF0AE4"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eastAsia="Arial" w:cs="Arial"/>
          <w:lang w:val="es-ES"/>
        </w:rPr>
      </w:pPr>
      <w:r w:rsidRPr="00E437BA">
        <w:rPr>
          <w:rFonts w:cs="Arial"/>
          <w:lang w:val="es-ES"/>
        </w:rPr>
        <w:t xml:space="preserve">El </w:t>
      </w:r>
      <w:r w:rsidRPr="00E437BA">
        <w:rPr>
          <w:rFonts w:cs="Arial"/>
          <w:b/>
          <w:i/>
          <w:lang w:val="es-ES"/>
        </w:rPr>
        <w:t>representante</w:t>
      </w:r>
      <w:r w:rsidRPr="00E437BA">
        <w:rPr>
          <w:rFonts w:eastAsia="Arial" w:cs="Arial"/>
          <w:lang w:val="es-ES"/>
        </w:rPr>
        <w:t xml:space="preserve"> solicitó que el Estado dicte sentencia definitiva en un plazo razonable a fin de </w:t>
      </w:r>
      <w:r w:rsidRPr="00E437BA">
        <w:t>imponer</w:t>
      </w:r>
      <w:r w:rsidRPr="00E437BA">
        <w:rPr>
          <w:rFonts w:eastAsia="Arial" w:cs="Arial"/>
          <w:lang w:val="es-ES"/>
        </w:rPr>
        <w:t xml:space="preserve"> las sanciones correspondientes a los responsables de los actos de tortura y otros delitos cometidos en perjuicio del señor López Sosa.</w:t>
      </w:r>
      <w:r w:rsidRPr="00E437BA">
        <w:rPr>
          <w:rFonts w:cs="Arial"/>
          <w:b/>
        </w:rPr>
        <w:t xml:space="preserve"> </w:t>
      </w:r>
    </w:p>
    <w:p w14:paraId="55030815" w14:textId="77777777" w:rsidR="00BF0AE4" w:rsidRPr="00E437BA" w:rsidRDefault="00BF0AE4" w:rsidP="00C67754">
      <w:pPr>
        <w:spacing w:line="240" w:lineRule="auto"/>
        <w:rPr>
          <w:lang w:val="es-ES"/>
        </w:rPr>
      </w:pPr>
    </w:p>
    <w:p w14:paraId="22560383" w14:textId="245EEDB9" w:rsidR="00C47CF8" w:rsidRDefault="00BF0AE4"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lang w:val="es-ES"/>
        </w:rPr>
      </w:pPr>
      <w:r w:rsidRPr="00E437BA">
        <w:rPr>
          <w:lang w:val="es-ES"/>
        </w:rPr>
        <w:t xml:space="preserve">El </w:t>
      </w:r>
      <w:r w:rsidRPr="00E437BA">
        <w:rPr>
          <w:b/>
          <w:i/>
          <w:lang w:val="es-ES"/>
        </w:rPr>
        <w:t xml:space="preserve">Estado </w:t>
      </w:r>
      <w:r w:rsidRPr="00E437BA">
        <w:rPr>
          <w:lang w:val="es-ES"/>
        </w:rPr>
        <w:t xml:space="preserve">argumentó que el </w:t>
      </w:r>
      <w:r w:rsidRPr="00E437BA">
        <w:t>órgano</w:t>
      </w:r>
      <w:r w:rsidRPr="00E437BA">
        <w:rPr>
          <w:lang w:val="es-ES"/>
        </w:rPr>
        <w:t xml:space="preserve"> legitimado para investigar el caso, el Ministerio Público, </w:t>
      </w:r>
      <w:r w:rsidRPr="00E437BA">
        <w:rPr>
          <w:rFonts w:cs="Arial"/>
          <w:lang w:val="es-ES"/>
        </w:rPr>
        <w:t>cumplió</w:t>
      </w:r>
      <w:r w:rsidRPr="00E437BA">
        <w:rPr>
          <w:lang w:val="es-ES"/>
        </w:rPr>
        <w:t xml:space="preserve"> de forma imparcial y diligente el deber de realizar una investigación sobre la </w:t>
      </w:r>
      <w:r w:rsidRPr="00E437BA">
        <w:rPr>
          <w:rFonts w:cs="Arial"/>
          <w:lang w:val="es-ES"/>
        </w:rPr>
        <w:t>atribución</w:t>
      </w:r>
      <w:r w:rsidRPr="00E437BA">
        <w:rPr>
          <w:lang w:val="es-ES"/>
        </w:rPr>
        <w:t xml:space="preserve"> de responsabilidad pena</w:t>
      </w:r>
      <w:r w:rsidR="00587CCA">
        <w:rPr>
          <w:lang w:val="es-ES"/>
        </w:rPr>
        <w:t>l</w:t>
      </w:r>
      <w:r w:rsidRPr="00E437BA">
        <w:rPr>
          <w:lang w:val="es-ES"/>
        </w:rPr>
        <w:t xml:space="preserve"> por los actos de </w:t>
      </w:r>
      <w:r w:rsidRPr="00E437BA">
        <w:rPr>
          <w:rFonts w:cs="Arial"/>
          <w:lang w:val="es-ES"/>
        </w:rPr>
        <w:t>tortura</w:t>
      </w:r>
      <w:r w:rsidRPr="00E437BA">
        <w:rPr>
          <w:lang w:val="es-ES"/>
        </w:rPr>
        <w:t xml:space="preserve"> presuntamente ejercidos en perjuicio del señor López Sosa. </w:t>
      </w:r>
      <w:r w:rsidR="006126A7" w:rsidRPr="00E437BA">
        <w:rPr>
          <w:rFonts w:cs="Arial"/>
          <w:lang w:val="es-ES"/>
        </w:rPr>
        <w:t>Reiteró</w:t>
      </w:r>
      <w:r w:rsidR="006126A7" w:rsidRPr="00E437BA">
        <w:rPr>
          <w:lang w:val="es-ES"/>
        </w:rPr>
        <w:t xml:space="preserve"> que la etapa investigativa había culminado y no hubo cuestionamiento</w:t>
      </w:r>
      <w:r w:rsidR="00587CCA">
        <w:rPr>
          <w:lang w:val="es-ES"/>
        </w:rPr>
        <w:t>s</w:t>
      </w:r>
      <w:r w:rsidR="006126A7" w:rsidRPr="00E437BA">
        <w:rPr>
          <w:lang w:val="es-ES"/>
        </w:rPr>
        <w:t xml:space="preserve"> sobre una </w:t>
      </w:r>
      <w:r w:rsidR="003908D9">
        <w:rPr>
          <w:lang w:val="es-ES"/>
        </w:rPr>
        <w:t>“</w:t>
      </w:r>
      <w:r w:rsidR="006126A7" w:rsidRPr="00E437BA">
        <w:rPr>
          <w:lang w:val="es-ES"/>
        </w:rPr>
        <w:t>falta de objetividad y confianza</w:t>
      </w:r>
      <w:r w:rsidR="003908D9">
        <w:rPr>
          <w:lang w:val="es-ES"/>
        </w:rPr>
        <w:t>”</w:t>
      </w:r>
      <w:r w:rsidR="006126A7" w:rsidRPr="00E437BA">
        <w:rPr>
          <w:lang w:val="es-ES"/>
        </w:rPr>
        <w:t xml:space="preserve"> en la labor investigativa del Ministerio Público.</w:t>
      </w:r>
      <w:r w:rsidR="006126A7" w:rsidRPr="00E437BA">
        <w:rPr>
          <w:b/>
          <w:bCs/>
          <w:lang w:val="es-ES"/>
        </w:rPr>
        <w:t xml:space="preserve"> </w:t>
      </w:r>
    </w:p>
    <w:p w14:paraId="268DBAAA" w14:textId="77777777" w:rsidR="00EF2172" w:rsidRPr="00EF2172" w:rsidRDefault="00EF2172" w:rsidP="00C67754">
      <w:pPr>
        <w:widowControl/>
        <w:tabs>
          <w:tab w:val="left" w:pos="567"/>
          <w:tab w:val="num" w:pos="12305"/>
        </w:tabs>
        <w:autoSpaceDE w:val="0"/>
        <w:autoSpaceDN w:val="0"/>
        <w:spacing w:line="240" w:lineRule="auto"/>
        <w:textAlignment w:val="baseline"/>
        <w:rPr>
          <w:lang w:val="es-ES"/>
        </w:rPr>
      </w:pPr>
    </w:p>
    <w:p w14:paraId="7DBB57A7" w14:textId="1BD4946A" w:rsidR="00E8746F" w:rsidRPr="00E8746F" w:rsidRDefault="00C47CF8"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lang w:val="es-ES" w:eastAsia="es-ES_tradnl"/>
        </w:rPr>
      </w:pPr>
      <w:r>
        <w:t xml:space="preserve">La </w:t>
      </w:r>
      <w:r w:rsidRPr="00E8746F">
        <w:rPr>
          <w:b/>
          <w:bCs/>
          <w:i/>
          <w:iCs/>
        </w:rPr>
        <w:t>Corte</w:t>
      </w:r>
      <w:r>
        <w:t xml:space="preserve"> determinó que el Estado vulneró los derechos a las garantías judiciales y a la protección judicial, por incumplir </w:t>
      </w:r>
      <w:r w:rsidR="00EF2172">
        <w:t xml:space="preserve">con </w:t>
      </w:r>
      <w:r>
        <w:t>su obligación de investigar con la debida diligencia los hechos del caso</w:t>
      </w:r>
      <w:r w:rsidR="00F73A8C">
        <w:t xml:space="preserve"> y </w:t>
      </w:r>
      <w:r w:rsidR="00E8746F">
        <w:t xml:space="preserve">por incumplir con el plazo razonable en la sustanciación </w:t>
      </w:r>
      <w:r w:rsidR="00E8746F">
        <w:lastRenderedPageBreak/>
        <w:t>del procedimiento penal</w:t>
      </w:r>
      <w:r>
        <w:t xml:space="preserve">. </w:t>
      </w:r>
      <w:r w:rsidR="00E8746F">
        <w:t>Teniendo en cuenta lo anterior</w:t>
      </w:r>
      <w:r w:rsidR="00E8746F" w:rsidRPr="00F73A8C">
        <w:t xml:space="preserve">, </w:t>
      </w:r>
      <w:r w:rsidR="00AB3208" w:rsidRPr="00F73A8C">
        <w:t>así como la información</w:t>
      </w:r>
      <w:r w:rsidR="00C77442" w:rsidRPr="00F73A8C">
        <w:t xml:space="preserve"> de la</w:t>
      </w:r>
      <w:r w:rsidR="00AB3208" w:rsidRPr="00F73A8C">
        <w:t xml:space="preserve"> que dispone este Tribunal sobre el estado actual del procedimiento, </w:t>
      </w:r>
      <w:r w:rsidR="00E8746F" w:rsidRPr="00F73A8C">
        <w:t xml:space="preserve">la </w:t>
      </w:r>
      <w:r w:rsidR="00E8746F">
        <w:t xml:space="preserve">Corte dispone que el Estado debe, dentro de un plazo razonable, continuar eficazmente la sustanciación de dicho proceso penal en curso en el ámbito interno y, en su caso, sancionar a los responsables por los hechos de tortura sufridos por la víctima en este caso. </w:t>
      </w:r>
    </w:p>
    <w:p w14:paraId="27CA4922" w14:textId="208AFA6C" w:rsidR="00780583" w:rsidRPr="00E437BA" w:rsidRDefault="000A5D81" w:rsidP="00C67754">
      <w:pPr>
        <w:pStyle w:val="Ttulo2"/>
        <w:spacing w:before="360" w:after="360"/>
        <w:ind w:left="924" w:hanging="357"/>
      </w:pPr>
      <w:bookmarkStart w:id="68" w:name="_Toc141349140"/>
      <w:bookmarkStart w:id="69" w:name="_Hlk116402183"/>
      <w:r>
        <w:t>C</w:t>
      </w:r>
      <w:r w:rsidR="004A1938" w:rsidRPr="00E437BA">
        <w:t>.</w:t>
      </w:r>
      <w:r w:rsidR="00A11019" w:rsidRPr="00E437BA">
        <w:t xml:space="preserve"> Med</w:t>
      </w:r>
      <w:r w:rsidR="00D764B5" w:rsidRPr="00E437BA">
        <w:t>i</w:t>
      </w:r>
      <w:r w:rsidR="00A11019" w:rsidRPr="00E437BA">
        <w:t xml:space="preserve">das de </w:t>
      </w:r>
      <w:r w:rsidR="002C70B6" w:rsidRPr="00E437BA">
        <w:t>satisfacción</w:t>
      </w:r>
      <w:bookmarkEnd w:id="68"/>
      <w:r w:rsidR="00172C60" w:rsidRPr="00E437BA">
        <w:t xml:space="preserve"> </w:t>
      </w:r>
      <w:bookmarkEnd w:id="69"/>
    </w:p>
    <w:p w14:paraId="3BF0202C" w14:textId="68D29F15" w:rsidR="005028E6" w:rsidRPr="00E437BA" w:rsidRDefault="005028E6"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cs="Arial"/>
          <w:b/>
        </w:rPr>
      </w:pPr>
      <w:r w:rsidRPr="00E437BA">
        <w:rPr>
          <w:rFonts w:cs="Arial"/>
        </w:rPr>
        <w:t xml:space="preserve">La </w:t>
      </w:r>
      <w:r w:rsidRPr="00E437BA">
        <w:rPr>
          <w:rFonts w:cs="Arial"/>
          <w:b/>
          <w:i/>
        </w:rPr>
        <w:t xml:space="preserve">Comisión </w:t>
      </w:r>
      <w:r w:rsidRPr="00E437BA">
        <w:rPr>
          <w:rFonts w:cs="Arial"/>
        </w:rPr>
        <w:t xml:space="preserve">solicitó, en términos generales, que se repararan integralmente las violaciones de derechos </w:t>
      </w:r>
      <w:r w:rsidRPr="00E437BA">
        <w:t>humanos</w:t>
      </w:r>
      <w:r w:rsidRPr="00E437BA">
        <w:rPr>
          <w:rFonts w:cs="Arial"/>
        </w:rPr>
        <w:t xml:space="preserve"> </w:t>
      </w:r>
      <w:r w:rsidRPr="00E437BA">
        <w:rPr>
          <w:rFonts w:eastAsia="Verdana" w:cs="Verdana"/>
        </w:rPr>
        <w:t>declaradas</w:t>
      </w:r>
      <w:r w:rsidRPr="00E437BA">
        <w:rPr>
          <w:rFonts w:cs="Arial"/>
        </w:rPr>
        <w:t xml:space="preserve"> en el Informe de Fondo. Además, indicó que el Estado </w:t>
      </w:r>
      <w:r w:rsidR="0083279C">
        <w:rPr>
          <w:rFonts w:cs="Arial"/>
        </w:rPr>
        <w:t>debía</w:t>
      </w:r>
      <w:r w:rsidRPr="00E437BA">
        <w:rPr>
          <w:rFonts w:cs="Arial"/>
        </w:rPr>
        <w:t xml:space="preserve"> adoptar medidas de satisfacción</w:t>
      </w:r>
      <w:r w:rsidR="00036B8D">
        <w:rPr>
          <w:rFonts w:cs="Arial"/>
        </w:rPr>
        <w:t>, sin especificar las mismas</w:t>
      </w:r>
      <w:r w:rsidRPr="00E437BA">
        <w:rPr>
          <w:rFonts w:cs="Arial"/>
        </w:rPr>
        <w:t xml:space="preserve">. </w:t>
      </w:r>
    </w:p>
    <w:p w14:paraId="72B9020C" w14:textId="77777777" w:rsidR="00CC014D" w:rsidRPr="00E437BA" w:rsidRDefault="00CC014D" w:rsidP="00C67754">
      <w:pPr>
        <w:tabs>
          <w:tab w:val="left" w:pos="567"/>
          <w:tab w:val="num" w:pos="12305"/>
        </w:tabs>
        <w:spacing w:line="240" w:lineRule="auto"/>
        <w:rPr>
          <w:rFonts w:cs="Arial"/>
          <w:b/>
        </w:rPr>
      </w:pPr>
    </w:p>
    <w:p w14:paraId="37642BE7" w14:textId="2A10135C" w:rsidR="00804223" w:rsidRPr="00265F82" w:rsidRDefault="00265F82"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lang w:val="es-ES" w:eastAsia="es-ES_tradnl"/>
        </w:rPr>
      </w:pPr>
      <w:r w:rsidRPr="00E437BA">
        <w:rPr>
          <w:rFonts w:cs="Arial"/>
          <w:lang w:val="es-ES"/>
        </w:rPr>
        <w:t xml:space="preserve">El </w:t>
      </w:r>
      <w:r w:rsidRPr="00E437BA">
        <w:rPr>
          <w:rFonts w:cs="Arial"/>
          <w:b/>
          <w:i/>
          <w:lang w:val="es-ES"/>
        </w:rPr>
        <w:t>representante</w:t>
      </w:r>
      <w:r w:rsidRPr="00E437BA">
        <w:rPr>
          <w:rFonts w:eastAsia="Arial" w:cs="Arial"/>
          <w:lang w:val="es-ES"/>
        </w:rPr>
        <w:t xml:space="preserve"> no </w:t>
      </w:r>
      <w:r w:rsidRPr="00265F82">
        <w:rPr>
          <w:rFonts w:cs="Arial"/>
        </w:rPr>
        <w:t>realizó</w:t>
      </w:r>
      <w:r w:rsidRPr="00E437BA">
        <w:rPr>
          <w:rFonts w:eastAsia="Arial" w:cs="Arial"/>
          <w:lang w:val="es-ES"/>
        </w:rPr>
        <w:t xml:space="preserve"> alegatos específicos a este respecto.</w:t>
      </w:r>
    </w:p>
    <w:p w14:paraId="7649244A" w14:textId="77777777" w:rsidR="00265F82" w:rsidRDefault="00265F82" w:rsidP="006A00BA">
      <w:pPr>
        <w:pStyle w:val="Prrafodelista"/>
        <w:spacing w:line="240" w:lineRule="auto"/>
        <w:rPr>
          <w:lang w:val="es-ES" w:eastAsia="es-ES_tradnl"/>
        </w:rPr>
      </w:pPr>
    </w:p>
    <w:p w14:paraId="412B52F2" w14:textId="4DB1FDE4" w:rsidR="004A1938" w:rsidRPr="00E437BA" w:rsidRDefault="00ED0581" w:rsidP="00C67754">
      <w:pPr>
        <w:widowControl/>
        <w:numPr>
          <w:ilvl w:val="0"/>
          <w:numId w:val="6"/>
        </w:numPr>
        <w:tabs>
          <w:tab w:val="left" w:pos="567"/>
          <w:tab w:val="num" w:pos="1569"/>
          <w:tab w:val="num" w:pos="12305"/>
        </w:tabs>
        <w:autoSpaceDE w:val="0"/>
        <w:autoSpaceDN w:val="0"/>
        <w:spacing w:line="240" w:lineRule="auto"/>
        <w:ind w:left="0" w:firstLine="0"/>
        <w:textAlignment w:val="baseline"/>
      </w:pPr>
      <w:r w:rsidRPr="00E437BA">
        <w:rPr>
          <w:lang w:val="es-ES"/>
        </w:rPr>
        <w:t xml:space="preserve">El </w:t>
      </w:r>
      <w:r w:rsidRPr="00E437BA">
        <w:rPr>
          <w:b/>
          <w:i/>
          <w:lang w:val="es-ES"/>
        </w:rPr>
        <w:t xml:space="preserve">Estado </w:t>
      </w:r>
      <w:r w:rsidR="006D3EC5">
        <w:rPr>
          <w:lang w:val="es-ES"/>
        </w:rPr>
        <w:t>no realizó alegatos específicos a este respecto.</w:t>
      </w:r>
      <w:r w:rsidRPr="00E437BA">
        <w:rPr>
          <w:lang w:val="es-ES"/>
        </w:rPr>
        <w:t xml:space="preserve"> </w:t>
      </w:r>
    </w:p>
    <w:p w14:paraId="44FBEB89" w14:textId="77777777" w:rsidR="000F4892" w:rsidRPr="00E437BA" w:rsidRDefault="000F4892" w:rsidP="00C67754">
      <w:pPr>
        <w:tabs>
          <w:tab w:val="left" w:pos="567"/>
        </w:tabs>
        <w:spacing w:line="240" w:lineRule="auto"/>
      </w:pPr>
    </w:p>
    <w:p w14:paraId="68ABCD01" w14:textId="75C083F2" w:rsidR="00587CCA" w:rsidRPr="00AD6F9D" w:rsidRDefault="00872F37" w:rsidP="00C67754">
      <w:pPr>
        <w:widowControl/>
        <w:numPr>
          <w:ilvl w:val="0"/>
          <w:numId w:val="6"/>
        </w:numPr>
        <w:tabs>
          <w:tab w:val="left" w:pos="567"/>
          <w:tab w:val="num" w:pos="1569"/>
          <w:tab w:val="num" w:pos="12305"/>
        </w:tabs>
        <w:autoSpaceDE w:val="0"/>
        <w:autoSpaceDN w:val="0"/>
        <w:spacing w:line="240" w:lineRule="auto"/>
        <w:ind w:left="0" w:firstLine="0"/>
        <w:textAlignment w:val="baseline"/>
      </w:pPr>
      <w:r w:rsidRPr="00AD6F9D">
        <w:rPr>
          <w:rFonts w:eastAsia="MS Mincho"/>
          <w:lang w:val="es-ES" w:bidi="en-US"/>
        </w:rPr>
        <w:t xml:space="preserve">La </w:t>
      </w:r>
      <w:r w:rsidRPr="00AD6F9D">
        <w:rPr>
          <w:rFonts w:eastAsia="MS Mincho"/>
          <w:b/>
          <w:bCs/>
          <w:i/>
          <w:iCs/>
          <w:lang w:val="es-ES" w:bidi="en-US"/>
        </w:rPr>
        <w:t>Corte</w:t>
      </w:r>
      <w:r w:rsidRPr="00AD6F9D">
        <w:rPr>
          <w:rFonts w:eastAsia="MS Mincho"/>
          <w:lang w:val="es-ES" w:bidi="en-US"/>
        </w:rPr>
        <w:t xml:space="preserve"> estima, como lo ha dispuesto en otros casos</w:t>
      </w:r>
      <w:r w:rsidRPr="00AD6F9D">
        <w:rPr>
          <w:rStyle w:val="Refdenotaalpie"/>
          <w:rFonts w:eastAsia="MS Mincho"/>
          <w:lang w:val="es-ES" w:bidi="en-US"/>
        </w:rPr>
        <w:footnoteReference w:id="215"/>
      </w:r>
      <w:r w:rsidRPr="00AD6F9D">
        <w:rPr>
          <w:rFonts w:eastAsia="MS Mincho"/>
          <w:lang w:val="es-ES" w:bidi="en-US"/>
        </w:rPr>
        <w:t xml:space="preserve">, que el Estado debe publicar, en el plazo de seis meses, contado a partir de la notificación de la presente Sentencia: </w:t>
      </w:r>
      <w:r w:rsidRPr="00AD6F9D">
        <w:t>a) el resumen oficial de la Sentencia elaborado por la Corte, por una sola vez, en el Diario Oficial en un tamaño de letra legible y adecuado; b) el resumen oficial de la Sentencia elaborado por la Corte, por una sola vez, en un medio de comunicación de amplia circulación nacional en un tamaño de letra legible y adecuado</w:t>
      </w:r>
      <w:r w:rsidR="00A43906">
        <w:t>;</w:t>
      </w:r>
      <w:r w:rsidR="00DE72BF" w:rsidRPr="00AD6F9D">
        <w:t xml:space="preserve"> </w:t>
      </w:r>
      <w:r w:rsidRPr="00AD6F9D">
        <w:rPr>
          <w:rFonts w:eastAsia="MS Mincho"/>
          <w:lang w:val="es-ES" w:bidi="en-US"/>
        </w:rPr>
        <w:t xml:space="preserve">c) la presente Sentencia en su integridad, disponible por un período de un año, </w:t>
      </w:r>
      <w:r w:rsidR="00251088" w:rsidRPr="00AD6F9D">
        <w:rPr>
          <w:rFonts w:eastAsia="Arial" w:cs="Arial"/>
          <w:lang w:val="es-ES"/>
        </w:rPr>
        <w:t xml:space="preserve">en </w:t>
      </w:r>
      <w:r w:rsidR="00137324" w:rsidRPr="00AD6F9D">
        <w:rPr>
          <w:rFonts w:eastAsia="Arial" w:cs="Arial"/>
          <w:lang w:val="es-ES"/>
        </w:rPr>
        <w:t>un sitio web oficial del Poder Judicial y del Ministerio del Interior</w:t>
      </w:r>
      <w:r w:rsidRPr="00AD6F9D">
        <w:rPr>
          <w:rFonts w:eastAsia="MS Mincho"/>
          <w:lang w:val="es-ES" w:bidi="en-US"/>
        </w:rPr>
        <w:t>,</w:t>
      </w:r>
      <w:r w:rsidRPr="00AD6F9D">
        <w:t xml:space="preserve"> de manera accesible al público y desde la página de inicio del sitio web</w:t>
      </w:r>
      <w:r w:rsidR="00606A81">
        <w:t xml:space="preserve">, </w:t>
      </w:r>
      <w:r w:rsidR="00A43906">
        <w:t xml:space="preserve">y </w:t>
      </w:r>
      <w:r w:rsidR="00606A81">
        <w:t xml:space="preserve">d) </w:t>
      </w:r>
      <w:r w:rsidR="00587CCA" w:rsidRPr="00AD6F9D">
        <w:t xml:space="preserve">dar difusión a la Sentencia en las cuentas de redes sociales oficiales del Poder Judicial y del Ministerio de Interior. </w:t>
      </w:r>
      <w:r w:rsidR="00606A81" w:rsidRPr="00606A81">
        <w:t>Las publicaciones deberán indicar que la Corte Interamericana ha emitido Sentencia en el presente caso declarando la responsabilidad internacional del Estado</w:t>
      </w:r>
      <w:r w:rsidR="00A43906">
        <w:t>, así como</w:t>
      </w:r>
      <w:r w:rsidR="00606A81" w:rsidRPr="00606A81">
        <w:t xml:space="preserve"> el enlace en el cual se puede acceder de manera directa al texto completo de la misma. Esta publicación deberá realizarse por al menos cinco veces por parte de cada institución, en un horario hábil, así como permanecer publicada en sus perfiles de las redes sociales.</w:t>
      </w:r>
    </w:p>
    <w:p w14:paraId="623C32E4" w14:textId="77777777" w:rsidR="00587CCA" w:rsidRDefault="00587CCA" w:rsidP="00C67754">
      <w:pPr>
        <w:widowControl/>
        <w:tabs>
          <w:tab w:val="left" w:pos="567"/>
        </w:tabs>
        <w:autoSpaceDE w:val="0"/>
        <w:autoSpaceDN w:val="0"/>
        <w:spacing w:line="240" w:lineRule="auto"/>
        <w:textAlignment w:val="baseline"/>
      </w:pPr>
    </w:p>
    <w:p w14:paraId="71591E1A" w14:textId="2EB822B2" w:rsidR="009B1B41" w:rsidRPr="002B18E4" w:rsidRDefault="00587CCA" w:rsidP="00C67754">
      <w:pPr>
        <w:widowControl/>
        <w:numPr>
          <w:ilvl w:val="0"/>
          <w:numId w:val="6"/>
        </w:numPr>
        <w:tabs>
          <w:tab w:val="left" w:pos="567"/>
          <w:tab w:val="num" w:pos="1569"/>
          <w:tab w:val="num" w:pos="12305"/>
        </w:tabs>
        <w:autoSpaceDE w:val="0"/>
        <w:autoSpaceDN w:val="0"/>
        <w:spacing w:line="240" w:lineRule="auto"/>
        <w:ind w:left="0" w:firstLine="0"/>
        <w:textAlignment w:val="baseline"/>
      </w:pPr>
      <w:r>
        <w:t xml:space="preserve">El Estado deberá informar de manera inmediata a este Tribunal una vez que proceda a realizar cada una de las publicaciones dispuestas, independientemente del plazo de un año para presentar su primer informe, dispuesto en el punto resolutivo </w:t>
      </w:r>
      <w:r w:rsidR="00B11AAD">
        <w:t xml:space="preserve">noveno </w:t>
      </w:r>
      <w:r>
        <w:t>de la presente Sentencia.</w:t>
      </w:r>
    </w:p>
    <w:p w14:paraId="55788234" w14:textId="797428B6" w:rsidR="00671E65" w:rsidRPr="00E437BA" w:rsidRDefault="000A5D81" w:rsidP="00C67754">
      <w:pPr>
        <w:pStyle w:val="Ttulo2"/>
        <w:spacing w:before="360" w:after="360"/>
        <w:ind w:left="924" w:hanging="357"/>
      </w:pPr>
      <w:bookmarkStart w:id="70" w:name="_Toc141349141"/>
      <w:r>
        <w:t>D</w:t>
      </w:r>
      <w:r w:rsidR="00782DA5" w:rsidRPr="00E437BA">
        <w:t xml:space="preserve">. </w:t>
      </w:r>
      <w:r w:rsidR="00CA362A" w:rsidRPr="00E437BA">
        <w:t>Garantías de no repetición</w:t>
      </w:r>
      <w:bookmarkEnd w:id="70"/>
      <w:r w:rsidR="00CA362A" w:rsidRPr="00E437BA">
        <w:t xml:space="preserve"> </w:t>
      </w:r>
    </w:p>
    <w:p w14:paraId="731C7C1C" w14:textId="77777777" w:rsidR="00A2547E" w:rsidRPr="00E437BA" w:rsidRDefault="00A2547E" w:rsidP="00C67754">
      <w:pPr>
        <w:widowControl/>
        <w:numPr>
          <w:ilvl w:val="0"/>
          <w:numId w:val="6"/>
        </w:numPr>
        <w:tabs>
          <w:tab w:val="left" w:pos="567"/>
          <w:tab w:val="num" w:pos="1569"/>
          <w:tab w:val="num" w:pos="12305"/>
        </w:tabs>
        <w:autoSpaceDE w:val="0"/>
        <w:autoSpaceDN w:val="0"/>
        <w:spacing w:line="240" w:lineRule="auto"/>
        <w:ind w:left="0" w:firstLine="0"/>
        <w:textAlignment w:val="baseline"/>
      </w:pPr>
      <w:r w:rsidRPr="00E437BA">
        <w:t xml:space="preserve">La </w:t>
      </w:r>
      <w:r w:rsidRPr="00E437BA">
        <w:rPr>
          <w:b/>
          <w:bCs/>
          <w:i/>
          <w:iCs/>
        </w:rPr>
        <w:t xml:space="preserve">Comisión </w:t>
      </w:r>
      <w:r w:rsidRPr="00E437BA">
        <w:t xml:space="preserve">solicitó que se diseñen y ejecuten programas de capacitación para cuerpos de seguridad, jueces y fiscales sobre los estándares interamericanos en materia de prohibición de actos de tortura y tratos crueles, inhumanos o degradantes, para evitar que en el futuro se produzcan hechos similares. Además, solicitó que, para el diseño de dicho programa, se tomen como referencias los estándares desarrollados en el Protocolo de Estambul. </w:t>
      </w:r>
    </w:p>
    <w:p w14:paraId="26D24352" w14:textId="77777777" w:rsidR="00A2547E" w:rsidRPr="00E437BA" w:rsidRDefault="00A2547E" w:rsidP="00C67754">
      <w:pPr>
        <w:spacing w:line="240" w:lineRule="auto"/>
      </w:pPr>
    </w:p>
    <w:p w14:paraId="60BE92E7" w14:textId="1A0F5D15" w:rsidR="00A2547E" w:rsidRPr="00E437BA" w:rsidRDefault="00A2547E"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eastAsia="Arial" w:cs="Arial"/>
          <w:lang w:val="es-ES"/>
        </w:rPr>
      </w:pPr>
      <w:r w:rsidRPr="00E437BA">
        <w:rPr>
          <w:rFonts w:cs="Arial"/>
          <w:lang w:val="es-ES"/>
        </w:rPr>
        <w:t xml:space="preserve">El </w:t>
      </w:r>
      <w:r w:rsidRPr="00E437BA">
        <w:rPr>
          <w:rFonts w:cs="Arial"/>
          <w:b/>
          <w:i/>
          <w:lang w:val="es-ES"/>
        </w:rPr>
        <w:t>representante</w:t>
      </w:r>
      <w:r w:rsidRPr="00E437BA">
        <w:rPr>
          <w:rFonts w:eastAsia="Arial" w:cs="Arial"/>
          <w:lang w:val="es-ES"/>
        </w:rPr>
        <w:t xml:space="preserve"> no realizó alegatos específicos a </w:t>
      </w:r>
      <w:r w:rsidRPr="00E437BA">
        <w:rPr>
          <w:rFonts w:eastAsia="Verdana" w:cs="Verdana"/>
        </w:rPr>
        <w:t>este</w:t>
      </w:r>
      <w:r w:rsidRPr="00E437BA">
        <w:rPr>
          <w:rFonts w:eastAsia="Arial" w:cs="Arial"/>
          <w:lang w:val="es-ES"/>
        </w:rPr>
        <w:t xml:space="preserve"> respecto. </w:t>
      </w:r>
    </w:p>
    <w:p w14:paraId="7EF7A6FB" w14:textId="77777777" w:rsidR="00357329" w:rsidRPr="00E437BA" w:rsidRDefault="00357329" w:rsidP="006A00BA">
      <w:pPr>
        <w:pStyle w:val="Prrafodelista"/>
        <w:spacing w:line="240" w:lineRule="auto"/>
        <w:rPr>
          <w:rFonts w:eastAsia="Arial" w:cs="Arial"/>
          <w:lang w:val="es-ES"/>
        </w:rPr>
      </w:pPr>
    </w:p>
    <w:p w14:paraId="0E021E83" w14:textId="11C819B3" w:rsidR="00E251C9" w:rsidRDefault="00A2547E"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cs="Arial"/>
          <w:b/>
        </w:rPr>
      </w:pPr>
      <w:r w:rsidRPr="00E437BA">
        <w:lastRenderedPageBreak/>
        <w:t xml:space="preserve">El </w:t>
      </w:r>
      <w:r w:rsidRPr="00E251C9">
        <w:rPr>
          <w:b/>
          <w:bCs/>
          <w:i/>
          <w:iCs/>
        </w:rPr>
        <w:t xml:space="preserve">Estado </w:t>
      </w:r>
      <w:r w:rsidRPr="00E437BA">
        <w:t xml:space="preserve">argumentó que los cuerpos de seguridad, </w:t>
      </w:r>
      <w:r w:rsidRPr="00E251C9">
        <w:rPr>
          <w:rFonts w:eastAsia="Verdana" w:cs="Verdana"/>
        </w:rPr>
        <w:t>jueces</w:t>
      </w:r>
      <w:r w:rsidRPr="00E437BA">
        <w:t xml:space="preserve"> y fiscales se encuentran en “regular y cotidiana” capacitación de sus funcionarios, “específicamente en lo que atañe a la aplicación del Protocolo de Estambul”. </w:t>
      </w:r>
      <w:r w:rsidR="00E251C9" w:rsidRPr="00E251C9">
        <w:t xml:space="preserve">En sus alegatos finales añadió que </w:t>
      </w:r>
      <w:r w:rsidR="00E251C9">
        <w:t>l</w:t>
      </w:r>
      <w:r w:rsidR="00E251C9" w:rsidRPr="00E251C9">
        <w:t xml:space="preserve">a Comandancia de la Policía Nacional, por </w:t>
      </w:r>
      <w:r w:rsidR="000C46B6">
        <w:t>R</w:t>
      </w:r>
      <w:r w:rsidR="00E251C9" w:rsidRPr="00E251C9">
        <w:t xml:space="preserve">esolución </w:t>
      </w:r>
      <w:proofErr w:type="spellStart"/>
      <w:r w:rsidR="00E251C9" w:rsidRPr="00E251C9">
        <w:t>n.</w:t>
      </w:r>
      <w:r w:rsidR="00587CCA">
        <w:t>°</w:t>
      </w:r>
      <w:proofErr w:type="spellEnd"/>
      <w:r w:rsidR="00E251C9" w:rsidRPr="00E251C9">
        <w:t xml:space="preserve"> 542 del 16 de septiembre de 2009, creó el Departamento de Derechos Humanos, dependiente del gabinete de dicha Comandancia. </w:t>
      </w:r>
      <w:r w:rsidR="00E251C9">
        <w:t xml:space="preserve">Dicho </w:t>
      </w:r>
      <w:r w:rsidR="00E251C9" w:rsidRPr="00E251C9">
        <w:t>departamento es responsable de la capacitación del personal policial</w:t>
      </w:r>
      <w:r w:rsidR="00E251C9">
        <w:t>, la cual es un “</w:t>
      </w:r>
      <w:r w:rsidR="00E251C9" w:rsidRPr="00E251C9">
        <w:t>un e</w:t>
      </w:r>
      <w:r w:rsidR="00E251C9">
        <w:t>je</w:t>
      </w:r>
      <w:r w:rsidR="00E251C9" w:rsidRPr="00E251C9">
        <w:t xml:space="preserve"> fundamental del plan opera</w:t>
      </w:r>
      <w:r w:rsidR="00E251C9">
        <w:t>ti</w:t>
      </w:r>
      <w:r w:rsidR="00E251C9" w:rsidRPr="00E251C9">
        <w:t>vo</w:t>
      </w:r>
      <w:r w:rsidR="00E251C9">
        <w:t>”</w:t>
      </w:r>
      <w:r w:rsidR="00E251C9" w:rsidRPr="00E251C9">
        <w:t xml:space="preserve"> del</w:t>
      </w:r>
      <w:r w:rsidR="00E251C9">
        <w:t xml:space="preserve"> </w:t>
      </w:r>
      <w:r w:rsidR="00E251C9" w:rsidRPr="00E251C9">
        <w:t>Departamento</w:t>
      </w:r>
      <w:r w:rsidR="00E251C9">
        <w:t>, como lo es “</w:t>
      </w:r>
      <w:r w:rsidR="00E251C9" w:rsidRPr="00E251C9">
        <w:t>difundir las normativas nacionales e internacionales a fin de respetar los derechos humanos</w:t>
      </w:r>
      <w:r w:rsidR="00E251C9">
        <w:t xml:space="preserve">”. </w:t>
      </w:r>
    </w:p>
    <w:p w14:paraId="025937B3" w14:textId="77777777" w:rsidR="00E251C9" w:rsidRPr="00AB3208" w:rsidRDefault="00E251C9" w:rsidP="006A00BA">
      <w:pPr>
        <w:pStyle w:val="Prrafodelista"/>
        <w:spacing w:line="240" w:lineRule="auto"/>
      </w:pPr>
    </w:p>
    <w:p w14:paraId="30D57199" w14:textId="18E28CC7" w:rsidR="00AB171B" w:rsidRPr="00AB3208" w:rsidRDefault="00137324"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cs="Arial"/>
          <w:b/>
        </w:rPr>
      </w:pPr>
      <w:r w:rsidRPr="00AB3208">
        <w:t xml:space="preserve">La </w:t>
      </w:r>
      <w:r w:rsidRPr="00AB3208">
        <w:rPr>
          <w:b/>
          <w:bCs/>
          <w:i/>
          <w:iCs/>
        </w:rPr>
        <w:t>Corte</w:t>
      </w:r>
      <w:r w:rsidRPr="00AB3208">
        <w:t xml:space="preserve"> valora de manera positiva los esfuerzos llevados a cabo por el Estado en materia de garantías de no repetición</w:t>
      </w:r>
      <w:r w:rsidR="00E251C9" w:rsidRPr="00AB3208">
        <w:t xml:space="preserve"> y, en particular, </w:t>
      </w:r>
      <w:r w:rsidR="001A17E3" w:rsidRPr="00AB3208">
        <w:t>la creación del Departamento de Derechos Humanos</w:t>
      </w:r>
      <w:r w:rsidR="001A17E3" w:rsidRPr="00145E9F">
        <w:t xml:space="preserve"> en el año 2009, responsable de</w:t>
      </w:r>
      <w:r w:rsidR="00246311">
        <w:t xml:space="preserve"> la</w:t>
      </w:r>
      <w:r w:rsidR="00BD465A">
        <w:t xml:space="preserve"> promoción, difusión, protección y respeto de los derechos humanos, así como de la </w:t>
      </w:r>
      <w:r w:rsidR="00246311">
        <w:t>capacitación de</w:t>
      </w:r>
      <w:r w:rsidR="00BD465A">
        <w:t xml:space="preserve">l </w:t>
      </w:r>
      <w:r w:rsidR="00246311">
        <w:t>personal policial</w:t>
      </w:r>
      <w:r w:rsidR="00BD465A">
        <w:t xml:space="preserve"> en esta materia</w:t>
      </w:r>
      <w:r w:rsidR="00E251C9" w:rsidRPr="00145E9F">
        <w:t xml:space="preserve">. No obstante, </w:t>
      </w:r>
      <w:r w:rsidR="00927DF1" w:rsidRPr="00145E9F">
        <w:t>el Tribunal advierte que el Estado no ha acreditado que, actualmente, conste con un programa específico de capacitación periódic</w:t>
      </w:r>
      <w:r w:rsidR="002F13D6">
        <w:t>a</w:t>
      </w:r>
      <w:r w:rsidR="00927DF1" w:rsidRPr="00145E9F">
        <w:t xml:space="preserve"> y permanente en materia de prohibición de actos de tortura y tratos crueles, inhumanos o degradante</w:t>
      </w:r>
      <w:r w:rsidR="0015614E" w:rsidRPr="00145E9F">
        <w:t>s</w:t>
      </w:r>
      <w:r w:rsidR="00927DF1" w:rsidRPr="00145E9F">
        <w:t>. En vista</w:t>
      </w:r>
      <w:r w:rsidR="00927DF1">
        <w:t xml:space="preserve"> de lo anterior, la Corte </w:t>
      </w:r>
      <w:r w:rsidR="00E251C9">
        <w:t xml:space="preserve">considera necesario que el Estado </w:t>
      </w:r>
      <w:r w:rsidR="00E251C9" w:rsidRPr="00E437BA">
        <w:t xml:space="preserve">diseñe </w:t>
      </w:r>
      <w:r w:rsidR="00BB03A4">
        <w:t>e implemente</w:t>
      </w:r>
      <w:r w:rsidR="00E251C9" w:rsidRPr="00E437BA">
        <w:t xml:space="preserve"> </w:t>
      </w:r>
      <w:r w:rsidR="00AB3208">
        <w:t xml:space="preserve">un </w:t>
      </w:r>
      <w:r w:rsidR="00E251C9" w:rsidRPr="00E437BA">
        <w:t>programa de capacitación para cuerpos de seguridad, jueces y fiscales sobre los estándares interamericanos en materia de prohibición</w:t>
      </w:r>
      <w:r w:rsidR="00BF3FE5">
        <w:t>, prevención e investigación</w:t>
      </w:r>
      <w:r w:rsidR="00E251C9" w:rsidRPr="00E437BA">
        <w:t xml:space="preserve"> de actos de tortura y tratos crueles, inhumanos o degradantes</w:t>
      </w:r>
      <w:r w:rsidR="00E251C9">
        <w:t xml:space="preserve">, tomando para ello en cuenta también los estándares desarrollados por el </w:t>
      </w:r>
      <w:r w:rsidR="00F83375">
        <w:t>Manual para la investigación y documentación eficaces de la tortura y otros tratos o penas crueles, inhumanos o degradantes (</w:t>
      </w:r>
      <w:r w:rsidR="00E251C9">
        <w:t>Protocolo de Estambul</w:t>
      </w:r>
      <w:r w:rsidR="00F83375">
        <w:t>)</w:t>
      </w:r>
      <w:r w:rsidR="00E251C9">
        <w:t>.</w:t>
      </w:r>
      <w:r w:rsidR="00AB3208">
        <w:t xml:space="preserve"> </w:t>
      </w:r>
      <w:r w:rsidR="00AB3208" w:rsidRPr="00F73A8C">
        <w:t xml:space="preserve">Dicho programa deberá ser integrado en la </w:t>
      </w:r>
      <w:proofErr w:type="spellStart"/>
      <w:r w:rsidR="00AB3208" w:rsidRPr="00F73A8C">
        <w:t>currícula</w:t>
      </w:r>
      <w:proofErr w:type="spellEnd"/>
      <w:r w:rsidR="00AB3208" w:rsidRPr="00F73A8C">
        <w:t xml:space="preserve"> de formación o planes de estudios de los referidos funcionarios.</w:t>
      </w:r>
      <w:r w:rsidR="00F83375" w:rsidRPr="00F73A8C">
        <w:t xml:space="preserve"> </w:t>
      </w:r>
      <w:r w:rsidR="00F83375">
        <w:t xml:space="preserve">A tal </w:t>
      </w:r>
      <w:r w:rsidR="00F83375" w:rsidRPr="00AB3208">
        <w:t>efecto, el Estado deberá presentar a la Corte un informe anual durante cinco años a partir de la implementación del plan de capacitación en el que indique las acciones que se han realizado para tal fi</w:t>
      </w:r>
      <w:r w:rsidR="00F83375" w:rsidRPr="00AB3208">
        <w:rPr>
          <w:color w:val="000000" w:themeColor="text1"/>
        </w:rPr>
        <w:t>n</w:t>
      </w:r>
      <w:r w:rsidR="00927DF1" w:rsidRPr="00AB3208">
        <w:rPr>
          <w:color w:val="000000" w:themeColor="text1"/>
        </w:rPr>
        <w:t>.</w:t>
      </w:r>
      <w:r w:rsidR="00140330" w:rsidRPr="00AB3208">
        <w:rPr>
          <w:color w:val="000000" w:themeColor="text1"/>
        </w:rPr>
        <w:t xml:space="preserve"> </w:t>
      </w:r>
    </w:p>
    <w:p w14:paraId="509CB162" w14:textId="09F9B036" w:rsidR="000A5D81" w:rsidRPr="000A5D81" w:rsidRDefault="000A5D81" w:rsidP="00C67754">
      <w:pPr>
        <w:pStyle w:val="Ttulo2"/>
        <w:spacing w:before="360" w:after="360"/>
        <w:ind w:left="924" w:hanging="357"/>
      </w:pPr>
      <w:bookmarkStart w:id="71" w:name="_Toc141349142"/>
      <w:r w:rsidRPr="00AB3208">
        <w:t>E. Otras medidas solicitadas: medida de rehabilitación</w:t>
      </w:r>
      <w:bookmarkEnd w:id="71"/>
      <w:r>
        <w:t xml:space="preserve"> </w:t>
      </w:r>
    </w:p>
    <w:p w14:paraId="23D13E8A" w14:textId="23FEE322" w:rsidR="000A5D81" w:rsidRPr="00E437BA" w:rsidRDefault="000A5D81"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cs="Arial"/>
          <w:b/>
        </w:rPr>
      </w:pPr>
      <w:r w:rsidRPr="00E437BA">
        <w:rPr>
          <w:rFonts w:cs="Arial"/>
        </w:rPr>
        <w:t xml:space="preserve">La </w:t>
      </w:r>
      <w:r w:rsidRPr="00E437BA">
        <w:rPr>
          <w:rFonts w:cs="Arial"/>
          <w:b/>
          <w:i/>
        </w:rPr>
        <w:t>Comisión</w:t>
      </w:r>
      <w:r w:rsidRPr="00E437BA">
        <w:rPr>
          <w:rFonts w:cs="Arial"/>
        </w:rPr>
        <w:t xml:space="preserve"> solicitó que se disponga</w:t>
      </w:r>
      <w:r w:rsidR="00BD465A">
        <w:rPr>
          <w:rFonts w:cs="Arial"/>
        </w:rPr>
        <w:t>n</w:t>
      </w:r>
      <w:r w:rsidRPr="00E437BA">
        <w:rPr>
          <w:rFonts w:cs="Arial"/>
        </w:rPr>
        <w:t xml:space="preserve"> las medidas de atención en salud física y mental necesarias para la </w:t>
      </w:r>
      <w:r w:rsidRPr="00E437BA">
        <w:t>rehabilitación</w:t>
      </w:r>
      <w:r w:rsidRPr="00E437BA">
        <w:rPr>
          <w:rFonts w:cs="Arial"/>
        </w:rPr>
        <w:t xml:space="preserve"> del señor López Sosa, en caso </w:t>
      </w:r>
      <w:r w:rsidR="00036B8D">
        <w:rPr>
          <w:rFonts w:cs="Arial"/>
        </w:rPr>
        <w:t>“</w:t>
      </w:r>
      <w:r w:rsidRPr="00E437BA">
        <w:rPr>
          <w:rFonts w:cs="Arial"/>
        </w:rPr>
        <w:t>de ser su voluntad y de manera concertada</w:t>
      </w:r>
      <w:r w:rsidR="00036B8D">
        <w:rPr>
          <w:rFonts w:cs="Arial"/>
        </w:rPr>
        <w:t>”</w:t>
      </w:r>
      <w:r w:rsidRPr="00E437BA">
        <w:rPr>
          <w:rFonts w:cs="Arial"/>
        </w:rPr>
        <w:t xml:space="preserve">. </w:t>
      </w:r>
    </w:p>
    <w:p w14:paraId="2D5909C7" w14:textId="77777777" w:rsidR="000A5D81" w:rsidRPr="00E437BA" w:rsidRDefault="000A5D81" w:rsidP="00C67754">
      <w:pPr>
        <w:spacing w:line="240" w:lineRule="auto"/>
        <w:rPr>
          <w:rFonts w:cs="Arial"/>
        </w:rPr>
      </w:pPr>
    </w:p>
    <w:p w14:paraId="4BD8E25F" w14:textId="045C562A" w:rsidR="000A5D81" w:rsidRPr="00E437BA" w:rsidRDefault="000A5D81"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eastAsia="Arial" w:cs="Arial"/>
          <w:lang w:val="es-ES"/>
        </w:rPr>
      </w:pPr>
      <w:r w:rsidRPr="00E437BA">
        <w:rPr>
          <w:rFonts w:cs="Arial"/>
          <w:lang w:val="es-ES"/>
        </w:rPr>
        <w:t xml:space="preserve">El </w:t>
      </w:r>
      <w:r w:rsidRPr="00E437BA">
        <w:rPr>
          <w:rFonts w:cs="Arial"/>
          <w:b/>
          <w:i/>
          <w:lang w:val="es-ES"/>
        </w:rPr>
        <w:t>representante</w:t>
      </w:r>
      <w:r w:rsidRPr="00E437BA">
        <w:rPr>
          <w:rFonts w:eastAsia="Arial" w:cs="Arial"/>
          <w:lang w:val="es-ES"/>
        </w:rPr>
        <w:t xml:space="preserve"> no realizó alegatos específicos a este respecto. </w:t>
      </w:r>
    </w:p>
    <w:p w14:paraId="5A713080" w14:textId="77777777" w:rsidR="000A5D81" w:rsidRPr="00E437BA" w:rsidRDefault="000A5D81" w:rsidP="00C67754">
      <w:pPr>
        <w:spacing w:line="240" w:lineRule="auto"/>
        <w:rPr>
          <w:lang w:val="es-ES"/>
        </w:rPr>
      </w:pPr>
    </w:p>
    <w:p w14:paraId="435E7E1C" w14:textId="11EE74DA" w:rsidR="000A5D81" w:rsidRPr="00265F82" w:rsidRDefault="000A5D81" w:rsidP="00C67754">
      <w:pPr>
        <w:numPr>
          <w:ilvl w:val="0"/>
          <w:numId w:val="6"/>
        </w:numPr>
        <w:tabs>
          <w:tab w:val="left" w:pos="567"/>
          <w:tab w:val="num" w:pos="1569"/>
          <w:tab w:val="num" w:pos="12305"/>
        </w:tabs>
        <w:spacing w:line="240" w:lineRule="auto"/>
        <w:ind w:left="0" w:firstLine="0"/>
      </w:pPr>
      <w:r w:rsidRPr="00E437BA">
        <w:rPr>
          <w:lang w:val="es-ES"/>
        </w:rPr>
        <w:t xml:space="preserve">El </w:t>
      </w:r>
      <w:r w:rsidRPr="00E437BA">
        <w:rPr>
          <w:b/>
          <w:i/>
          <w:lang w:val="es-ES"/>
        </w:rPr>
        <w:t xml:space="preserve">Estado </w:t>
      </w:r>
      <w:r w:rsidRPr="00E437BA">
        <w:rPr>
          <w:lang w:val="es-ES"/>
        </w:rPr>
        <w:t xml:space="preserve">indicó que el señor López Sosa, al formar parte del </w:t>
      </w:r>
      <w:r w:rsidRPr="00E437BA">
        <w:rPr>
          <w:rFonts w:eastAsia="Arial" w:cs="Arial"/>
          <w:lang w:val="es-ES"/>
        </w:rPr>
        <w:t>plantel</w:t>
      </w:r>
      <w:r w:rsidRPr="00E437BA">
        <w:rPr>
          <w:lang w:val="es-ES"/>
        </w:rPr>
        <w:t xml:space="preserve"> de la Policía Nacional, cuenta con un servicio </w:t>
      </w:r>
      <w:r w:rsidRPr="00E437BA">
        <w:rPr>
          <w:rFonts w:eastAsia="Arial" w:cs="Arial"/>
          <w:lang w:val="es-ES"/>
        </w:rPr>
        <w:t>de atención psicológica gratuito al que puede acceder en cualquier momento. Destacó que el Hospital de Policía “Rigoberto Caballero” cuenta con el servicio de salud mental para la asistencia del personal policial activo, retirado y sus familiares</w:t>
      </w:r>
      <w:r>
        <w:rPr>
          <w:rFonts w:eastAsia="Arial" w:cs="Arial"/>
          <w:lang w:val="es-ES"/>
        </w:rPr>
        <w:t>.</w:t>
      </w:r>
      <w:r>
        <w:rPr>
          <w:b/>
          <w:bCs/>
          <w:lang w:val="es-ES"/>
        </w:rPr>
        <w:t xml:space="preserve"> </w:t>
      </w:r>
      <w:r w:rsidRPr="00265F82">
        <w:t xml:space="preserve">Asimismo, argumentó que eran “muy </w:t>
      </w:r>
      <w:proofErr w:type="spellStart"/>
      <w:r w:rsidRPr="00265F82">
        <w:t>llamativ</w:t>
      </w:r>
      <w:proofErr w:type="spellEnd"/>
      <w:r w:rsidRPr="00265F82">
        <w:t xml:space="preserve">[as]” las manifestaciones que constan acerca de la estabilidad emocional del señor López Sosa, toda vez que el personal de la policía se encuentra en constante control por el comando institucional y, en caso de presentarse recomendaciones por profesionales de la salud mental, puede disponer que el personal reciba tratamiento con o sin perjuicio de sus funciones, apartarle de la función temporalmente, </w:t>
      </w:r>
      <w:proofErr w:type="spellStart"/>
      <w:r w:rsidRPr="00265F82">
        <w:t>readscribirle</w:t>
      </w:r>
      <w:proofErr w:type="spellEnd"/>
      <w:r w:rsidRPr="00265F82">
        <w:t xml:space="preserve"> a funciones administrativa</w:t>
      </w:r>
      <w:r w:rsidR="009F645F">
        <w:t>s</w:t>
      </w:r>
      <w:r w:rsidRPr="00265F82">
        <w:t xml:space="preserve"> en lugar de operativas y evitar la portación de armas. </w:t>
      </w:r>
    </w:p>
    <w:p w14:paraId="1B18C952" w14:textId="77777777" w:rsidR="000A5D81" w:rsidRPr="00E437BA" w:rsidRDefault="000A5D81" w:rsidP="00C67754">
      <w:pPr>
        <w:tabs>
          <w:tab w:val="left" w:pos="567"/>
        </w:tabs>
        <w:spacing w:line="240" w:lineRule="auto"/>
      </w:pPr>
    </w:p>
    <w:p w14:paraId="70349A59" w14:textId="51F6CDB8" w:rsidR="000A5D81" w:rsidRPr="000A5D81" w:rsidRDefault="000A5D81" w:rsidP="00C67754">
      <w:pPr>
        <w:numPr>
          <w:ilvl w:val="0"/>
          <w:numId w:val="6"/>
        </w:numPr>
        <w:tabs>
          <w:tab w:val="left" w:pos="567"/>
          <w:tab w:val="num" w:pos="1569"/>
          <w:tab w:val="num" w:pos="12305"/>
        </w:tabs>
        <w:spacing w:line="240" w:lineRule="auto"/>
        <w:ind w:left="0" w:firstLine="0"/>
      </w:pPr>
      <w:r w:rsidRPr="00E437BA">
        <w:t xml:space="preserve">La </w:t>
      </w:r>
      <w:r w:rsidRPr="00E437BA">
        <w:rPr>
          <w:b/>
          <w:bCs/>
          <w:i/>
          <w:iCs/>
        </w:rPr>
        <w:t>Corte</w:t>
      </w:r>
      <w:r w:rsidRPr="00E437BA">
        <w:t xml:space="preserve"> </w:t>
      </w:r>
      <w:r w:rsidR="00BB03A4">
        <w:t>nota</w:t>
      </w:r>
      <w:r w:rsidRPr="00E437BA">
        <w:t xml:space="preserve"> que </w:t>
      </w:r>
      <w:r>
        <w:t xml:space="preserve">la Comisión solicitó la presente medida de reparación en caso de que </w:t>
      </w:r>
      <w:r w:rsidR="001C627D">
        <w:t>“</w:t>
      </w:r>
      <w:r>
        <w:t>así fuera voluntad</w:t>
      </w:r>
      <w:r w:rsidR="001C627D">
        <w:t>”</w:t>
      </w:r>
      <w:r>
        <w:t xml:space="preserve"> del señor López Sosa. La Corte advierte que el representante no solicitó ningún tipo de medida de rehabilitación, ni tampoco se desprende lo anterior </w:t>
      </w:r>
      <w:r>
        <w:lastRenderedPageBreak/>
        <w:t>de lo declarado por el señor López Sosa en el acto de audiencia pública celebrado ante esta Corte</w:t>
      </w:r>
      <w:r w:rsidR="008B4518">
        <w:rPr>
          <w:rStyle w:val="Refdenotaalpie"/>
        </w:rPr>
        <w:footnoteReference w:id="216"/>
      </w:r>
      <w:r>
        <w:t>, por lo que el Tribunal no considera necesario adoptar esta medida.</w:t>
      </w:r>
      <w:r w:rsidRPr="00E437BA">
        <w:t xml:space="preserve"> </w:t>
      </w:r>
    </w:p>
    <w:p w14:paraId="6221ED25" w14:textId="1C4A9918" w:rsidR="00EC5644" w:rsidRDefault="00A2547E" w:rsidP="00C67754">
      <w:pPr>
        <w:pStyle w:val="Ttulo2"/>
        <w:spacing w:before="360" w:after="360"/>
        <w:ind w:left="924" w:hanging="357"/>
      </w:pPr>
      <w:bookmarkStart w:id="72" w:name="_Toc141349143"/>
      <w:r w:rsidRPr="00E437BA">
        <w:t>F</w:t>
      </w:r>
      <w:r w:rsidR="003023B0" w:rsidRPr="00E437BA">
        <w:t xml:space="preserve">. </w:t>
      </w:r>
      <w:r w:rsidR="006D7B7D" w:rsidRPr="00E437BA">
        <w:t>Indemnizaciones compensatorias</w:t>
      </w:r>
      <w:bookmarkEnd w:id="72"/>
    </w:p>
    <w:p w14:paraId="675406EC" w14:textId="57D4FE0E" w:rsidR="00A2547E" w:rsidRPr="00E437BA" w:rsidRDefault="00A2547E"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cs="Arial"/>
          <w:b/>
        </w:rPr>
      </w:pPr>
      <w:r w:rsidRPr="00E437BA">
        <w:rPr>
          <w:rFonts w:cs="Arial"/>
        </w:rPr>
        <w:t xml:space="preserve">La </w:t>
      </w:r>
      <w:r w:rsidRPr="00E437BA">
        <w:rPr>
          <w:rFonts w:cs="Arial"/>
          <w:b/>
          <w:i/>
        </w:rPr>
        <w:t xml:space="preserve">Comisión </w:t>
      </w:r>
      <w:r w:rsidRPr="00E437BA">
        <w:rPr>
          <w:rFonts w:cs="Arial"/>
        </w:rPr>
        <w:t>solicitó, en términos generales, que se reparara</w:t>
      </w:r>
      <w:r w:rsidR="005028E6" w:rsidRPr="00E437BA">
        <w:rPr>
          <w:rFonts w:cs="Arial"/>
        </w:rPr>
        <w:t>n</w:t>
      </w:r>
      <w:r w:rsidRPr="00E437BA">
        <w:rPr>
          <w:rFonts w:cs="Arial"/>
        </w:rPr>
        <w:t xml:space="preserve"> integralmente las violaciones de derechos </w:t>
      </w:r>
      <w:r w:rsidRPr="00E437BA">
        <w:t>humanos</w:t>
      </w:r>
      <w:r w:rsidRPr="00E437BA">
        <w:rPr>
          <w:rFonts w:cs="Arial"/>
        </w:rPr>
        <w:t xml:space="preserve"> </w:t>
      </w:r>
      <w:r w:rsidRPr="00E437BA">
        <w:rPr>
          <w:rFonts w:eastAsia="Verdana" w:cs="Verdana"/>
        </w:rPr>
        <w:t>declaradas</w:t>
      </w:r>
      <w:r w:rsidRPr="00E437BA">
        <w:rPr>
          <w:rFonts w:cs="Arial"/>
        </w:rPr>
        <w:t xml:space="preserve"> en el Informe de Fondo. Además, indicó que el Estado debe adoptar las medidas de compensación económica que se consideren oportunas</w:t>
      </w:r>
      <w:r w:rsidR="005028E6" w:rsidRPr="00E437BA">
        <w:rPr>
          <w:rFonts w:cs="Arial"/>
        </w:rPr>
        <w:t>.</w:t>
      </w:r>
      <w:r w:rsidRPr="00E437BA">
        <w:rPr>
          <w:rFonts w:cs="Arial"/>
        </w:rPr>
        <w:t xml:space="preserve"> </w:t>
      </w:r>
    </w:p>
    <w:p w14:paraId="1D9A6E7E" w14:textId="77777777" w:rsidR="00A2547E" w:rsidRPr="00E437BA" w:rsidRDefault="00A2547E" w:rsidP="00C67754">
      <w:pPr>
        <w:spacing w:line="240" w:lineRule="auto"/>
        <w:rPr>
          <w:rFonts w:cs="Arial"/>
        </w:rPr>
      </w:pPr>
    </w:p>
    <w:p w14:paraId="488D9AAF" w14:textId="5632BB22" w:rsidR="00A2547E" w:rsidRPr="00E437BA" w:rsidRDefault="00357329"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cs="Arial"/>
        </w:rPr>
      </w:pPr>
      <w:r w:rsidRPr="00E437BA">
        <w:rPr>
          <w:rFonts w:cs="Arial"/>
        </w:rPr>
        <w:t>El</w:t>
      </w:r>
      <w:r w:rsidR="00A2547E" w:rsidRPr="00E437BA">
        <w:rPr>
          <w:rFonts w:cs="Arial"/>
        </w:rPr>
        <w:t xml:space="preserve"> </w:t>
      </w:r>
      <w:r w:rsidR="00A2547E" w:rsidRPr="00E437BA">
        <w:rPr>
          <w:rFonts w:cs="Arial"/>
          <w:b/>
          <w:i/>
        </w:rPr>
        <w:t>representante</w:t>
      </w:r>
      <w:r w:rsidR="00A2547E" w:rsidRPr="00E437BA">
        <w:rPr>
          <w:rFonts w:cs="Arial"/>
        </w:rPr>
        <w:t xml:space="preserve"> </w:t>
      </w:r>
      <w:r w:rsidRPr="00E437BA">
        <w:rPr>
          <w:rFonts w:cs="Arial"/>
        </w:rPr>
        <w:t>so</w:t>
      </w:r>
      <w:r w:rsidRPr="00E437BA">
        <w:rPr>
          <w:rFonts w:eastAsia="Arial" w:cs="Arial"/>
          <w:lang w:val="es-ES"/>
        </w:rPr>
        <w:t xml:space="preserve">licitó que se repare </w:t>
      </w:r>
      <w:r w:rsidRPr="00E437BA">
        <w:t>íntegramente</w:t>
      </w:r>
      <w:r w:rsidRPr="00E437BA">
        <w:rPr>
          <w:rFonts w:eastAsia="Arial" w:cs="Arial"/>
          <w:lang w:val="es-ES"/>
        </w:rPr>
        <w:t xml:space="preserve"> al señor López Sosa “tanto en el aspecto material como inmaterial”. </w:t>
      </w:r>
      <w:r w:rsidRPr="00E437BA">
        <w:t>En particular,</w:t>
      </w:r>
      <w:r w:rsidR="00A2547E" w:rsidRPr="00E437BA">
        <w:rPr>
          <w:rFonts w:cs="Arial"/>
        </w:rPr>
        <w:t xml:space="preserve"> </w:t>
      </w:r>
      <w:r w:rsidRPr="00E437BA">
        <w:rPr>
          <w:rFonts w:cs="Arial"/>
        </w:rPr>
        <w:t xml:space="preserve">requirió </w:t>
      </w:r>
      <w:r w:rsidR="00A2547E" w:rsidRPr="00E437BA">
        <w:rPr>
          <w:rFonts w:cs="Arial"/>
        </w:rPr>
        <w:t xml:space="preserve">que la Corte otorgue una suma </w:t>
      </w:r>
      <w:r w:rsidR="00A2547E" w:rsidRPr="00265F82">
        <w:rPr>
          <w:rFonts w:cs="Arial"/>
        </w:rPr>
        <w:t xml:space="preserve">de </w:t>
      </w:r>
      <w:r w:rsidR="009258C4" w:rsidRPr="00F8128A">
        <w:rPr>
          <w:lang w:val="es-ES" w:eastAsia="es-ES_tradnl"/>
        </w:rPr>
        <w:t xml:space="preserve">USD$ </w:t>
      </w:r>
      <w:r w:rsidR="00A2547E" w:rsidRPr="00265F82">
        <w:rPr>
          <w:rFonts w:cs="Arial"/>
        </w:rPr>
        <w:t>800</w:t>
      </w:r>
      <w:r w:rsidR="00B413EB">
        <w:rPr>
          <w:rFonts w:cs="Arial"/>
        </w:rPr>
        <w:t>.</w:t>
      </w:r>
      <w:r w:rsidR="00A2547E" w:rsidRPr="00265F82">
        <w:rPr>
          <w:rFonts w:cs="Arial"/>
        </w:rPr>
        <w:t>000</w:t>
      </w:r>
      <w:r w:rsidR="00B413EB">
        <w:rPr>
          <w:rFonts w:cs="Arial"/>
        </w:rPr>
        <w:t>,</w:t>
      </w:r>
      <w:r w:rsidR="00A2547E" w:rsidRPr="00265F82">
        <w:rPr>
          <w:rFonts w:cs="Arial"/>
        </w:rPr>
        <w:t xml:space="preserve">00 </w:t>
      </w:r>
      <w:r w:rsidR="00A2547E" w:rsidRPr="00E437BA">
        <w:rPr>
          <w:rFonts w:cs="Arial"/>
        </w:rPr>
        <w:t xml:space="preserve">por “por los daños ocasionados al </w:t>
      </w:r>
      <w:r w:rsidR="00BE7AD5">
        <w:rPr>
          <w:rFonts w:cs="Arial"/>
        </w:rPr>
        <w:t>[</w:t>
      </w:r>
      <w:r w:rsidR="00A2547E" w:rsidRPr="00E437BA">
        <w:rPr>
          <w:rFonts w:cs="Arial"/>
        </w:rPr>
        <w:t>señor</w:t>
      </w:r>
      <w:r w:rsidR="00BE7AD5">
        <w:rPr>
          <w:rFonts w:cs="Arial"/>
        </w:rPr>
        <w:t>]</w:t>
      </w:r>
      <w:r w:rsidR="00A2547E" w:rsidRPr="00E437BA">
        <w:rPr>
          <w:rFonts w:cs="Arial"/>
        </w:rPr>
        <w:t xml:space="preserve"> </w:t>
      </w:r>
      <w:r w:rsidR="00BE7AD5">
        <w:rPr>
          <w:rFonts w:cs="Arial"/>
        </w:rPr>
        <w:t xml:space="preserve">Jorge Luis </w:t>
      </w:r>
      <w:r w:rsidR="00A2547E" w:rsidRPr="00E437BA">
        <w:rPr>
          <w:rFonts w:cs="Arial"/>
        </w:rPr>
        <w:t>López</w:t>
      </w:r>
      <w:r w:rsidR="00C8132D">
        <w:rPr>
          <w:rFonts w:cs="Arial"/>
        </w:rPr>
        <w:t xml:space="preserve">, </w:t>
      </w:r>
      <w:r w:rsidR="00A2547E" w:rsidRPr="00E437BA">
        <w:rPr>
          <w:rFonts w:cs="Arial"/>
        </w:rPr>
        <w:t xml:space="preserve">en su salud física y mental”. En concreto, el representante argumentó que el </w:t>
      </w:r>
      <w:r w:rsidR="00A2547E" w:rsidRPr="00E437BA">
        <w:rPr>
          <w:rFonts w:eastAsia="Verdana" w:cs="Verdana"/>
        </w:rPr>
        <w:t>señor</w:t>
      </w:r>
      <w:r w:rsidR="00A2547E" w:rsidRPr="00E437BA">
        <w:rPr>
          <w:rFonts w:cs="Arial"/>
        </w:rPr>
        <w:t xml:space="preserve"> López Sosa sufrió agresiones físicas y psicológicas que </w:t>
      </w:r>
      <w:r w:rsidRPr="00E437BA">
        <w:rPr>
          <w:rFonts w:cs="Arial"/>
        </w:rPr>
        <w:t>le produjeron</w:t>
      </w:r>
      <w:r w:rsidR="00A2547E" w:rsidRPr="00E437BA">
        <w:rPr>
          <w:rFonts w:cs="Arial"/>
        </w:rPr>
        <w:t xml:space="preserve"> un grave daño moral. Además, indicó que su matrimonio se </w:t>
      </w:r>
      <w:r w:rsidR="00A2547E" w:rsidRPr="00E437BA">
        <w:t>desintegró</w:t>
      </w:r>
      <w:r w:rsidR="00A2547E" w:rsidRPr="00E437BA">
        <w:rPr>
          <w:rFonts w:cs="Arial"/>
        </w:rPr>
        <w:t xml:space="preserve"> de forma posterior a los actos de tortura</w:t>
      </w:r>
      <w:r w:rsidR="00C8132D">
        <w:rPr>
          <w:rFonts w:cs="Arial"/>
        </w:rPr>
        <w:t>,</w:t>
      </w:r>
      <w:r w:rsidR="00A2547E" w:rsidRPr="00E437BA">
        <w:rPr>
          <w:rFonts w:cs="Arial"/>
        </w:rPr>
        <w:t xml:space="preserve"> provocando la “destrucción de su relación familiar”. Finalmente, señaló que se produjo la pérdida de su trabajo y de su rango policial como resultado del procedimiento seguido en su contra. </w:t>
      </w:r>
    </w:p>
    <w:p w14:paraId="7B740D47" w14:textId="77777777" w:rsidR="00A2547E" w:rsidRPr="00E437BA" w:rsidRDefault="00A2547E" w:rsidP="00C67754">
      <w:pPr>
        <w:autoSpaceDE w:val="0"/>
        <w:autoSpaceDN w:val="0"/>
        <w:spacing w:line="240" w:lineRule="auto"/>
        <w:rPr>
          <w:rFonts w:cs="Arial"/>
        </w:rPr>
      </w:pPr>
    </w:p>
    <w:p w14:paraId="2BE97BD8" w14:textId="782B6E5E" w:rsidR="00727F50" w:rsidRPr="00AC5A25" w:rsidRDefault="00A2547E"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cs="Arial"/>
          <w:lang w:val="es-ES"/>
        </w:rPr>
      </w:pPr>
      <w:r w:rsidRPr="00AC5A25">
        <w:rPr>
          <w:rFonts w:cs="Arial"/>
          <w:lang w:val="es-ES"/>
        </w:rPr>
        <w:t xml:space="preserve">El </w:t>
      </w:r>
      <w:r w:rsidRPr="00AC5A25">
        <w:rPr>
          <w:rFonts w:cs="Arial"/>
          <w:b/>
          <w:i/>
          <w:lang w:val="es-ES"/>
        </w:rPr>
        <w:t>Estado</w:t>
      </w:r>
      <w:r w:rsidRPr="00AC5A25">
        <w:rPr>
          <w:rFonts w:cs="Arial"/>
          <w:lang w:val="es-ES"/>
        </w:rPr>
        <w:t xml:space="preserve"> </w:t>
      </w:r>
      <w:r w:rsidR="0036720D" w:rsidRPr="00AC5A25">
        <w:rPr>
          <w:rFonts w:cs="Arial"/>
          <w:lang w:val="es-ES"/>
        </w:rPr>
        <w:t>consideró que la suma reclamada no se encontraba justificada “y mucho menos probada</w:t>
      </w:r>
      <w:r w:rsidR="00587CCA" w:rsidRPr="00AC5A25">
        <w:rPr>
          <w:rFonts w:cs="Arial"/>
          <w:lang w:val="es-ES"/>
        </w:rPr>
        <w:t>”</w:t>
      </w:r>
      <w:r w:rsidR="0036720D" w:rsidRPr="00AC5A25">
        <w:rPr>
          <w:rFonts w:cs="Arial"/>
          <w:lang w:val="es-ES"/>
        </w:rPr>
        <w:t>. En relación con los supuestos daños físicos, a</w:t>
      </w:r>
      <w:r w:rsidRPr="00AC5A25">
        <w:rPr>
          <w:rFonts w:cs="Arial"/>
          <w:lang w:val="es-ES"/>
        </w:rPr>
        <w:t>rgumentó que no exist</w:t>
      </w:r>
      <w:r w:rsidR="0036720D" w:rsidRPr="00AC5A25">
        <w:rPr>
          <w:rFonts w:cs="Arial"/>
          <w:lang w:val="es-ES"/>
        </w:rPr>
        <w:t>ía</w:t>
      </w:r>
      <w:r w:rsidRPr="00AC5A25">
        <w:rPr>
          <w:rFonts w:cs="Arial"/>
          <w:lang w:val="es-ES"/>
        </w:rPr>
        <w:t xml:space="preserve"> prueba en el expediente que sustent</w:t>
      </w:r>
      <w:r w:rsidR="0036720D" w:rsidRPr="00AC5A25">
        <w:rPr>
          <w:rFonts w:cs="Arial"/>
          <w:lang w:val="es-ES"/>
        </w:rPr>
        <w:t>ara</w:t>
      </w:r>
      <w:r w:rsidRPr="00AC5A25">
        <w:rPr>
          <w:rFonts w:cs="Arial"/>
          <w:lang w:val="es-ES"/>
        </w:rPr>
        <w:t xml:space="preserve"> dicho reclamo. En </w:t>
      </w:r>
      <w:r w:rsidR="003E76D6" w:rsidRPr="00AC5A25">
        <w:rPr>
          <w:rFonts w:cs="Arial"/>
          <w:lang w:val="es-ES"/>
        </w:rPr>
        <w:t>cuanto a</w:t>
      </w:r>
      <w:r w:rsidRPr="00AC5A25">
        <w:rPr>
          <w:rFonts w:cs="Arial"/>
          <w:lang w:val="es-ES"/>
        </w:rPr>
        <w:t xml:space="preserve"> los daños psicológicos, arguyó que el señor López </w:t>
      </w:r>
      <w:r w:rsidRPr="00E437BA">
        <w:t>Sosa</w:t>
      </w:r>
      <w:r w:rsidRPr="00AC5A25">
        <w:rPr>
          <w:rFonts w:cs="Arial"/>
          <w:lang w:val="es-ES"/>
        </w:rPr>
        <w:t xml:space="preserve"> ha hecho uso de los servicios que ofrece el Hospital de Policía, pero que dejó de asistir porque “se sentía mejor”. </w:t>
      </w:r>
      <w:r w:rsidR="0036720D" w:rsidRPr="00AC5A25">
        <w:rPr>
          <w:rFonts w:cs="Arial"/>
          <w:lang w:val="es-ES"/>
        </w:rPr>
        <w:t>También indicó que el divorcio del señor López Sosa no guardaba nexo causal con el presente caso.</w:t>
      </w:r>
      <w:r w:rsidR="00AC5A25" w:rsidRPr="00AC5A25">
        <w:rPr>
          <w:rFonts w:cs="Arial"/>
          <w:lang w:val="es-ES"/>
        </w:rPr>
        <w:t xml:space="preserve"> </w:t>
      </w:r>
      <w:r w:rsidRPr="00AC5A25">
        <w:rPr>
          <w:rFonts w:cs="Arial"/>
          <w:lang w:val="es-ES"/>
        </w:rPr>
        <w:t xml:space="preserve">Finalmente, en lo que respecta a la pérdida del empleo por parte del señor López Sosa, el Estado señaló que la presunta víctima fue destituida de su cargo el 20 de junio de 2000, pero reintegrado en igualdad de condiciones el 12 de diciembre de 2003. Asimismo, indicó que el </w:t>
      </w:r>
      <w:r w:rsidRPr="00E437BA">
        <w:t>señor</w:t>
      </w:r>
      <w:r w:rsidRPr="00AC5A25">
        <w:rPr>
          <w:rFonts w:cs="Arial"/>
          <w:lang w:val="es-ES"/>
        </w:rPr>
        <w:t xml:space="preserve"> López Sosa fue ascendido a subcomisario por decreto presidencial no. 1</w:t>
      </w:r>
      <w:r w:rsidR="00183C90" w:rsidRPr="00AC5A25">
        <w:rPr>
          <w:rFonts w:cs="Arial"/>
          <w:lang w:val="es-ES"/>
        </w:rPr>
        <w:t>4</w:t>
      </w:r>
      <w:r w:rsidRPr="00AC5A25">
        <w:rPr>
          <w:rFonts w:cs="Arial"/>
          <w:lang w:val="es-ES"/>
        </w:rPr>
        <w:t xml:space="preserve">30/2008 y luego, por decreto no. 2689/2013, a comisario. </w:t>
      </w:r>
      <w:r w:rsidR="00183C90" w:rsidRPr="00AC5A25">
        <w:rPr>
          <w:rFonts w:cs="Arial"/>
          <w:lang w:val="es-ES"/>
        </w:rPr>
        <w:t>Por último</w:t>
      </w:r>
      <w:r w:rsidRPr="00AC5A25">
        <w:rPr>
          <w:rFonts w:cs="Arial"/>
          <w:lang w:val="es-ES"/>
        </w:rPr>
        <w:t xml:space="preserve">, notó que desde el 2017 el señor López Sosa se ha desempeñado como comisario principal. </w:t>
      </w:r>
    </w:p>
    <w:p w14:paraId="27ACC050" w14:textId="77777777" w:rsidR="00AC5A25" w:rsidRPr="003E76D6" w:rsidRDefault="00AC5A25" w:rsidP="00C67754">
      <w:pPr>
        <w:widowControl/>
        <w:tabs>
          <w:tab w:val="left" w:pos="567"/>
        </w:tabs>
        <w:autoSpaceDE w:val="0"/>
        <w:autoSpaceDN w:val="0"/>
        <w:spacing w:line="240" w:lineRule="auto"/>
        <w:textAlignment w:val="baseline"/>
        <w:rPr>
          <w:rFonts w:cs="Arial"/>
          <w:b/>
          <w:lang w:val="es-ES"/>
        </w:rPr>
      </w:pPr>
    </w:p>
    <w:p w14:paraId="4494B01E" w14:textId="34AEAB2C" w:rsidR="00E47E02" w:rsidRPr="00E437BA" w:rsidRDefault="00E47E02"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cs="Arial"/>
          <w:b/>
          <w:lang w:val="es-ES"/>
        </w:rPr>
      </w:pPr>
      <w:r>
        <w:t xml:space="preserve">La </w:t>
      </w:r>
      <w:r w:rsidRPr="00C53CFF">
        <w:rPr>
          <w:b/>
          <w:bCs/>
          <w:i/>
          <w:iCs/>
        </w:rPr>
        <w:t>Corte</w:t>
      </w:r>
      <w:r>
        <w:t xml:space="preserve"> ha desarrollado en su jurisprudencia el concepto de daño material y los supuestos en que corresponde indemnizarlo. Este Tribunal ha establecido que el daño material abarca la pérdida o detrimento de los ingresos de las víctimas, los gastos efectuados con motivo de los hechos y las consecuencias de carácter pecuniario que tengan un nexo causal con los hechos del caso</w:t>
      </w:r>
      <w:r>
        <w:rPr>
          <w:rStyle w:val="Refdenotaalpie"/>
        </w:rPr>
        <w:footnoteReference w:id="217"/>
      </w:r>
      <w:r>
        <w:t xml:space="preserve">. </w:t>
      </w:r>
    </w:p>
    <w:p w14:paraId="37FC18E0" w14:textId="77777777" w:rsidR="00F73A8C" w:rsidRPr="00F73A8C" w:rsidRDefault="00F73A8C" w:rsidP="00C67754">
      <w:pPr>
        <w:widowControl/>
        <w:tabs>
          <w:tab w:val="left" w:pos="567"/>
        </w:tabs>
        <w:autoSpaceDE w:val="0"/>
        <w:autoSpaceDN w:val="0"/>
        <w:spacing w:line="240" w:lineRule="auto"/>
        <w:textAlignment w:val="baseline"/>
        <w:rPr>
          <w:rFonts w:eastAsia="Calibri"/>
          <w:b/>
          <w:i/>
          <w:lang w:val="es-ES"/>
        </w:rPr>
      </w:pPr>
    </w:p>
    <w:p w14:paraId="45410BEE" w14:textId="53E29F0A" w:rsidR="007312D4" w:rsidRPr="00E437BA" w:rsidRDefault="00DA31A0"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eastAsia="Calibri"/>
          <w:b/>
          <w:i/>
          <w:lang w:val="es-ES"/>
        </w:rPr>
      </w:pPr>
      <w:r>
        <w:rPr>
          <w:rFonts w:cs="Arial"/>
          <w:lang w:val="es-ES"/>
        </w:rPr>
        <w:t>Asimismo, l</w:t>
      </w:r>
      <w:r w:rsidR="007312D4" w:rsidRPr="00E437BA">
        <w:rPr>
          <w:rFonts w:cs="Arial"/>
          <w:lang w:val="es-ES"/>
        </w:rPr>
        <w:t>a</w:t>
      </w:r>
      <w:r w:rsidR="007312D4" w:rsidRPr="00E437BA">
        <w:rPr>
          <w:lang w:val="es-ES"/>
        </w:rPr>
        <w:t xml:space="preserve"> </w:t>
      </w:r>
      <w:r w:rsidR="007312D4" w:rsidRPr="00C53CFF">
        <w:rPr>
          <w:lang w:val="es-ES"/>
        </w:rPr>
        <w:t>Corte</w:t>
      </w:r>
      <w:r w:rsidR="007312D4" w:rsidRPr="00E437BA">
        <w:rPr>
          <w:lang w:val="es-ES"/>
        </w:rPr>
        <w:t xml:space="preserve"> ha establecido en su jurisprudencia que el daño inmaterial “puede comprender tanto los sufrimientos y las aflicciones causados por la violación como el menoscabo de valores muy significativos para las personas y cualquier alteración, de carácter no pecuniario, en las condiciones de existencia de las víctimas”. Por otra parte, dado que no es posible asignar al daño inmaterial un equivalente </w:t>
      </w:r>
      <w:r w:rsidR="007312D4" w:rsidRPr="00E437BA">
        <w:rPr>
          <w:lang w:val="es-ES"/>
        </w:rPr>
        <w:lastRenderedPageBreak/>
        <w:t xml:space="preserve">monetario preciso, sólo puede ser objeto de </w:t>
      </w:r>
      <w:r w:rsidR="007312D4" w:rsidRPr="00E437BA">
        <w:t>compensación</w:t>
      </w:r>
      <w:r w:rsidR="007312D4" w:rsidRPr="00E437BA">
        <w:rPr>
          <w:lang w:val="es-ES"/>
        </w:rPr>
        <w:t>, para los fines de la reparación integral a la víctima, mediante el pago de una cantidad de dinero o la entrega de bienes o servicios apreciables en dinero, que el Tribunal determine en aplicación razonable del arbitrio judicial y en términos de equidad</w:t>
      </w:r>
      <w:r w:rsidR="007312D4" w:rsidRPr="00E437BA">
        <w:rPr>
          <w:rFonts w:eastAsia="Calibri"/>
          <w:vertAlign w:val="superscript"/>
          <w:lang w:val="es-ES"/>
        </w:rPr>
        <w:footnoteReference w:id="218"/>
      </w:r>
      <w:r w:rsidR="007312D4" w:rsidRPr="00E437BA">
        <w:rPr>
          <w:lang w:val="es-ES"/>
        </w:rPr>
        <w:t xml:space="preserve">. </w:t>
      </w:r>
    </w:p>
    <w:p w14:paraId="31049E16" w14:textId="77777777" w:rsidR="00804223" w:rsidRPr="00E437BA" w:rsidRDefault="00804223" w:rsidP="00C67754">
      <w:pPr>
        <w:tabs>
          <w:tab w:val="left" w:pos="567"/>
        </w:tabs>
        <w:spacing w:line="240" w:lineRule="auto"/>
        <w:rPr>
          <w:rFonts w:eastAsia="Calibri"/>
          <w:b/>
          <w:i/>
          <w:lang w:val="es-ES"/>
        </w:rPr>
      </w:pPr>
    </w:p>
    <w:p w14:paraId="6FFAEF7F" w14:textId="3208FBE0" w:rsidR="00580F8F" w:rsidRPr="001C3B5D" w:rsidRDefault="00580F8F" w:rsidP="00C67754">
      <w:pPr>
        <w:numPr>
          <w:ilvl w:val="0"/>
          <w:numId w:val="6"/>
        </w:numPr>
        <w:tabs>
          <w:tab w:val="left" w:pos="567"/>
          <w:tab w:val="num" w:pos="1569"/>
          <w:tab w:val="num" w:pos="12305"/>
        </w:tabs>
        <w:spacing w:line="240" w:lineRule="auto"/>
        <w:ind w:left="0" w:firstLine="0"/>
        <w:rPr>
          <w:rFonts w:eastAsia="Calibri"/>
          <w:b/>
          <w:i/>
          <w:lang w:val="es-ES"/>
        </w:rPr>
      </w:pPr>
      <w:r w:rsidRPr="001C3B5D">
        <w:rPr>
          <w:lang w:val="es-ES"/>
        </w:rPr>
        <w:t xml:space="preserve">La Corte </w:t>
      </w:r>
      <w:r w:rsidR="00B560D9" w:rsidRPr="001C3B5D">
        <w:rPr>
          <w:lang w:val="es-ES"/>
        </w:rPr>
        <w:t>advierte que</w:t>
      </w:r>
      <w:r w:rsidR="00BF066B">
        <w:rPr>
          <w:lang w:val="es-ES"/>
        </w:rPr>
        <w:t xml:space="preserve">, si bien </w:t>
      </w:r>
      <w:r w:rsidR="00B560D9" w:rsidRPr="001C3B5D">
        <w:rPr>
          <w:lang w:val="es-ES"/>
        </w:rPr>
        <w:t xml:space="preserve">el señor López Sosa fue </w:t>
      </w:r>
      <w:r w:rsidR="00BF066B">
        <w:rPr>
          <w:lang w:val="es-ES"/>
        </w:rPr>
        <w:t xml:space="preserve">dado de baja de la Policía Nacional por un periodo mayor a tres años, el representante no ha desplegado ningún tipo de actividad probatoria para acreditar el daño material efectivamente sufrido. </w:t>
      </w:r>
      <w:r w:rsidR="00BF066B" w:rsidRPr="00F955EE">
        <w:rPr>
          <w:rFonts w:eastAsia="Verdana" w:cs="Verdana"/>
          <w:lang w:val="es-ES"/>
        </w:rPr>
        <w:t xml:space="preserve">No </w:t>
      </w:r>
      <w:proofErr w:type="gramStart"/>
      <w:r w:rsidR="00BF066B" w:rsidRPr="00F955EE">
        <w:rPr>
          <w:rFonts w:eastAsia="Verdana" w:cs="Verdana"/>
          <w:lang w:val="es-ES"/>
        </w:rPr>
        <w:t>obstante</w:t>
      </w:r>
      <w:proofErr w:type="gramEnd"/>
      <w:r w:rsidR="00BF066B" w:rsidRPr="00F955EE">
        <w:rPr>
          <w:rFonts w:eastAsia="Verdana" w:cs="Verdana"/>
          <w:lang w:val="es-ES"/>
        </w:rPr>
        <w:t xml:space="preserve"> lo anterior, la Corte considera que las violaciones acreditadas en la present</w:t>
      </w:r>
      <w:r w:rsidR="000133FF">
        <w:rPr>
          <w:rFonts w:eastAsia="Verdana" w:cs="Verdana"/>
          <w:lang w:val="es-ES"/>
        </w:rPr>
        <w:t>e</w:t>
      </w:r>
      <w:r w:rsidR="00BF066B" w:rsidRPr="00F955EE">
        <w:rPr>
          <w:rFonts w:eastAsia="Verdana" w:cs="Verdana"/>
          <w:lang w:val="es-ES"/>
        </w:rPr>
        <w:t xml:space="preserve"> Sentencia </w:t>
      </w:r>
      <w:r w:rsidR="00BF066B">
        <w:rPr>
          <w:rFonts w:eastAsia="Verdana" w:cs="Verdana"/>
          <w:lang w:val="es-ES"/>
        </w:rPr>
        <w:t>causaron un perjuicio económico a la víctima. Aunado a ello</w:t>
      </w:r>
      <w:r w:rsidR="00BF066B">
        <w:rPr>
          <w:lang w:val="es-ES"/>
        </w:rPr>
        <w:t xml:space="preserve">, el Tribunal recuerda que el señor López Sosa fue </w:t>
      </w:r>
      <w:r w:rsidR="00B560D9" w:rsidRPr="001C3B5D">
        <w:rPr>
          <w:lang w:val="es-ES"/>
        </w:rPr>
        <w:t xml:space="preserve">víctima de torturas que le </w:t>
      </w:r>
      <w:r w:rsidR="00BF066B">
        <w:rPr>
          <w:lang w:val="es-ES"/>
        </w:rPr>
        <w:t>provocaron</w:t>
      </w:r>
      <w:r w:rsidR="00B560D9" w:rsidRPr="001C3B5D">
        <w:rPr>
          <w:lang w:val="es-ES"/>
        </w:rPr>
        <w:t xml:space="preserve"> un profundo sufrimiento. Lo anterior le causó, según lo declarado en la audiencia pública ante esta Corte</w:t>
      </w:r>
      <w:r w:rsidR="000133FF">
        <w:rPr>
          <w:lang w:val="es-ES"/>
        </w:rPr>
        <w:t>,</w:t>
      </w:r>
      <w:r w:rsidR="00B560D9" w:rsidRPr="001C3B5D">
        <w:rPr>
          <w:lang w:val="es-ES"/>
        </w:rPr>
        <w:t xml:space="preserve"> “un terrible dolor”, así como un daño psicológico que requirió tratamiento médico</w:t>
      </w:r>
      <w:r w:rsidR="00B560D9" w:rsidRPr="001C3B5D">
        <w:rPr>
          <w:rStyle w:val="Refdenotaalpie"/>
        </w:rPr>
        <w:footnoteReference w:id="219"/>
      </w:r>
      <w:r w:rsidR="00B560D9" w:rsidRPr="001C3B5D">
        <w:rPr>
          <w:lang w:val="es-ES"/>
        </w:rPr>
        <w:t xml:space="preserve">. </w:t>
      </w:r>
    </w:p>
    <w:p w14:paraId="2A13DAC6" w14:textId="77777777" w:rsidR="00F73A8C" w:rsidRPr="00F73A8C" w:rsidRDefault="00F73A8C" w:rsidP="00C67754">
      <w:pPr>
        <w:widowControl/>
        <w:tabs>
          <w:tab w:val="left" w:pos="567"/>
        </w:tabs>
        <w:autoSpaceDE w:val="0"/>
        <w:autoSpaceDN w:val="0"/>
        <w:spacing w:line="240" w:lineRule="auto"/>
        <w:textAlignment w:val="baseline"/>
        <w:rPr>
          <w:bCs/>
          <w:lang w:val="es-ES"/>
        </w:rPr>
      </w:pPr>
    </w:p>
    <w:p w14:paraId="5966BC7C" w14:textId="681C328D" w:rsidR="00BF066B" w:rsidRPr="00BF3FE5" w:rsidRDefault="00580F8F" w:rsidP="00BF3FE5">
      <w:pPr>
        <w:widowControl/>
        <w:numPr>
          <w:ilvl w:val="0"/>
          <w:numId w:val="6"/>
        </w:numPr>
        <w:tabs>
          <w:tab w:val="left" w:pos="567"/>
          <w:tab w:val="num" w:pos="1569"/>
          <w:tab w:val="num" w:pos="12305"/>
        </w:tabs>
        <w:autoSpaceDE w:val="0"/>
        <w:autoSpaceDN w:val="0"/>
        <w:spacing w:line="240" w:lineRule="auto"/>
        <w:ind w:left="0" w:firstLine="0"/>
        <w:textAlignment w:val="baseline"/>
        <w:rPr>
          <w:bCs/>
          <w:lang w:val="es-ES"/>
        </w:rPr>
      </w:pPr>
      <w:r w:rsidRPr="00F8128A">
        <w:rPr>
          <w:lang w:val="es-ES"/>
        </w:rPr>
        <w:t>Por ello, considerando</w:t>
      </w:r>
      <w:r w:rsidR="000133FF">
        <w:rPr>
          <w:lang w:val="es-ES"/>
        </w:rPr>
        <w:t xml:space="preserve"> las</w:t>
      </w:r>
      <w:r w:rsidRPr="00F8128A">
        <w:rPr>
          <w:lang w:val="es-ES"/>
        </w:rPr>
        <w:t xml:space="preserve"> circunstancias del presente caso, las violaciones cometidas, los sufrimientos ocasionados y experimentados en diferentes grados y el tiempo transcurrido, el Tribunal pasa a fijar</w:t>
      </w:r>
      <w:r w:rsidR="001A4966">
        <w:rPr>
          <w:lang w:val="es-ES"/>
        </w:rPr>
        <w:t>,</w:t>
      </w:r>
      <w:r w:rsidRPr="00F8128A">
        <w:rPr>
          <w:lang w:val="es-ES"/>
        </w:rPr>
        <w:t xml:space="preserve"> en equidad</w:t>
      </w:r>
      <w:r w:rsidR="001A4966">
        <w:rPr>
          <w:lang w:val="es-ES"/>
        </w:rPr>
        <w:t>,</w:t>
      </w:r>
      <w:r w:rsidRPr="00F8128A">
        <w:rPr>
          <w:lang w:val="es-ES"/>
        </w:rPr>
        <w:t xml:space="preserve"> la indemnización por daño </w:t>
      </w:r>
      <w:r w:rsidR="00BF066B" w:rsidRPr="00F8128A">
        <w:rPr>
          <w:lang w:val="es-ES"/>
        </w:rPr>
        <w:t xml:space="preserve">material </w:t>
      </w:r>
      <w:r w:rsidR="00587CCA">
        <w:rPr>
          <w:lang w:val="es-ES"/>
        </w:rPr>
        <w:t xml:space="preserve">e </w:t>
      </w:r>
      <w:r w:rsidRPr="00F8128A">
        <w:rPr>
          <w:lang w:val="es-ES"/>
        </w:rPr>
        <w:t xml:space="preserve">inmaterial a favor de la víctima. En </w:t>
      </w:r>
      <w:r w:rsidRPr="00F8128A">
        <w:t>función</w:t>
      </w:r>
      <w:r w:rsidRPr="00F8128A">
        <w:rPr>
          <w:lang w:val="es-ES"/>
        </w:rPr>
        <w:t xml:space="preserve"> de ello, la Corte ordena, en equidad, el pago de la suma de </w:t>
      </w:r>
      <w:r w:rsidRPr="00F8128A">
        <w:rPr>
          <w:lang w:val="es-ES" w:eastAsia="es-ES_tradnl"/>
        </w:rPr>
        <w:t xml:space="preserve">USD$ </w:t>
      </w:r>
      <w:r w:rsidR="00CE6FFA" w:rsidRPr="00F8128A">
        <w:rPr>
          <w:lang w:val="es-ES" w:eastAsia="es-ES_tradnl"/>
        </w:rPr>
        <w:t>50</w:t>
      </w:r>
      <w:r w:rsidR="001C3B5D" w:rsidRPr="00F8128A">
        <w:rPr>
          <w:lang w:val="es-ES" w:eastAsia="es-ES_tradnl"/>
        </w:rPr>
        <w:t>.000</w:t>
      </w:r>
      <w:r w:rsidR="00970922">
        <w:rPr>
          <w:lang w:val="es-ES" w:eastAsia="es-ES_tradnl"/>
        </w:rPr>
        <w:t>,00</w:t>
      </w:r>
      <w:r w:rsidRPr="00F8128A">
        <w:rPr>
          <w:bCs/>
          <w:lang w:val="es-ES"/>
        </w:rPr>
        <w:t xml:space="preserve"> (</w:t>
      </w:r>
      <w:r w:rsidR="00CE6FFA" w:rsidRPr="00F8128A">
        <w:rPr>
          <w:bCs/>
          <w:lang w:val="es-ES"/>
        </w:rPr>
        <w:t xml:space="preserve">cincuenta </w:t>
      </w:r>
      <w:r w:rsidR="001C3B5D" w:rsidRPr="00F8128A">
        <w:rPr>
          <w:bCs/>
          <w:lang w:val="es-ES"/>
        </w:rPr>
        <w:t xml:space="preserve">mil </w:t>
      </w:r>
      <w:r w:rsidRPr="00F8128A">
        <w:rPr>
          <w:bCs/>
          <w:lang w:val="es-ES"/>
        </w:rPr>
        <w:t xml:space="preserve">dólares de los Estados Unidos de América), por concepto de daño </w:t>
      </w:r>
      <w:r w:rsidR="002B18E4" w:rsidRPr="00F8128A">
        <w:rPr>
          <w:bCs/>
          <w:lang w:val="es-ES"/>
        </w:rPr>
        <w:t xml:space="preserve">material e </w:t>
      </w:r>
      <w:r w:rsidRPr="00F8128A">
        <w:rPr>
          <w:bCs/>
          <w:lang w:val="es-ES"/>
        </w:rPr>
        <w:t>inmaterial</w:t>
      </w:r>
      <w:r w:rsidR="00A7610D" w:rsidRPr="00F8128A">
        <w:rPr>
          <w:bCs/>
          <w:lang w:val="es-ES"/>
        </w:rPr>
        <w:t>,</w:t>
      </w:r>
      <w:r w:rsidRPr="00F8128A">
        <w:rPr>
          <w:bCs/>
          <w:lang w:val="es-ES"/>
        </w:rPr>
        <w:t xml:space="preserve"> en favor del señor </w:t>
      </w:r>
      <w:r w:rsidR="00EA4129" w:rsidRPr="00F8128A">
        <w:rPr>
          <w:bCs/>
          <w:lang w:val="es-ES"/>
        </w:rPr>
        <w:t>López Sosa</w:t>
      </w:r>
      <w:r w:rsidRPr="00F8128A">
        <w:rPr>
          <w:bCs/>
          <w:lang w:val="es-ES"/>
        </w:rPr>
        <w:t>.</w:t>
      </w:r>
    </w:p>
    <w:p w14:paraId="320806DF" w14:textId="047D8525" w:rsidR="00911095" w:rsidRPr="00E437BA" w:rsidRDefault="00305B30" w:rsidP="00C67754">
      <w:pPr>
        <w:pStyle w:val="Ttulo2"/>
        <w:spacing w:before="360" w:after="360"/>
        <w:ind w:firstLine="709"/>
      </w:pPr>
      <w:bookmarkStart w:id="73" w:name="_Toc141349144"/>
      <w:r w:rsidRPr="00E437BA">
        <w:t>G</w:t>
      </w:r>
      <w:r w:rsidR="00BE614A" w:rsidRPr="00E437BA">
        <w:t>. Cost</w:t>
      </w:r>
      <w:r w:rsidR="00C54378" w:rsidRPr="00E437BA">
        <w:t>a</w:t>
      </w:r>
      <w:r w:rsidR="00BE614A" w:rsidRPr="00E437BA">
        <w:t>s y gastos</w:t>
      </w:r>
      <w:bookmarkEnd w:id="73"/>
      <w:r w:rsidR="004A1938" w:rsidRPr="00E437BA">
        <w:t xml:space="preserve"> </w:t>
      </w:r>
    </w:p>
    <w:p w14:paraId="054F63AB" w14:textId="6C8DD694" w:rsidR="00602316" w:rsidRPr="00602316" w:rsidRDefault="00602316"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cs="Arial"/>
          <w:lang w:val="es-ES"/>
        </w:rPr>
      </w:pPr>
      <w:r>
        <w:rPr>
          <w:rFonts w:eastAsia="MS Mincho" w:cs="Verdana"/>
          <w:snapToGrid w:val="0"/>
          <w:lang w:val="es-ES" w:eastAsia="es-ES" w:bidi="en-US"/>
        </w:rPr>
        <w:t xml:space="preserve">El </w:t>
      </w:r>
      <w:r w:rsidRPr="00602316">
        <w:rPr>
          <w:rFonts w:eastAsia="MS Mincho" w:cs="Verdana"/>
          <w:b/>
          <w:bCs/>
          <w:i/>
          <w:iCs/>
          <w:snapToGrid w:val="0"/>
          <w:lang w:val="es-ES" w:eastAsia="es-ES" w:bidi="en-US"/>
        </w:rPr>
        <w:t>representante</w:t>
      </w:r>
      <w:r w:rsidRPr="00E437BA">
        <w:rPr>
          <w:rFonts w:eastAsia="MS Mincho" w:cs="Verdana"/>
          <w:snapToGrid w:val="0"/>
          <w:lang w:val="es-ES" w:eastAsia="es-ES" w:bidi="en-US"/>
        </w:rPr>
        <w:t xml:space="preserve"> solicitó en sus alegatos finales escritos el pago de </w:t>
      </w:r>
      <w:r>
        <w:rPr>
          <w:rFonts w:eastAsia="MS Mincho" w:cs="Verdana"/>
          <w:snapToGrid w:val="0"/>
          <w:lang w:val="es-ES" w:eastAsia="es-ES" w:bidi="en-US"/>
        </w:rPr>
        <w:t>“</w:t>
      </w:r>
      <w:r w:rsidRPr="00DA31A0">
        <w:rPr>
          <w:rFonts w:eastAsia="MS Mincho" w:cs="Verdana"/>
          <w:snapToGrid w:val="0"/>
          <w:lang w:val="es-ES" w:eastAsia="es-ES" w:bidi="en-US"/>
        </w:rPr>
        <w:t>costas y costos del juicio</w:t>
      </w:r>
      <w:r w:rsidRPr="00E437BA">
        <w:rPr>
          <w:rFonts w:eastAsia="MS Mincho" w:cs="Verdana"/>
          <w:snapToGrid w:val="0"/>
          <w:lang w:val="es-ES" w:eastAsia="es-ES" w:bidi="en-US"/>
        </w:rPr>
        <w:t>”, sin determinar una cantidad.</w:t>
      </w:r>
    </w:p>
    <w:p w14:paraId="186DD112" w14:textId="77777777" w:rsidR="00602316" w:rsidRPr="00602316" w:rsidRDefault="00602316" w:rsidP="00C67754">
      <w:pPr>
        <w:widowControl/>
        <w:tabs>
          <w:tab w:val="left" w:pos="567"/>
        </w:tabs>
        <w:autoSpaceDE w:val="0"/>
        <w:autoSpaceDN w:val="0"/>
        <w:spacing w:line="240" w:lineRule="auto"/>
        <w:textAlignment w:val="baseline"/>
        <w:rPr>
          <w:rFonts w:cs="Arial"/>
          <w:lang w:val="es-ES"/>
        </w:rPr>
      </w:pPr>
    </w:p>
    <w:p w14:paraId="028AA740" w14:textId="42227DF0" w:rsidR="00602316" w:rsidRDefault="00602316"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cs="Arial"/>
          <w:lang w:val="es-ES"/>
        </w:rPr>
      </w:pPr>
      <w:r>
        <w:t xml:space="preserve">La </w:t>
      </w:r>
      <w:r w:rsidRPr="001A4966">
        <w:rPr>
          <w:b/>
          <w:bCs/>
          <w:i/>
          <w:iCs/>
        </w:rPr>
        <w:t>Corte</w:t>
      </w:r>
      <w:r>
        <w:t xml:space="preserve"> reitera que, conforme a su jurisprudencia,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quantum sea razonable</w:t>
      </w:r>
      <w:r>
        <w:rPr>
          <w:rStyle w:val="Refdenotaalpie"/>
        </w:rPr>
        <w:footnoteReference w:id="220"/>
      </w:r>
      <w:r>
        <w:rPr>
          <w:rFonts w:cs="Arial"/>
          <w:lang w:val="es-ES"/>
        </w:rPr>
        <w:t>.</w:t>
      </w:r>
    </w:p>
    <w:p w14:paraId="61BB39D9" w14:textId="77777777" w:rsidR="00F73A8C" w:rsidRPr="00F73A8C" w:rsidRDefault="00F73A8C" w:rsidP="00C67754">
      <w:pPr>
        <w:widowControl/>
        <w:tabs>
          <w:tab w:val="left" w:pos="567"/>
          <w:tab w:val="num" w:pos="12305"/>
        </w:tabs>
        <w:autoSpaceDE w:val="0"/>
        <w:autoSpaceDN w:val="0"/>
        <w:spacing w:line="240" w:lineRule="auto"/>
        <w:textAlignment w:val="baseline"/>
        <w:rPr>
          <w:rFonts w:cs="Arial"/>
          <w:lang w:val="es-ES"/>
        </w:rPr>
      </w:pPr>
    </w:p>
    <w:p w14:paraId="37A0A2C1" w14:textId="009FE851" w:rsidR="00602316" w:rsidRDefault="00602316"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cs="Arial"/>
          <w:lang w:val="es-ES"/>
        </w:rPr>
      </w:pPr>
      <w:r>
        <w:t xml:space="preserve">Este Tribunal ha señalado que las pretensiones de las víctimas o sus representantes en materia de costas y gastos y las pruebas que las sustentan, deben presentarse a la Corte en el primer momento procesal que se les concede, esto es, en el escrito de </w:t>
      </w:r>
      <w:r>
        <w:lastRenderedPageBreak/>
        <w:t>solicitudes y argumentos, sin perjuicio de que tales pretensiones se actualicen en un momento posterior, conforme a las nuevas costas y gastos en que se haya incurrido con ocasión del procedimiento ante esta Corte.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su justificación</w:t>
      </w:r>
      <w:r>
        <w:rPr>
          <w:rStyle w:val="Refdenotaalpie"/>
        </w:rPr>
        <w:footnoteReference w:id="221"/>
      </w:r>
      <w:r>
        <w:t>.</w:t>
      </w:r>
    </w:p>
    <w:p w14:paraId="489A40E6" w14:textId="77777777" w:rsidR="00F73A8C" w:rsidRPr="00F73A8C" w:rsidRDefault="00F73A8C" w:rsidP="00C67754">
      <w:pPr>
        <w:widowControl/>
        <w:tabs>
          <w:tab w:val="left" w:pos="567"/>
          <w:tab w:val="num" w:pos="12305"/>
        </w:tabs>
        <w:autoSpaceDE w:val="0"/>
        <w:autoSpaceDN w:val="0"/>
        <w:spacing w:line="240" w:lineRule="auto"/>
        <w:textAlignment w:val="baseline"/>
        <w:rPr>
          <w:rFonts w:cs="Arial"/>
          <w:lang w:val="es-ES"/>
        </w:rPr>
      </w:pPr>
    </w:p>
    <w:p w14:paraId="373AA72D" w14:textId="554B49BE" w:rsidR="00496BA9" w:rsidRPr="00F8128A" w:rsidRDefault="00602316"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cs="Arial"/>
          <w:lang w:val="es-ES"/>
        </w:rPr>
      </w:pPr>
      <w:r w:rsidRPr="00F8128A">
        <w:t>En el presente caso, no consta en el expediente respaldo probatorio en relación con las costas y gastos en los cuales incurrió la víctima o su representante. Ante la falta de comprobantes de estos gastos, el Tribunal resuelve ordenar</w:t>
      </w:r>
      <w:r w:rsidR="001A4966">
        <w:t>,</w:t>
      </w:r>
      <w:r w:rsidRPr="00F8128A">
        <w:t xml:space="preserve"> en equidad</w:t>
      </w:r>
      <w:r w:rsidR="001A4966">
        <w:t>,</w:t>
      </w:r>
      <w:r w:rsidRPr="00F8128A">
        <w:t xml:space="preserve"> el pago de USD $</w:t>
      </w:r>
      <w:r w:rsidR="00CE6FFA" w:rsidRPr="00F8128A">
        <w:t>10</w:t>
      </w:r>
      <w:r w:rsidRPr="00F8128A">
        <w:t>.000,00 (</w:t>
      </w:r>
      <w:r w:rsidR="00CE6FFA" w:rsidRPr="00F8128A">
        <w:t xml:space="preserve">diez </w:t>
      </w:r>
      <w:r w:rsidRPr="00F8128A">
        <w:t>mil dólares de los Estados Unidos de América) por concepto de costas y gastos</w:t>
      </w:r>
      <w:r w:rsidR="00496BA9" w:rsidRPr="00F8128A">
        <w:t>.</w:t>
      </w:r>
      <w:r w:rsidR="001A4966">
        <w:t xml:space="preserve"> Dicha cantidad deberá ser entregada directamente a</w:t>
      </w:r>
      <w:r w:rsidR="00B110DE">
        <w:t xml:space="preserve">l </w:t>
      </w:r>
      <w:r w:rsidR="001A4966">
        <w:t xml:space="preserve">representante. En la etapa de supervisión del cumplimiento de la presente Sentencia, la Corte podrá disponer que el Estado reembolse a </w:t>
      </w:r>
      <w:r w:rsidR="00B110DE">
        <w:t>la víctima o su representante</w:t>
      </w:r>
      <w:r w:rsidR="001A4966">
        <w:t xml:space="preserve"> los gastos razonables en que incurran en dicha etapa procesal</w:t>
      </w:r>
      <w:r w:rsidR="001A4966">
        <w:rPr>
          <w:rStyle w:val="Refdenotaalpie"/>
        </w:rPr>
        <w:footnoteReference w:id="222"/>
      </w:r>
      <w:r w:rsidR="001A4966">
        <w:t>.</w:t>
      </w:r>
    </w:p>
    <w:p w14:paraId="1F08673F" w14:textId="313F7A9D" w:rsidR="00C54378" w:rsidRPr="00E437BA" w:rsidRDefault="00305B30" w:rsidP="00C67754">
      <w:pPr>
        <w:pStyle w:val="Ttulo2"/>
        <w:spacing w:before="360" w:after="360"/>
      </w:pPr>
      <w:bookmarkStart w:id="74" w:name="_Toc141349145"/>
      <w:r w:rsidRPr="00E437BA">
        <w:t>H</w:t>
      </w:r>
      <w:r w:rsidR="00C54378" w:rsidRPr="00E437BA">
        <w:t xml:space="preserve">. </w:t>
      </w:r>
      <w:r w:rsidR="000A032D" w:rsidRPr="00E437BA">
        <w:t>Modalidad de cumplimiento de los pagos ordenados</w:t>
      </w:r>
      <w:bookmarkEnd w:id="74"/>
      <w:r w:rsidR="00C54378" w:rsidRPr="00E437BA">
        <w:t xml:space="preserve"> </w:t>
      </w:r>
    </w:p>
    <w:p w14:paraId="10FB153B" w14:textId="5E86EBF2" w:rsidR="000A130C" w:rsidRPr="00A05E95" w:rsidRDefault="000A130C"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eastAsia="MS Mincho"/>
          <w:lang w:val="es-ES" w:bidi="en-US"/>
        </w:rPr>
      </w:pPr>
      <w:bookmarkStart w:id="75" w:name="_Ref512872975"/>
      <w:r w:rsidRPr="00A05E95">
        <w:rPr>
          <w:rFonts w:eastAsia="SimSun"/>
          <w:lang w:val="es-ES"/>
        </w:rPr>
        <w:t xml:space="preserve">El Estado deberá efectuar el </w:t>
      </w:r>
      <w:r w:rsidRPr="00A05E95">
        <w:rPr>
          <w:rFonts w:eastAsia="MS Mincho"/>
          <w:lang w:val="es-ES" w:bidi="en-US"/>
        </w:rPr>
        <w:t>pago</w:t>
      </w:r>
      <w:r w:rsidRPr="00A05E95">
        <w:rPr>
          <w:rFonts w:eastAsia="SimSun"/>
          <w:lang w:val="es-ES"/>
        </w:rPr>
        <w:t xml:space="preserve"> de la </w:t>
      </w:r>
      <w:r w:rsidR="00DB12C8" w:rsidRPr="00A05E95">
        <w:rPr>
          <w:rFonts w:eastAsia="SimSun"/>
          <w:lang w:val="es-ES"/>
        </w:rPr>
        <w:t>indemnización</w:t>
      </w:r>
      <w:r w:rsidRPr="00A05E95">
        <w:rPr>
          <w:rFonts w:eastAsia="SimSun"/>
          <w:lang w:val="es-ES"/>
        </w:rPr>
        <w:t xml:space="preserve"> por concepto de </w:t>
      </w:r>
      <w:r w:rsidR="00DB6B57" w:rsidRPr="00A05E95">
        <w:rPr>
          <w:rFonts w:eastAsia="SimSun"/>
          <w:lang w:val="es-ES"/>
        </w:rPr>
        <w:t xml:space="preserve">daño </w:t>
      </w:r>
      <w:r w:rsidR="00587CCA">
        <w:rPr>
          <w:rFonts w:eastAsia="SimSun"/>
          <w:lang w:val="es-ES"/>
        </w:rPr>
        <w:t xml:space="preserve">material e </w:t>
      </w:r>
      <w:r w:rsidR="00DB6B57" w:rsidRPr="00A05E95">
        <w:rPr>
          <w:rFonts w:eastAsia="SimSun"/>
          <w:lang w:val="es-ES"/>
        </w:rPr>
        <w:t>inmaterial</w:t>
      </w:r>
      <w:r w:rsidR="00140330">
        <w:rPr>
          <w:rFonts w:eastAsia="SimSun"/>
          <w:lang w:val="es-ES"/>
        </w:rPr>
        <w:t xml:space="preserve"> </w:t>
      </w:r>
      <w:r w:rsidR="009B5A40" w:rsidRPr="00F73A8C">
        <w:rPr>
          <w:rFonts w:eastAsia="SimSun"/>
          <w:lang w:val="es-ES"/>
        </w:rPr>
        <w:t xml:space="preserve">y </w:t>
      </w:r>
      <w:r w:rsidR="001A4891">
        <w:rPr>
          <w:rFonts w:eastAsia="SimSun"/>
          <w:lang w:val="es-ES"/>
        </w:rPr>
        <w:t xml:space="preserve">de las </w:t>
      </w:r>
      <w:r w:rsidR="009B5A40" w:rsidRPr="00F73A8C">
        <w:rPr>
          <w:rFonts w:eastAsia="SimSun"/>
          <w:lang w:val="es-ES"/>
        </w:rPr>
        <w:t>costas</w:t>
      </w:r>
      <w:r w:rsidR="001A4891">
        <w:rPr>
          <w:rFonts w:eastAsia="SimSun"/>
          <w:lang w:val="es-ES"/>
        </w:rPr>
        <w:t xml:space="preserve"> y gastos</w:t>
      </w:r>
      <w:r w:rsidRPr="00A05E95">
        <w:rPr>
          <w:rFonts w:eastAsia="SimSun"/>
          <w:lang w:val="es-ES"/>
        </w:rPr>
        <w:t xml:space="preserve"> </w:t>
      </w:r>
      <w:r w:rsidRPr="00A05E95">
        <w:t>establecido</w:t>
      </w:r>
      <w:r w:rsidRPr="00A05E95">
        <w:rPr>
          <w:rFonts w:eastAsia="SimSun"/>
          <w:lang w:val="es-ES"/>
        </w:rPr>
        <w:t xml:space="preserve"> en la presente Sentencia directamente a la</w:t>
      </w:r>
      <w:r w:rsidR="001A4891">
        <w:rPr>
          <w:rFonts w:eastAsia="SimSun"/>
          <w:lang w:val="es-ES"/>
        </w:rPr>
        <w:t>s</w:t>
      </w:r>
      <w:r w:rsidRPr="00A05E95">
        <w:rPr>
          <w:rFonts w:eastAsia="SimSun"/>
          <w:lang w:val="es-ES"/>
        </w:rPr>
        <w:t xml:space="preserve"> persona</w:t>
      </w:r>
      <w:r w:rsidR="001A4891">
        <w:rPr>
          <w:rFonts w:eastAsia="SimSun"/>
          <w:lang w:val="es-ES"/>
        </w:rPr>
        <w:t>s</w:t>
      </w:r>
      <w:r w:rsidRPr="00A05E95">
        <w:rPr>
          <w:rFonts w:eastAsia="SimSun"/>
          <w:lang w:val="es-ES"/>
        </w:rPr>
        <w:t xml:space="preserve"> indicada</w:t>
      </w:r>
      <w:r w:rsidR="001A4891">
        <w:rPr>
          <w:rFonts w:eastAsia="SimSun"/>
          <w:lang w:val="es-ES"/>
        </w:rPr>
        <w:t>s</w:t>
      </w:r>
      <w:r w:rsidRPr="00A05E95">
        <w:rPr>
          <w:rFonts w:eastAsia="SimSun"/>
          <w:lang w:val="es-ES"/>
        </w:rPr>
        <w:t xml:space="preserve"> en la misma, dentro del </w:t>
      </w:r>
      <w:r w:rsidRPr="00A05E95">
        <w:t>plazo</w:t>
      </w:r>
      <w:r w:rsidRPr="00A05E95">
        <w:rPr>
          <w:rFonts w:eastAsia="SimSun"/>
          <w:lang w:val="es-ES"/>
        </w:rPr>
        <w:t xml:space="preserve"> de un año contado a partir de la notificación de la presente Sentencia</w:t>
      </w:r>
      <w:bookmarkEnd w:id="75"/>
      <w:r w:rsidRPr="00A05E95">
        <w:rPr>
          <w:rFonts w:eastAsia="SimSun"/>
          <w:lang w:val="es-ES"/>
        </w:rPr>
        <w:t xml:space="preserve">, sin perjuicio de </w:t>
      </w:r>
      <w:r w:rsidRPr="00A05E95">
        <w:rPr>
          <w:rFonts w:eastAsia="Arial" w:cs="Arial"/>
          <w:lang w:val="es-ES"/>
        </w:rPr>
        <w:t>que</w:t>
      </w:r>
      <w:r w:rsidRPr="00A05E95">
        <w:rPr>
          <w:rFonts w:eastAsia="SimSun"/>
          <w:lang w:val="es-ES"/>
        </w:rPr>
        <w:t xml:space="preserve"> pueda adelantar el pago completo en un plazo menor, en los términos de los siguientes párrafos</w:t>
      </w:r>
      <w:r w:rsidRPr="00A05E95">
        <w:rPr>
          <w:rFonts w:eastAsia="MS Mincho"/>
          <w:lang w:val="es-ES" w:bidi="en-US"/>
        </w:rPr>
        <w:t>.</w:t>
      </w:r>
    </w:p>
    <w:p w14:paraId="0B6A4085" w14:textId="77777777" w:rsidR="000A130C" w:rsidRPr="00E437BA" w:rsidRDefault="000A130C" w:rsidP="00C67754">
      <w:pPr>
        <w:spacing w:line="240" w:lineRule="auto"/>
        <w:rPr>
          <w:rFonts w:eastAsia="SimSun" w:cs="Vrinda"/>
          <w:lang w:val="es-ES" w:bidi="en-US"/>
        </w:rPr>
      </w:pPr>
    </w:p>
    <w:p w14:paraId="0639D7C1" w14:textId="1D119963" w:rsidR="000A130C" w:rsidRPr="00E437BA" w:rsidRDefault="000A130C"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eastAsia="SimSun" w:cs="Vrinda"/>
          <w:lang w:val="es-ES" w:bidi="en-US"/>
        </w:rPr>
      </w:pPr>
      <w:r w:rsidRPr="00E437BA">
        <w:rPr>
          <w:rFonts w:eastAsia="SimSun"/>
          <w:lang w:val="es-ES"/>
        </w:rPr>
        <w:t xml:space="preserve">En caso de que </w:t>
      </w:r>
      <w:r w:rsidR="00DB12C8" w:rsidRPr="00E437BA">
        <w:rPr>
          <w:rFonts w:eastAsia="SimSun"/>
          <w:lang w:val="es-ES"/>
        </w:rPr>
        <w:t>el beneficiario</w:t>
      </w:r>
      <w:r w:rsidRPr="00E437BA">
        <w:rPr>
          <w:rFonts w:eastAsia="SimSun"/>
          <w:lang w:val="es-ES"/>
        </w:rPr>
        <w:t xml:space="preserve"> haya fallecido o fallezca antes de que le sea entregada la </w:t>
      </w:r>
      <w:r w:rsidRPr="00E437BA">
        <w:t>cantidad</w:t>
      </w:r>
      <w:r w:rsidRPr="00E437BA">
        <w:rPr>
          <w:rFonts w:eastAsia="SimSun"/>
          <w:lang w:val="es-ES"/>
        </w:rPr>
        <w:t xml:space="preserve"> respectiva, esta se </w:t>
      </w:r>
      <w:r w:rsidRPr="00E437BA">
        <w:rPr>
          <w:rFonts w:eastAsia="MS Mincho"/>
          <w:lang w:val="es-ES" w:bidi="en-US"/>
        </w:rPr>
        <w:t>entregará</w:t>
      </w:r>
      <w:r w:rsidRPr="00E437BA">
        <w:rPr>
          <w:rFonts w:eastAsia="SimSun"/>
          <w:lang w:val="es-ES"/>
        </w:rPr>
        <w:t xml:space="preserve"> directamente a sus derechohabientes, conforme al derecho interno aplicable.</w:t>
      </w:r>
    </w:p>
    <w:p w14:paraId="7416CBBF" w14:textId="77777777" w:rsidR="000A130C" w:rsidRPr="00E437BA" w:rsidRDefault="000A130C" w:rsidP="00C67754">
      <w:pPr>
        <w:tabs>
          <w:tab w:val="left" w:pos="567"/>
        </w:tabs>
        <w:spacing w:line="240" w:lineRule="auto"/>
        <w:rPr>
          <w:rFonts w:eastAsia="SimSun"/>
          <w:lang w:val="es-ES"/>
        </w:rPr>
      </w:pPr>
    </w:p>
    <w:p w14:paraId="299346EA" w14:textId="5F3F6094" w:rsidR="000A130C" w:rsidRPr="00E437BA" w:rsidRDefault="000A130C"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eastAsia="SimSun"/>
          <w:lang w:val="es-ES"/>
        </w:rPr>
      </w:pPr>
      <w:r w:rsidRPr="00E437BA">
        <w:rPr>
          <w:rFonts w:eastAsia="SimSun"/>
          <w:lang w:val="es-ES"/>
        </w:rPr>
        <w:t xml:space="preserve">El Estado deberá cumplir con las obligaciones monetarias mediante el pago en dólares de los Estados Unidos de América o su equivalente en moneda nacional, utilizando para el cálculo </w:t>
      </w:r>
      <w:r w:rsidRPr="00E437BA">
        <w:t>respectivo</w:t>
      </w:r>
      <w:r w:rsidRPr="00E437BA">
        <w:rPr>
          <w:rFonts w:eastAsia="SimSun"/>
          <w:lang w:val="es-ES"/>
        </w:rPr>
        <w:t xml:space="preserve"> el tipo de cambio de mercado publicado o calculado por una autoridad bancaria o financiera pertinente en la fecha más cercana al día del pago.</w:t>
      </w:r>
    </w:p>
    <w:p w14:paraId="12144179" w14:textId="77777777" w:rsidR="000A130C" w:rsidRPr="00E437BA" w:rsidRDefault="000A130C" w:rsidP="00C67754">
      <w:pPr>
        <w:tabs>
          <w:tab w:val="left" w:pos="567"/>
        </w:tabs>
        <w:spacing w:line="240" w:lineRule="auto"/>
        <w:rPr>
          <w:rFonts w:eastAsia="SimSun"/>
          <w:lang w:val="es-ES"/>
        </w:rPr>
      </w:pPr>
    </w:p>
    <w:p w14:paraId="2E2076DB" w14:textId="4790BEB5" w:rsidR="000A130C" w:rsidRPr="00E437BA" w:rsidRDefault="000A130C"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eastAsia="SimSun" w:cs="Vrinda"/>
          <w:lang w:val="es-ES" w:bidi="en-US"/>
        </w:rPr>
      </w:pPr>
      <w:r w:rsidRPr="00E437BA">
        <w:rPr>
          <w:rFonts w:eastAsia="SimSun"/>
          <w:lang w:val="es-ES"/>
        </w:rPr>
        <w:t xml:space="preserve">Si por causas atribuibles a los beneficiarios de las indemnizaciones o a sus derechohabientes no </w:t>
      </w:r>
      <w:r w:rsidRPr="00E437BA">
        <w:t>fuese</w:t>
      </w:r>
      <w:r w:rsidRPr="00E437BA">
        <w:rPr>
          <w:rFonts w:eastAsia="SimSun"/>
          <w:lang w:val="es-ES"/>
        </w:rPr>
        <w:t xml:space="preserve"> posible el pago de las cantidades determinadas dentro del plazo indicado, el Estado </w:t>
      </w:r>
      <w:r w:rsidRPr="00E437BA">
        <w:rPr>
          <w:rFonts w:eastAsia="Arial" w:cs="Arial"/>
          <w:lang w:val="es-ES"/>
        </w:rPr>
        <w:t>consignará</w:t>
      </w:r>
      <w:r w:rsidRPr="00E437BA">
        <w:rPr>
          <w:rFonts w:eastAsia="SimSun"/>
          <w:lang w:val="es-ES"/>
        </w:rPr>
        <w:t xml:space="preserve"> dichos montos a su favor en una cuenta o certificado de depósito en </w:t>
      </w:r>
      <w:r w:rsidRPr="00E437BA">
        <w:rPr>
          <w:rFonts w:eastAsia="MS Mincho"/>
          <w:lang w:val="es-ES" w:bidi="en-US"/>
        </w:rPr>
        <w:t>una</w:t>
      </w:r>
      <w:r w:rsidRPr="00E437BA">
        <w:rPr>
          <w:rFonts w:eastAsia="SimSun"/>
          <w:lang w:val="es-ES"/>
        </w:rPr>
        <w:t xml:space="preserve"> institución financiera </w:t>
      </w:r>
      <w:r w:rsidR="00DB12C8" w:rsidRPr="00E437BA">
        <w:rPr>
          <w:rFonts w:eastAsia="SimSun"/>
          <w:lang w:val="es-ES"/>
        </w:rPr>
        <w:t>p</w:t>
      </w:r>
      <w:r w:rsidR="003C158C">
        <w:rPr>
          <w:rFonts w:eastAsia="SimSun"/>
          <w:lang w:val="es-ES"/>
        </w:rPr>
        <w:t>araguaya</w:t>
      </w:r>
      <w:r w:rsidRPr="00E437BA">
        <w:rPr>
          <w:rFonts w:eastAsia="SimSun"/>
          <w:lang w:val="es-ES"/>
        </w:rPr>
        <w:t xml:space="preserve"> solvente, en </w:t>
      </w:r>
      <w:r w:rsidRPr="00E437BA">
        <w:rPr>
          <w:rFonts w:eastAsia="MS Mincho"/>
          <w:lang w:val="es-ES" w:bidi="en-US"/>
        </w:rPr>
        <w:t>dólares</w:t>
      </w:r>
      <w:r w:rsidRPr="00E437BA">
        <w:rPr>
          <w:rFonts w:eastAsia="SimSun"/>
          <w:lang w:val="es-ES"/>
        </w:rPr>
        <w:t xml:space="preserve">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2E7C765E" w14:textId="77777777" w:rsidR="000A130C" w:rsidRPr="00E437BA" w:rsidRDefault="000A130C" w:rsidP="00C67754">
      <w:pPr>
        <w:tabs>
          <w:tab w:val="left" w:pos="567"/>
        </w:tabs>
        <w:spacing w:line="240" w:lineRule="auto"/>
        <w:rPr>
          <w:rFonts w:eastAsia="SimSun"/>
          <w:lang w:val="es-ES"/>
        </w:rPr>
      </w:pPr>
    </w:p>
    <w:p w14:paraId="77D5C092" w14:textId="02B7F6DC" w:rsidR="000A130C" w:rsidRPr="00E437BA" w:rsidRDefault="000A130C"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eastAsia="SimSun" w:cs="Vrinda"/>
          <w:lang w:val="es-ES" w:bidi="en-US"/>
        </w:rPr>
      </w:pPr>
      <w:r w:rsidRPr="00E437BA">
        <w:rPr>
          <w:rFonts w:eastAsia="SimSun"/>
          <w:lang w:val="es-ES"/>
        </w:rPr>
        <w:lastRenderedPageBreak/>
        <w:t xml:space="preserve">Las cantidades </w:t>
      </w:r>
      <w:r w:rsidRPr="00E437BA">
        <w:rPr>
          <w:rFonts w:eastAsia="Arial" w:cs="Arial"/>
          <w:lang w:val="es-ES"/>
        </w:rPr>
        <w:t>asignadas</w:t>
      </w:r>
      <w:r w:rsidRPr="00E437BA">
        <w:rPr>
          <w:rFonts w:eastAsia="SimSun"/>
          <w:lang w:val="es-ES"/>
        </w:rPr>
        <w:t xml:space="preserve"> en la presente Sentencia en concepto de indemnización por daño</w:t>
      </w:r>
      <w:r w:rsidR="00A515C1">
        <w:rPr>
          <w:rFonts w:eastAsia="SimSun"/>
          <w:lang w:val="es-ES"/>
        </w:rPr>
        <w:t xml:space="preserve"> </w:t>
      </w:r>
      <w:r w:rsidR="00587CCA">
        <w:rPr>
          <w:rFonts w:eastAsia="SimSun"/>
          <w:lang w:val="es-ES"/>
        </w:rPr>
        <w:t xml:space="preserve">material e </w:t>
      </w:r>
      <w:r w:rsidRPr="00E437BA">
        <w:rPr>
          <w:rFonts w:eastAsia="SimSun"/>
          <w:lang w:val="es-ES"/>
        </w:rPr>
        <w:t>inmaterial</w:t>
      </w:r>
      <w:r w:rsidR="00140330">
        <w:rPr>
          <w:rFonts w:eastAsia="SimSun"/>
          <w:lang w:val="es-ES"/>
        </w:rPr>
        <w:t xml:space="preserve"> </w:t>
      </w:r>
      <w:r w:rsidR="009B5A40" w:rsidRPr="00F73A8C">
        <w:rPr>
          <w:rFonts w:eastAsia="SimSun"/>
          <w:lang w:val="es-ES"/>
        </w:rPr>
        <w:t>y costas</w:t>
      </w:r>
      <w:r w:rsidR="00DE6F2A">
        <w:rPr>
          <w:rFonts w:eastAsia="SimSun"/>
          <w:lang w:val="es-ES"/>
        </w:rPr>
        <w:t xml:space="preserve"> y gastos</w:t>
      </w:r>
      <w:r w:rsidRPr="00E437BA">
        <w:rPr>
          <w:rFonts w:eastAsia="SimSun"/>
          <w:lang w:val="es-ES"/>
        </w:rPr>
        <w:t xml:space="preserve"> </w:t>
      </w:r>
      <w:r w:rsidRPr="00E437BA">
        <w:rPr>
          <w:rFonts w:eastAsia="MS Mincho"/>
          <w:lang w:val="es-ES" w:bidi="en-US"/>
        </w:rPr>
        <w:t>deberán</w:t>
      </w:r>
      <w:r w:rsidRPr="00E437BA">
        <w:rPr>
          <w:rFonts w:eastAsia="SimSun"/>
          <w:lang w:val="es-ES"/>
        </w:rPr>
        <w:t xml:space="preserve"> ser entregadas a la</w:t>
      </w:r>
      <w:r w:rsidR="00DE6F2A">
        <w:rPr>
          <w:rFonts w:eastAsia="SimSun"/>
          <w:lang w:val="es-ES"/>
        </w:rPr>
        <w:t>s</w:t>
      </w:r>
      <w:r w:rsidRPr="00E437BA">
        <w:rPr>
          <w:rFonts w:eastAsia="SimSun"/>
          <w:lang w:val="es-ES"/>
        </w:rPr>
        <w:t xml:space="preserve"> persona</w:t>
      </w:r>
      <w:r w:rsidR="00DE6F2A">
        <w:rPr>
          <w:rFonts w:eastAsia="SimSun"/>
          <w:lang w:val="es-ES"/>
        </w:rPr>
        <w:t>s</w:t>
      </w:r>
      <w:r w:rsidRPr="00E437BA">
        <w:rPr>
          <w:rFonts w:eastAsia="SimSun"/>
          <w:lang w:val="es-ES"/>
        </w:rPr>
        <w:t xml:space="preserve"> indicada</w:t>
      </w:r>
      <w:r w:rsidR="00DE6F2A">
        <w:rPr>
          <w:rFonts w:eastAsia="SimSun"/>
          <w:lang w:val="es-ES"/>
        </w:rPr>
        <w:t>s</w:t>
      </w:r>
      <w:r w:rsidRPr="00E437BA">
        <w:rPr>
          <w:rFonts w:eastAsia="SimSun"/>
          <w:lang w:val="es-ES"/>
        </w:rPr>
        <w:t xml:space="preserve"> en forma íntegra, conforme a lo establecido en esta Sentencia, sin reducciones derivadas de eventuales cargas fiscales.</w:t>
      </w:r>
      <w:bookmarkStart w:id="76" w:name="_Ref469940442"/>
    </w:p>
    <w:p w14:paraId="5E49ABBB" w14:textId="77777777" w:rsidR="000A130C" w:rsidRPr="00E437BA" w:rsidRDefault="000A130C" w:rsidP="00C67754">
      <w:pPr>
        <w:spacing w:line="240" w:lineRule="auto"/>
        <w:rPr>
          <w:rFonts w:eastAsia="SimSun" w:cs="Vrinda"/>
          <w:lang w:val="es-ES" w:bidi="en-US"/>
        </w:rPr>
      </w:pPr>
    </w:p>
    <w:bookmarkEnd w:id="76"/>
    <w:p w14:paraId="4B4E072A" w14:textId="0E8AB062" w:rsidR="000A130C" w:rsidRPr="00E437BA" w:rsidRDefault="000A130C" w:rsidP="00C67754">
      <w:pPr>
        <w:widowControl/>
        <w:numPr>
          <w:ilvl w:val="0"/>
          <w:numId w:val="6"/>
        </w:numPr>
        <w:tabs>
          <w:tab w:val="left" w:pos="567"/>
          <w:tab w:val="num" w:pos="1569"/>
          <w:tab w:val="num" w:pos="12305"/>
        </w:tabs>
        <w:autoSpaceDE w:val="0"/>
        <w:autoSpaceDN w:val="0"/>
        <w:spacing w:line="240" w:lineRule="auto"/>
        <w:ind w:left="0" w:firstLine="0"/>
        <w:textAlignment w:val="baseline"/>
        <w:rPr>
          <w:rFonts w:eastAsia="Batang" w:cs="Times"/>
          <w:noProof/>
          <w:lang w:val="es-ES"/>
        </w:rPr>
      </w:pPr>
      <w:r w:rsidRPr="00E437BA">
        <w:rPr>
          <w:rFonts w:eastAsia="Batang" w:cs="Times"/>
          <w:noProof/>
          <w:lang w:val="es-ES"/>
        </w:rPr>
        <w:t xml:space="preserve">En caso de que el Estado incurriera en mora, deberá pagar un interés sobre la cantidad adeudada </w:t>
      </w:r>
      <w:r w:rsidRPr="00E437BA">
        <w:t>correspondiente</w:t>
      </w:r>
      <w:r w:rsidRPr="00E437BA">
        <w:rPr>
          <w:rFonts w:eastAsia="Batang" w:cs="Times"/>
          <w:noProof/>
          <w:lang w:val="es-ES"/>
        </w:rPr>
        <w:t xml:space="preserve"> al interés bancario </w:t>
      </w:r>
      <w:r w:rsidRPr="00E437BA">
        <w:rPr>
          <w:rFonts w:eastAsia="MS Mincho"/>
          <w:lang w:val="es-ES" w:bidi="en-US"/>
        </w:rPr>
        <w:t>moratorio</w:t>
      </w:r>
      <w:r w:rsidRPr="00E437BA">
        <w:rPr>
          <w:rFonts w:eastAsia="Batang" w:cs="Times"/>
          <w:noProof/>
          <w:lang w:val="es-ES"/>
        </w:rPr>
        <w:t xml:space="preserve"> en </w:t>
      </w:r>
      <w:r w:rsidR="00EA4129" w:rsidRPr="00E437BA">
        <w:rPr>
          <w:rFonts w:eastAsia="Batang" w:cs="Times"/>
          <w:noProof/>
          <w:lang w:val="es-ES"/>
        </w:rPr>
        <w:t>Paraguay</w:t>
      </w:r>
      <w:r w:rsidRPr="00E437BA">
        <w:rPr>
          <w:rFonts w:eastAsia="Batang" w:cs="Times"/>
          <w:noProof/>
          <w:lang w:val="es-ES"/>
        </w:rPr>
        <w:t xml:space="preserve">. </w:t>
      </w:r>
    </w:p>
    <w:p w14:paraId="0963025A" w14:textId="75FCD69A" w:rsidR="002D2425" w:rsidRPr="00E437BA" w:rsidRDefault="00562E17" w:rsidP="00C67754">
      <w:pPr>
        <w:pStyle w:val="Ttulo1"/>
        <w:spacing w:before="360" w:after="360"/>
      </w:pPr>
      <w:bookmarkStart w:id="77" w:name="_Toc24447115"/>
      <w:bookmarkStart w:id="78" w:name="_Toc108695527"/>
      <w:bookmarkStart w:id="79" w:name="_Toc111623881"/>
      <w:bookmarkStart w:id="80" w:name="_Toc141349146"/>
      <w:r w:rsidRPr="00E437BA">
        <w:t>VIII</w:t>
      </w:r>
      <w:r w:rsidR="002D2425" w:rsidRPr="00E437BA">
        <w:br/>
        <w:t>PUNTOS RESOLUTIVOS</w:t>
      </w:r>
      <w:bookmarkEnd w:id="77"/>
      <w:bookmarkEnd w:id="78"/>
      <w:bookmarkEnd w:id="79"/>
      <w:bookmarkEnd w:id="80"/>
    </w:p>
    <w:p w14:paraId="396D877A" w14:textId="77777777" w:rsidR="00D03F10" w:rsidRPr="00E437BA" w:rsidRDefault="002D2425" w:rsidP="006A00BA">
      <w:pPr>
        <w:widowControl/>
        <w:numPr>
          <w:ilvl w:val="0"/>
          <w:numId w:val="6"/>
        </w:numPr>
        <w:tabs>
          <w:tab w:val="left" w:pos="567"/>
          <w:tab w:val="num" w:pos="1569"/>
          <w:tab w:val="num" w:pos="5057"/>
          <w:tab w:val="num" w:pos="12305"/>
        </w:tabs>
        <w:adjustRightInd/>
        <w:spacing w:after="200" w:line="240" w:lineRule="auto"/>
        <w:ind w:left="0" w:firstLine="0"/>
        <w:jc w:val="left"/>
        <w:rPr>
          <w:rFonts w:eastAsia="MS Mincho"/>
          <w:b/>
          <w:bCs/>
          <w:lang w:val="es-ES" w:bidi="en-US"/>
        </w:rPr>
      </w:pPr>
      <w:r w:rsidRPr="00E437BA">
        <w:rPr>
          <w:rFonts w:cs="Arial"/>
        </w:rPr>
        <w:t xml:space="preserve">Por </w:t>
      </w:r>
      <w:r w:rsidRPr="00E437BA">
        <w:t>tanto</w:t>
      </w:r>
      <w:r w:rsidRPr="00E437BA">
        <w:rPr>
          <w:rFonts w:cs="Arial"/>
        </w:rPr>
        <w:t>,</w:t>
      </w:r>
    </w:p>
    <w:p w14:paraId="5CAD6C6B" w14:textId="296F99D7" w:rsidR="002D2425" w:rsidRPr="00E437BA" w:rsidRDefault="002D2425" w:rsidP="006A00BA">
      <w:pPr>
        <w:widowControl/>
        <w:tabs>
          <w:tab w:val="left" w:pos="567"/>
          <w:tab w:val="num" w:pos="5057"/>
          <w:tab w:val="num" w:pos="12305"/>
        </w:tabs>
        <w:adjustRightInd/>
        <w:spacing w:after="200" w:line="240" w:lineRule="auto"/>
        <w:jc w:val="left"/>
        <w:rPr>
          <w:rFonts w:eastAsia="MS Mincho"/>
          <w:b/>
          <w:bCs/>
          <w:lang w:val="es-ES" w:bidi="en-US"/>
        </w:rPr>
      </w:pPr>
      <w:r w:rsidRPr="00E437BA">
        <w:rPr>
          <w:rFonts w:eastAsia="MS Mincho"/>
          <w:b/>
          <w:bCs/>
          <w:lang w:val="es-ES" w:bidi="en-US"/>
        </w:rPr>
        <w:t>LA CORTE</w:t>
      </w:r>
    </w:p>
    <w:p w14:paraId="28FCBBF0" w14:textId="77777777" w:rsidR="002D2425" w:rsidRPr="00E437BA" w:rsidRDefault="002D2425" w:rsidP="006A00BA">
      <w:pPr>
        <w:tabs>
          <w:tab w:val="left" w:pos="720"/>
        </w:tabs>
        <w:spacing w:before="360" w:after="360" w:line="240" w:lineRule="auto"/>
        <w:ind w:right="-86"/>
        <w:contextualSpacing/>
        <w:rPr>
          <w:rFonts w:eastAsia="MS Mincho"/>
          <w:b/>
          <w:bCs/>
          <w:lang w:val="es-ES" w:bidi="en-US"/>
        </w:rPr>
      </w:pPr>
      <w:r w:rsidRPr="00E437BA">
        <w:rPr>
          <w:rFonts w:eastAsia="MS Mincho"/>
          <w:b/>
          <w:bCs/>
          <w:lang w:val="es-ES" w:bidi="en-US"/>
        </w:rPr>
        <w:t>DECLARA,</w:t>
      </w:r>
    </w:p>
    <w:p w14:paraId="02C2B70A" w14:textId="77777777" w:rsidR="002D2425" w:rsidRPr="00E437BA" w:rsidRDefault="002D2425" w:rsidP="006A00BA">
      <w:pPr>
        <w:tabs>
          <w:tab w:val="left" w:pos="720"/>
        </w:tabs>
        <w:spacing w:line="240" w:lineRule="auto"/>
        <w:ind w:right="-90"/>
        <w:contextualSpacing/>
        <w:rPr>
          <w:kern w:val="2"/>
          <w:lang w:val="es-ES"/>
        </w:rPr>
      </w:pPr>
    </w:p>
    <w:p w14:paraId="09474A49" w14:textId="47A420C2" w:rsidR="00721C76" w:rsidRPr="00E437BA" w:rsidRDefault="002D2425" w:rsidP="006A00BA">
      <w:pPr>
        <w:tabs>
          <w:tab w:val="left" w:pos="720"/>
        </w:tabs>
        <w:spacing w:line="240" w:lineRule="auto"/>
        <w:ind w:right="-90"/>
        <w:contextualSpacing/>
        <w:rPr>
          <w:rFonts w:eastAsia="MS Mincho"/>
          <w:lang w:val="es-ES" w:bidi="en-US"/>
        </w:rPr>
      </w:pPr>
      <w:r w:rsidRPr="00E437BA">
        <w:rPr>
          <w:rFonts w:eastAsia="MS Mincho"/>
          <w:lang w:val="es-ES" w:bidi="en-US"/>
        </w:rPr>
        <w:t xml:space="preserve">Por </w:t>
      </w:r>
      <w:r w:rsidR="00CC50DE">
        <w:rPr>
          <w:rFonts w:eastAsia="MS Mincho"/>
          <w:lang w:val="es-ES" w:bidi="en-US"/>
        </w:rPr>
        <w:t>unanimidad</w:t>
      </w:r>
      <w:r w:rsidR="00F73A8C">
        <w:rPr>
          <w:rFonts w:eastAsia="MS Mincho"/>
          <w:lang w:val="es-ES" w:bidi="en-US"/>
        </w:rPr>
        <w:t>,</w:t>
      </w:r>
      <w:r w:rsidR="00804223" w:rsidRPr="00E437BA">
        <w:rPr>
          <w:rFonts w:eastAsia="MS Mincho"/>
          <w:lang w:val="es-ES" w:bidi="en-US"/>
        </w:rPr>
        <w:t xml:space="preserve"> </w:t>
      </w:r>
      <w:r w:rsidRPr="00E437BA">
        <w:rPr>
          <w:rFonts w:eastAsia="MS Mincho"/>
          <w:lang w:val="es-ES" w:bidi="en-US"/>
        </w:rPr>
        <w:t>que:</w:t>
      </w:r>
    </w:p>
    <w:p w14:paraId="50BE2078" w14:textId="5F6C0031" w:rsidR="00582A84" w:rsidRPr="00E437BA" w:rsidRDefault="00582A84" w:rsidP="006A00BA">
      <w:pPr>
        <w:tabs>
          <w:tab w:val="left" w:pos="720"/>
        </w:tabs>
        <w:spacing w:line="240" w:lineRule="auto"/>
        <w:ind w:right="-90"/>
        <w:contextualSpacing/>
        <w:rPr>
          <w:rFonts w:eastAsia="MS Mincho"/>
          <w:lang w:val="es-ES" w:bidi="en-US"/>
        </w:rPr>
      </w:pPr>
    </w:p>
    <w:p w14:paraId="7D5024BF" w14:textId="53A4A80B" w:rsidR="00582A84" w:rsidRPr="00483868" w:rsidRDefault="00582A84" w:rsidP="006A00BA">
      <w:pPr>
        <w:numPr>
          <w:ilvl w:val="0"/>
          <w:numId w:val="8"/>
        </w:numPr>
        <w:tabs>
          <w:tab w:val="left" w:pos="720"/>
        </w:tabs>
        <w:spacing w:line="240" w:lineRule="auto"/>
        <w:ind w:right="-90"/>
        <w:contextualSpacing/>
        <w:textAlignment w:val="baseline"/>
      </w:pPr>
      <w:r w:rsidRPr="00E437BA">
        <w:rPr>
          <w:kern w:val="2"/>
          <w:lang w:val="es-ES"/>
        </w:rPr>
        <w:t xml:space="preserve">El Estado es responsable por la violación </w:t>
      </w:r>
      <w:r w:rsidR="003656CC" w:rsidRPr="00E437BA">
        <w:t xml:space="preserve">de los artículos </w:t>
      </w:r>
      <w:r w:rsidR="00E00C26">
        <w:t>7.1</w:t>
      </w:r>
      <w:r w:rsidR="003656CC" w:rsidRPr="00E437BA">
        <w:t xml:space="preserve">, </w:t>
      </w:r>
      <w:r w:rsidR="00E00C26">
        <w:t>7.2, 7.4</w:t>
      </w:r>
      <w:r w:rsidR="003656CC" w:rsidRPr="00E437BA">
        <w:t xml:space="preserve"> y </w:t>
      </w:r>
      <w:r w:rsidR="00E00C26">
        <w:t>7.5</w:t>
      </w:r>
      <w:r w:rsidR="003656CC" w:rsidRPr="00E437BA">
        <w:t xml:space="preserve"> de la Convención Americana sobre Derechos Humanos, en relación con el artículo 1.1 del mismo instrumento</w:t>
      </w:r>
      <w:r w:rsidRPr="00E437BA">
        <w:t xml:space="preserve">, en perjuicio </w:t>
      </w:r>
      <w:r w:rsidR="003656CC" w:rsidRPr="00E437BA">
        <w:t xml:space="preserve">del señor </w:t>
      </w:r>
      <w:r w:rsidR="00E00C26">
        <w:rPr>
          <w:lang w:val="es-ES"/>
        </w:rPr>
        <w:t>López Sosa,</w:t>
      </w:r>
      <w:r w:rsidRPr="00E437BA">
        <w:rPr>
          <w:kern w:val="2"/>
          <w:lang w:val="es-ES"/>
        </w:rPr>
        <w:t xml:space="preserve"> en los términos de los párrafos </w:t>
      </w:r>
      <w:r w:rsidR="00050C6F">
        <w:rPr>
          <w:kern w:val="2"/>
          <w:lang w:val="es-ES"/>
        </w:rPr>
        <w:t>7</w:t>
      </w:r>
      <w:r w:rsidR="00163351">
        <w:rPr>
          <w:kern w:val="2"/>
          <w:lang w:val="es-ES"/>
        </w:rPr>
        <w:t>2</w:t>
      </w:r>
      <w:r w:rsidR="00050C6F" w:rsidRPr="00E437BA">
        <w:rPr>
          <w:kern w:val="2"/>
          <w:lang w:val="es-ES"/>
        </w:rPr>
        <w:t xml:space="preserve"> </w:t>
      </w:r>
      <w:r w:rsidRPr="00E437BA">
        <w:rPr>
          <w:kern w:val="2"/>
          <w:lang w:val="es-ES"/>
        </w:rPr>
        <w:t xml:space="preserve">a </w:t>
      </w:r>
      <w:r w:rsidR="00050C6F">
        <w:rPr>
          <w:kern w:val="2"/>
          <w:lang w:val="es-ES"/>
        </w:rPr>
        <w:t>8</w:t>
      </w:r>
      <w:r w:rsidR="009F645F">
        <w:rPr>
          <w:kern w:val="2"/>
          <w:lang w:val="es-ES"/>
        </w:rPr>
        <w:t>6</w:t>
      </w:r>
      <w:r w:rsidR="00050C6F" w:rsidRPr="00E437BA">
        <w:rPr>
          <w:kern w:val="2"/>
          <w:lang w:val="es-ES"/>
        </w:rPr>
        <w:t xml:space="preserve"> </w:t>
      </w:r>
      <w:r w:rsidRPr="00E437BA">
        <w:rPr>
          <w:kern w:val="2"/>
          <w:lang w:val="es-ES"/>
        </w:rPr>
        <w:t>de la presente Sentencia.</w:t>
      </w:r>
    </w:p>
    <w:p w14:paraId="21456D59" w14:textId="7F80B04B" w:rsidR="003C1A58" w:rsidRPr="00E437BA" w:rsidRDefault="003C1A58" w:rsidP="006A00BA">
      <w:pPr>
        <w:tabs>
          <w:tab w:val="left" w:pos="720"/>
        </w:tabs>
        <w:spacing w:line="240" w:lineRule="auto"/>
        <w:ind w:right="-90"/>
        <w:contextualSpacing/>
        <w:textAlignment w:val="baseline"/>
        <w:rPr>
          <w:kern w:val="2"/>
          <w:lang w:val="es-ES"/>
        </w:rPr>
      </w:pPr>
    </w:p>
    <w:p w14:paraId="2269CAF9" w14:textId="7E899CDF" w:rsidR="00562E17" w:rsidRDefault="00562E17" w:rsidP="006A00BA">
      <w:pPr>
        <w:tabs>
          <w:tab w:val="left" w:pos="720"/>
        </w:tabs>
        <w:spacing w:line="240" w:lineRule="auto"/>
        <w:ind w:right="-90"/>
        <w:contextualSpacing/>
        <w:rPr>
          <w:rFonts w:eastAsia="MS Mincho"/>
          <w:lang w:val="es-ES" w:bidi="en-US"/>
        </w:rPr>
      </w:pPr>
      <w:r w:rsidRPr="00E437BA">
        <w:rPr>
          <w:rFonts w:eastAsia="MS Mincho"/>
          <w:lang w:val="es-ES" w:bidi="en-US"/>
        </w:rPr>
        <w:t xml:space="preserve">Por </w:t>
      </w:r>
      <w:r w:rsidR="00CC50DE">
        <w:rPr>
          <w:rFonts w:eastAsia="MS Mincho"/>
          <w:lang w:val="es-ES" w:bidi="en-US"/>
        </w:rPr>
        <w:t>unanimidad</w:t>
      </w:r>
      <w:r w:rsidR="00F73A8C">
        <w:rPr>
          <w:rFonts w:eastAsia="MS Mincho"/>
          <w:lang w:val="es-ES" w:bidi="en-US"/>
        </w:rPr>
        <w:t>,</w:t>
      </w:r>
      <w:r w:rsidR="00CC50DE" w:rsidRPr="00E437BA">
        <w:rPr>
          <w:rFonts w:eastAsia="MS Mincho"/>
          <w:lang w:val="es-ES" w:bidi="en-US"/>
        </w:rPr>
        <w:t xml:space="preserve"> </w:t>
      </w:r>
      <w:r w:rsidRPr="00E437BA">
        <w:rPr>
          <w:rFonts w:eastAsia="MS Mincho"/>
          <w:lang w:val="es-ES" w:bidi="en-US"/>
        </w:rPr>
        <w:t>que:</w:t>
      </w:r>
    </w:p>
    <w:p w14:paraId="2367228A" w14:textId="46A4C413" w:rsidR="00483868" w:rsidRDefault="00483868" w:rsidP="006A00BA">
      <w:pPr>
        <w:tabs>
          <w:tab w:val="left" w:pos="720"/>
        </w:tabs>
        <w:spacing w:line="240" w:lineRule="auto"/>
        <w:ind w:right="-90"/>
        <w:contextualSpacing/>
        <w:rPr>
          <w:rFonts w:eastAsia="MS Mincho"/>
          <w:lang w:val="es-ES" w:bidi="en-US"/>
        </w:rPr>
      </w:pPr>
    </w:p>
    <w:p w14:paraId="1E26C401" w14:textId="12484D6E" w:rsidR="00483868" w:rsidRPr="00D01517" w:rsidRDefault="00483868" w:rsidP="006A00BA">
      <w:pPr>
        <w:numPr>
          <w:ilvl w:val="0"/>
          <w:numId w:val="8"/>
        </w:numPr>
        <w:tabs>
          <w:tab w:val="left" w:pos="720"/>
        </w:tabs>
        <w:spacing w:line="240" w:lineRule="auto"/>
        <w:ind w:right="-90"/>
        <w:contextualSpacing/>
        <w:textAlignment w:val="baseline"/>
      </w:pPr>
      <w:r w:rsidRPr="00D01517">
        <w:rPr>
          <w:kern w:val="2"/>
          <w:lang w:val="es-ES"/>
        </w:rPr>
        <w:t xml:space="preserve">El Estado es responsable por la violación </w:t>
      </w:r>
      <w:r w:rsidRPr="00D01517">
        <w:t xml:space="preserve">de los artículos 5.1 y 5.2 de la Convención Americana sobre Derechos Humanos, en relación con el artículo 1.1 del mismo instrumento, así como de los artículos 1 y 6 de la Convención Interamericana para Prevenir y Sancionar la Tortura, en perjuicio del señor </w:t>
      </w:r>
      <w:r w:rsidRPr="00D01517">
        <w:rPr>
          <w:lang w:val="es-ES"/>
        </w:rPr>
        <w:t>López Sosa,</w:t>
      </w:r>
      <w:r w:rsidRPr="00D01517">
        <w:rPr>
          <w:kern w:val="2"/>
          <w:lang w:val="es-ES"/>
        </w:rPr>
        <w:t xml:space="preserve"> en los términos de los párrafos </w:t>
      </w:r>
      <w:r w:rsidR="0083253B">
        <w:rPr>
          <w:kern w:val="2"/>
          <w:lang w:val="es-ES"/>
        </w:rPr>
        <w:t>91</w:t>
      </w:r>
      <w:r w:rsidR="00163351" w:rsidRPr="00D01517">
        <w:rPr>
          <w:kern w:val="2"/>
          <w:lang w:val="es-ES"/>
        </w:rPr>
        <w:t xml:space="preserve"> </w:t>
      </w:r>
      <w:r w:rsidRPr="00D01517">
        <w:rPr>
          <w:kern w:val="2"/>
          <w:lang w:val="es-ES"/>
        </w:rPr>
        <w:t xml:space="preserve">a </w:t>
      </w:r>
      <w:r w:rsidR="009F645F">
        <w:rPr>
          <w:kern w:val="2"/>
          <w:lang w:val="es-ES"/>
        </w:rPr>
        <w:t>100</w:t>
      </w:r>
      <w:r w:rsidR="00163351" w:rsidRPr="00D01517">
        <w:rPr>
          <w:kern w:val="2"/>
          <w:lang w:val="es-ES"/>
        </w:rPr>
        <w:t xml:space="preserve"> </w:t>
      </w:r>
      <w:r w:rsidRPr="00D01517">
        <w:rPr>
          <w:kern w:val="2"/>
          <w:lang w:val="es-ES"/>
        </w:rPr>
        <w:t>de la presente Sentencia.</w:t>
      </w:r>
    </w:p>
    <w:p w14:paraId="44C934F6" w14:textId="76019BBA" w:rsidR="003C1A58" w:rsidRPr="00E437BA" w:rsidRDefault="003C1A58" w:rsidP="006A00BA">
      <w:pPr>
        <w:tabs>
          <w:tab w:val="left" w:pos="720"/>
        </w:tabs>
        <w:spacing w:line="240" w:lineRule="auto"/>
        <w:ind w:right="-90"/>
        <w:contextualSpacing/>
        <w:textAlignment w:val="baseline"/>
      </w:pPr>
    </w:p>
    <w:p w14:paraId="069EA881" w14:textId="7BB61B2C" w:rsidR="00582A84" w:rsidRDefault="003C1A58" w:rsidP="006A00BA">
      <w:pPr>
        <w:numPr>
          <w:ilvl w:val="0"/>
          <w:numId w:val="8"/>
        </w:numPr>
        <w:tabs>
          <w:tab w:val="left" w:pos="720"/>
        </w:tabs>
        <w:spacing w:line="240" w:lineRule="auto"/>
        <w:ind w:right="-90"/>
        <w:contextualSpacing/>
        <w:textAlignment w:val="baseline"/>
      </w:pPr>
      <w:r w:rsidRPr="00E437BA">
        <w:t xml:space="preserve">El Estado es responsable </w:t>
      </w:r>
      <w:r w:rsidRPr="00E437BA">
        <w:rPr>
          <w:kern w:val="2"/>
          <w:lang w:val="es-ES"/>
        </w:rPr>
        <w:t xml:space="preserve">por la violación </w:t>
      </w:r>
      <w:r w:rsidRPr="00E437BA">
        <w:t xml:space="preserve">de los artículos </w:t>
      </w:r>
      <w:r w:rsidR="00483868">
        <w:t>8.1 y 25.1</w:t>
      </w:r>
      <w:r w:rsidR="00483868" w:rsidRPr="00483868">
        <w:t xml:space="preserve"> </w:t>
      </w:r>
      <w:r w:rsidR="00483868" w:rsidRPr="00E437BA">
        <w:t xml:space="preserve">de la Convención Americana sobre </w:t>
      </w:r>
      <w:r w:rsidR="00483868" w:rsidRPr="00D01517">
        <w:t xml:space="preserve">Derechos Humanos, en relación con el artículo 1.1 del mismo </w:t>
      </w:r>
      <w:r w:rsidR="00DB6B57" w:rsidRPr="00D01517">
        <w:t>instrumento,</w:t>
      </w:r>
      <w:r w:rsidR="00483868" w:rsidRPr="00D01517">
        <w:t xml:space="preserve"> así como de los artículos 1, 6 y 8 de la</w:t>
      </w:r>
      <w:r w:rsidR="00483868">
        <w:t xml:space="preserve"> Convención Interamericana para Prevenir y Sancionar la Tortura, </w:t>
      </w:r>
      <w:r w:rsidR="00483868" w:rsidRPr="00E437BA">
        <w:t xml:space="preserve">en perjuicio del señor </w:t>
      </w:r>
      <w:r w:rsidR="00483868">
        <w:rPr>
          <w:lang w:val="es-ES"/>
        </w:rPr>
        <w:t>López Sosa,</w:t>
      </w:r>
      <w:r w:rsidR="00483868" w:rsidRPr="00E437BA">
        <w:rPr>
          <w:kern w:val="2"/>
          <w:lang w:val="es-ES"/>
        </w:rPr>
        <w:t xml:space="preserve"> en los términos de los párrafos </w:t>
      </w:r>
      <w:r w:rsidR="00B31CF7">
        <w:rPr>
          <w:kern w:val="2"/>
          <w:lang w:val="es-ES"/>
        </w:rPr>
        <w:t>10</w:t>
      </w:r>
      <w:r w:rsidR="0083253B">
        <w:rPr>
          <w:kern w:val="2"/>
          <w:lang w:val="es-ES"/>
        </w:rPr>
        <w:t>9</w:t>
      </w:r>
      <w:r w:rsidR="00B31CF7" w:rsidRPr="00E437BA">
        <w:rPr>
          <w:kern w:val="2"/>
          <w:lang w:val="es-ES"/>
        </w:rPr>
        <w:t xml:space="preserve"> </w:t>
      </w:r>
      <w:r w:rsidR="00483868" w:rsidRPr="00E437BA">
        <w:rPr>
          <w:kern w:val="2"/>
          <w:lang w:val="es-ES"/>
        </w:rPr>
        <w:t xml:space="preserve">a </w:t>
      </w:r>
      <w:r w:rsidR="00B31CF7">
        <w:rPr>
          <w:kern w:val="2"/>
          <w:lang w:val="es-ES"/>
        </w:rPr>
        <w:t>12</w:t>
      </w:r>
      <w:r w:rsidR="009F645F">
        <w:rPr>
          <w:kern w:val="2"/>
          <w:lang w:val="es-ES"/>
        </w:rPr>
        <w:t>2</w:t>
      </w:r>
      <w:r w:rsidR="00B31CF7" w:rsidRPr="00E437BA">
        <w:rPr>
          <w:kern w:val="2"/>
          <w:lang w:val="es-ES"/>
        </w:rPr>
        <w:t xml:space="preserve"> </w:t>
      </w:r>
      <w:r w:rsidR="00483868" w:rsidRPr="00E437BA">
        <w:rPr>
          <w:kern w:val="2"/>
          <w:lang w:val="es-ES"/>
        </w:rPr>
        <w:t>de la presente Sentencia.</w:t>
      </w:r>
    </w:p>
    <w:p w14:paraId="4BAB5793" w14:textId="77777777" w:rsidR="00582A84" w:rsidRPr="006A00BA" w:rsidRDefault="00582A84" w:rsidP="006A00BA">
      <w:pPr>
        <w:tabs>
          <w:tab w:val="left" w:pos="720"/>
        </w:tabs>
        <w:spacing w:before="360" w:after="360" w:line="240" w:lineRule="auto"/>
        <w:ind w:right="-86"/>
        <w:contextualSpacing/>
        <w:rPr>
          <w:rFonts w:eastAsia="MS Mincho"/>
          <w:b/>
          <w:bCs/>
          <w:lang w:bidi="en-US"/>
        </w:rPr>
      </w:pPr>
    </w:p>
    <w:p w14:paraId="074B9007" w14:textId="77777777" w:rsidR="00582A84" w:rsidRPr="00E437BA" w:rsidRDefault="00582A84" w:rsidP="006A00BA">
      <w:pPr>
        <w:tabs>
          <w:tab w:val="left" w:pos="720"/>
        </w:tabs>
        <w:spacing w:before="360" w:after="360" w:line="240" w:lineRule="auto"/>
        <w:ind w:right="-86"/>
        <w:contextualSpacing/>
        <w:rPr>
          <w:rFonts w:eastAsia="MS Mincho"/>
          <w:b/>
          <w:bCs/>
          <w:lang w:val="es-ES" w:bidi="en-US"/>
        </w:rPr>
      </w:pPr>
      <w:r w:rsidRPr="00E437BA">
        <w:rPr>
          <w:rFonts w:eastAsia="MS Mincho"/>
          <w:b/>
          <w:bCs/>
          <w:lang w:val="es-ES" w:bidi="en-US"/>
        </w:rPr>
        <w:t xml:space="preserve">Y DISPONE: </w:t>
      </w:r>
    </w:p>
    <w:p w14:paraId="78E1060D" w14:textId="77777777" w:rsidR="00582A84" w:rsidRPr="00E437BA" w:rsidRDefault="00582A84" w:rsidP="006A00BA">
      <w:pPr>
        <w:tabs>
          <w:tab w:val="left" w:pos="720"/>
        </w:tabs>
        <w:spacing w:before="360" w:after="360" w:line="240" w:lineRule="auto"/>
        <w:ind w:right="-86"/>
        <w:contextualSpacing/>
        <w:rPr>
          <w:rFonts w:eastAsia="MS Mincho"/>
          <w:b/>
          <w:bCs/>
          <w:lang w:val="es-ES" w:bidi="en-US"/>
        </w:rPr>
      </w:pPr>
    </w:p>
    <w:p w14:paraId="6BB212B0" w14:textId="63EB1FAF" w:rsidR="00582A84" w:rsidRPr="00E437BA" w:rsidRDefault="00582A84" w:rsidP="006A00BA">
      <w:pPr>
        <w:tabs>
          <w:tab w:val="left" w:pos="720"/>
        </w:tabs>
        <w:spacing w:line="240" w:lineRule="auto"/>
        <w:ind w:right="-90"/>
        <w:contextualSpacing/>
        <w:rPr>
          <w:rFonts w:eastAsia="MS Mincho"/>
          <w:lang w:val="es-ES" w:bidi="en-US"/>
        </w:rPr>
      </w:pPr>
      <w:r w:rsidRPr="00E437BA">
        <w:rPr>
          <w:rFonts w:eastAsia="MS Mincho"/>
          <w:lang w:val="es-ES" w:bidi="en-US"/>
        </w:rPr>
        <w:t xml:space="preserve">Por </w:t>
      </w:r>
      <w:r w:rsidR="00CC50DE">
        <w:rPr>
          <w:rFonts w:eastAsia="MS Mincho"/>
          <w:lang w:val="es-ES" w:bidi="en-US"/>
        </w:rPr>
        <w:t>unanimidad</w:t>
      </w:r>
      <w:r w:rsidRPr="00E437BA">
        <w:t>,</w:t>
      </w:r>
      <w:r w:rsidRPr="00E437BA">
        <w:rPr>
          <w:rFonts w:eastAsia="MS Mincho"/>
          <w:lang w:val="es-ES" w:bidi="en-US"/>
        </w:rPr>
        <w:t xml:space="preserve"> que:</w:t>
      </w:r>
    </w:p>
    <w:p w14:paraId="2983CE6B" w14:textId="77777777" w:rsidR="00582A84" w:rsidRPr="00E437BA" w:rsidRDefault="00582A84" w:rsidP="006A00BA">
      <w:pPr>
        <w:tabs>
          <w:tab w:val="left" w:pos="720"/>
        </w:tabs>
        <w:spacing w:line="240" w:lineRule="auto"/>
        <w:ind w:right="-90"/>
        <w:contextualSpacing/>
        <w:rPr>
          <w:rFonts w:eastAsia="MS Mincho"/>
          <w:bCs/>
          <w:lang w:val="es-ES" w:bidi="en-US"/>
        </w:rPr>
      </w:pPr>
    </w:p>
    <w:p w14:paraId="4092A8AD" w14:textId="77777777" w:rsidR="00582A84" w:rsidRPr="00E437BA" w:rsidRDefault="00582A84" w:rsidP="006A00BA">
      <w:pPr>
        <w:numPr>
          <w:ilvl w:val="0"/>
          <w:numId w:val="8"/>
        </w:numPr>
        <w:tabs>
          <w:tab w:val="left" w:pos="720"/>
        </w:tabs>
        <w:spacing w:line="240" w:lineRule="auto"/>
        <w:ind w:right="-90"/>
        <w:contextualSpacing/>
        <w:textAlignment w:val="baseline"/>
        <w:rPr>
          <w:bCs/>
          <w:lang w:val="es-ES"/>
        </w:rPr>
      </w:pPr>
      <w:r w:rsidRPr="00E437BA">
        <w:rPr>
          <w:lang w:val="es-ES"/>
        </w:rPr>
        <w:t>Esta</w:t>
      </w:r>
      <w:r w:rsidRPr="00E437BA">
        <w:rPr>
          <w:bCs/>
          <w:lang w:val="es-ES"/>
        </w:rPr>
        <w:t xml:space="preserve"> sentencia constituye, por sí misma, una forma de reparación.</w:t>
      </w:r>
    </w:p>
    <w:p w14:paraId="555DCB77" w14:textId="77777777" w:rsidR="00582A84" w:rsidRPr="00E437BA" w:rsidRDefault="00582A84" w:rsidP="006A00BA">
      <w:pPr>
        <w:tabs>
          <w:tab w:val="left" w:pos="720"/>
        </w:tabs>
        <w:spacing w:line="240" w:lineRule="auto"/>
        <w:ind w:right="-90"/>
        <w:contextualSpacing/>
        <w:rPr>
          <w:bCs/>
          <w:lang w:val="es-ES"/>
        </w:rPr>
      </w:pPr>
    </w:p>
    <w:p w14:paraId="2D1F17D1" w14:textId="58BB3A1B" w:rsidR="00483868" w:rsidRPr="0083279C" w:rsidRDefault="00483868" w:rsidP="006A00BA">
      <w:pPr>
        <w:numPr>
          <w:ilvl w:val="0"/>
          <w:numId w:val="8"/>
        </w:numPr>
        <w:tabs>
          <w:tab w:val="left" w:pos="720"/>
        </w:tabs>
        <w:spacing w:line="240" w:lineRule="auto"/>
        <w:ind w:right="-90"/>
        <w:contextualSpacing/>
        <w:textAlignment w:val="baseline"/>
        <w:rPr>
          <w:rFonts w:eastAsiaTheme="minorHAnsi" w:cs="Arial"/>
          <w:lang w:val="es-ES" w:eastAsia="en-US"/>
        </w:rPr>
      </w:pPr>
      <w:r>
        <w:t xml:space="preserve">El Estado promoverá y continuará, en un plazo razonable, las investigaciones que sean necesarias para determinar, juzgar y, en su caso, sancionar a los responsables de los actos de tortura que sufrió el señor Jorge Luis López Sosa, en los términos del párrafo </w:t>
      </w:r>
      <w:r w:rsidR="00136CFF">
        <w:t>13</w:t>
      </w:r>
      <w:r w:rsidR="009F645F">
        <w:t>1</w:t>
      </w:r>
      <w:r w:rsidR="00136CFF">
        <w:t xml:space="preserve"> </w:t>
      </w:r>
      <w:r>
        <w:t>de la presente Sentencia.</w:t>
      </w:r>
    </w:p>
    <w:p w14:paraId="5BC8464B" w14:textId="77777777" w:rsidR="00483868" w:rsidRPr="0083279C" w:rsidRDefault="00483868" w:rsidP="006A00BA">
      <w:pPr>
        <w:tabs>
          <w:tab w:val="left" w:pos="720"/>
        </w:tabs>
        <w:spacing w:line="240" w:lineRule="auto"/>
        <w:ind w:right="-90"/>
        <w:contextualSpacing/>
        <w:textAlignment w:val="baseline"/>
        <w:rPr>
          <w:rFonts w:eastAsiaTheme="minorHAnsi" w:cs="Arial"/>
          <w:lang w:val="es-ES" w:eastAsia="en-US"/>
        </w:rPr>
      </w:pPr>
    </w:p>
    <w:p w14:paraId="57BA4C51" w14:textId="249F1FBB" w:rsidR="00582A84" w:rsidRPr="00E437BA" w:rsidRDefault="00582A84" w:rsidP="006A00BA">
      <w:pPr>
        <w:numPr>
          <w:ilvl w:val="0"/>
          <w:numId w:val="8"/>
        </w:numPr>
        <w:tabs>
          <w:tab w:val="left" w:pos="720"/>
        </w:tabs>
        <w:spacing w:line="240" w:lineRule="auto"/>
        <w:ind w:right="-90"/>
        <w:contextualSpacing/>
        <w:textAlignment w:val="baseline"/>
        <w:rPr>
          <w:bCs/>
          <w:lang w:val="es-ES"/>
        </w:rPr>
      </w:pPr>
      <w:r w:rsidRPr="00E437BA">
        <w:rPr>
          <w:bCs/>
          <w:lang w:val="es-ES"/>
        </w:rPr>
        <w:t xml:space="preserve">El Estado realizará las publicaciones indicadas en </w:t>
      </w:r>
      <w:r w:rsidR="00097A32">
        <w:rPr>
          <w:bCs/>
          <w:lang w:val="es-ES"/>
        </w:rPr>
        <w:t>los</w:t>
      </w:r>
      <w:r w:rsidR="00097A32" w:rsidRPr="00E437BA">
        <w:rPr>
          <w:bCs/>
          <w:lang w:val="es-ES"/>
        </w:rPr>
        <w:t xml:space="preserve"> </w:t>
      </w:r>
      <w:r w:rsidRPr="00E437BA">
        <w:rPr>
          <w:bCs/>
          <w:lang w:val="es-ES"/>
        </w:rPr>
        <w:t>párrafo</w:t>
      </w:r>
      <w:r w:rsidR="00097A32">
        <w:rPr>
          <w:bCs/>
          <w:lang w:val="es-ES"/>
        </w:rPr>
        <w:t>s</w:t>
      </w:r>
      <w:r w:rsidRPr="00E437BA">
        <w:rPr>
          <w:bCs/>
          <w:lang w:val="es-ES"/>
        </w:rPr>
        <w:t xml:space="preserve"> </w:t>
      </w:r>
      <w:r w:rsidR="00097A32">
        <w:rPr>
          <w:bCs/>
          <w:lang w:val="es-ES"/>
        </w:rPr>
        <w:t>135 y 136</w:t>
      </w:r>
      <w:r w:rsidR="00097A32" w:rsidRPr="00E437BA">
        <w:rPr>
          <w:bCs/>
          <w:lang w:val="es-ES"/>
        </w:rPr>
        <w:t xml:space="preserve"> </w:t>
      </w:r>
      <w:r w:rsidRPr="00E437BA">
        <w:rPr>
          <w:bCs/>
          <w:lang w:val="es-ES"/>
        </w:rPr>
        <w:t>de la presente Sentencia.</w:t>
      </w:r>
    </w:p>
    <w:p w14:paraId="704B9228" w14:textId="77777777" w:rsidR="00891061" w:rsidRPr="00E437BA" w:rsidRDefault="00891061" w:rsidP="006A00BA">
      <w:pPr>
        <w:tabs>
          <w:tab w:val="left" w:pos="720"/>
        </w:tabs>
        <w:spacing w:line="240" w:lineRule="auto"/>
        <w:ind w:right="-90"/>
        <w:contextualSpacing/>
        <w:textAlignment w:val="baseline"/>
        <w:rPr>
          <w:bCs/>
          <w:lang w:val="es-ES"/>
        </w:rPr>
      </w:pPr>
    </w:p>
    <w:p w14:paraId="486CD685" w14:textId="189F3B8B" w:rsidR="00F55DED" w:rsidRPr="00E437BA" w:rsidRDefault="00891061" w:rsidP="006A00BA">
      <w:pPr>
        <w:numPr>
          <w:ilvl w:val="0"/>
          <w:numId w:val="8"/>
        </w:numPr>
        <w:tabs>
          <w:tab w:val="left" w:pos="720"/>
        </w:tabs>
        <w:spacing w:line="240" w:lineRule="auto"/>
        <w:ind w:right="-90"/>
        <w:contextualSpacing/>
        <w:textAlignment w:val="baseline"/>
        <w:rPr>
          <w:bCs/>
          <w:lang w:val="es-ES"/>
        </w:rPr>
      </w:pPr>
      <w:r w:rsidRPr="00E437BA">
        <w:rPr>
          <w:rFonts w:cs="Arial"/>
          <w:lang w:val="es-ES"/>
        </w:rPr>
        <w:lastRenderedPageBreak/>
        <w:t>E</w:t>
      </w:r>
      <w:r w:rsidRPr="00E437BA">
        <w:rPr>
          <w:rFonts w:cs="Arial"/>
        </w:rPr>
        <w:t xml:space="preserve">l Estado diseñará e implementará </w:t>
      </w:r>
      <w:r w:rsidR="00BB03A4" w:rsidRPr="00E437BA">
        <w:t>programas de capacitación para cuerpos de seguridad, jueces y fiscales sobre los estándares interamericanos</w:t>
      </w:r>
      <w:r w:rsidR="00F52DAC">
        <w:rPr>
          <w:lang w:val="es-ES"/>
        </w:rPr>
        <w:t xml:space="preserve"> </w:t>
      </w:r>
      <w:r w:rsidR="00F52DAC" w:rsidRPr="00E437BA">
        <w:t>en materia de prohibición</w:t>
      </w:r>
      <w:r w:rsidR="00F52DAC">
        <w:t>, prevención e investigación</w:t>
      </w:r>
      <w:r w:rsidR="00F52DAC" w:rsidRPr="00E437BA">
        <w:t xml:space="preserve"> de actos de tortura y tratos crueles</w:t>
      </w:r>
      <w:r w:rsidR="00F52DAC">
        <w:t xml:space="preserve">, </w:t>
      </w:r>
      <w:r w:rsidR="00BB03A4" w:rsidRPr="00E437BA">
        <w:t>inhumanos o degradantes</w:t>
      </w:r>
      <w:r w:rsidR="00F52DAC">
        <w:t>,</w:t>
      </w:r>
      <w:r w:rsidR="00F52DAC">
        <w:rPr>
          <w:lang w:val="es-ES"/>
        </w:rPr>
        <w:t xml:space="preserve"> </w:t>
      </w:r>
      <w:r w:rsidR="00F73A8C">
        <w:rPr>
          <w:lang w:val="es-ES"/>
        </w:rPr>
        <w:t xml:space="preserve">el cual </w:t>
      </w:r>
      <w:r w:rsidR="00F73A8C" w:rsidRPr="00F73A8C">
        <w:t xml:space="preserve">deberá ser integrado en la </w:t>
      </w:r>
      <w:proofErr w:type="spellStart"/>
      <w:r w:rsidR="00F73A8C" w:rsidRPr="00F73A8C">
        <w:t>currícula</w:t>
      </w:r>
      <w:proofErr w:type="spellEnd"/>
      <w:r w:rsidR="00F73A8C" w:rsidRPr="00F73A8C">
        <w:t xml:space="preserve"> de formación o planes de estudios de los referidos funcionarios</w:t>
      </w:r>
      <w:r w:rsidR="00F73A8C">
        <w:t xml:space="preserve">, </w:t>
      </w:r>
      <w:r w:rsidRPr="00E437BA">
        <w:rPr>
          <w:lang w:val="es-ES"/>
        </w:rPr>
        <w:t xml:space="preserve">en los términos </w:t>
      </w:r>
      <w:r w:rsidR="00CF688D" w:rsidRPr="00E437BA">
        <w:rPr>
          <w:lang w:val="es-ES"/>
        </w:rPr>
        <w:t xml:space="preserve">del párrafo </w:t>
      </w:r>
      <w:r w:rsidR="0083253B">
        <w:rPr>
          <w:lang w:val="es-ES"/>
        </w:rPr>
        <w:t>140</w:t>
      </w:r>
      <w:r w:rsidR="00097A32" w:rsidRPr="00E437BA">
        <w:rPr>
          <w:bCs/>
          <w:lang w:val="es-ES"/>
        </w:rPr>
        <w:t xml:space="preserve"> </w:t>
      </w:r>
      <w:r w:rsidRPr="00E437BA">
        <w:rPr>
          <w:lang w:val="es-ES"/>
        </w:rPr>
        <w:t xml:space="preserve">de esta </w:t>
      </w:r>
      <w:r w:rsidRPr="00E437BA">
        <w:rPr>
          <w:bCs/>
          <w:lang w:val="es-ES"/>
        </w:rPr>
        <w:t>Sentencia.</w:t>
      </w:r>
      <w:r w:rsidR="00926118">
        <w:rPr>
          <w:bCs/>
          <w:lang w:val="es-ES"/>
        </w:rPr>
        <w:t xml:space="preserve"> </w:t>
      </w:r>
    </w:p>
    <w:p w14:paraId="296447E4" w14:textId="77777777" w:rsidR="00804223" w:rsidRPr="00E437BA" w:rsidRDefault="00804223" w:rsidP="006A00BA">
      <w:pPr>
        <w:tabs>
          <w:tab w:val="left" w:pos="720"/>
        </w:tabs>
        <w:spacing w:line="240" w:lineRule="auto"/>
        <w:ind w:right="-90"/>
        <w:contextualSpacing/>
        <w:textAlignment w:val="baseline"/>
        <w:rPr>
          <w:bCs/>
          <w:lang w:val="es-ES"/>
        </w:rPr>
      </w:pPr>
    </w:p>
    <w:p w14:paraId="4B7050F7" w14:textId="5FCA5278" w:rsidR="00582A84" w:rsidRPr="00E437BA" w:rsidRDefault="00582A84" w:rsidP="006A00BA">
      <w:pPr>
        <w:numPr>
          <w:ilvl w:val="0"/>
          <w:numId w:val="8"/>
        </w:numPr>
        <w:tabs>
          <w:tab w:val="left" w:pos="720"/>
        </w:tabs>
        <w:spacing w:line="240" w:lineRule="auto"/>
        <w:ind w:right="-90"/>
        <w:contextualSpacing/>
        <w:textAlignment w:val="baseline"/>
        <w:rPr>
          <w:bCs/>
          <w:lang w:val="es-ES"/>
        </w:rPr>
      </w:pPr>
      <w:r w:rsidRPr="00E437BA">
        <w:rPr>
          <w:bCs/>
          <w:lang w:val="es-ES"/>
        </w:rPr>
        <w:t xml:space="preserve">El Estado pagará las cantidades fijadas en </w:t>
      </w:r>
      <w:r w:rsidR="00891061" w:rsidRPr="00E437BA">
        <w:rPr>
          <w:bCs/>
          <w:lang w:val="es-ES"/>
        </w:rPr>
        <w:t>los</w:t>
      </w:r>
      <w:r w:rsidRPr="00E437BA">
        <w:rPr>
          <w:bCs/>
          <w:lang w:val="es-ES"/>
        </w:rPr>
        <w:t xml:space="preserve"> párrafo</w:t>
      </w:r>
      <w:r w:rsidR="00891061" w:rsidRPr="00E437BA">
        <w:rPr>
          <w:bCs/>
          <w:lang w:val="es-ES"/>
        </w:rPr>
        <w:t>s</w:t>
      </w:r>
      <w:r w:rsidRPr="00E437BA">
        <w:rPr>
          <w:bCs/>
          <w:lang w:val="es-ES"/>
        </w:rPr>
        <w:t xml:space="preserve"> </w:t>
      </w:r>
      <w:r w:rsidR="007F2BB9">
        <w:rPr>
          <w:bCs/>
          <w:lang w:val="es-ES"/>
        </w:rPr>
        <w:t>15</w:t>
      </w:r>
      <w:r w:rsidR="009F645F">
        <w:rPr>
          <w:bCs/>
          <w:lang w:val="es-ES"/>
        </w:rPr>
        <w:t>1</w:t>
      </w:r>
      <w:r w:rsidR="007F2BB9" w:rsidRPr="00E437BA">
        <w:rPr>
          <w:bCs/>
          <w:lang w:val="es-ES"/>
        </w:rPr>
        <w:t xml:space="preserve"> </w:t>
      </w:r>
      <w:r w:rsidR="00891061" w:rsidRPr="00E437BA">
        <w:rPr>
          <w:bCs/>
          <w:lang w:val="es-ES"/>
        </w:rPr>
        <w:t xml:space="preserve">y </w:t>
      </w:r>
      <w:r w:rsidR="007F2BB9">
        <w:rPr>
          <w:bCs/>
          <w:lang w:val="es-ES"/>
        </w:rPr>
        <w:t>15</w:t>
      </w:r>
      <w:r w:rsidR="009F645F">
        <w:rPr>
          <w:bCs/>
          <w:lang w:val="es-ES"/>
        </w:rPr>
        <w:t>5</w:t>
      </w:r>
      <w:r w:rsidR="007F2BB9" w:rsidRPr="00E437BA">
        <w:rPr>
          <w:bCs/>
          <w:lang w:val="es-ES"/>
        </w:rPr>
        <w:t xml:space="preserve"> </w:t>
      </w:r>
      <w:r w:rsidRPr="00E437BA">
        <w:rPr>
          <w:bCs/>
          <w:lang w:val="es-ES"/>
        </w:rPr>
        <w:t xml:space="preserve">de </w:t>
      </w:r>
      <w:r w:rsidR="007E7E0A" w:rsidRPr="00E437BA">
        <w:rPr>
          <w:bCs/>
          <w:lang w:val="es-ES"/>
        </w:rPr>
        <w:t xml:space="preserve">esta </w:t>
      </w:r>
      <w:r w:rsidRPr="00E437BA">
        <w:rPr>
          <w:bCs/>
          <w:lang w:val="es-ES"/>
        </w:rPr>
        <w:t>Sentencia por concepto de indemnización por daño</w:t>
      </w:r>
      <w:r w:rsidR="00410A78">
        <w:rPr>
          <w:bCs/>
          <w:lang w:val="es-ES"/>
        </w:rPr>
        <w:t xml:space="preserve"> material e</w:t>
      </w:r>
      <w:r w:rsidRPr="00E437BA">
        <w:rPr>
          <w:bCs/>
          <w:lang w:val="es-ES"/>
        </w:rPr>
        <w:t xml:space="preserve"> inmaterial</w:t>
      </w:r>
      <w:r w:rsidR="00926118">
        <w:rPr>
          <w:bCs/>
          <w:lang w:val="es-ES"/>
        </w:rPr>
        <w:t xml:space="preserve"> y costas</w:t>
      </w:r>
      <w:r w:rsidR="00DE6F2A">
        <w:rPr>
          <w:bCs/>
          <w:lang w:val="es-ES"/>
        </w:rPr>
        <w:t xml:space="preserve"> y gastos</w:t>
      </w:r>
      <w:r w:rsidR="00891061" w:rsidRPr="00E437BA">
        <w:t>,</w:t>
      </w:r>
      <w:r w:rsidRPr="00E437BA">
        <w:rPr>
          <w:lang w:val="es-ES"/>
        </w:rPr>
        <w:t xml:space="preserve"> en los términos de los párrafos </w:t>
      </w:r>
      <w:r w:rsidR="007F2BB9">
        <w:rPr>
          <w:bCs/>
          <w:lang w:val="es-ES"/>
        </w:rPr>
        <w:t>15</w:t>
      </w:r>
      <w:r w:rsidR="009F645F">
        <w:rPr>
          <w:bCs/>
          <w:lang w:val="es-ES"/>
        </w:rPr>
        <w:t>6</w:t>
      </w:r>
      <w:r w:rsidR="007F2BB9" w:rsidRPr="00E437BA">
        <w:rPr>
          <w:bCs/>
          <w:lang w:val="es-ES"/>
        </w:rPr>
        <w:t xml:space="preserve"> </w:t>
      </w:r>
      <w:r w:rsidRPr="00E437BA">
        <w:rPr>
          <w:bCs/>
          <w:lang w:val="es-ES"/>
        </w:rPr>
        <w:t xml:space="preserve">a </w:t>
      </w:r>
      <w:r w:rsidR="007F2BB9">
        <w:rPr>
          <w:bCs/>
          <w:lang w:val="es-ES"/>
        </w:rPr>
        <w:t>16</w:t>
      </w:r>
      <w:r w:rsidR="009F645F">
        <w:rPr>
          <w:bCs/>
          <w:lang w:val="es-ES"/>
        </w:rPr>
        <w:t>1</w:t>
      </w:r>
      <w:r w:rsidR="007F2BB9" w:rsidRPr="00E437BA">
        <w:rPr>
          <w:bCs/>
          <w:lang w:val="es-ES"/>
        </w:rPr>
        <w:t xml:space="preserve"> </w:t>
      </w:r>
      <w:r w:rsidRPr="00E437BA">
        <w:rPr>
          <w:lang w:val="es-ES"/>
        </w:rPr>
        <w:t xml:space="preserve">de esta </w:t>
      </w:r>
      <w:r w:rsidRPr="00E437BA">
        <w:rPr>
          <w:bCs/>
          <w:lang w:val="es-ES"/>
        </w:rPr>
        <w:t>Sentencia.</w:t>
      </w:r>
    </w:p>
    <w:p w14:paraId="69F8C811" w14:textId="77777777" w:rsidR="00A67A99" w:rsidRPr="00E437BA" w:rsidRDefault="00A67A99" w:rsidP="006A00BA">
      <w:pPr>
        <w:tabs>
          <w:tab w:val="left" w:pos="720"/>
        </w:tabs>
        <w:spacing w:line="240" w:lineRule="auto"/>
        <w:ind w:right="-90"/>
        <w:contextualSpacing/>
        <w:textAlignment w:val="baseline"/>
        <w:rPr>
          <w:bCs/>
          <w:lang w:val="es-ES"/>
        </w:rPr>
      </w:pPr>
    </w:p>
    <w:p w14:paraId="39C86627" w14:textId="2F645436" w:rsidR="00582A84" w:rsidRPr="00E437BA" w:rsidRDefault="00582A84" w:rsidP="006A00BA">
      <w:pPr>
        <w:numPr>
          <w:ilvl w:val="0"/>
          <w:numId w:val="8"/>
        </w:numPr>
        <w:tabs>
          <w:tab w:val="left" w:pos="720"/>
        </w:tabs>
        <w:spacing w:line="240" w:lineRule="auto"/>
        <w:ind w:right="-90"/>
        <w:contextualSpacing/>
        <w:textAlignment w:val="baseline"/>
        <w:rPr>
          <w:rFonts w:eastAsia="MS Mincho"/>
          <w:bCs/>
          <w:lang w:val="es-ES" w:bidi="en-US"/>
        </w:rPr>
      </w:pPr>
      <w:r w:rsidRPr="00E437BA">
        <w:rPr>
          <w:bCs/>
          <w:lang w:val="es-ES"/>
        </w:rPr>
        <w:t>El Estado, dentro del plazo de un año contado a partir de la notificación de esta Sentencia, rendirá al Tribunal un informe sobre las medidas adoptadas para cumplir con la misma</w:t>
      </w:r>
      <w:r w:rsidR="00DE6F2A">
        <w:t>, sin perjuicio de lo establecido en el párrafo 136</w:t>
      </w:r>
      <w:r w:rsidR="007E7E0A" w:rsidRPr="00E437BA">
        <w:rPr>
          <w:bCs/>
          <w:lang w:val="es-ES"/>
        </w:rPr>
        <w:t>.</w:t>
      </w:r>
    </w:p>
    <w:p w14:paraId="5803A7CE" w14:textId="77777777" w:rsidR="00582A84" w:rsidRPr="00E437BA" w:rsidRDefault="00582A84" w:rsidP="006A00BA">
      <w:pPr>
        <w:tabs>
          <w:tab w:val="left" w:pos="720"/>
        </w:tabs>
        <w:spacing w:line="240" w:lineRule="auto"/>
        <w:ind w:right="-90"/>
        <w:contextualSpacing/>
        <w:rPr>
          <w:rFonts w:eastAsia="MS Mincho"/>
          <w:bCs/>
          <w:lang w:val="es-ES" w:bidi="en-US"/>
        </w:rPr>
      </w:pPr>
    </w:p>
    <w:p w14:paraId="1F49682C" w14:textId="64166CD7" w:rsidR="00582A84" w:rsidRPr="00E437BA" w:rsidRDefault="00582A84" w:rsidP="006A00BA">
      <w:pPr>
        <w:numPr>
          <w:ilvl w:val="0"/>
          <w:numId w:val="8"/>
        </w:numPr>
        <w:tabs>
          <w:tab w:val="left" w:pos="720"/>
        </w:tabs>
        <w:spacing w:line="240" w:lineRule="auto"/>
        <w:ind w:right="-90"/>
        <w:contextualSpacing/>
        <w:textAlignment w:val="baseline"/>
        <w:rPr>
          <w:b/>
          <w:bCs/>
          <w:lang w:val="es-ES"/>
        </w:rPr>
      </w:pPr>
      <w:r w:rsidRPr="00E437BA">
        <w:rPr>
          <w:bCs/>
          <w:lang w:val="es-ES"/>
        </w:rPr>
        <w:t xml:space="preserve">La Corte supervisará el cumplimiento íntegro de esta Sentencia, en ejercicio de sus atribuciones </w:t>
      </w:r>
      <w:r w:rsidR="00547206" w:rsidRPr="00E437BA">
        <w:rPr>
          <w:bCs/>
          <w:lang w:val="es-ES"/>
        </w:rPr>
        <w:t>establecidas en</w:t>
      </w:r>
      <w:r w:rsidRPr="00E437BA">
        <w:rPr>
          <w:bCs/>
          <w:lang w:val="es-ES"/>
        </w:rPr>
        <w:t xml:space="preserve"> la Convención Americana sobre Derechos Humanos, y dará por concluido el presente caso una vez que el Estado haya dado </w:t>
      </w:r>
      <w:r w:rsidR="00547206" w:rsidRPr="00E437BA">
        <w:rPr>
          <w:bCs/>
          <w:lang w:val="es-ES"/>
        </w:rPr>
        <w:t xml:space="preserve">total </w:t>
      </w:r>
      <w:r w:rsidRPr="00E437BA">
        <w:rPr>
          <w:bCs/>
          <w:lang w:val="es-ES"/>
        </w:rPr>
        <w:t>cumplimiento a lo dispuesto en la misma.</w:t>
      </w:r>
      <w:r w:rsidRPr="00E437BA">
        <w:rPr>
          <w:rFonts w:cs="Verdana"/>
          <w:lang w:val="es-ES"/>
        </w:rPr>
        <w:t xml:space="preserve"> </w:t>
      </w:r>
    </w:p>
    <w:p w14:paraId="6801AE4F" w14:textId="77777777" w:rsidR="003C1A58" w:rsidRPr="00E437BA" w:rsidRDefault="003C1A58" w:rsidP="006A00BA">
      <w:pPr>
        <w:pStyle w:val="Prrafodelista"/>
        <w:spacing w:line="240" w:lineRule="auto"/>
        <w:rPr>
          <w:b/>
          <w:bCs/>
          <w:lang w:val="es-ES"/>
        </w:rPr>
      </w:pPr>
    </w:p>
    <w:p w14:paraId="277A32D0" w14:textId="77777777" w:rsidR="009274D4" w:rsidRDefault="00582A84" w:rsidP="006A00BA">
      <w:pPr>
        <w:tabs>
          <w:tab w:val="left" w:pos="720"/>
        </w:tabs>
        <w:spacing w:line="240" w:lineRule="auto"/>
        <w:ind w:right="-93"/>
        <w:contextualSpacing/>
        <w:rPr>
          <w:rFonts w:cs="Verdana"/>
          <w:lang w:val="es-ES"/>
        </w:rPr>
        <w:sectPr w:rsidR="009274D4" w:rsidSect="00FC2AE4">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pPr>
      <w:r w:rsidRPr="00E437BA">
        <w:rPr>
          <w:rFonts w:cs="Verdana"/>
          <w:lang w:val="es-ES"/>
        </w:rPr>
        <w:t xml:space="preserve">Redactada en español en San José, Costa Rica, el </w:t>
      </w:r>
      <w:r w:rsidR="00926118">
        <w:rPr>
          <w:rFonts w:cs="Verdana"/>
          <w:lang w:val="es-ES"/>
        </w:rPr>
        <w:t>17</w:t>
      </w:r>
      <w:r w:rsidRPr="00E437BA">
        <w:rPr>
          <w:rFonts w:cs="Verdana"/>
          <w:lang w:val="es-ES"/>
        </w:rPr>
        <w:t xml:space="preserve"> de </w:t>
      </w:r>
      <w:r w:rsidR="00F02FCB">
        <w:rPr>
          <w:rFonts w:cs="Verdana"/>
          <w:lang w:val="es-ES"/>
        </w:rPr>
        <w:t>mayo</w:t>
      </w:r>
      <w:r w:rsidRPr="00E437BA">
        <w:rPr>
          <w:rFonts w:cs="Verdana"/>
          <w:lang w:val="es-ES"/>
        </w:rPr>
        <w:t xml:space="preserve"> de </w:t>
      </w:r>
      <w:r w:rsidR="00562E17" w:rsidRPr="00E437BA">
        <w:rPr>
          <w:rFonts w:cs="Verdana"/>
          <w:lang w:val="es-ES"/>
        </w:rPr>
        <w:t>2023</w:t>
      </w:r>
      <w:r w:rsidRPr="00E437BA">
        <w:rPr>
          <w:rFonts w:cs="Verdana"/>
          <w:lang w:val="es-ES"/>
        </w:rPr>
        <w:t>.</w:t>
      </w:r>
    </w:p>
    <w:p w14:paraId="468A27A2" w14:textId="77777777" w:rsidR="009274D4" w:rsidRDefault="009274D4" w:rsidP="009274D4">
      <w:pPr>
        <w:spacing w:before="74" w:line="355" w:lineRule="auto"/>
        <w:ind w:left="200" w:right="240"/>
      </w:pPr>
      <w:r w:rsidRPr="001321AB">
        <w:rPr>
          <w:lang w:val="pt-BR"/>
        </w:rPr>
        <w:lastRenderedPageBreak/>
        <w:t xml:space="preserve">Corte IDH. </w:t>
      </w:r>
      <w:r w:rsidRPr="001321AB">
        <w:rPr>
          <w:i/>
          <w:lang w:val="pt-BR"/>
        </w:rPr>
        <w:t xml:space="preserve">Caso López </w:t>
      </w:r>
      <w:proofErr w:type="spellStart"/>
      <w:r w:rsidRPr="001321AB">
        <w:rPr>
          <w:i/>
          <w:lang w:val="pt-BR"/>
        </w:rPr>
        <w:t>Sosa</w:t>
      </w:r>
      <w:proofErr w:type="spellEnd"/>
      <w:r w:rsidRPr="001321AB">
        <w:rPr>
          <w:i/>
          <w:lang w:val="pt-BR"/>
        </w:rPr>
        <w:t xml:space="preserve"> Vs. </w:t>
      </w:r>
      <w:r>
        <w:rPr>
          <w:i/>
        </w:rPr>
        <w:t>Paraguay</w:t>
      </w:r>
      <w:r>
        <w:t>. Fondo, Reparaciones y Costas. Sentencia de 17 de mayo de 2023.</w:t>
      </w:r>
    </w:p>
    <w:p w14:paraId="3D1F3C1B" w14:textId="77777777" w:rsidR="009274D4" w:rsidRDefault="009274D4" w:rsidP="009274D4">
      <w:pPr>
        <w:pStyle w:val="Textoindependiente"/>
        <w:rPr>
          <w:lang w:val="es-CR"/>
        </w:rPr>
      </w:pPr>
    </w:p>
    <w:p w14:paraId="49901ABC" w14:textId="77777777" w:rsidR="009274D4" w:rsidRPr="007D36EB" w:rsidRDefault="009274D4" w:rsidP="009274D4">
      <w:pPr>
        <w:pStyle w:val="Textoindependiente"/>
        <w:rPr>
          <w:lang w:val="es-CR"/>
        </w:rPr>
      </w:pPr>
    </w:p>
    <w:p w14:paraId="43219E97" w14:textId="77777777" w:rsidR="009274D4" w:rsidRPr="007D36EB" w:rsidRDefault="009274D4" w:rsidP="009274D4">
      <w:pPr>
        <w:pStyle w:val="Textoindependiente"/>
        <w:rPr>
          <w:lang w:val="es-CR"/>
        </w:rPr>
      </w:pPr>
    </w:p>
    <w:p w14:paraId="7BCDD3F4" w14:textId="77777777" w:rsidR="009274D4" w:rsidRPr="007D36EB" w:rsidRDefault="009274D4" w:rsidP="009274D4">
      <w:pPr>
        <w:pStyle w:val="Textoindependiente"/>
        <w:spacing w:before="2"/>
        <w:rPr>
          <w:lang w:val="es-CR"/>
        </w:rPr>
      </w:pPr>
    </w:p>
    <w:p w14:paraId="22493453" w14:textId="77777777" w:rsidR="009274D4" w:rsidRPr="007D36EB" w:rsidRDefault="009274D4" w:rsidP="009274D4">
      <w:pPr>
        <w:pStyle w:val="Textoindependiente"/>
        <w:spacing w:line="242" w:lineRule="auto"/>
        <w:ind w:left="3119" w:right="3026"/>
        <w:jc w:val="center"/>
        <w:rPr>
          <w:lang w:val="es-CR"/>
        </w:rPr>
      </w:pPr>
      <w:r w:rsidRPr="007D36EB">
        <w:rPr>
          <w:lang w:val="es-CR"/>
        </w:rPr>
        <w:t>Ricardo</w:t>
      </w:r>
      <w:r w:rsidRPr="007D36EB">
        <w:rPr>
          <w:spacing w:val="-17"/>
          <w:lang w:val="es-CR"/>
        </w:rPr>
        <w:t xml:space="preserve"> </w:t>
      </w:r>
      <w:r w:rsidRPr="007D36EB">
        <w:rPr>
          <w:lang w:val="es-CR"/>
        </w:rPr>
        <w:t>C.</w:t>
      </w:r>
      <w:r w:rsidRPr="007D36EB">
        <w:rPr>
          <w:spacing w:val="-17"/>
          <w:lang w:val="es-CR"/>
        </w:rPr>
        <w:t xml:space="preserve"> </w:t>
      </w:r>
      <w:r w:rsidRPr="007D36EB">
        <w:rPr>
          <w:lang w:val="es-CR"/>
        </w:rPr>
        <w:t>Pérez</w:t>
      </w:r>
      <w:r w:rsidRPr="007D36EB">
        <w:rPr>
          <w:spacing w:val="-17"/>
          <w:lang w:val="es-CR"/>
        </w:rPr>
        <w:t xml:space="preserve"> </w:t>
      </w:r>
      <w:r>
        <w:rPr>
          <w:spacing w:val="-17"/>
          <w:lang w:val="es-CR"/>
        </w:rPr>
        <w:t>M</w:t>
      </w:r>
      <w:r w:rsidRPr="007D36EB">
        <w:rPr>
          <w:lang w:val="es-CR"/>
        </w:rPr>
        <w:t xml:space="preserve">anrique </w:t>
      </w:r>
      <w:proofErr w:type="gramStart"/>
      <w:r w:rsidRPr="007D36EB">
        <w:rPr>
          <w:spacing w:val="-2"/>
          <w:lang w:val="es-CR"/>
        </w:rPr>
        <w:t>Presidente</w:t>
      </w:r>
      <w:proofErr w:type="gramEnd"/>
    </w:p>
    <w:p w14:paraId="6D691137" w14:textId="77777777" w:rsidR="009274D4" w:rsidRPr="007D36EB" w:rsidRDefault="009274D4" w:rsidP="009274D4">
      <w:pPr>
        <w:pStyle w:val="Textoindependiente"/>
        <w:rPr>
          <w:sz w:val="22"/>
          <w:lang w:val="es-CR"/>
        </w:rPr>
      </w:pPr>
    </w:p>
    <w:p w14:paraId="72C66C9B" w14:textId="77777777" w:rsidR="009274D4" w:rsidRPr="007D36EB" w:rsidRDefault="009274D4" w:rsidP="009274D4">
      <w:pPr>
        <w:pStyle w:val="Textoindependiente"/>
        <w:rPr>
          <w:sz w:val="22"/>
          <w:lang w:val="es-CR"/>
        </w:rPr>
      </w:pPr>
    </w:p>
    <w:p w14:paraId="41415970" w14:textId="77777777" w:rsidR="009274D4" w:rsidRPr="007D36EB" w:rsidRDefault="009274D4" w:rsidP="009274D4">
      <w:pPr>
        <w:pStyle w:val="Textoindependiente"/>
        <w:rPr>
          <w:sz w:val="22"/>
          <w:lang w:val="es-CR"/>
        </w:rPr>
      </w:pPr>
    </w:p>
    <w:p w14:paraId="03110385" w14:textId="77777777" w:rsidR="009274D4" w:rsidRPr="007D36EB" w:rsidRDefault="009274D4" w:rsidP="009274D4">
      <w:pPr>
        <w:pStyle w:val="Textoindependiente"/>
        <w:spacing w:before="6"/>
        <w:rPr>
          <w:sz w:val="30"/>
          <w:lang w:val="es-CR"/>
        </w:rPr>
      </w:pPr>
    </w:p>
    <w:p w14:paraId="3EC0B306" w14:textId="77777777" w:rsidR="009274D4" w:rsidRPr="007D36EB" w:rsidRDefault="009274D4" w:rsidP="009274D4">
      <w:pPr>
        <w:pStyle w:val="Textoindependiente"/>
        <w:tabs>
          <w:tab w:val="left" w:pos="5610"/>
        </w:tabs>
        <w:ind w:left="275"/>
        <w:rPr>
          <w:spacing w:val="-2"/>
          <w:lang w:val="es-CR"/>
        </w:rPr>
      </w:pPr>
      <w:r w:rsidRPr="007D36EB">
        <w:rPr>
          <w:spacing w:val="-2"/>
          <w:lang w:val="es-CR"/>
        </w:rPr>
        <w:t>Eduardo Ferrer Mac-</w:t>
      </w:r>
      <w:proofErr w:type="spellStart"/>
      <w:r w:rsidRPr="007D36EB">
        <w:rPr>
          <w:spacing w:val="-2"/>
          <w:lang w:val="es-CR"/>
        </w:rPr>
        <w:t>Gregor</w:t>
      </w:r>
      <w:proofErr w:type="spellEnd"/>
      <w:r w:rsidRPr="007D36EB">
        <w:rPr>
          <w:spacing w:val="-2"/>
          <w:lang w:val="es-CR"/>
        </w:rPr>
        <w:t xml:space="preserve"> </w:t>
      </w:r>
      <w:proofErr w:type="spellStart"/>
      <w:r w:rsidRPr="007D36EB">
        <w:rPr>
          <w:spacing w:val="-2"/>
          <w:lang w:val="es-CR"/>
        </w:rPr>
        <w:t>Poisot</w:t>
      </w:r>
      <w:proofErr w:type="spellEnd"/>
      <w:r w:rsidRPr="007D36EB">
        <w:rPr>
          <w:spacing w:val="-2"/>
          <w:lang w:val="es-CR"/>
        </w:rPr>
        <w:tab/>
        <w:t>Humberto Antonio Sierra Porto</w:t>
      </w:r>
    </w:p>
    <w:p w14:paraId="01A0BF62" w14:textId="77777777" w:rsidR="009274D4" w:rsidRPr="007D36EB" w:rsidRDefault="009274D4" w:rsidP="009274D4">
      <w:pPr>
        <w:pStyle w:val="Textoindependiente"/>
        <w:rPr>
          <w:sz w:val="22"/>
          <w:lang w:val="es-CR"/>
        </w:rPr>
      </w:pPr>
    </w:p>
    <w:p w14:paraId="0EDAC0B0" w14:textId="77777777" w:rsidR="009274D4" w:rsidRPr="007D36EB" w:rsidRDefault="009274D4" w:rsidP="009274D4">
      <w:pPr>
        <w:pStyle w:val="Textoindependiente"/>
        <w:rPr>
          <w:sz w:val="22"/>
          <w:lang w:val="es-CR"/>
        </w:rPr>
      </w:pPr>
    </w:p>
    <w:p w14:paraId="791EC83F" w14:textId="77777777" w:rsidR="009274D4" w:rsidRPr="007D36EB" w:rsidRDefault="009274D4" w:rsidP="009274D4">
      <w:pPr>
        <w:pStyle w:val="Textoindependiente"/>
        <w:rPr>
          <w:sz w:val="22"/>
          <w:lang w:val="es-CR"/>
        </w:rPr>
      </w:pPr>
    </w:p>
    <w:p w14:paraId="2CF519F4" w14:textId="77777777" w:rsidR="009274D4" w:rsidRPr="007D36EB" w:rsidRDefault="009274D4" w:rsidP="009274D4">
      <w:pPr>
        <w:pStyle w:val="Textoindependiente"/>
        <w:spacing w:before="7"/>
        <w:rPr>
          <w:sz w:val="30"/>
          <w:lang w:val="es-CR"/>
        </w:rPr>
      </w:pPr>
    </w:p>
    <w:p w14:paraId="51F167A7" w14:textId="77777777" w:rsidR="009274D4" w:rsidRPr="007D36EB" w:rsidRDefault="009274D4" w:rsidP="009274D4">
      <w:pPr>
        <w:pStyle w:val="Textoindependiente"/>
        <w:tabs>
          <w:tab w:val="left" w:pos="7009"/>
        </w:tabs>
        <w:spacing w:before="1"/>
        <w:ind w:left="275"/>
        <w:rPr>
          <w:lang w:val="es-CR"/>
        </w:rPr>
      </w:pPr>
      <w:r w:rsidRPr="007D36EB">
        <w:rPr>
          <w:lang w:val="es-CR"/>
        </w:rPr>
        <w:t>Nancy</w:t>
      </w:r>
      <w:r w:rsidRPr="007D36EB">
        <w:rPr>
          <w:spacing w:val="-17"/>
          <w:lang w:val="es-CR"/>
        </w:rPr>
        <w:t xml:space="preserve"> </w:t>
      </w:r>
      <w:r w:rsidRPr="007D36EB">
        <w:rPr>
          <w:lang w:val="es-CR"/>
        </w:rPr>
        <w:t>Hernández</w:t>
      </w:r>
      <w:r w:rsidRPr="007D36EB">
        <w:rPr>
          <w:spacing w:val="-17"/>
          <w:lang w:val="es-CR"/>
        </w:rPr>
        <w:t xml:space="preserve"> </w:t>
      </w:r>
      <w:r w:rsidRPr="007D36EB">
        <w:rPr>
          <w:spacing w:val="-4"/>
          <w:lang w:val="es-CR"/>
        </w:rPr>
        <w:t>López</w:t>
      </w:r>
      <w:r w:rsidRPr="007D36EB">
        <w:rPr>
          <w:lang w:val="es-CR"/>
        </w:rPr>
        <w:tab/>
      </w:r>
      <w:r w:rsidRPr="007D36EB">
        <w:rPr>
          <w:spacing w:val="-2"/>
          <w:lang w:val="es-CR"/>
        </w:rPr>
        <w:t>Verónica Gómez</w:t>
      </w:r>
    </w:p>
    <w:p w14:paraId="35224C7B" w14:textId="77777777" w:rsidR="009274D4" w:rsidRPr="007D36EB" w:rsidRDefault="009274D4" w:rsidP="009274D4">
      <w:pPr>
        <w:pStyle w:val="Textoindependiente"/>
        <w:rPr>
          <w:sz w:val="22"/>
          <w:lang w:val="es-CR"/>
        </w:rPr>
      </w:pPr>
    </w:p>
    <w:p w14:paraId="7FDCEA37" w14:textId="77777777" w:rsidR="009274D4" w:rsidRPr="007D36EB" w:rsidRDefault="009274D4" w:rsidP="009274D4">
      <w:pPr>
        <w:pStyle w:val="Textoindependiente"/>
        <w:rPr>
          <w:sz w:val="22"/>
          <w:lang w:val="es-CR"/>
        </w:rPr>
      </w:pPr>
    </w:p>
    <w:p w14:paraId="59123086" w14:textId="77777777" w:rsidR="009274D4" w:rsidRPr="007D36EB" w:rsidRDefault="009274D4" w:rsidP="009274D4">
      <w:pPr>
        <w:pStyle w:val="Textoindependiente"/>
        <w:rPr>
          <w:sz w:val="22"/>
          <w:lang w:val="es-CR"/>
        </w:rPr>
      </w:pPr>
    </w:p>
    <w:p w14:paraId="29DC57ED" w14:textId="77777777" w:rsidR="009274D4" w:rsidRPr="007D36EB" w:rsidRDefault="009274D4" w:rsidP="009274D4">
      <w:pPr>
        <w:pStyle w:val="Textoindependiente"/>
        <w:spacing w:before="5"/>
        <w:rPr>
          <w:sz w:val="30"/>
          <w:lang w:val="es-CR"/>
        </w:rPr>
      </w:pPr>
    </w:p>
    <w:p w14:paraId="0525F15F" w14:textId="77777777" w:rsidR="009274D4" w:rsidRPr="007D36EB" w:rsidRDefault="009274D4" w:rsidP="009274D4">
      <w:pPr>
        <w:pStyle w:val="Textoindependiente"/>
        <w:tabs>
          <w:tab w:val="left" w:pos="6663"/>
        </w:tabs>
        <w:ind w:left="275"/>
        <w:rPr>
          <w:lang w:val="es-CR"/>
        </w:rPr>
      </w:pPr>
      <w:r w:rsidRPr="007D36EB">
        <w:rPr>
          <w:lang w:val="es-CR"/>
        </w:rPr>
        <w:t>Patricia</w:t>
      </w:r>
      <w:r w:rsidRPr="007D36EB">
        <w:rPr>
          <w:spacing w:val="-15"/>
          <w:lang w:val="es-CR"/>
        </w:rPr>
        <w:t xml:space="preserve"> </w:t>
      </w:r>
      <w:r w:rsidRPr="007D36EB">
        <w:rPr>
          <w:lang w:val="es-CR"/>
        </w:rPr>
        <w:t>Pérez</w:t>
      </w:r>
      <w:r w:rsidRPr="007D36EB">
        <w:rPr>
          <w:spacing w:val="-13"/>
          <w:lang w:val="es-CR"/>
        </w:rPr>
        <w:t xml:space="preserve"> </w:t>
      </w:r>
      <w:r w:rsidRPr="007D36EB">
        <w:rPr>
          <w:spacing w:val="-2"/>
          <w:lang w:val="es-CR"/>
        </w:rPr>
        <w:t>Goldberg</w:t>
      </w:r>
      <w:r w:rsidRPr="007D36EB">
        <w:rPr>
          <w:lang w:val="es-CR"/>
        </w:rPr>
        <w:tab/>
      </w:r>
      <w:r w:rsidRPr="007D36EB">
        <w:rPr>
          <w:color w:val="212529"/>
          <w:lang w:val="es-CR"/>
        </w:rPr>
        <w:t>Rodrigo</w:t>
      </w:r>
      <w:r w:rsidRPr="007D36EB">
        <w:rPr>
          <w:color w:val="212529"/>
          <w:spacing w:val="-17"/>
          <w:lang w:val="es-CR"/>
        </w:rPr>
        <w:t xml:space="preserve"> </w:t>
      </w:r>
      <w:r w:rsidRPr="007D36EB">
        <w:rPr>
          <w:color w:val="212529"/>
          <w:spacing w:val="-2"/>
          <w:lang w:val="es-CR"/>
        </w:rPr>
        <w:t>Mudrovitsch</w:t>
      </w:r>
    </w:p>
    <w:p w14:paraId="1BA98DEC" w14:textId="77777777" w:rsidR="009274D4" w:rsidRPr="007D36EB" w:rsidRDefault="009274D4" w:rsidP="009274D4">
      <w:pPr>
        <w:pStyle w:val="Textoindependiente"/>
        <w:rPr>
          <w:sz w:val="22"/>
          <w:lang w:val="es-CR"/>
        </w:rPr>
      </w:pPr>
    </w:p>
    <w:p w14:paraId="52B66A5B" w14:textId="77777777" w:rsidR="009274D4" w:rsidRPr="007D36EB" w:rsidRDefault="009274D4" w:rsidP="009274D4">
      <w:pPr>
        <w:pStyle w:val="Textoindependiente"/>
        <w:rPr>
          <w:sz w:val="22"/>
          <w:lang w:val="es-CR"/>
        </w:rPr>
      </w:pPr>
    </w:p>
    <w:p w14:paraId="3B1AF3CF" w14:textId="77777777" w:rsidR="009274D4" w:rsidRPr="007D36EB" w:rsidRDefault="009274D4" w:rsidP="009274D4">
      <w:pPr>
        <w:pStyle w:val="Textoindependiente"/>
        <w:rPr>
          <w:sz w:val="22"/>
          <w:lang w:val="es-CR"/>
        </w:rPr>
      </w:pPr>
    </w:p>
    <w:p w14:paraId="1408225F" w14:textId="77777777" w:rsidR="009274D4" w:rsidRPr="007D36EB" w:rsidRDefault="009274D4" w:rsidP="009274D4">
      <w:pPr>
        <w:pStyle w:val="Textoindependiente"/>
        <w:spacing w:before="8"/>
        <w:rPr>
          <w:sz w:val="30"/>
          <w:lang w:val="es-CR"/>
        </w:rPr>
      </w:pPr>
    </w:p>
    <w:p w14:paraId="171B45A5" w14:textId="77777777" w:rsidR="009274D4" w:rsidRPr="007D36EB" w:rsidRDefault="009274D4" w:rsidP="009274D4">
      <w:pPr>
        <w:pStyle w:val="Textoindependiente"/>
        <w:spacing w:line="242" w:lineRule="auto"/>
        <w:ind w:left="3261" w:right="2742"/>
        <w:jc w:val="center"/>
        <w:rPr>
          <w:lang w:val="es-CR"/>
        </w:rPr>
      </w:pPr>
      <w:r w:rsidRPr="007D36EB">
        <w:rPr>
          <w:lang w:val="es-CR"/>
        </w:rPr>
        <w:t>Pablo</w:t>
      </w:r>
      <w:r w:rsidRPr="007D36EB">
        <w:rPr>
          <w:spacing w:val="-17"/>
          <w:lang w:val="es-CR"/>
        </w:rPr>
        <w:t xml:space="preserve"> </w:t>
      </w:r>
      <w:r w:rsidRPr="007D36EB">
        <w:rPr>
          <w:lang w:val="es-CR"/>
        </w:rPr>
        <w:t>Saavedra</w:t>
      </w:r>
      <w:r w:rsidRPr="007D36EB">
        <w:rPr>
          <w:spacing w:val="-17"/>
          <w:lang w:val="es-CR"/>
        </w:rPr>
        <w:t xml:space="preserve"> </w:t>
      </w:r>
      <w:r w:rsidRPr="007D36EB">
        <w:rPr>
          <w:lang w:val="es-CR"/>
        </w:rPr>
        <w:t xml:space="preserve">Alessandri </w:t>
      </w:r>
      <w:proofErr w:type="gramStart"/>
      <w:r w:rsidRPr="007D36EB">
        <w:rPr>
          <w:spacing w:val="-2"/>
          <w:lang w:val="es-CR"/>
        </w:rPr>
        <w:t>Secretario</w:t>
      </w:r>
      <w:proofErr w:type="gramEnd"/>
    </w:p>
    <w:p w14:paraId="0C4B8816" w14:textId="77777777" w:rsidR="009274D4" w:rsidRPr="007D36EB" w:rsidRDefault="009274D4" w:rsidP="009274D4">
      <w:pPr>
        <w:pStyle w:val="Textoindependiente"/>
        <w:rPr>
          <w:sz w:val="22"/>
          <w:lang w:val="es-CR"/>
        </w:rPr>
      </w:pPr>
    </w:p>
    <w:p w14:paraId="48B06FDC" w14:textId="77777777" w:rsidR="009274D4" w:rsidRPr="007D36EB" w:rsidRDefault="009274D4" w:rsidP="009274D4">
      <w:pPr>
        <w:pStyle w:val="Textoindependiente"/>
        <w:rPr>
          <w:sz w:val="22"/>
          <w:lang w:val="es-CR"/>
        </w:rPr>
      </w:pPr>
    </w:p>
    <w:p w14:paraId="33C029C8" w14:textId="77777777" w:rsidR="009274D4" w:rsidRPr="007D36EB" w:rsidRDefault="009274D4" w:rsidP="009274D4">
      <w:pPr>
        <w:pStyle w:val="Textoindependiente"/>
        <w:spacing w:before="169"/>
        <w:ind w:left="275"/>
        <w:rPr>
          <w:lang w:val="es-CR"/>
        </w:rPr>
      </w:pPr>
      <w:r w:rsidRPr="007D36EB">
        <w:rPr>
          <w:lang w:val="es-CR"/>
        </w:rPr>
        <w:t>Comuníquese</w:t>
      </w:r>
      <w:r w:rsidRPr="007D36EB">
        <w:rPr>
          <w:spacing w:val="-17"/>
          <w:lang w:val="es-CR"/>
        </w:rPr>
        <w:t xml:space="preserve"> </w:t>
      </w:r>
      <w:r w:rsidRPr="007D36EB">
        <w:rPr>
          <w:lang w:val="es-CR"/>
        </w:rPr>
        <w:t>y</w:t>
      </w:r>
      <w:r w:rsidRPr="007D36EB">
        <w:rPr>
          <w:spacing w:val="-14"/>
          <w:lang w:val="es-CR"/>
        </w:rPr>
        <w:t xml:space="preserve"> </w:t>
      </w:r>
      <w:r w:rsidRPr="007D36EB">
        <w:rPr>
          <w:spacing w:val="-2"/>
          <w:lang w:val="es-CR"/>
        </w:rPr>
        <w:t>ejecútese,</w:t>
      </w:r>
    </w:p>
    <w:p w14:paraId="6E0FB5D8" w14:textId="77777777" w:rsidR="009274D4" w:rsidRPr="007D36EB" w:rsidRDefault="009274D4" w:rsidP="009274D4">
      <w:pPr>
        <w:pStyle w:val="Textoindependiente"/>
        <w:rPr>
          <w:sz w:val="22"/>
          <w:lang w:val="es-CR"/>
        </w:rPr>
      </w:pPr>
    </w:p>
    <w:p w14:paraId="6BC017A7" w14:textId="77777777" w:rsidR="009274D4" w:rsidRPr="007D36EB" w:rsidRDefault="009274D4" w:rsidP="009274D4">
      <w:pPr>
        <w:pStyle w:val="Textoindependiente"/>
        <w:rPr>
          <w:sz w:val="22"/>
          <w:lang w:val="es-CR"/>
        </w:rPr>
      </w:pPr>
    </w:p>
    <w:p w14:paraId="435848FF" w14:textId="77777777" w:rsidR="009274D4" w:rsidRPr="007D36EB" w:rsidRDefault="009274D4" w:rsidP="009274D4">
      <w:pPr>
        <w:pStyle w:val="Textoindependiente"/>
        <w:rPr>
          <w:sz w:val="22"/>
          <w:lang w:val="es-CR"/>
        </w:rPr>
      </w:pPr>
    </w:p>
    <w:p w14:paraId="2CF524B2" w14:textId="77777777" w:rsidR="009274D4" w:rsidRPr="007D36EB" w:rsidRDefault="009274D4" w:rsidP="009274D4">
      <w:pPr>
        <w:pStyle w:val="Textoindependiente"/>
        <w:spacing w:before="7"/>
        <w:rPr>
          <w:sz w:val="30"/>
          <w:lang w:val="es-CR"/>
        </w:rPr>
      </w:pPr>
    </w:p>
    <w:p w14:paraId="538D9422" w14:textId="77777777" w:rsidR="009274D4" w:rsidRPr="007D36EB" w:rsidRDefault="009274D4" w:rsidP="009274D4">
      <w:pPr>
        <w:pStyle w:val="Textoindependiente"/>
        <w:tabs>
          <w:tab w:val="left" w:pos="7371"/>
        </w:tabs>
        <w:spacing w:line="242" w:lineRule="auto"/>
        <w:ind w:left="7387" w:hanging="1291"/>
        <w:rPr>
          <w:lang w:val="es-CR"/>
        </w:rPr>
      </w:pPr>
      <w:r w:rsidRPr="007D36EB">
        <w:rPr>
          <w:lang w:val="es-CR"/>
        </w:rPr>
        <w:t>Ricardo</w:t>
      </w:r>
      <w:r w:rsidRPr="007D36EB">
        <w:rPr>
          <w:spacing w:val="-17"/>
          <w:lang w:val="es-CR"/>
        </w:rPr>
        <w:t xml:space="preserve"> </w:t>
      </w:r>
      <w:r w:rsidRPr="007D36EB">
        <w:rPr>
          <w:lang w:val="es-CR"/>
        </w:rPr>
        <w:t>C.</w:t>
      </w:r>
      <w:r w:rsidRPr="007D36EB">
        <w:rPr>
          <w:spacing w:val="-17"/>
          <w:lang w:val="es-CR"/>
        </w:rPr>
        <w:t xml:space="preserve"> </w:t>
      </w:r>
      <w:r w:rsidRPr="007D36EB">
        <w:rPr>
          <w:lang w:val="es-CR"/>
        </w:rPr>
        <w:t>Pérez</w:t>
      </w:r>
      <w:r w:rsidRPr="007D36EB">
        <w:rPr>
          <w:spacing w:val="-17"/>
          <w:lang w:val="es-CR"/>
        </w:rPr>
        <w:t xml:space="preserve"> </w:t>
      </w:r>
      <w:r w:rsidRPr="007D36EB">
        <w:rPr>
          <w:lang w:val="es-CR"/>
        </w:rPr>
        <w:t xml:space="preserve">Manrique </w:t>
      </w:r>
      <w:proofErr w:type="gramStart"/>
      <w:r w:rsidRPr="007D36EB">
        <w:rPr>
          <w:spacing w:val="-2"/>
          <w:lang w:val="es-CR"/>
        </w:rPr>
        <w:t>Presidente</w:t>
      </w:r>
      <w:proofErr w:type="gramEnd"/>
    </w:p>
    <w:p w14:paraId="7978C386" w14:textId="77777777" w:rsidR="009274D4" w:rsidRPr="007D36EB" w:rsidRDefault="009274D4" w:rsidP="009274D4">
      <w:pPr>
        <w:pStyle w:val="Textoindependiente"/>
        <w:rPr>
          <w:sz w:val="22"/>
          <w:lang w:val="es-CR"/>
        </w:rPr>
      </w:pPr>
    </w:p>
    <w:p w14:paraId="28F1F074" w14:textId="77777777" w:rsidR="009274D4" w:rsidRPr="007D36EB" w:rsidRDefault="009274D4" w:rsidP="009274D4">
      <w:pPr>
        <w:pStyle w:val="Textoindependiente"/>
        <w:rPr>
          <w:sz w:val="22"/>
          <w:lang w:val="es-CR"/>
        </w:rPr>
      </w:pPr>
    </w:p>
    <w:p w14:paraId="64A266E2" w14:textId="77777777" w:rsidR="009274D4" w:rsidRPr="007D36EB" w:rsidRDefault="009274D4" w:rsidP="009274D4">
      <w:pPr>
        <w:pStyle w:val="Textoindependiente"/>
        <w:rPr>
          <w:sz w:val="22"/>
          <w:lang w:val="es-CR"/>
        </w:rPr>
      </w:pPr>
    </w:p>
    <w:p w14:paraId="4551D6A6" w14:textId="77777777" w:rsidR="009274D4" w:rsidRPr="007D36EB" w:rsidRDefault="009274D4" w:rsidP="009274D4">
      <w:pPr>
        <w:pStyle w:val="Textoindependiente"/>
        <w:spacing w:before="6"/>
        <w:rPr>
          <w:sz w:val="30"/>
          <w:lang w:val="es-CR"/>
        </w:rPr>
      </w:pPr>
    </w:p>
    <w:p w14:paraId="6FA48361" w14:textId="77777777" w:rsidR="009274D4" w:rsidRPr="007D36EB" w:rsidRDefault="009274D4" w:rsidP="009274D4">
      <w:pPr>
        <w:pStyle w:val="Textoindependiente"/>
        <w:spacing w:line="242" w:lineRule="auto"/>
        <w:ind w:left="935" w:right="5719" w:hanging="661"/>
        <w:rPr>
          <w:lang w:val="es-CR"/>
        </w:rPr>
      </w:pPr>
      <w:r w:rsidRPr="007D36EB">
        <w:rPr>
          <w:lang w:val="es-CR"/>
        </w:rPr>
        <w:t>Pablo</w:t>
      </w:r>
      <w:r w:rsidRPr="007D36EB">
        <w:rPr>
          <w:spacing w:val="-17"/>
          <w:lang w:val="es-CR"/>
        </w:rPr>
        <w:t xml:space="preserve"> </w:t>
      </w:r>
      <w:r w:rsidRPr="007D36EB">
        <w:rPr>
          <w:lang w:val="es-CR"/>
        </w:rPr>
        <w:t>Saavedra</w:t>
      </w:r>
      <w:r w:rsidRPr="007D36EB">
        <w:rPr>
          <w:spacing w:val="-17"/>
          <w:lang w:val="es-CR"/>
        </w:rPr>
        <w:t xml:space="preserve"> </w:t>
      </w:r>
      <w:r w:rsidRPr="007D36EB">
        <w:rPr>
          <w:lang w:val="es-CR"/>
        </w:rPr>
        <w:t xml:space="preserve">Alessandri </w:t>
      </w:r>
      <w:proofErr w:type="gramStart"/>
      <w:r w:rsidRPr="007D36EB">
        <w:rPr>
          <w:spacing w:val="-2"/>
          <w:lang w:val="es-CR"/>
        </w:rPr>
        <w:t>Secretario</w:t>
      </w:r>
      <w:proofErr w:type="gramEnd"/>
    </w:p>
    <w:p w14:paraId="566F8813" w14:textId="43F27029" w:rsidR="00A67A99" w:rsidRPr="009274D4" w:rsidRDefault="00A67A99" w:rsidP="006A00BA">
      <w:pPr>
        <w:tabs>
          <w:tab w:val="left" w:pos="720"/>
        </w:tabs>
        <w:spacing w:line="240" w:lineRule="auto"/>
        <w:ind w:right="-93"/>
        <w:contextualSpacing/>
        <w:rPr>
          <w:rFonts w:cs="Verdana"/>
        </w:rPr>
      </w:pPr>
    </w:p>
    <w:sectPr w:rsidR="00A67A99" w:rsidRPr="009274D4" w:rsidSect="00FC2AE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6991C" w14:textId="77777777" w:rsidR="00486F3A" w:rsidRDefault="00486F3A" w:rsidP="00E0705E">
      <w:pPr>
        <w:spacing w:line="240" w:lineRule="auto"/>
      </w:pPr>
      <w:r>
        <w:separator/>
      </w:r>
    </w:p>
  </w:endnote>
  <w:endnote w:type="continuationSeparator" w:id="0">
    <w:p w14:paraId="693C7805" w14:textId="77777777" w:rsidR="00486F3A" w:rsidRDefault="00486F3A" w:rsidP="00E070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Palatino-Italic">
    <w:altName w:val="Malgun Gothic Semilight"/>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E00002FF" w:usb1="7AC7FFFF" w:usb2="00000012" w:usb3="00000000" w:csb0="0002000D"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DBF63" w14:textId="77777777" w:rsidR="00E00A69" w:rsidRDefault="00E00A6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3184964"/>
      <w:docPartObj>
        <w:docPartGallery w:val="Page Numbers (Bottom of Page)"/>
        <w:docPartUnique/>
      </w:docPartObj>
    </w:sdtPr>
    <w:sdtEndPr/>
    <w:sdtContent>
      <w:p w14:paraId="0DB5E5CA" w14:textId="0CB580E4" w:rsidR="00E00A69" w:rsidRDefault="00E00A69">
        <w:pPr>
          <w:pStyle w:val="Piedepgina"/>
          <w:jc w:val="center"/>
        </w:pPr>
        <w:r>
          <w:fldChar w:fldCharType="begin"/>
        </w:r>
        <w:r>
          <w:instrText>PAGE   \* MERGEFORMAT</w:instrText>
        </w:r>
        <w:r>
          <w:fldChar w:fldCharType="separate"/>
        </w:r>
        <w:r>
          <w:rPr>
            <w:lang w:val="es-ES"/>
          </w:rPr>
          <w:t>2</w:t>
        </w:r>
        <w:r>
          <w:fldChar w:fldCharType="end"/>
        </w:r>
      </w:p>
    </w:sdtContent>
  </w:sdt>
  <w:p w14:paraId="241C7684" w14:textId="77777777" w:rsidR="00E00A69" w:rsidRDefault="00E00A6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B6120" w14:textId="77777777" w:rsidR="00E00A69" w:rsidRDefault="00E00A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46E96" w14:textId="77777777" w:rsidR="00486F3A" w:rsidRDefault="00486F3A" w:rsidP="00E0705E">
      <w:pPr>
        <w:spacing w:line="240" w:lineRule="auto"/>
      </w:pPr>
      <w:r>
        <w:separator/>
      </w:r>
    </w:p>
  </w:footnote>
  <w:footnote w:type="continuationSeparator" w:id="0">
    <w:p w14:paraId="6E174B30" w14:textId="77777777" w:rsidR="00486F3A" w:rsidRDefault="00486F3A" w:rsidP="00E0705E">
      <w:pPr>
        <w:spacing w:line="240" w:lineRule="auto"/>
      </w:pPr>
      <w:r>
        <w:continuationSeparator/>
      </w:r>
    </w:p>
  </w:footnote>
  <w:footnote w:id="1">
    <w:p w14:paraId="0D000BF0" w14:textId="08A3A9F8" w:rsidR="008B3D0D" w:rsidRPr="0093324C" w:rsidRDefault="008B3D0D"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t xml:space="preserve">De conformidad con lo indicado por </w:t>
      </w:r>
      <w:r w:rsidR="00124B82">
        <w:rPr>
          <w:sz w:val="16"/>
          <w:szCs w:val="16"/>
          <w:lang w:val="es-ES"/>
        </w:rPr>
        <w:t>el representante</w:t>
      </w:r>
      <w:r w:rsidRPr="0093324C">
        <w:rPr>
          <w:sz w:val="16"/>
          <w:szCs w:val="16"/>
          <w:lang w:val="es-ES"/>
        </w:rPr>
        <w:t xml:space="preserve"> y</w:t>
      </w:r>
      <w:r w:rsidR="0010442C">
        <w:rPr>
          <w:sz w:val="16"/>
          <w:szCs w:val="16"/>
          <w:lang w:val="es-ES"/>
        </w:rPr>
        <w:t>,</w:t>
      </w:r>
      <w:r w:rsidRPr="0093324C">
        <w:rPr>
          <w:sz w:val="16"/>
          <w:szCs w:val="16"/>
          <w:lang w:val="es-ES"/>
        </w:rPr>
        <w:t xml:space="preserve"> tal y como se desprende del acervo probatorio, el nombre de la presunta víctima es Jorge Luis López Sosa. </w:t>
      </w:r>
      <w:r w:rsidRPr="0093324C">
        <w:rPr>
          <w:i/>
          <w:iCs/>
          <w:sz w:val="16"/>
          <w:szCs w:val="16"/>
          <w:lang w:val="es-ES"/>
        </w:rPr>
        <w:t>Cfr</w:t>
      </w:r>
      <w:r w:rsidRPr="0093324C">
        <w:rPr>
          <w:sz w:val="16"/>
          <w:szCs w:val="16"/>
          <w:lang w:val="es-ES"/>
        </w:rPr>
        <w:t xml:space="preserve">. </w:t>
      </w:r>
      <w:r w:rsidR="0010442C">
        <w:rPr>
          <w:sz w:val="16"/>
          <w:szCs w:val="16"/>
          <w:lang w:val="es-ES"/>
        </w:rPr>
        <w:t>E</w:t>
      </w:r>
      <w:r w:rsidRPr="0093324C">
        <w:rPr>
          <w:sz w:val="16"/>
          <w:szCs w:val="16"/>
          <w:lang w:val="es-ES"/>
        </w:rPr>
        <w:t>ntre otros, escrito de solicitudes, argumentos y pruebas</w:t>
      </w:r>
      <w:r w:rsidR="002F22F4" w:rsidRPr="0093324C">
        <w:rPr>
          <w:sz w:val="16"/>
          <w:szCs w:val="16"/>
          <w:lang w:val="es-ES"/>
        </w:rPr>
        <w:t>, pág. 1, o Acta de Declaración de imputado, de 12 de diciembre de 2000</w:t>
      </w:r>
      <w:r w:rsidR="006C4DF1">
        <w:rPr>
          <w:sz w:val="16"/>
          <w:szCs w:val="16"/>
          <w:lang w:val="es-ES"/>
        </w:rPr>
        <w:t>.</w:t>
      </w:r>
    </w:p>
  </w:footnote>
  <w:footnote w:id="2">
    <w:p w14:paraId="3CE8D88F" w14:textId="16F3A579" w:rsidR="002C4721" w:rsidRPr="0093324C" w:rsidRDefault="002C4721"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lang w:val="es-ES"/>
        </w:rPr>
        <w:tab/>
      </w:r>
      <w:r w:rsidRPr="0093324C">
        <w:rPr>
          <w:sz w:val="16"/>
          <w:szCs w:val="16"/>
        </w:rPr>
        <w:t xml:space="preserve">El 1 de abril de 2013 la Comisión notificó el Informe de Admisibilidad a las partes. </w:t>
      </w:r>
    </w:p>
  </w:footnote>
  <w:footnote w:id="3">
    <w:p w14:paraId="4BC8B632" w14:textId="3D1C9F21" w:rsidR="002C4721" w:rsidRPr="0093324C" w:rsidRDefault="002C4721" w:rsidP="002320B7">
      <w:pPr>
        <w:pStyle w:val="Textonotapie"/>
        <w:tabs>
          <w:tab w:val="left" w:pos="567"/>
          <w:tab w:val="left" w:pos="709"/>
        </w:tabs>
        <w:spacing w:before="20" w:after="20"/>
        <w:rPr>
          <w:b/>
          <w:color w:val="000000" w:themeColor="text1"/>
          <w:sz w:val="16"/>
          <w:szCs w:val="16"/>
        </w:rPr>
      </w:pPr>
      <w:r w:rsidRPr="0093324C">
        <w:rPr>
          <w:rStyle w:val="Refdenotaalpie"/>
          <w:color w:val="000000" w:themeColor="text1"/>
          <w:sz w:val="16"/>
          <w:szCs w:val="16"/>
        </w:rPr>
        <w:footnoteRef/>
      </w:r>
      <w:r w:rsidRPr="0093324C">
        <w:rPr>
          <w:color w:val="000000" w:themeColor="text1"/>
          <w:sz w:val="16"/>
          <w:szCs w:val="16"/>
        </w:rPr>
        <w:t xml:space="preserve"> </w:t>
      </w:r>
      <w:r w:rsidRPr="0093324C">
        <w:rPr>
          <w:color w:val="000000" w:themeColor="text1"/>
          <w:sz w:val="16"/>
          <w:szCs w:val="16"/>
        </w:rPr>
        <w:tab/>
      </w:r>
      <w:r w:rsidRPr="0093324C">
        <w:rPr>
          <w:color w:val="000000" w:themeColor="text1"/>
          <w:sz w:val="16"/>
          <w:szCs w:val="16"/>
        </w:rPr>
        <w:tab/>
        <w:t xml:space="preserve">La Comisión designó como sus delegados ante la Corte al Comisionado Edgar Stuardo </w:t>
      </w:r>
      <w:proofErr w:type="spellStart"/>
      <w:r w:rsidRPr="0093324C">
        <w:rPr>
          <w:color w:val="000000" w:themeColor="text1"/>
          <w:sz w:val="16"/>
          <w:szCs w:val="16"/>
        </w:rPr>
        <w:t>Ralón</w:t>
      </w:r>
      <w:proofErr w:type="spellEnd"/>
      <w:r w:rsidRPr="0093324C">
        <w:rPr>
          <w:color w:val="000000" w:themeColor="text1"/>
          <w:sz w:val="16"/>
          <w:szCs w:val="16"/>
        </w:rPr>
        <w:t xml:space="preserve"> Orellana y a la </w:t>
      </w:r>
      <w:proofErr w:type="gramStart"/>
      <w:r w:rsidRPr="0093324C">
        <w:rPr>
          <w:color w:val="000000" w:themeColor="text1"/>
          <w:sz w:val="16"/>
          <w:szCs w:val="16"/>
        </w:rPr>
        <w:t>Secretaria Ejecutiva</w:t>
      </w:r>
      <w:proofErr w:type="gramEnd"/>
      <w:r w:rsidRPr="0093324C">
        <w:rPr>
          <w:color w:val="000000" w:themeColor="text1"/>
          <w:sz w:val="16"/>
          <w:szCs w:val="16"/>
        </w:rPr>
        <w:t xml:space="preserve"> Tania </w:t>
      </w:r>
      <w:proofErr w:type="spellStart"/>
      <w:r w:rsidRPr="0093324C">
        <w:rPr>
          <w:color w:val="000000" w:themeColor="text1"/>
          <w:sz w:val="16"/>
          <w:szCs w:val="16"/>
        </w:rPr>
        <w:t>Reneaum</w:t>
      </w:r>
      <w:proofErr w:type="spellEnd"/>
      <w:r w:rsidRPr="0093324C">
        <w:rPr>
          <w:color w:val="000000" w:themeColor="text1"/>
          <w:sz w:val="16"/>
          <w:szCs w:val="16"/>
        </w:rPr>
        <w:t xml:space="preserve"> </w:t>
      </w:r>
      <w:proofErr w:type="spellStart"/>
      <w:r w:rsidRPr="0093324C">
        <w:rPr>
          <w:color w:val="000000" w:themeColor="text1"/>
          <w:sz w:val="16"/>
          <w:szCs w:val="16"/>
        </w:rPr>
        <w:t>Panszi</w:t>
      </w:r>
      <w:proofErr w:type="spellEnd"/>
      <w:r w:rsidRPr="0093324C">
        <w:rPr>
          <w:color w:val="000000" w:themeColor="text1"/>
          <w:sz w:val="16"/>
          <w:szCs w:val="16"/>
        </w:rPr>
        <w:t>.</w:t>
      </w:r>
      <w:r w:rsidR="009F2547" w:rsidRPr="0093324C">
        <w:rPr>
          <w:color w:val="000000" w:themeColor="text1"/>
          <w:sz w:val="16"/>
          <w:szCs w:val="16"/>
        </w:rPr>
        <w:t xml:space="preserve"> </w:t>
      </w:r>
      <w:r w:rsidRPr="0093324C">
        <w:rPr>
          <w:color w:val="000000" w:themeColor="text1"/>
          <w:sz w:val="16"/>
          <w:szCs w:val="16"/>
        </w:rPr>
        <w:t xml:space="preserve">Asimismo, designó a la entonces </w:t>
      </w:r>
      <w:proofErr w:type="gramStart"/>
      <w:r w:rsidRPr="0093324C">
        <w:rPr>
          <w:color w:val="000000" w:themeColor="text1"/>
          <w:sz w:val="16"/>
          <w:szCs w:val="16"/>
        </w:rPr>
        <w:t>Secretaria Ejecutiva</w:t>
      </w:r>
      <w:proofErr w:type="gramEnd"/>
      <w:r w:rsidRPr="0093324C">
        <w:rPr>
          <w:color w:val="000000" w:themeColor="text1"/>
          <w:sz w:val="16"/>
          <w:szCs w:val="16"/>
        </w:rPr>
        <w:t xml:space="preserve"> Adjunta, Marisol Blanchard Vera, </w:t>
      </w:r>
      <w:r w:rsidR="00532095">
        <w:rPr>
          <w:color w:val="000000" w:themeColor="text1"/>
          <w:sz w:val="16"/>
          <w:szCs w:val="16"/>
        </w:rPr>
        <w:t>así como</w:t>
      </w:r>
      <w:r w:rsidRPr="0093324C">
        <w:rPr>
          <w:color w:val="000000" w:themeColor="text1"/>
          <w:sz w:val="16"/>
          <w:szCs w:val="16"/>
        </w:rPr>
        <w:t xml:space="preserve"> a Jorge Humberto Meza Flores y Carla Leiva</w:t>
      </w:r>
      <w:r w:rsidR="00BC0F37">
        <w:rPr>
          <w:color w:val="000000" w:themeColor="text1"/>
          <w:sz w:val="16"/>
          <w:szCs w:val="16"/>
        </w:rPr>
        <w:t xml:space="preserve"> García</w:t>
      </w:r>
      <w:r w:rsidRPr="0093324C">
        <w:rPr>
          <w:color w:val="000000" w:themeColor="text1"/>
          <w:sz w:val="16"/>
          <w:szCs w:val="16"/>
        </w:rPr>
        <w:t>, como asesor y asesoras legales.</w:t>
      </w:r>
      <w:r w:rsidR="009F2547" w:rsidRPr="0093324C">
        <w:rPr>
          <w:color w:val="000000" w:themeColor="text1"/>
          <w:sz w:val="16"/>
          <w:szCs w:val="16"/>
        </w:rPr>
        <w:t xml:space="preserve"> </w:t>
      </w:r>
    </w:p>
  </w:footnote>
  <w:footnote w:id="4">
    <w:p w14:paraId="6E028A9B" w14:textId="09E423CF" w:rsidR="002C4721" w:rsidRPr="0093324C" w:rsidRDefault="002C4721" w:rsidP="002320B7">
      <w:pPr>
        <w:pStyle w:val="Textonotapie"/>
        <w:tabs>
          <w:tab w:val="left" w:pos="567"/>
          <w:tab w:val="left" w:pos="709"/>
        </w:tabs>
        <w:spacing w:before="20" w:after="20"/>
        <w:rPr>
          <w:color w:val="000000" w:themeColor="text1"/>
          <w:sz w:val="16"/>
          <w:szCs w:val="16"/>
        </w:rPr>
      </w:pPr>
      <w:r w:rsidRPr="0093324C">
        <w:rPr>
          <w:rStyle w:val="Refdenotaalpie"/>
          <w:color w:val="000000" w:themeColor="text1"/>
          <w:sz w:val="16"/>
          <w:szCs w:val="16"/>
        </w:rPr>
        <w:footnoteRef/>
      </w:r>
      <w:r w:rsidRPr="0093324C">
        <w:rPr>
          <w:color w:val="000000" w:themeColor="text1"/>
          <w:sz w:val="16"/>
          <w:szCs w:val="16"/>
        </w:rPr>
        <w:t xml:space="preserve"> </w:t>
      </w:r>
      <w:r w:rsidRPr="0093324C">
        <w:rPr>
          <w:color w:val="000000" w:themeColor="text1"/>
          <w:sz w:val="16"/>
          <w:szCs w:val="16"/>
        </w:rPr>
        <w:tab/>
        <w:t xml:space="preserve">La representación </w:t>
      </w:r>
      <w:r w:rsidR="00674081" w:rsidRPr="0093324C">
        <w:rPr>
          <w:color w:val="000000" w:themeColor="text1"/>
          <w:sz w:val="16"/>
          <w:szCs w:val="16"/>
        </w:rPr>
        <w:t xml:space="preserve">ante la Corte </w:t>
      </w:r>
      <w:r w:rsidRPr="0093324C">
        <w:rPr>
          <w:color w:val="000000" w:themeColor="text1"/>
          <w:sz w:val="16"/>
          <w:szCs w:val="16"/>
        </w:rPr>
        <w:t xml:space="preserve">de la presunta víctima fue ejercida por el abogado Carlos Francisco Álvarez Jara. </w:t>
      </w:r>
    </w:p>
  </w:footnote>
  <w:footnote w:id="5">
    <w:p w14:paraId="728C5278" w14:textId="1DFC9384" w:rsidR="002C4721" w:rsidRPr="0093324C" w:rsidRDefault="002C4721" w:rsidP="002320B7">
      <w:pPr>
        <w:pStyle w:val="Textonotapie"/>
        <w:tabs>
          <w:tab w:val="left" w:pos="567"/>
          <w:tab w:val="left" w:pos="709"/>
        </w:tabs>
        <w:spacing w:before="20" w:after="20"/>
        <w:rPr>
          <w:color w:val="000000" w:themeColor="text1"/>
          <w:sz w:val="16"/>
          <w:szCs w:val="16"/>
        </w:rPr>
      </w:pPr>
      <w:r w:rsidRPr="0093324C">
        <w:rPr>
          <w:rStyle w:val="Refdenotaalpie"/>
          <w:color w:val="000000" w:themeColor="text1"/>
          <w:sz w:val="16"/>
          <w:szCs w:val="16"/>
        </w:rPr>
        <w:footnoteRef/>
      </w:r>
      <w:r w:rsidRPr="0093324C">
        <w:rPr>
          <w:color w:val="000000" w:themeColor="text1"/>
          <w:sz w:val="16"/>
          <w:szCs w:val="16"/>
        </w:rPr>
        <w:t xml:space="preserve"> </w:t>
      </w:r>
      <w:r w:rsidRPr="0093324C">
        <w:rPr>
          <w:color w:val="000000" w:themeColor="text1"/>
          <w:sz w:val="16"/>
          <w:szCs w:val="16"/>
        </w:rPr>
        <w:tab/>
        <w:t>El Estado designó como agentes en el caso a</w:t>
      </w:r>
      <w:r w:rsidR="00993C5D">
        <w:rPr>
          <w:color w:val="000000" w:themeColor="text1"/>
          <w:sz w:val="16"/>
          <w:szCs w:val="16"/>
        </w:rPr>
        <w:t xml:space="preserve"> Juan Rafael Caballero González, Jorge Francisco Brizuela Pérez y R</w:t>
      </w:r>
      <w:r w:rsidR="00156877">
        <w:rPr>
          <w:color w:val="000000" w:themeColor="text1"/>
          <w:sz w:val="16"/>
          <w:szCs w:val="16"/>
        </w:rPr>
        <w:t>odolfo Andrés Barrios Duba.</w:t>
      </w:r>
    </w:p>
  </w:footnote>
  <w:footnote w:id="6">
    <w:p w14:paraId="0C44B0AB" w14:textId="77777777" w:rsidR="002C4721" w:rsidRPr="0093324C" w:rsidRDefault="002C4721" w:rsidP="002320B7">
      <w:pPr>
        <w:pStyle w:val="Textonotapie"/>
        <w:tabs>
          <w:tab w:val="left" w:pos="567"/>
          <w:tab w:val="left" w:pos="709"/>
        </w:tabs>
        <w:spacing w:before="20" w:after="20"/>
        <w:rPr>
          <w:rStyle w:val="Refdenotaalpie"/>
          <w:color w:val="000000" w:themeColor="text1"/>
          <w:sz w:val="16"/>
          <w:szCs w:val="16"/>
          <w:lang w:val="es-CR"/>
        </w:rPr>
      </w:pPr>
      <w:r w:rsidRPr="0093324C">
        <w:rPr>
          <w:rStyle w:val="Refdenotaalpie"/>
          <w:color w:val="000000" w:themeColor="text1"/>
          <w:sz w:val="16"/>
          <w:szCs w:val="16"/>
        </w:rPr>
        <w:footnoteRef/>
      </w:r>
      <w:r w:rsidRPr="009274D4">
        <w:rPr>
          <w:color w:val="000000" w:themeColor="text1"/>
          <w:sz w:val="16"/>
          <w:szCs w:val="16"/>
          <w:lang w:val="pt-BR"/>
        </w:rPr>
        <w:t xml:space="preserve"> </w:t>
      </w:r>
      <w:r w:rsidRPr="009274D4">
        <w:rPr>
          <w:color w:val="000000" w:themeColor="text1"/>
          <w:sz w:val="16"/>
          <w:szCs w:val="16"/>
          <w:lang w:val="pt-BR"/>
        </w:rPr>
        <w:tab/>
      </w:r>
      <w:r w:rsidRPr="009274D4">
        <w:rPr>
          <w:i/>
          <w:color w:val="000000" w:themeColor="text1"/>
          <w:sz w:val="16"/>
          <w:szCs w:val="16"/>
          <w:lang w:val="pt-BR"/>
        </w:rPr>
        <w:t xml:space="preserve">Cfr. Caso López Sosa Vs. Paraguay. </w:t>
      </w:r>
      <w:r w:rsidRPr="0038546A">
        <w:rPr>
          <w:i/>
          <w:color w:val="000000" w:themeColor="text1"/>
          <w:sz w:val="16"/>
          <w:szCs w:val="16"/>
        </w:rPr>
        <w:t>Convocatoria a audiencia</w:t>
      </w:r>
      <w:r w:rsidRPr="0093324C">
        <w:rPr>
          <w:iCs/>
          <w:color w:val="000000" w:themeColor="text1"/>
          <w:sz w:val="16"/>
          <w:szCs w:val="16"/>
        </w:rPr>
        <w:t xml:space="preserve">. Resolución del </w:t>
      </w:r>
      <w:proofErr w:type="gramStart"/>
      <w:r w:rsidRPr="0093324C">
        <w:rPr>
          <w:iCs/>
          <w:color w:val="000000" w:themeColor="text1"/>
          <w:sz w:val="16"/>
          <w:szCs w:val="16"/>
        </w:rPr>
        <w:t>Presidente</w:t>
      </w:r>
      <w:proofErr w:type="gramEnd"/>
      <w:r w:rsidRPr="0093324C">
        <w:rPr>
          <w:iCs/>
          <w:color w:val="000000" w:themeColor="text1"/>
          <w:sz w:val="16"/>
          <w:szCs w:val="16"/>
        </w:rPr>
        <w:t xml:space="preserve"> de la Corte Interamericana de Derechos Humanos de 14 de diciembre de 2022.</w:t>
      </w:r>
      <w:r w:rsidRPr="0093324C">
        <w:rPr>
          <w:i/>
          <w:color w:val="000000" w:themeColor="text1"/>
          <w:sz w:val="16"/>
          <w:szCs w:val="16"/>
        </w:rPr>
        <w:t xml:space="preserve"> </w:t>
      </w:r>
      <w:r w:rsidRPr="0093324C">
        <w:rPr>
          <w:color w:val="000000" w:themeColor="text1"/>
          <w:sz w:val="16"/>
          <w:szCs w:val="16"/>
        </w:rPr>
        <w:t xml:space="preserve">Disponible en: </w:t>
      </w:r>
      <w:hyperlink r:id="rId1" w:history="1">
        <w:r w:rsidRPr="0093324C">
          <w:rPr>
            <w:rStyle w:val="Hipervnculo"/>
            <w:sz w:val="16"/>
            <w:szCs w:val="16"/>
          </w:rPr>
          <w:t>https://www.corteidh.or.cr/docs/asuntos/lopez_sosa_14_12_2022.pdf</w:t>
        </w:r>
      </w:hyperlink>
      <w:r w:rsidRPr="0093324C">
        <w:rPr>
          <w:sz w:val="16"/>
          <w:szCs w:val="16"/>
        </w:rPr>
        <w:t xml:space="preserve"> </w:t>
      </w:r>
    </w:p>
  </w:footnote>
  <w:footnote w:id="7">
    <w:p w14:paraId="523DD790" w14:textId="345CCF35" w:rsidR="00236632" w:rsidRPr="00236632" w:rsidRDefault="00236632" w:rsidP="00236632">
      <w:pPr>
        <w:pStyle w:val="Textonotapie"/>
        <w:rPr>
          <w:sz w:val="16"/>
          <w:szCs w:val="16"/>
        </w:rPr>
      </w:pPr>
      <w:r w:rsidRPr="00236632">
        <w:rPr>
          <w:rStyle w:val="Refdenotaalpie"/>
          <w:sz w:val="16"/>
          <w:szCs w:val="16"/>
        </w:rPr>
        <w:footnoteRef/>
      </w:r>
      <w:r w:rsidRPr="00236632">
        <w:rPr>
          <w:sz w:val="16"/>
          <w:szCs w:val="16"/>
        </w:rPr>
        <w:t xml:space="preserve"> </w:t>
      </w:r>
      <w:r w:rsidRPr="00236632">
        <w:rPr>
          <w:sz w:val="16"/>
          <w:szCs w:val="16"/>
        </w:rPr>
        <w:tab/>
        <w:t xml:space="preserve">A esta audiencia comparecieron: a) por la Comisión Interamericana; </w:t>
      </w:r>
      <w:r>
        <w:rPr>
          <w:sz w:val="16"/>
          <w:szCs w:val="16"/>
        </w:rPr>
        <w:t>Erick Acuña Pereda y Carla Leiva García</w:t>
      </w:r>
      <w:r w:rsidRPr="00236632">
        <w:rPr>
          <w:sz w:val="16"/>
          <w:szCs w:val="16"/>
        </w:rPr>
        <w:t>, Asesor</w:t>
      </w:r>
      <w:r>
        <w:rPr>
          <w:sz w:val="16"/>
          <w:szCs w:val="16"/>
        </w:rPr>
        <w:t xml:space="preserve">es </w:t>
      </w:r>
      <w:r w:rsidRPr="00236632">
        <w:rPr>
          <w:sz w:val="16"/>
          <w:szCs w:val="16"/>
        </w:rPr>
        <w:t xml:space="preserve">de la Comisión; b) por los representantes de la presunta víctima: </w:t>
      </w:r>
      <w:r>
        <w:rPr>
          <w:sz w:val="16"/>
          <w:szCs w:val="16"/>
        </w:rPr>
        <w:t>Carlos Francisco Álvarez Jara y Rolando Alum Rojas</w:t>
      </w:r>
      <w:r w:rsidRPr="00236632">
        <w:rPr>
          <w:sz w:val="16"/>
          <w:szCs w:val="16"/>
        </w:rPr>
        <w:t xml:space="preserve">, c) y por el Estado de </w:t>
      </w:r>
      <w:r>
        <w:rPr>
          <w:sz w:val="16"/>
          <w:szCs w:val="16"/>
        </w:rPr>
        <w:t>Paraguay</w:t>
      </w:r>
      <w:r w:rsidRPr="00236632">
        <w:rPr>
          <w:sz w:val="16"/>
          <w:szCs w:val="16"/>
        </w:rPr>
        <w:t>: Rodolfo Barrios Duba</w:t>
      </w:r>
      <w:r>
        <w:rPr>
          <w:sz w:val="16"/>
          <w:szCs w:val="16"/>
        </w:rPr>
        <w:t xml:space="preserve">, </w:t>
      </w:r>
      <w:r w:rsidRPr="00236632">
        <w:rPr>
          <w:sz w:val="16"/>
          <w:szCs w:val="16"/>
        </w:rPr>
        <w:t>Procurador General de la República</w:t>
      </w:r>
      <w:r>
        <w:rPr>
          <w:sz w:val="16"/>
          <w:szCs w:val="16"/>
        </w:rPr>
        <w:t xml:space="preserve">; </w:t>
      </w:r>
      <w:r w:rsidRPr="00236632">
        <w:rPr>
          <w:sz w:val="16"/>
          <w:szCs w:val="16"/>
        </w:rPr>
        <w:t>Andrea Arriola Ortega, Procuraduría General de la República</w:t>
      </w:r>
      <w:r>
        <w:rPr>
          <w:sz w:val="16"/>
          <w:szCs w:val="16"/>
        </w:rPr>
        <w:t xml:space="preserve">; </w:t>
      </w:r>
      <w:r w:rsidRPr="00236632">
        <w:rPr>
          <w:sz w:val="16"/>
          <w:szCs w:val="16"/>
        </w:rPr>
        <w:t>Ministro Jorge Brizuela Pérez</w:t>
      </w:r>
      <w:r>
        <w:rPr>
          <w:sz w:val="16"/>
          <w:szCs w:val="16"/>
        </w:rPr>
        <w:t xml:space="preserve">, </w:t>
      </w:r>
      <w:r w:rsidRPr="00236632">
        <w:rPr>
          <w:sz w:val="16"/>
          <w:szCs w:val="16"/>
        </w:rPr>
        <w:t>Director General de Derechos Humanos del Ministerio de Relaciones Exteriores</w:t>
      </w:r>
      <w:r>
        <w:rPr>
          <w:sz w:val="16"/>
          <w:szCs w:val="16"/>
        </w:rPr>
        <w:t xml:space="preserve">; </w:t>
      </w:r>
      <w:r w:rsidRPr="00236632">
        <w:rPr>
          <w:sz w:val="16"/>
          <w:szCs w:val="16"/>
        </w:rPr>
        <w:t>Embajador José Félix Estigarribia</w:t>
      </w:r>
      <w:r>
        <w:rPr>
          <w:sz w:val="16"/>
          <w:szCs w:val="16"/>
        </w:rPr>
        <w:t xml:space="preserve">; </w:t>
      </w:r>
      <w:r w:rsidRPr="00236632">
        <w:rPr>
          <w:sz w:val="16"/>
          <w:szCs w:val="16"/>
        </w:rPr>
        <w:t>Consejero Miguel Candia Ibarra, Ministerio de Relaciones Exteriores</w:t>
      </w:r>
      <w:r>
        <w:rPr>
          <w:sz w:val="16"/>
          <w:szCs w:val="16"/>
        </w:rPr>
        <w:t xml:space="preserve">; </w:t>
      </w:r>
      <w:r w:rsidRPr="00236632">
        <w:rPr>
          <w:sz w:val="16"/>
          <w:szCs w:val="16"/>
        </w:rPr>
        <w:t>Primer Secretario Mario Fabián Silva, Ministerio de Relaciones Exteriores</w:t>
      </w:r>
      <w:r>
        <w:rPr>
          <w:sz w:val="16"/>
          <w:szCs w:val="16"/>
        </w:rPr>
        <w:t xml:space="preserve">; </w:t>
      </w:r>
      <w:r w:rsidRPr="00236632">
        <w:rPr>
          <w:sz w:val="16"/>
          <w:szCs w:val="16"/>
        </w:rPr>
        <w:t>Segundo Secretario Sergio Benítez Irala, Ministerio de Relaciones Exteriores</w:t>
      </w:r>
      <w:r>
        <w:rPr>
          <w:sz w:val="16"/>
          <w:szCs w:val="16"/>
        </w:rPr>
        <w:t xml:space="preserve">; </w:t>
      </w:r>
      <w:r w:rsidRPr="00236632">
        <w:rPr>
          <w:sz w:val="16"/>
          <w:szCs w:val="16"/>
        </w:rPr>
        <w:t>Oficial Raquel Cáceres Noguera, Ministerio de Relaciones Exteriores</w:t>
      </w:r>
      <w:r>
        <w:rPr>
          <w:sz w:val="16"/>
          <w:szCs w:val="16"/>
        </w:rPr>
        <w:t xml:space="preserve">; </w:t>
      </w:r>
      <w:r w:rsidRPr="00236632">
        <w:rPr>
          <w:sz w:val="16"/>
          <w:szCs w:val="16"/>
        </w:rPr>
        <w:t xml:space="preserve">Belén Diana Franco, Procuraduría General de la República, </w:t>
      </w:r>
      <w:r>
        <w:rPr>
          <w:sz w:val="16"/>
          <w:szCs w:val="16"/>
        </w:rPr>
        <w:t xml:space="preserve">así como </w:t>
      </w:r>
      <w:r w:rsidRPr="00236632">
        <w:rPr>
          <w:sz w:val="16"/>
          <w:szCs w:val="16"/>
        </w:rPr>
        <w:t>Jorge Bogarín Azuaga</w:t>
      </w:r>
      <w:r>
        <w:rPr>
          <w:sz w:val="16"/>
          <w:szCs w:val="16"/>
        </w:rPr>
        <w:t xml:space="preserve"> y </w:t>
      </w:r>
      <w:r w:rsidRPr="00236632">
        <w:rPr>
          <w:sz w:val="16"/>
          <w:szCs w:val="16"/>
        </w:rPr>
        <w:t>Fernando Cabrera Méndez</w:t>
      </w:r>
      <w:r>
        <w:rPr>
          <w:sz w:val="16"/>
          <w:szCs w:val="16"/>
        </w:rPr>
        <w:t>.</w:t>
      </w:r>
    </w:p>
  </w:footnote>
  <w:footnote w:id="8">
    <w:p w14:paraId="423A5954" w14:textId="58762F47" w:rsidR="002C4721" w:rsidRPr="0093324C" w:rsidRDefault="002C4721" w:rsidP="002320B7">
      <w:pPr>
        <w:pStyle w:val="Textonotapie"/>
        <w:tabs>
          <w:tab w:val="left" w:pos="567"/>
        </w:tabs>
        <w:spacing w:before="20" w:after="20"/>
        <w:rPr>
          <w:color w:val="000000" w:themeColor="text1"/>
          <w:sz w:val="16"/>
          <w:szCs w:val="16"/>
          <w:lang w:val="es-ES"/>
        </w:rPr>
      </w:pPr>
      <w:r w:rsidRPr="0093324C">
        <w:rPr>
          <w:rStyle w:val="Refdenotaalpie"/>
          <w:color w:val="000000" w:themeColor="text1"/>
          <w:sz w:val="16"/>
          <w:szCs w:val="16"/>
        </w:rPr>
        <w:footnoteRef/>
      </w:r>
      <w:r w:rsidRPr="0093324C">
        <w:rPr>
          <w:color w:val="000000" w:themeColor="text1"/>
          <w:sz w:val="16"/>
          <w:szCs w:val="16"/>
        </w:rPr>
        <w:t xml:space="preserve"> </w:t>
      </w:r>
      <w:r w:rsidRPr="0093324C">
        <w:rPr>
          <w:color w:val="000000" w:themeColor="text1"/>
          <w:sz w:val="16"/>
          <w:szCs w:val="16"/>
        </w:rPr>
        <w:tab/>
      </w:r>
      <w:r w:rsidR="009F2547" w:rsidRPr="0093324C">
        <w:rPr>
          <w:color w:val="000000" w:themeColor="text1"/>
          <w:sz w:val="16"/>
          <w:szCs w:val="16"/>
        </w:rPr>
        <w:t xml:space="preserve"> </w:t>
      </w:r>
      <w:r w:rsidRPr="0093324C">
        <w:rPr>
          <w:color w:val="000000" w:themeColor="text1"/>
          <w:sz w:val="16"/>
          <w:szCs w:val="16"/>
          <w:lang w:val="es-ES"/>
        </w:rPr>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93324C">
        <w:rPr>
          <w:i/>
          <w:iCs/>
          <w:color w:val="000000" w:themeColor="text1"/>
          <w:sz w:val="16"/>
          <w:szCs w:val="16"/>
          <w:lang w:val="es-ES"/>
        </w:rPr>
        <w:t>Cfr</w:t>
      </w:r>
      <w:r w:rsidRPr="0093324C">
        <w:rPr>
          <w:color w:val="000000" w:themeColor="text1"/>
          <w:sz w:val="16"/>
          <w:szCs w:val="16"/>
          <w:lang w:val="es-ES"/>
        </w:rPr>
        <w:t xml:space="preserve">. </w:t>
      </w:r>
      <w:r w:rsidR="002B3466">
        <w:rPr>
          <w:i/>
          <w:iCs/>
          <w:color w:val="000000" w:themeColor="text1"/>
          <w:sz w:val="16"/>
          <w:szCs w:val="16"/>
          <w:lang w:val="es-ES"/>
        </w:rPr>
        <w:t>Caso Velásquez Rodríguez Vs. Honduras</w:t>
      </w:r>
      <w:r w:rsidR="002B3466" w:rsidRPr="0093324C">
        <w:rPr>
          <w:i/>
          <w:iCs/>
          <w:color w:val="000000" w:themeColor="text1"/>
          <w:sz w:val="16"/>
          <w:szCs w:val="16"/>
          <w:lang w:val="es-ES"/>
        </w:rPr>
        <w:t>. Fondo</w:t>
      </w:r>
      <w:r w:rsidR="002B3466">
        <w:rPr>
          <w:i/>
          <w:iCs/>
          <w:color w:val="000000" w:themeColor="text1"/>
          <w:sz w:val="16"/>
          <w:szCs w:val="16"/>
          <w:lang w:val="es-ES"/>
        </w:rPr>
        <w:t xml:space="preserve">. </w:t>
      </w:r>
      <w:r w:rsidR="002B3466" w:rsidRPr="0093324C">
        <w:rPr>
          <w:color w:val="000000" w:themeColor="text1"/>
          <w:sz w:val="16"/>
          <w:szCs w:val="16"/>
          <w:lang w:val="es-ES"/>
        </w:rPr>
        <w:t>Sentencia de 2</w:t>
      </w:r>
      <w:r w:rsidR="002B3466">
        <w:rPr>
          <w:color w:val="000000" w:themeColor="text1"/>
          <w:sz w:val="16"/>
          <w:szCs w:val="16"/>
          <w:lang w:val="es-ES"/>
        </w:rPr>
        <w:t>9</w:t>
      </w:r>
      <w:r w:rsidR="002B3466" w:rsidRPr="0093324C">
        <w:rPr>
          <w:color w:val="000000" w:themeColor="text1"/>
          <w:sz w:val="16"/>
          <w:szCs w:val="16"/>
          <w:lang w:val="es-ES"/>
        </w:rPr>
        <w:t xml:space="preserve"> de </w:t>
      </w:r>
      <w:r w:rsidR="002B3466">
        <w:rPr>
          <w:color w:val="000000" w:themeColor="text1"/>
          <w:sz w:val="16"/>
          <w:szCs w:val="16"/>
          <w:lang w:val="es-ES"/>
        </w:rPr>
        <w:t>julio</w:t>
      </w:r>
      <w:r w:rsidR="002B3466" w:rsidRPr="0093324C">
        <w:rPr>
          <w:color w:val="000000" w:themeColor="text1"/>
          <w:sz w:val="16"/>
          <w:szCs w:val="16"/>
          <w:lang w:val="es-ES"/>
        </w:rPr>
        <w:t xml:space="preserve"> de </w:t>
      </w:r>
      <w:r w:rsidR="002B3466">
        <w:rPr>
          <w:color w:val="000000" w:themeColor="text1"/>
          <w:sz w:val="16"/>
          <w:szCs w:val="16"/>
          <w:lang w:val="es-ES"/>
        </w:rPr>
        <w:t>1988</w:t>
      </w:r>
      <w:r w:rsidR="002B3466" w:rsidRPr="0093324C">
        <w:rPr>
          <w:color w:val="000000" w:themeColor="text1"/>
          <w:sz w:val="16"/>
          <w:szCs w:val="16"/>
          <w:lang w:val="es-ES"/>
        </w:rPr>
        <w:t>. Serie C No.</w:t>
      </w:r>
      <w:r w:rsidR="002B3466">
        <w:rPr>
          <w:color w:val="000000" w:themeColor="text1"/>
          <w:sz w:val="16"/>
          <w:szCs w:val="16"/>
          <w:lang w:val="es-ES"/>
        </w:rPr>
        <w:t xml:space="preserve"> 4</w:t>
      </w:r>
      <w:r w:rsidR="002B3466" w:rsidRPr="0093324C">
        <w:rPr>
          <w:color w:val="000000" w:themeColor="text1"/>
          <w:sz w:val="16"/>
          <w:szCs w:val="16"/>
          <w:lang w:val="es-ES"/>
        </w:rPr>
        <w:t xml:space="preserve">, párr. </w:t>
      </w:r>
      <w:r w:rsidR="002B3466">
        <w:rPr>
          <w:color w:val="000000" w:themeColor="text1"/>
          <w:sz w:val="16"/>
          <w:szCs w:val="16"/>
          <w:lang w:val="es-ES"/>
        </w:rPr>
        <w:t>140</w:t>
      </w:r>
      <w:r w:rsidR="001A4966">
        <w:rPr>
          <w:color w:val="000000" w:themeColor="text1"/>
          <w:sz w:val="16"/>
          <w:szCs w:val="16"/>
          <w:lang w:val="es-ES"/>
        </w:rPr>
        <w:t>,</w:t>
      </w:r>
      <w:r w:rsidR="002B3466" w:rsidRPr="0093324C">
        <w:rPr>
          <w:color w:val="000000" w:themeColor="text1"/>
          <w:sz w:val="16"/>
          <w:szCs w:val="16"/>
          <w:lang w:val="es-ES"/>
        </w:rPr>
        <w:t xml:space="preserve"> y </w:t>
      </w:r>
      <w:r w:rsidR="002B3466" w:rsidRPr="0093324C">
        <w:rPr>
          <w:i/>
          <w:iCs/>
          <w:color w:val="000000" w:themeColor="text1"/>
          <w:sz w:val="16"/>
          <w:szCs w:val="16"/>
        </w:rPr>
        <w:t xml:space="preserve">Caso </w:t>
      </w:r>
      <w:r w:rsidR="002B3466">
        <w:rPr>
          <w:i/>
          <w:iCs/>
          <w:color w:val="000000" w:themeColor="text1"/>
          <w:sz w:val="16"/>
          <w:szCs w:val="16"/>
        </w:rPr>
        <w:t>Olivera Fuentes Vs. Perú</w:t>
      </w:r>
      <w:r w:rsidR="002B3466" w:rsidRPr="0093324C">
        <w:rPr>
          <w:i/>
          <w:iCs/>
          <w:color w:val="000000" w:themeColor="text1"/>
          <w:sz w:val="16"/>
          <w:szCs w:val="16"/>
        </w:rPr>
        <w:t xml:space="preserve">. </w:t>
      </w:r>
      <w:r w:rsidR="002B3466">
        <w:rPr>
          <w:i/>
          <w:iCs/>
          <w:color w:val="000000" w:themeColor="text1"/>
          <w:sz w:val="16"/>
          <w:szCs w:val="16"/>
        </w:rPr>
        <w:t xml:space="preserve">Excepciones Preliminares, </w:t>
      </w:r>
      <w:r w:rsidR="002B3466" w:rsidRPr="0093324C">
        <w:rPr>
          <w:i/>
          <w:iCs/>
          <w:color w:val="000000" w:themeColor="text1"/>
          <w:sz w:val="16"/>
          <w:szCs w:val="16"/>
        </w:rPr>
        <w:t>Fondo, Reparaciones y Costas.</w:t>
      </w:r>
      <w:r w:rsidR="002B3466" w:rsidRPr="0093324C">
        <w:rPr>
          <w:color w:val="000000" w:themeColor="text1"/>
          <w:sz w:val="16"/>
          <w:szCs w:val="16"/>
        </w:rPr>
        <w:t xml:space="preserve"> Sentencia de </w:t>
      </w:r>
      <w:r w:rsidR="002B3466">
        <w:rPr>
          <w:color w:val="000000" w:themeColor="text1"/>
          <w:sz w:val="16"/>
          <w:szCs w:val="16"/>
        </w:rPr>
        <w:t>4</w:t>
      </w:r>
      <w:r w:rsidR="002B3466" w:rsidRPr="0093324C">
        <w:rPr>
          <w:color w:val="000000" w:themeColor="text1"/>
          <w:sz w:val="16"/>
          <w:szCs w:val="16"/>
        </w:rPr>
        <w:t xml:space="preserve"> de </w:t>
      </w:r>
      <w:r w:rsidR="002B3466">
        <w:rPr>
          <w:color w:val="000000" w:themeColor="text1"/>
          <w:sz w:val="16"/>
          <w:szCs w:val="16"/>
        </w:rPr>
        <w:t>febrero</w:t>
      </w:r>
      <w:r w:rsidR="002B3466" w:rsidRPr="0093324C">
        <w:rPr>
          <w:color w:val="000000" w:themeColor="text1"/>
          <w:sz w:val="16"/>
          <w:szCs w:val="16"/>
        </w:rPr>
        <w:t xml:space="preserve"> de 202</w:t>
      </w:r>
      <w:r w:rsidR="002B3466">
        <w:rPr>
          <w:color w:val="000000" w:themeColor="text1"/>
          <w:sz w:val="16"/>
          <w:szCs w:val="16"/>
        </w:rPr>
        <w:t>3</w:t>
      </w:r>
      <w:r w:rsidR="002B3466" w:rsidRPr="0093324C">
        <w:rPr>
          <w:color w:val="000000" w:themeColor="text1"/>
          <w:sz w:val="16"/>
          <w:szCs w:val="16"/>
        </w:rPr>
        <w:t>. Serie C No. 4</w:t>
      </w:r>
      <w:r w:rsidR="002B3466">
        <w:rPr>
          <w:color w:val="000000" w:themeColor="text1"/>
          <w:sz w:val="16"/>
          <w:szCs w:val="16"/>
        </w:rPr>
        <w:t>84</w:t>
      </w:r>
      <w:r w:rsidR="002B3466" w:rsidRPr="0093324C">
        <w:rPr>
          <w:color w:val="000000" w:themeColor="text1"/>
          <w:sz w:val="16"/>
          <w:szCs w:val="16"/>
        </w:rPr>
        <w:t xml:space="preserve">, párr. </w:t>
      </w:r>
      <w:r w:rsidR="002B3466">
        <w:rPr>
          <w:color w:val="000000" w:themeColor="text1"/>
          <w:sz w:val="16"/>
          <w:szCs w:val="16"/>
        </w:rPr>
        <w:t>39</w:t>
      </w:r>
      <w:r w:rsidR="002B3466" w:rsidRPr="0093324C">
        <w:rPr>
          <w:color w:val="000000" w:themeColor="text1"/>
          <w:sz w:val="16"/>
          <w:szCs w:val="16"/>
        </w:rPr>
        <w:t>.</w:t>
      </w:r>
    </w:p>
  </w:footnote>
  <w:footnote w:id="9">
    <w:p w14:paraId="5381B0C0" w14:textId="77777777"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t xml:space="preserve">Anexo 1: Reglamento Disciplinario de la Policía Nacional, de 1995, artículos 53 a 59, y Anexo 2: Ley Orgánica de la Policía Nacional no. 222/93. </w:t>
      </w:r>
    </w:p>
  </w:footnote>
  <w:footnote w:id="10">
    <w:p w14:paraId="3166894C" w14:textId="0CB016ED" w:rsidR="002C4721" w:rsidRPr="0093324C" w:rsidRDefault="002C4721"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t>Anexo 1: Nota de Servicio no. 89 de 20 de mayo de 2000; Anexo 2: Providencia No. 263 de 2</w:t>
      </w:r>
      <w:r w:rsidR="00E27903">
        <w:rPr>
          <w:sz w:val="16"/>
          <w:szCs w:val="16"/>
        </w:rPr>
        <w:t>2</w:t>
      </w:r>
      <w:r w:rsidRPr="0093324C">
        <w:rPr>
          <w:sz w:val="16"/>
          <w:szCs w:val="16"/>
        </w:rPr>
        <w:t xml:space="preserve"> de mayo de 2000; Anexo 3: Nota de la Policía Nacional de 23 de mayo de 2000; Anexo 4: Resolución </w:t>
      </w:r>
      <w:proofErr w:type="spellStart"/>
      <w:r w:rsidR="009D1A54" w:rsidRPr="0093324C">
        <w:rPr>
          <w:sz w:val="16"/>
          <w:szCs w:val="16"/>
        </w:rPr>
        <w:t>n.°</w:t>
      </w:r>
      <w:proofErr w:type="spellEnd"/>
      <w:r w:rsidR="002A3167">
        <w:rPr>
          <w:sz w:val="16"/>
          <w:szCs w:val="16"/>
        </w:rPr>
        <w:t xml:space="preserve"> </w:t>
      </w:r>
      <w:r w:rsidRPr="0093324C">
        <w:rPr>
          <w:sz w:val="16"/>
          <w:szCs w:val="16"/>
        </w:rPr>
        <w:t>89 de 23 de mayo de 2000 del Juzgado de Instrucción Cuarto de turno; Anexo 5: Nota de 23 de mayo de 2000 del Juzgado de Instrucción</w:t>
      </w:r>
      <w:r w:rsidR="00B54035" w:rsidRPr="0093324C">
        <w:rPr>
          <w:sz w:val="16"/>
          <w:szCs w:val="16"/>
        </w:rPr>
        <w:t xml:space="preserve"> de</w:t>
      </w:r>
      <w:r w:rsidRPr="0093324C">
        <w:rPr>
          <w:sz w:val="16"/>
          <w:szCs w:val="16"/>
        </w:rPr>
        <w:t xml:space="preserve"> Cuarto </w:t>
      </w:r>
      <w:r w:rsidR="00B54035" w:rsidRPr="0093324C">
        <w:rPr>
          <w:sz w:val="16"/>
          <w:szCs w:val="16"/>
        </w:rPr>
        <w:t>T</w:t>
      </w:r>
      <w:r w:rsidRPr="0093324C">
        <w:rPr>
          <w:sz w:val="16"/>
          <w:szCs w:val="16"/>
        </w:rPr>
        <w:t xml:space="preserve">urno; Anexo 6: Resolución </w:t>
      </w:r>
      <w:proofErr w:type="spellStart"/>
      <w:r w:rsidR="009D1A54" w:rsidRPr="0093324C">
        <w:rPr>
          <w:sz w:val="16"/>
          <w:szCs w:val="16"/>
        </w:rPr>
        <w:t>n.°</w:t>
      </w:r>
      <w:proofErr w:type="spellEnd"/>
      <w:r w:rsidR="002A3167">
        <w:rPr>
          <w:sz w:val="16"/>
          <w:szCs w:val="16"/>
        </w:rPr>
        <w:t xml:space="preserve"> </w:t>
      </w:r>
      <w:r w:rsidRPr="0093324C">
        <w:rPr>
          <w:sz w:val="16"/>
          <w:szCs w:val="16"/>
        </w:rPr>
        <w:t>91 de 31 de mayo de 2000 del Juzgado de Instrucción Cuarto de turno; Anexo 7: Auto del Juez instructor del Juzgado Cuarto de turno de 17 de junio de 2000; Anexo 8</w:t>
      </w:r>
      <w:r w:rsidR="009D1A54" w:rsidRPr="0093324C">
        <w:rPr>
          <w:sz w:val="16"/>
          <w:szCs w:val="16"/>
        </w:rPr>
        <w:t>.1</w:t>
      </w:r>
      <w:r w:rsidRPr="0093324C">
        <w:rPr>
          <w:sz w:val="16"/>
          <w:szCs w:val="16"/>
        </w:rPr>
        <w:t xml:space="preserve">: Resolución </w:t>
      </w:r>
      <w:proofErr w:type="spellStart"/>
      <w:r w:rsidR="009D1A54" w:rsidRPr="0093324C">
        <w:rPr>
          <w:sz w:val="16"/>
          <w:szCs w:val="16"/>
        </w:rPr>
        <w:t>n.°</w:t>
      </w:r>
      <w:proofErr w:type="spellEnd"/>
      <w:r w:rsidRPr="0093324C">
        <w:rPr>
          <w:sz w:val="16"/>
          <w:szCs w:val="16"/>
        </w:rPr>
        <w:t xml:space="preserve">. 95 de 19 de junio de 2000 del Juzgado de Instrucción Cuarto de turno; Anexo </w:t>
      </w:r>
      <w:r w:rsidR="009D1A54" w:rsidRPr="0093324C">
        <w:rPr>
          <w:sz w:val="16"/>
          <w:szCs w:val="16"/>
        </w:rPr>
        <w:t>8.2</w:t>
      </w:r>
      <w:r w:rsidRPr="0093324C">
        <w:rPr>
          <w:sz w:val="16"/>
          <w:szCs w:val="16"/>
        </w:rPr>
        <w:t xml:space="preserve">: Sentencia </w:t>
      </w:r>
      <w:proofErr w:type="spellStart"/>
      <w:r w:rsidR="009D1A54" w:rsidRPr="0093324C">
        <w:rPr>
          <w:sz w:val="16"/>
          <w:szCs w:val="16"/>
        </w:rPr>
        <w:t>n.°</w:t>
      </w:r>
      <w:proofErr w:type="spellEnd"/>
      <w:r w:rsidR="009D1A54" w:rsidRPr="0093324C">
        <w:rPr>
          <w:sz w:val="16"/>
          <w:szCs w:val="16"/>
        </w:rPr>
        <w:t xml:space="preserve"> </w:t>
      </w:r>
      <w:r w:rsidRPr="0093324C">
        <w:rPr>
          <w:sz w:val="16"/>
          <w:szCs w:val="16"/>
        </w:rPr>
        <w:t xml:space="preserve">234 de 19 de junio de 2000 de la Dirección de Justicia Policial; Anexo </w:t>
      </w:r>
      <w:r w:rsidR="009D1A54" w:rsidRPr="0093324C">
        <w:rPr>
          <w:sz w:val="16"/>
          <w:szCs w:val="16"/>
        </w:rPr>
        <w:t>9</w:t>
      </w:r>
      <w:r w:rsidRPr="0093324C">
        <w:rPr>
          <w:sz w:val="16"/>
          <w:szCs w:val="16"/>
        </w:rPr>
        <w:t>:</w:t>
      </w:r>
      <w:r w:rsidR="009F2547" w:rsidRPr="0093324C">
        <w:rPr>
          <w:sz w:val="16"/>
          <w:szCs w:val="16"/>
        </w:rPr>
        <w:t xml:space="preserve"> </w:t>
      </w:r>
      <w:r w:rsidRPr="0093324C">
        <w:rPr>
          <w:sz w:val="16"/>
          <w:szCs w:val="16"/>
        </w:rPr>
        <w:t xml:space="preserve">Resolución de la Corte Suprema de Justicia de 10 de febrero de 2022; Anexo </w:t>
      </w:r>
      <w:r w:rsidR="009D1A54" w:rsidRPr="0093324C">
        <w:rPr>
          <w:sz w:val="16"/>
          <w:szCs w:val="16"/>
        </w:rPr>
        <w:t>10</w:t>
      </w:r>
      <w:r w:rsidRPr="0093324C">
        <w:rPr>
          <w:sz w:val="16"/>
          <w:szCs w:val="16"/>
        </w:rPr>
        <w:t xml:space="preserve">: Ley Orgánica de la Policía Nacional </w:t>
      </w:r>
      <w:proofErr w:type="spellStart"/>
      <w:r w:rsidR="009D1A54" w:rsidRPr="0093324C">
        <w:rPr>
          <w:sz w:val="16"/>
          <w:szCs w:val="16"/>
        </w:rPr>
        <w:t>n.°</w:t>
      </w:r>
      <w:proofErr w:type="spellEnd"/>
      <w:r w:rsidR="009D1A54" w:rsidRPr="0093324C">
        <w:rPr>
          <w:sz w:val="16"/>
          <w:szCs w:val="16"/>
        </w:rPr>
        <w:t xml:space="preserve"> </w:t>
      </w:r>
      <w:r w:rsidRPr="0093324C">
        <w:rPr>
          <w:sz w:val="16"/>
          <w:szCs w:val="16"/>
        </w:rPr>
        <w:t>5757</w:t>
      </w:r>
      <w:r w:rsidR="009D1A54" w:rsidRPr="0093324C">
        <w:rPr>
          <w:sz w:val="16"/>
          <w:szCs w:val="16"/>
        </w:rPr>
        <w:t>, de 7 de diciembre de 2016,</w:t>
      </w:r>
      <w:r w:rsidRPr="0093324C">
        <w:rPr>
          <w:sz w:val="16"/>
          <w:szCs w:val="16"/>
        </w:rPr>
        <w:t xml:space="preserve"> que modifica varios artículos de la Ley no. 222/93 “Orgánica de la Policía Nacional”; Anexo </w:t>
      </w:r>
      <w:r w:rsidR="009D1A54" w:rsidRPr="0093324C">
        <w:rPr>
          <w:sz w:val="16"/>
          <w:szCs w:val="16"/>
        </w:rPr>
        <w:t>11</w:t>
      </w:r>
      <w:r w:rsidRPr="0093324C">
        <w:rPr>
          <w:sz w:val="16"/>
          <w:szCs w:val="16"/>
        </w:rPr>
        <w:t xml:space="preserve">: Resolución no. 361 mediante la cual se aprueba el Reglamento Disciplinario de la Policía Nacional de 25 de abril de 2020; Anexo </w:t>
      </w:r>
      <w:r w:rsidR="009D1A54" w:rsidRPr="0093324C">
        <w:rPr>
          <w:sz w:val="16"/>
          <w:szCs w:val="16"/>
        </w:rPr>
        <w:t>12</w:t>
      </w:r>
      <w:r w:rsidRPr="0093324C">
        <w:rPr>
          <w:sz w:val="16"/>
          <w:szCs w:val="16"/>
        </w:rPr>
        <w:t xml:space="preserve">: Resolución </w:t>
      </w:r>
      <w:proofErr w:type="spellStart"/>
      <w:r w:rsidR="009D1A54" w:rsidRPr="0093324C">
        <w:rPr>
          <w:sz w:val="16"/>
          <w:szCs w:val="16"/>
        </w:rPr>
        <w:t>n.°</w:t>
      </w:r>
      <w:proofErr w:type="spellEnd"/>
      <w:r w:rsidR="002A3167">
        <w:rPr>
          <w:sz w:val="16"/>
          <w:szCs w:val="16"/>
        </w:rPr>
        <w:t xml:space="preserve"> </w:t>
      </w:r>
      <w:r w:rsidRPr="0093324C">
        <w:rPr>
          <w:sz w:val="16"/>
          <w:szCs w:val="16"/>
        </w:rPr>
        <w:t xml:space="preserve">789 por la que se dispone nuevo reglamento del procedimiento de sumario administrativo de la policía nacional, de 16 de octubre de 2020; Anexo </w:t>
      </w:r>
      <w:r w:rsidR="009D1A54" w:rsidRPr="0093324C">
        <w:rPr>
          <w:sz w:val="16"/>
          <w:szCs w:val="16"/>
        </w:rPr>
        <w:t>13</w:t>
      </w:r>
      <w:r w:rsidRPr="0093324C">
        <w:rPr>
          <w:sz w:val="16"/>
          <w:szCs w:val="16"/>
        </w:rPr>
        <w:t xml:space="preserve">: Resolución </w:t>
      </w:r>
      <w:proofErr w:type="spellStart"/>
      <w:r w:rsidR="009D1A54" w:rsidRPr="0093324C">
        <w:rPr>
          <w:sz w:val="16"/>
          <w:szCs w:val="16"/>
        </w:rPr>
        <w:t>n.°</w:t>
      </w:r>
      <w:proofErr w:type="spellEnd"/>
      <w:r w:rsidR="009D1A54" w:rsidRPr="0093324C">
        <w:rPr>
          <w:sz w:val="16"/>
          <w:szCs w:val="16"/>
        </w:rPr>
        <w:t xml:space="preserve"> </w:t>
      </w:r>
      <w:r w:rsidRPr="0093324C">
        <w:rPr>
          <w:sz w:val="16"/>
          <w:szCs w:val="16"/>
        </w:rPr>
        <w:t xml:space="preserve">358 por la que se dispone la modificación del artículo 42 del Reglamento del procedimiento sumario administrativo de la policía nacional de 3 de mayo de 2022; Anexo </w:t>
      </w:r>
      <w:r w:rsidR="009D1A54" w:rsidRPr="0093324C">
        <w:rPr>
          <w:sz w:val="16"/>
          <w:szCs w:val="16"/>
        </w:rPr>
        <w:t>14</w:t>
      </w:r>
      <w:r w:rsidRPr="0093324C">
        <w:rPr>
          <w:sz w:val="16"/>
          <w:szCs w:val="16"/>
        </w:rPr>
        <w:t xml:space="preserve">: Imágenes de las celdas de la Agrupación Especializada y el “Cuadrilátero”; Anexo </w:t>
      </w:r>
      <w:r w:rsidR="00A7779E" w:rsidRPr="0093324C">
        <w:rPr>
          <w:sz w:val="16"/>
          <w:szCs w:val="16"/>
        </w:rPr>
        <w:t>15</w:t>
      </w:r>
      <w:r w:rsidRPr="0093324C">
        <w:rPr>
          <w:sz w:val="16"/>
          <w:szCs w:val="16"/>
        </w:rPr>
        <w:t xml:space="preserve">: Ley </w:t>
      </w:r>
      <w:proofErr w:type="spellStart"/>
      <w:r w:rsidR="009D1A54" w:rsidRPr="0093324C">
        <w:rPr>
          <w:sz w:val="16"/>
          <w:szCs w:val="16"/>
        </w:rPr>
        <w:t>n.°</w:t>
      </w:r>
      <w:proofErr w:type="spellEnd"/>
      <w:r w:rsidR="002A3167">
        <w:rPr>
          <w:sz w:val="16"/>
          <w:szCs w:val="16"/>
        </w:rPr>
        <w:t xml:space="preserve"> </w:t>
      </w:r>
      <w:r w:rsidRPr="0093324C">
        <w:rPr>
          <w:sz w:val="16"/>
          <w:szCs w:val="16"/>
        </w:rPr>
        <w:t xml:space="preserve">222 Orgánica de la Policía Nacional, y Anexo </w:t>
      </w:r>
      <w:r w:rsidR="00B54035" w:rsidRPr="0093324C">
        <w:rPr>
          <w:sz w:val="16"/>
          <w:szCs w:val="16"/>
        </w:rPr>
        <w:t>16</w:t>
      </w:r>
      <w:r w:rsidRPr="0093324C">
        <w:rPr>
          <w:sz w:val="16"/>
          <w:szCs w:val="16"/>
        </w:rPr>
        <w:t xml:space="preserve">: </w:t>
      </w:r>
      <w:r w:rsidR="009D1A54" w:rsidRPr="0093324C">
        <w:rPr>
          <w:sz w:val="16"/>
          <w:szCs w:val="16"/>
        </w:rPr>
        <w:t xml:space="preserve">Dirección General de Talento Humano, </w:t>
      </w:r>
      <w:r w:rsidRPr="0093324C">
        <w:rPr>
          <w:sz w:val="16"/>
          <w:szCs w:val="16"/>
        </w:rPr>
        <w:t xml:space="preserve">Nota D.A.P. </w:t>
      </w:r>
      <w:proofErr w:type="spellStart"/>
      <w:r w:rsidR="009D1A54" w:rsidRPr="0093324C">
        <w:rPr>
          <w:sz w:val="16"/>
          <w:szCs w:val="16"/>
        </w:rPr>
        <w:t>n.°</w:t>
      </w:r>
      <w:proofErr w:type="spellEnd"/>
      <w:r w:rsidRPr="0093324C">
        <w:rPr>
          <w:sz w:val="16"/>
          <w:szCs w:val="16"/>
        </w:rPr>
        <w:t xml:space="preserve"> 119/2023</w:t>
      </w:r>
      <w:r w:rsidR="009D1A54" w:rsidRPr="0093324C">
        <w:rPr>
          <w:sz w:val="16"/>
          <w:szCs w:val="16"/>
        </w:rPr>
        <w:t>,</w:t>
      </w:r>
      <w:r w:rsidRPr="0093324C">
        <w:rPr>
          <w:sz w:val="16"/>
          <w:szCs w:val="16"/>
        </w:rPr>
        <w:t xml:space="preserve"> de 28 de febrero de 2023. </w:t>
      </w:r>
    </w:p>
  </w:footnote>
  <w:footnote w:id="11">
    <w:p w14:paraId="45ADF064" w14:textId="77777777" w:rsidR="002C4721" w:rsidRPr="0093324C" w:rsidRDefault="002C4721"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t xml:space="preserve">En audiencia pública se recibió la declaración de la presunta víctima Jorge Luis López Sosa. </w:t>
      </w:r>
    </w:p>
  </w:footnote>
  <w:footnote w:id="12">
    <w:p w14:paraId="3CEC069E" w14:textId="5A6C4096" w:rsidR="002C4721" w:rsidRPr="0093324C" w:rsidRDefault="002C4721"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t xml:space="preserve">Los objetos de las declaraciones se encuentran establecidos en la Resolución del </w:t>
      </w:r>
      <w:proofErr w:type="gramStart"/>
      <w:r w:rsidRPr="0093324C">
        <w:rPr>
          <w:sz w:val="16"/>
          <w:szCs w:val="16"/>
        </w:rPr>
        <w:t>Presidente</w:t>
      </w:r>
      <w:proofErr w:type="gramEnd"/>
      <w:r w:rsidRPr="0093324C">
        <w:rPr>
          <w:sz w:val="16"/>
          <w:szCs w:val="16"/>
        </w:rPr>
        <w:t xml:space="preserve"> de la Corte de </w:t>
      </w:r>
      <w:r w:rsidR="0069312C" w:rsidRPr="0093324C">
        <w:rPr>
          <w:sz w:val="16"/>
          <w:szCs w:val="16"/>
        </w:rPr>
        <w:t>14</w:t>
      </w:r>
      <w:r w:rsidRPr="0093324C">
        <w:rPr>
          <w:sz w:val="16"/>
          <w:szCs w:val="16"/>
        </w:rPr>
        <w:t xml:space="preserve"> de diciembre de 2022. </w:t>
      </w:r>
      <w:r w:rsidRPr="0093324C">
        <w:rPr>
          <w:i/>
          <w:sz w:val="16"/>
          <w:szCs w:val="16"/>
        </w:rPr>
        <w:t>Cfr.</w:t>
      </w:r>
      <w:r w:rsidRPr="0093324C">
        <w:rPr>
          <w:sz w:val="16"/>
          <w:szCs w:val="16"/>
        </w:rPr>
        <w:t xml:space="preserve"> </w:t>
      </w:r>
      <w:r w:rsidRPr="0093324C">
        <w:rPr>
          <w:i/>
          <w:iCs/>
          <w:sz w:val="16"/>
          <w:szCs w:val="16"/>
        </w:rPr>
        <w:t xml:space="preserve">Caso López Sosa Vs. Paraguay. </w:t>
      </w:r>
      <w:r w:rsidRPr="0093324C">
        <w:rPr>
          <w:sz w:val="16"/>
          <w:szCs w:val="16"/>
        </w:rPr>
        <w:t xml:space="preserve">Resolución del </w:t>
      </w:r>
      <w:proofErr w:type="gramStart"/>
      <w:r w:rsidRPr="0093324C">
        <w:rPr>
          <w:sz w:val="16"/>
          <w:szCs w:val="16"/>
        </w:rPr>
        <w:t>Presidente</w:t>
      </w:r>
      <w:proofErr w:type="gramEnd"/>
      <w:r w:rsidRPr="0093324C">
        <w:rPr>
          <w:sz w:val="16"/>
          <w:szCs w:val="16"/>
        </w:rPr>
        <w:t xml:space="preserve"> de la Corte Interamericana de Derechos Humanos de </w:t>
      </w:r>
      <w:r w:rsidR="00B95689">
        <w:rPr>
          <w:sz w:val="16"/>
          <w:szCs w:val="16"/>
        </w:rPr>
        <w:t>14</w:t>
      </w:r>
      <w:r w:rsidR="00B95689" w:rsidRPr="0093324C">
        <w:rPr>
          <w:sz w:val="16"/>
          <w:szCs w:val="16"/>
        </w:rPr>
        <w:t xml:space="preserve"> </w:t>
      </w:r>
      <w:r w:rsidRPr="0093324C">
        <w:rPr>
          <w:sz w:val="16"/>
          <w:szCs w:val="16"/>
        </w:rPr>
        <w:t xml:space="preserve">de diciembre de 2022. Disponible en: </w:t>
      </w:r>
      <w:hyperlink r:id="rId2" w:history="1">
        <w:r w:rsidRPr="0093324C">
          <w:rPr>
            <w:rStyle w:val="Hipervnculo"/>
            <w:sz w:val="16"/>
            <w:szCs w:val="16"/>
          </w:rPr>
          <w:t>www.corteidh.or.cr/docs/asuntos/lopez_sosa_14_12_2022.pdf</w:t>
        </w:r>
      </w:hyperlink>
      <w:r w:rsidRPr="0093324C">
        <w:rPr>
          <w:sz w:val="16"/>
          <w:szCs w:val="16"/>
        </w:rPr>
        <w:t xml:space="preserve"> </w:t>
      </w:r>
    </w:p>
  </w:footnote>
  <w:footnote w:id="13">
    <w:p w14:paraId="726E9EFA" w14:textId="6349ED68"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CIDH</w:t>
      </w:r>
      <w:r w:rsidR="005E7DEC" w:rsidRPr="0093324C">
        <w:rPr>
          <w:sz w:val="16"/>
          <w:szCs w:val="16"/>
        </w:rPr>
        <w:t>,</w:t>
      </w:r>
      <w:r w:rsidRPr="0093324C">
        <w:rPr>
          <w:sz w:val="16"/>
          <w:szCs w:val="16"/>
        </w:rPr>
        <w:t xml:space="preserve"> Tercer informe sobre la situación de los derechos humanos en Paraguay, OEA/</w:t>
      </w:r>
      <w:proofErr w:type="gramStart"/>
      <w:r w:rsidRPr="0093324C">
        <w:rPr>
          <w:sz w:val="16"/>
          <w:szCs w:val="16"/>
        </w:rPr>
        <w:t>Ser./</w:t>
      </w:r>
      <w:proofErr w:type="gramEnd"/>
      <w:r w:rsidRPr="0093324C">
        <w:rPr>
          <w:sz w:val="16"/>
          <w:szCs w:val="16"/>
        </w:rPr>
        <w:t>L/VII.110, de 9 de marzo de 2001 (expediente de prueba, folio 1606).</w:t>
      </w:r>
      <w:r w:rsidR="009F2547" w:rsidRPr="0093324C">
        <w:rPr>
          <w:sz w:val="16"/>
          <w:szCs w:val="16"/>
        </w:rPr>
        <w:t xml:space="preserve"> </w:t>
      </w:r>
    </w:p>
  </w:footnote>
  <w:footnote w:id="14">
    <w:p w14:paraId="72A30093" w14:textId="17720670" w:rsidR="00214B8B" w:rsidRPr="0093324C" w:rsidRDefault="00214B8B"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Pr="0093324C">
        <w:rPr>
          <w:i/>
          <w:iCs/>
          <w:sz w:val="16"/>
          <w:szCs w:val="16"/>
          <w:lang w:val="es-ES"/>
        </w:rPr>
        <w:t>Cfr</w:t>
      </w:r>
      <w:r w:rsidRPr="0093324C">
        <w:rPr>
          <w:sz w:val="16"/>
          <w:szCs w:val="16"/>
          <w:lang w:val="es-ES"/>
        </w:rPr>
        <w:t>.</w:t>
      </w:r>
      <w:r w:rsidR="006628CE" w:rsidRPr="0093324C">
        <w:rPr>
          <w:sz w:val="16"/>
          <w:szCs w:val="16"/>
          <w:lang w:val="es-ES"/>
        </w:rPr>
        <w:t xml:space="preserve"> </w:t>
      </w:r>
      <w:r w:rsidRPr="0093324C">
        <w:rPr>
          <w:sz w:val="16"/>
          <w:szCs w:val="16"/>
          <w:lang w:val="es-ES"/>
        </w:rPr>
        <w:t xml:space="preserve">Presidencia de la República, Ministerio de Defensa Nacional, Decreto No. 8772, de 19 de mayo de 2000, disponible en: </w:t>
      </w:r>
      <w:hyperlink r:id="rId3" w:history="1">
        <w:r w:rsidRPr="0093324C">
          <w:rPr>
            <w:rStyle w:val="Hipervnculo"/>
            <w:sz w:val="16"/>
            <w:szCs w:val="16"/>
            <w:lang w:val="es-ES"/>
          </w:rPr>
          <w:t>https://paraguay.justia.com/nacionales/decretos/decreto-8772-may-19-2000/gdoc/</w:t>
        </w:r>
      </w:hyperlink>
      <w:r w:rsidRPr="0093324C">
        <w:rPr>
          <w:sz w:val="16"/>
          <w:szCs w:val="16"/>
          <w:lang w:val="es-ES"/>
        </w:rPr>
        <w:t xml:space="preserve">. </w:t>
      </w:r>
    </w:p>
  </w:footnote>
  <w:footnote w:id="15">
    <w:p w14:paraId="26185800" w14:textId="3E151461" w:rsidR="00B46C21" w:rsidRPr="00B46C21" w:rsidRDefault="00B46C21" w:rsidP="002320B7">
      <w:pPr>
        <w:pStyle w:val="Textonotapie"/>
        <w:spacing w:before="20" w:after="20"/>
        <w:rPr>
          <w:sz w:val="16"/>
          <w:szCs w:val="16"/>
        </w:rPr>
      </w:pPr>
      <w:r w:rsidRPr="00B46C21">
        <w:rPr>
          <w:rStyle w:val="Refdenotaalpie"/>
          <w:sz w:val="16"/>
          <w:szCs w:val="16"/>
        </w:rPr>
        <w:footnoteRef/>
      </w:r>
      <w:r w:rsidRPr="00B46C21">
        <w:rPr>
          <w:sz w:val="16"/>
          <w:szCs w:val="16"/>
        </w:rPr>
        <w:t xml:space="preserve"> </w:t>
      </w:r>
      <w:r w:rsidRPr="00B46C21">
        <w:rPr>
          <w:sz w:val="16"/>
          <w:szCs w:val="16"/>
        </w:rPr>
        <w:tab/>
      </w:r>
      <w:r w:rsidRPr="00B46C21">
        <w:rPr>
          <w:i/>
          <w:iCs/>
          <w:sz w:val="16"/>
          <w:szCs w:val="16"/>
        </w:rPr>
        <w:t>Cfr</w:t>
      </w:r>
      <w:r w:rsidRPr="00B46C21">
        <w:rPr>
          <w:sz w:val="16"/>
          <w:szCs w:val="16"/>
        </w:rPr>
        <w:t xml:space="preserve">. Consejo Permanente de la Organización de los Estados Americanos, CP/RES. 770 (1235/00), de 19 de mayo de 2000, disponible en: </w:t>
      </w:r>
      <w:hyperlink r:id="rId4" w:history="1">
        <w:r w:rsidRPr="00B46C21">
          <w:rPr>
            <w:rStyle w:val="Hipervnculo"/>
            <w:sz w:val="16"/>
            <w:szCs w:val="16"/>
          </w:rPr>
          <w:t>https://www.oas.org/36ag/espanol/doc_referencia/cpres770_00.pdf</w:t>
        </w:r>
      </w:hyperlink>
      <w:r w:rsidRPr="00B46C21">
        <w:rPr>
          <w:sz w:val="16"/>
          <w:szCs w:val="16"/>
        </w:rPr>
        <w:t xml:space="preserve"> </w:t>
      </w:r>
    </w:p>
  </w:footnote>
  <w:footnote w:id="16">
    <w:p w14:paraId="1B42E728" w14:textId="1FD2AEEA"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B46C21">
        <w:rPr>
          <w:sz w:val="16"/>
          <w:szCs w:val="16"/>
        </w:rPr>
        <w:t xml:space="preserve"> </w:t>
      </w:r>
      <w:r w:rsidRPr="00B46C21">
        <w:rPr>
          <w:sz w:val="16"/>
          <w:szCs w:val="16"/>
        </w:rPr>
        <w:tab/>
      </w:r>
      <w:r w:rsidRPr="00B46C21">
        <w:rPr>
          <w:i/>
          <w:iCs/>
          <w:sz w:val="16"/>
          <w:szCs w:val="16"/>
        </w:rPr>
        <w:t>Cfr</w:t>
      </w:r>
      <w:r w:rsidRPr="00B46C21">
        <w:rPr>
          <w:sz w:val="16"/>
          <w:szCs w:val="16"/>
        </w:rPr>
        <w:t xml:space="preserve">. CIDH. </w:t>
      </w:r>
      <w:r w:rsidRPr="0093324C">
        <w:rPr>
          <w:sz w:val="16"/>
          <w:szCs w:val="16"/>
        </w:rPr>
        <w:t>Tercer informe sobre la situación de los derechos humanos en Paraguay, OEA/</w:t>
      </w:r>
      <w:proofErr w:type="gramStart"/>
      <w:r w:rsidRPr="0093324C">
        <w:rPr>
          <w:sz w:val="16"/>
          <w:szCs w:val="16"/>
        </w:rPr>
        <w:t>Ser./</w:t>
      </w:r>
      <w:proofErr w:type="gramEnd"/>
      <w:r w:rsidRPr="0093324C">
        <w:rPr>
          <w:sz w:val="16"/>
          <w:szCs w:val="16"/>
        </w:rPr>
        <w:t>L/VII.110, de 9 de marzo de 2001 (expediente de prueba, folio 1606).</w:t>
      </w:r>
      <w:r w:rsidR="009F2547" w:rsidRPr="0093324C">
        <w:rPr>
          <w:sz w:val="16"/>
          <w:szCs w:val="16"/>
        </w:rPr>
        <w:t xml:space="preserve"> </w:t>
      </w:r>
    </w:p>
  </w:footnote>
  <w:footnote w:id="17">
    <w:p w14:paraId="6C92032C" w14:textId="05F6A711" w:rsidR="00214B8B" w:rsidRPr="0093324C" w:rsidRDefault="00214B8B"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CIDH. Tercer informe sobre la situación de los derechos humanos en Paraguay, OEA/</w:t>
      </w:r>
      <w:proofErr w:type="gramStart"/>
      <w:r w:rsidRPr="0093324C">
        <w:rPr>
          <w:sz w:val="16"/>
          <w:szCs w:val="16"/>
        </w:rPr>
        <w:t>Ser./</w:t>
      </w:r>
      <w:proofErr w:type="gramEnd"/>
      <w:r w:rsidRPr="0093324C">
        <w:rPr>
          <w:sz w:val="16"/>
          <w:szCs w:val="16"/>
        </w:rPr>
        <w:t>L/VII.110, de 9 de marzo de 2001 (expediente de prueba, folio 160</w:t>
      </w:r>
      <w:r w:rsidR="000E6D65">
        <w:rPr>
          <w:sz w:val="16"/>
          <w:szCs w:val="16"/>
        </w:rPr>
        <w:t>7</w:t>
      </w:r>
      <w:r w:rsidRPr="0093324C">
        <w:rPr>
          <w:sz w:val="16"/>
          <w:szCs w:val="16"/>
        </w:rPr>
        <w:t>).</w:t>
      </w:r>
      <w:r w:rsidR="009F2547" w:rsidRPr="0093324C">
        <w:rPr>
          <w:sz w:val="16"/>
          <w:szCs w:val="16"/>
        </w:rPr>
        <w:t xml:space="preserve"> </w:t>
      </w:r>
    </w:p>
  </w:footnote>
  <w:footnote w:id="18">
    <w:p w14:paraId="0BDDB083" w14:textId="2575B3CE" w:rsidR="00B46C21" w:rsidRPr="00B46C21" w:rsidRDefault="00B46C21" w:rsidP="002320B7">
      <w:pPr>
        <w:pStyle w:val="Textonotapie"/>
        <w:spacing w:before="20" w:after="20"/>
        <w:rPr>
          <w:sz w:val="16"/>
          <w:szCs w:val="16"/>
          <w:lang w:val="es-ES"/>
        </w:rPr>
      </w:pPr>
      <w:r w:rsidRPr="00B46C21">
        <w:rPr>
          <w:rStyle w:val="Refdenotaalpie"/>
          <w:sz w:val="16"/>
          <w:szCs w:val="16"/>
        </w:rPr>
        <w:footnoteRef/>
      </w:r>
      <w:r w:rsidRPr="00B46C21">
        <w:rPr>
          <w:sz w:val="16"/>
          <w:szCs w:val="16"/>
        </w:rPr>
        <w:t xml:space="preserve"> </w:t>
      </w:r>
      <w:r w:rsidRPr="00B46C21">
        <w:rPr>
          <w:sz w:val="16"/>
          <w:szCs w:val="16"/>
        </w:rPr>
        <w:tab/>
      </w:r>
      <w:r w:rsidRPr="00B46C21">
        <w:rPr>
          <w:i/>
          <w:iCs/>
          <w:sz w:val="16"/>
          <w:szCs w:val="16"/>
        </w:rPr>
        <w:t>Cfr</w:t>
      </w:r>
      <w:r w:rsidRPr="00B46C21">
        <w:rPr>
          <w:sz w:val="16"/>
          <w:szCs w:val="16"/>
        </w:rPr>
        <w:t>. CIDH. Tercer informe sobre la situación de los derechos humanos en Paraguay, OEA/</w:t>
      </w:r>
      <w:proofErr w:type="gramStart"/>
      <w:r w:rsidRPr="00B46C21">
        <w:rPr>
          <w:sz w:val="16"/>
          <w:szCs w:val="16"/>
        </w:rPr>
        <w:t>Ser./</w:t>
      </w:r>
      <w:proofErr w:type="gramEnd"/>
      <w:r w:rsidRPr="00B46C21">
        <w:rPr>
          <w:sz w:val="16"/>
          <w:szCs w:val="16"/>
        </w:rPr>
        <w:t>L/VII.110, de 9 de marzo de 2001 (expediente de prueba, folio 1607).</w:t>
      </w:r>
    </w:p>
  </w:footnote>
  <w:footnote w:id="19">
    <w:p w14:paraId="095C99E0" w14:textId="2A8DA0E4" w:rsidR="00941428" w:rsidRPr="0093324C" w:rsidRDefault="00941428"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w:t>
      </w:r>
      <w:r w:rsidR="006546EF" w:rsidRPr="0093324C">
        <w:rPr>
          <w:sz w:val="16"/>
          <w:szCs w:val="16"/>
        </w:rPr>
        <w:t xml:space="preserve">J.B.P., </w:t>
      </w:r>
      <w:r w:rsidRPr="0093324C">
        <w:rPr>
          <w:sz w:val="16"/>
          <w:szCs w:val="16"/>
        </w:rPr>
        <w:t>M.P., O.V, W.P. S/ Lesión corporal en el ejercicio de funciones públicas y otros”, de</w:t>
      </w:r>
      <w:r w:rsidR="006628CE" w:rsidRPr="0093324C">
        <w:rPr>
          <w:sz w:val="16"/>
          <w:szCs w:val="16"/>
        </w:rPr>
        <w:t xml:space="preserve"> 30 de diciembre de 2019 </w:t>
      </w:r>
      <w:r w:rsidRPr="0093324C">
        <w:rPr>
          <w:sz w:val="16"/>
          <w:szCs w:val="16"/>
        </w:rPr>
        <w:t xml:space="preserve">(expediente de prueba, folio 125). </w:t>
      </w:r>
    </w:p>
  </w:footnote>
  <w:footnote w:id="20">
    <w:p w14:paraId="5D10FEFE" w14:textId="4E4DC3FB"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w:t>
      </w:r>
      <w:r w:rsidR="006628CE" w:rsidRPr="0093324C">
        <w:rPr>
          <w:sz w:val="16"/>
          <w:szCs w:val="16"/>
        </w:rPr>
        <w:t xml:space="preserve"> </w:t>
      </w:r>
      <w:r w:rsidRPr="0093324C">
        <w:rPr>
          <w:sz w:val="16"/>
          <w:szCs w:val="16"/>
        </w:rPr>
        <w:t xml:space="preserve">Acta de declaración del imputado [Jorge Luis López Sosa] en virtud del artículo 84 del Código Procesal Penal, de </w:t>
      </w:r>
      <w:r w:rsidR="00214B8B" w:rsidRPr="0093324C">
        <w:rPr>
          <w:sz w:val="16"/>
          <w:szCs w:val="16"/>
        </w:rPr>
        <w:t>12 de diciembre de 2000</w:t>
      </w:r>
      <w:r w:rsidRPr="0093324C">
        <w:rPr>
          <w:sz w:val="16"/>
          <w:szCs w:val="16"/>
        </w:rPr>
        <w:t xml:space="preserve"> (expediente de prueba, folio 4). </w:t>
      </w:r>
    </w:p>
  </w:footnote>
  <w:footnote w:id="21">
    <w:p w14:paraId="70133069" w14:textId="5DDAEDC7"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w:t>
      </w:r>
      <w:r w:rsidR="006628CE" w:rsidRPr="0093324C">
        <w:rPr>
          <w:sz w:val="16"/>
          <w:szCs w:val="16"/>
        </w:rPr>
        <w:t xml:space="preserve"> </w:t>
      </w:r>
      <w:r w:rsidRPr="0093324C">
        <w:rPr>
          <w:sz w:val="16"/>
          <w:szCs w:val="16"/>
        </w:rPr>
        <w:t xml:space="preserve">Acta de declaración del imputado [Jorge Luis López Sosa] en virtud del artículo 84 del Código Procesal Penal, </w:t>
      </w:r>
      <w:r w:rsidR="00493FD9" w:rsidRPr="0093324C">
        <w:rPr>
          <w:sz w:val="16"/>
          <w:szCs w:val="16"/>
        </w:rPr>
        <w:t xml:space="preserve">de 12 de diciembre de 2000 </w:t>
      </w:r>
      <w:r w:rsidRPr="0093324C">
        <w:rPr>
          <w:sz w:val="16"/>
          <w:szCs w:val="16"/>
        </w:rPr>
        <w:t>(expediente de prueba, folio 4).</w:t>
      </w:r>
      <w:r w:rsidR="009F2547" w:rsidRPr="0093324C">
        <w:rPr>
          <w:sz w:val="16"/>
          <w:szCs w:val="16"/>
        </w:rPr>
        <w:t xml:space="preserve"> </w:t>
      </w:r>
    </w:p>
  </w:footnote>
  <w:footnote w:id="22">
    <w:p w14:paraId="2B3519B1" w14:textId="75F72400"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w:t>
      </w:r>
      <w:r w:rsidR="006628CE" w:rsidRPr="0093324C">
        <w:rPr>
          <w:sz w:val="16"/>
          <w:szCs w:val="16"/>
        </w:rPr>
        <w:t xml:space="preserve"> </w:t>
      </w:r>
      <w:r w:rsidRPr="0093324C">
        <w:rPr>
          <w:sz w:val="16"/>
          <w:szCs w:val="16"/>
        </w:rPr>
        <w:t xml:space="preserve">Acta de declaración del imputado [Jorge Luis López Sosa] en virtud del artículo 84 del Código Procesal Penal, </w:t>
      </w:r>
      <w:r w:rsidR="00493FD9" w:rsidRPr="0093324C">
        <w:rPr>
          <w:sz w:val="16"/>
          <w:szCs w:val="16"/>
        </w:rPr>
        <w:t xml:space="preserve">de 12 de diciembre de 2000 </w:t>
      </w:r>
      <w:r w:rsidRPr="0093324C">
        <w:rPr>
          <w:sz w:val="16"/>
          <w:szCs w:val="16"/>
        </w:rPr>
        <w:t>(expediente de prueba, folio 5).</w:t>
      </w:r>
      <w:r w:rsidR="009F2547" w:rsidRPr="0093324C">
        <w:rPr>
          <w:sz w:val="16"/>
          <w:szCs w:val="16"/>
        </w:rPr>
        <w:t xml:space="preserve"> </w:t>
      </w:r>
    </w:p>
  </w:footnote>
  <w:footnote w:id="23">
    <w:p w14:paraId="2F27645B" w14:textId="4CA9696E"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w:t>
      </w:r>
      <w:r w:rsidR="006628CE" w:rsidRPr="0093324C">
        <w:rPr>
          <w:sz w:val="16"/>
          <w:szCs w:val="16"/>
        </w:rPr>
        <w:t xml:space="preserve"> </w:t>
      </w:r>
      <w:r w:rsidRPr="0093324C">
        <w:rPr>
          <w:sz w:val="16"/>
          <w:szCs w:val="16"/>
        </w:rPr>
        <w:t xml:space="preserve">Acta de declaración del imputado [Jorge Luis López Sosa] en virtud del artículo 84 del Código Procesal Penal, </w:t>
      </w:r>
      <w:r w:rsidR="00493FD9" w:rsidRPr="0093324C">
        <w:rPr>
          <w:sz w:val="16"/>
          <w:szCs w:val="16"/>
        </w:rPr>
        <w:t xml:space="preserve">de 12 de diciembre de 2000 </w:t>
      </w:r>
      <w:r w:rsidRPr="0093324C">
        <w:rPr>
          <w:sz w:val="16"/>
          <w:szCs w:val="16"/>
        </w:rPr>
        <w:t>(expediente de prueba, folio 6).</w:t>
      </w:r>
      <w:r w:rsidR="009F2547" w:rsidRPr="0093324C">
        <w:rPr>
          <w:sz w:val="16"/>
          <w:szCs w:val="16"/>
        </w:rPr>
        <w:t xml:space="preserve"> </w:t>
      </w:r>
    </w:p>
  </w:footnote>
  <w:footnote w:id="24">
    <w:p w14:paraId="198A72A2" w14:textId="6CB45CB7"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w:t>
      </w:r>
      <w:r w:rsidR="006628CE" w:rsidRPr="0093324C">
        <w:rPr>
          <w:sz w:val="16"/>
          <w:szCs w:val="16"/>
        </w:rPr>
        <w:t xml:space="preserve"> </w:t>
      </w:r>
      <w:r w:rsidRPr="0093324C">
        <w:rPr>
          <w:sz w:val="16"/>
          <w:szCs w:val="16"/>
        </w:rPr>
        <w:t xml:space="preserve">Acta de declaración del imputado [Jorge Luis López Sosa] en virtud del artículo 84 del Código Procesal Penal, </w:t>
      </w:r>
      <w:r w:rsidR="00592FDC" w:rsidRPr="0093324C">
        <w:rPr>
          <w:sz w:val="16"/>
          <w:szCs w:val="16"/>
        </w:rPr>
        <w:t xml:space="preserve">de 12 de diciembre de 2000 </w:t>
      </w:r>
      <w:r w:rsidRPr="0093324C">
        <w:rPr>
          <w:sz w:val="16"/>
          <w:szCs w:val="16"/>
        </w:rPr>
        <w:t>(expediente de prueba, folio 6).</w:t>
      </w:r>
      <w:r w:rsidR="009F2547" w:rsidRPr="0093324C">
        <w:rPr>
          <w:sz w:val="16"/>
          <w:szCs w:val="16"/>
        </w:rPr>
        <w:t xml:space="preserve"> </w:t>
      </w:r>
    </w:p>
  </w:footnote>
  <w:footnote w:id="25">
    <w:p w14:paraId="6F5C77E2" w14:textId="1DBCEAE1"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w:t>
      </w:r>
      <w:r w:rsidR="006628CE" w:rsidRPr="0093324C">
        <w:rPr>
          <w:sz w:val="16"/>
          <w:szCs w:val="16"/>
        </w:rPr>
        <w:t xml:space="preserve"> </w:t>
      </w:r>
      <w:r w:rsidRPr="0093324C">
        <w:rPr>
          <w:sz w:val="16"/>
          <w:szCs w:val="16"/>
        </w:rPr>
        <w:t xml:space="preserve">Acta de declaración del imputado [Jorge Luis López Sosa] en virtud del artículo 84 del Código Procesal Penal, </w:t>
      </w:r>
      <w:r w:rsidR="00592FDC" w:rsidRPr="0093324C">
        <w:rPr>
          <w:sz w:val="16"/>
          <w:szCs w:val="16"/>
        </w:rPr>
        <w:t xml:space="preserve">de 12 de diciembre de 2000 </w:t>
      </w:r>
      <w:r w:rsidRPr="0093324C">
        <w:rPr>
          <w:sz w:val="16"/>
          <w:szCs w:val="16"/>
        </w:rPr>
        <w:t>(expediente de prueba, folio 6).</w:t>
      </w:r>
      <w:r w:rsidR="009F2547" w:rsidRPr="0093324C">
        <w:rPr>
          <w:sz w:val="16"/>
          <w:szCs w:val="16"/>
        </w:rPr>
        <w:t xml:space="preserve"> </w:t>
      </w:r>
    </w:p>
  </w:footnote>
  <w:footnote w:id="26">
    <w:p w14:paraId="496FFA6F" w14:textId="48C9B30E"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w:t>
      </w:r>
      <w:r w:rsidR="006628CE" w:rsidRPr="0093324C">
        <w:rPr>
          <w:sz w:val="16"/>
          <w:szCs w:val="16"/>
        </w:rPr>
        <w:t xml:space="preserve"> </w:t>
      </w:r>
      <w:r w:rsidRPr="0093324C">
        <w:rPr>
          <w:sz w:val="16"/>
          <w:szCs w:val="16"/>
        </w:rPr>
        <w:t xml:space="preserve">Acta de declaración del imputado [Jorge Luis López Sosa] en virtud del artículo 84 del Código Procesal Penal, </w:t>
      </w:r>
      <w:r w:rsidR="00592FDC" w:rsidRPr="0093324C">
        <w:rPr>
          <w:sz w:val="16"/>
          <w:szCs w:val="16"/>
        </w:rPr>
        <w:t xml:space="preserve">de 12 de diciembre de 2000 </w:t>
      </w:r>
      <w:r w:rsidRPr="0093324C">
        <w:rPr>
          <w:sz w:val="16"/>
          <w:szCs w:val="16"/>
        </w:rPr>
        <w:t>(expediente de prueba, folio 6).</w:t>
      </w:r>
      <w:r w:rsidR="009F2547" w:rsidRPr="0093324C">
        <w:rPr>
          <w:sz w:val="16"/>
          <w:szCs w:val="16"/>
        </w:rPr>
        <w:t xml:space="preserve"> </w:t>
      </w:r>
    </w:p>
  </w:footnote>
  <w:footnote w:id="27">
    <w:p w14:paraId="67E74C5D" w14:textId="44598768"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w:t>
      </w:r>
      <w:r w:rsidR="006628CE" w:rsidRPr="0093324C">
        <w:rPr>
          <w:sz w:val="16"/>
          <w:szCs w:val="16"/>
        </w:rPr>
        <w:t xml:space="preserve"> </w:t>
      </w:r>
      <w:r w:rsidRPr="0093324C">
        <w:rPr>
          <w:sz w:val="16"/>
          <w:szCs w:val="16"/>
        </w:rPr>
        <w:t xml:space="preserve">Acta de declaración del imputado [Jorge Luis López Sosa] en virtud del artículo 84 del Código Procesal Penal, </w:t>
      </w:r>
      <w:r w:rsidR="00592FDC" w:rsidRPr="0093324C">
        <w:rPr>
          <w:sz w:val="16"/>
          <w:szCs w:val="16"/>
        </w:rPr>
        <w:t xml:space="preserve">de 12 de diciembre de 2000 </w:t>
      </w:r>
      <w:r w:rsidRPr="0093324C">
        <w:rPr>
          <w:sz w:val="16"/>
          <w:szCs w:val="16"/>
        </w:rPr>
        <w:t>(expediente de prueba, folio 6)</w:t>
      </w:r>
      <w:r w:rsidR="0049187A" w:rsidRPr="0093324C">
        <w:rPr>
          <w:sz w:val="16"/>
          <w:szCs w:val="16"/>
        </w:rPr>
        <w:t xml:space="preserve">; Escrito de acusación y requerimiento de apertura a juicio del Ministerio Público, de 11 de junio de 2001, Causa 01-01—02-00001-2000-2626 (expediente de prueba, folio 12), </w:t>
      </w:r>
      <w:r w:rsidRPr="0093324C">
        <w:rPr>
          <w:sz w:val="16"/>
          <w:szCs w:val="16"/>
        </w:rPr>
        <w:t xml:space="preserve">y Declaración del señor López Sosa en la audiencia pública celebrada en el marco del 155º Periodo Ordinario de Sesiones. </w:t>
      </w:r>
    </w:p>
  </w:footnote>
  <w:footnote w:id="28">
    <w:p w14:paraId="7BE20079" w14:textId="2A086A81"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w:t>
      </w:r>
      <w:r w:rsidR="006628CE" w:rsidRPr="0093324C">
        <w:rPr>
          <w:sz w:val="16"/>
          <w:szCs w:val="16"/>
        </w:rPr>
        <w:t xml:space="preserve"> </w:t>
      </w:r>
      <w:r w:rsidRPr="0093324C">
        <w:rPr>
          <w:sz w:val="16"/>
          <w:szCs w:val="16"/>
        </w:rPr>
        <w:t xml:space="preserve">Acta de declaración del imputado [Jorge Luis López Sosa] en virtud del artículo 84 del Código Procesal Penal, de fecha desconocida (expediente de prueba, folio 6), y Declaración del señor López Sosa en la audiencia pública celebrada en el marco del 155º Periodo Ordinario de Sesiones. </w:t>
      </w:r>
    </w:p>
  </w:footnote>
  <w:footnote w:id="29">
    <w:p w14:paraId="46782373" w14:textId="6B1A60D8" w:rsidR="00941428" w:rsidRPr="0093324C" w:rsidRDefault="00941428"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w:t>
      </w:r>
      <w:r w:rsidR="006546EF" w:rsidRPr="0093324C">
        <w:rPr>
          <w:sz w:val="16"/>
          <w:szCs w:val="16"/>
        </w:rPr>
        <w:t xml:space="preserve">J.B.P., </w:t>
      </w:r>
      <w:r w:rsidRPr="0093324C">
        <w:rPr>
          <w:sz w:val="16"/>
          <w:szCs w:val="16"/>
        </w:rPr>
        <w:t>M.P., O.V, W.P. S/ Lesión corporal en el ejercicio de funciones públicas y otros”, de</w:t>
      </w:r>
      <w:r w:rsidR="006628CE" w:rsidRPr="0093324C">
        <w:rPr>
          <w:sz w:val="16"/>
          <w:szCs w:val="16"/>
        </w:rPr>
        <w:t xml:space="preserve"> 30 de diciembre de 2019 </w:t>
      </w:r>
      <w:r w:rsidRPr="0093324C">
        <w:rPr>
          <w:sz w:val="16"/>
          <w:szCs w:val="16"/>
        </w:rPr>
        <w:t>(expediente de prueba, folio 181).</w:t>
      </w:r>
    </w:p>
  </w:footnote>
  <w:footnote w:id="30">
    <w:p w14:paraId="12EAF78E" w14:textId="6273F238" w:rsidR="00F85836" w:rsidRPr="0093324C" w:rsidRDefault="00F85836"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w:t>
      </w:r>
      <w:r w:rsidR="006628CE" w:rsidRPr="0093324C">
        <w:rPr>
          <w:sz w:val="16"/>
          <w:szCs w:val="16"/>
        </w:rPr>
        <w:t xml:space="preserve"> </w:t>
      </w:r>
      <w:r w:rsidRPr="0093324C">
        <w:rPr>
          <w:sz w:val="16"/>
          <w:szCs w:val="16"/>
        </w:rPr>
        <w:t xml:space="preserve">Acta de declaración del imputado [Jorge Luis López Sosa] en virtud del artículo 84 del Código Procesal Penal, de </w:t>
      </w:r>
      <w:r w:rsidR="0049187A" w:rsidRPr="0093324C">
        <w:rPr>
          <w:sz w:val="16"/>
          <w:szCs w:val="16"/>
        </w:rPr>
        <w:t>12 de diciembre de 2000</w:t>
      </w:r>
      <w:r w:rsidRPr="0093324C">
        <w:rPr>
          <w:sz w:val="16"/>
          <w:szCs w:val="16"/>
        </w:rPr>
        <w:t xml:space="preserve"> (expediente de prueba, folio</w:t>
      </w:r>
      <w:r w:rsidR="009E7323">
        <w:rPr>
          <w:sz w:val="16"/>
          <w:szCs w:val="16"/>
        </w:rPr>
        <w:t>s</w:t>
      </w:r>
      <w:r w:rsidRPr="0093324C">
        <w:rPr>
          <w:sz w:val="16"/>
          <w:szCs w:val="16"/>
        </w:rPr>
        <w:t xml:space="preserve"> 6</w:t>
      </w:r>
      <w:r w:rsidR="009E7323">
        <w:rPr>
          <w:sz w:val="16"/>
          <w:szCs w:val="16"/>
        </w:rPr>
        <w:t xml:space="preserve"> y 7</w:t>
      </w:r>
      <w:r w:rsidRPr="0093324C">
        <w:rPr>
          <w:sz w:val="16"/>
          <w:szCs w:val="16"/>
        </w:rPr>
        <w:t>)</w:t>
      </w:r>
      <w:r w:rsidR="0049187A" w:rsidRPr="0093324C">
        <w:rPr>
          <w:sz w:val="16"/>
          <w:szCs w:val="16"/>
        </w:rPr>
        <w:t>;</w:t>
      </w:r>
      <w:r w:rsidRPr="0093324C">
        <w:rPr>
          <w:sz w:val="16"/>
          <w:szCs w:val="16"/>
        </w:rPr>
        <w:t xml:space="preserve"> </w:t>
      </w:r>
      <w:r w:rsidR="0049187A" w:rsidRPr="0093324C">
        <w:rPr>
          <w:sz w:val="16"/>
          <w:szCs w:val="16"/>
        </w:rPr>
        <w:t>Escrito de acusación y requerimiento de apertura a juicio del Ministerio Público, de 11 de junio de 2001, Causa 01-01—02-00001-2000-2626 (expediente de prueba, folio 1</w:t>
      </w:r>
      <w:r w:rsidR="008C7D32">
        <w:rPr>
          <w:sz w:val="16"/>
          <w:szCs w:val="16"/>
        </w:rPr>
        <w:t>2</w:t>
      </w:r>
      <w:r w:rsidR="0049187A" w:rsidRPr="0093324C">
        <w:rPr>
          <w:sz w:val="16"/>
          <w:szCs w:val="16"/>
        </w:rPr>
        <w:t xml:space="preserve">), </w:t>
      </w:r>
      <w:r w:rsidRPr="0093324C">
        <w:rPr>
          <w:sz w:val="16"/>
          <w:szCs w:val="16"/>
        </w:rPr>
        <w:t>y Declaración del señor López Sosa en la audiencia pública celebrada en el marco del 155º Periodo Ordinario de Sesiones.</w:t>
      </w:r>
    </w:p>
  </w:footnote>
  <w:footnote w:id="31">
    <w:p w14:paraId="2B953848" w14:textId="3679D3C5" w:rsidR="0049187A" w:rsidRPr="0093324C" w:rsidRDefault="0049187A"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Escrito de acusación y requerimiento de apertura a juicio del Ministerio Público, de 11 de junio de 2001, Causa 01-01—02-00001-2000-2626 (expediente de prueba, folio 12).</w:t>
      </w:r>
    </w:p>
  </w:footnote>
  <w:footnote w:id="32">
    <w:p w14:paraId="17345EE4" w14:textId="1A0C5666" w:rsidR="0049187A" w:rsidRPr="0093324C" w:rsidRDefault="0049187A"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Escrito de acusación y requerimiento de apertura a juicio del Ministerio Público, de 11 de junio de 2001, Causa 01-01—02-00001-2000-2626 (expediente de prueba, folio 14).</w:t>
      </w:r>
    </w:p>
  </w:footnote>
  <w:footnote w:id="33">
    <w:p w14:paraId="167A6CEA" w14:textId="15202D48" w:rsidR="00F85836" w:rsidRPr="00C53CFF" w:rsidRDefault="00F85836"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w:t>
      </w:r>
      <w:r w:rsidR="006628CE" w:rsidRPr="0093324C">
        <w:rPr>
          <w:sz w:val="16"/>
          <w:szCs w:val="16"/>
        </w:rPr>
        <w:t xml:space="preserve"> </w:t>
      </w:r>
      <w:r w:rsidRPr="0093324C">
        <w:rPr>
          <w:sz w:val="16"/>
          <w:szCs w:val="16"/>
        </w:rPr>
        <w:t>Acta de declaración del imputado [Jorge Luis López Sosa] en virtud del artículo 84 del Código Procesal Penal, de 12 de diciembre de 2000 (expediente de prueba, folio 7)</w:t>
      </w:r>
      <w:r w:rsidR="0049187A" w:rsidRPr="0093324C">
        <w:rPr>
          <w:sz w:val="16"/>
          <w:szCs w:val="16"/>
        </w:rPr>
        <w:t>;</w:t>
      </w:r>
      <w:r w:rsidRPr="0093324C">
        <w:rPr>
          <w:sz w:val="16"/>
          <w:szCs w:val="16"/>
        </w:rPr>
        <w:t xml:space="preserve"> Escrito de acusación y requerimiento de apertura a juicio del Ministerio Público, de 11 de junio de 2001, Causa 01-01—02-00001-2000-2626 (expediente de prueba, folio</w:t>
      </w:r>
      <w:r w:rsidR="002F309E" w:rsidRPr="0093324C">
        <w:rPr>
          <w:sz w:val="16"/>
          <w:szCs w:val="16"/>
        </w:rPr>
        <w:t>s</w:t>
      </w:r>
      <w:r w:rsidRPr="0093324C">
        <w:rPr>
          <w:sz w:val="16"/>
          <w:szCs w:val="16"/>
        </w:rPr>
        <w:t xml:space="preserve"> 12</w:t>
      </w:r>
      <w:r w:rsidR="002F309E" w:rsidRPr="0093324C">
        <w:rPr>
          <w:sz w:val="16"/>
          <w:szCs w:val="16"/>
        </w:rPr>
        <w:t xml:space="preserve"> </w:t>
      </w:r>
      <w:r w:rsidR="001D0349">
        <w:rPr>
          <w:sz w:val="16"/>
          <w:szCs w:val="16"/>
        </w:rPr>
        <w:t>a</w:t>
      </w:r>
      <w:r w:rsidR="002F309E" w:rsidRPr="0093324C">
        <w:rPr>
          <w:sz w:val="16"/>
          <w:szCs w:val="16"/>
        </w:rPr>
        <w:t xml:space="preserve"> 14</w:t>
      </w:r>
      <w:r w:rsidRPr="0093324C">
        <w:rPr>
          <w:sz w:val="16"/>
          <w:szCs w:val="16"/>
        </w:rPr>
        <w:t>), y Declaración del señor López Sosa en la audiencia pública celebrada en el marco del 155º Periodo Ordinario de Sesiones.</w:t>
      </w:r>
      <w:r w:rsidR="009F2547" w:rsidRPr="0093324C">
        <w:rPr>
          <w:sz w:val="16"/>
          <w:szCs w:val="16"/>
        </w:rPr>
        <w:t xml:space="preserve"> </w:t>
      </w:r>
    </w:p>
  </w:footnote>
  <w:footnote w:id="34">
    <w:p w14:paraId="1D458CF1" w14:textId="2F0C1FB4" w:rsidR="00941428" w:rsidRPr="0093324C" w:rsidRDefault="00941428"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w:t>
      </w:r>
      <w:r w:rsidR="006546EF" w:rsidRPr="0093324C">
        <w:rPr>
          <w:sz w:val="16"/>
          <w:szCs w:val="16"/>
        </w:rPr>
        <w:t xml:space="preserve">J.B.P., </w:t>
      </w:r>
      <w:r w:rsidRPr="0093324C">
        <w:rPr>
          <w:sz w:val="16"/>
          <w:szCs w:val="16"/>
        </w:rPr>
        <w:t>M.P., O.V, W.P. S/ Lesión corporal en el ejercicio de funciones públicas y otros”, de</w:t>
      </w:r>
      <w:r w:rsidR="006628CE" w:rsidRPr="0093324C">
        <w:rPr>
          <w:sz w:val="16"/>
          <w:szCs w:val="16"/>
        </w:rPr>
        <w:t xml:space="preserve"> 30 de diciembre de 2019 </w:t>
      </w:r>
      <w:r w:rsidRPr="0093324C">
        <w:rPr>
          <w:sz w:val="16"/>
          <w:szCs w:val="16"/>
        </w:rPr>
        <w:t>(expediente de prueba, folio 182).</w:t>
      </w:r>
    </w:p>
  </w:footnote>
  <w:footnote w:id="35">
    <w:p w14:paraId="1A00907C" w14:textId="659FFD92" w:rsidR="00941428" w:rsidRPr="0093324C" w:rsidRDefault="00941428"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Escrito de acusación y requerimiento de apertura a juicio del Ministerio Público, de 11 de junio de 2001, Causa 01-01—02-00001-2000-2626 (expediente de prueba, folio </w:t>
      </w:r>
      <w:r w:rsidR="00C07C1B">
        <w:rPr>
          <w:sz w:val="16"/>
          <w:szCs w:val="16"/>
        </w:rPr>
        <w:t>14</w:t>
      </w:r>
      <w:r w:rsidRPr="0093324C">
        <w:rPr>
          <w:sz w:val="16"/>
          <w:szCs w:val="16"/>
        </w:rPr>
        <w:t>), y Sentencia S.D. No.1 del Tribunal Colegiado de Sentencia de la Circunscripción Judicial de Asunción, Causa No. 01-01-02-01-2000-2606, “</w:t>
      </w:r>
      <w:r w:rsidR="006546EF" w:rsidRPr="0093324C">
        <w:rPr>
          <w:sz w:val="16"/>
          <w:szCs w:val="16"/>
        </w:rPr>
        <w:t xml:space="preserve">J.B.P., </w:t>
      </w:r>
      <w:r w:rsidRPr="0093324C">
        <w:rPr>
          <w:sz w:val="16"/>
          <w:szCs w:val="16"/>
        </w:rPr>
        <w:t>M.P., O.V, W.P. S/ Lesión corporal en el ejercicio de funciones públicas y otros”, de</w:t>
      </w:r>
      <w:r w:rsidR="006628CE" w:rsidRPr="0093324C">
        <w:rPr>
          <w:sz w:val="16"/>
          <w:szCs w:val="16"/>
        </w:rPr>
        <w:t xml:space="preserve"> 30 de diciembre de 2019 </w:t>
      </w:r>
      <w:r w:rsidRPr="0093324C">
        <w:rPr>
          <w:sz w:val="16"/>
          <w:szCs w:val="16"/>
        </w:rPr>
        <w:t>(expediente de prueba, folio 125).</w:t>
      </w:r>
    </w:p>
  </w:footnote>
  <w:footnote w:id="36">
    <w:p w14:paraId="3B423EC8" w14:textId="4F5CCE7F" w:rsidR="0049187A" w:rsidRPr="0093324C" w:rsidRDefault="0049187A"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Escrito de acusación y requerimiento de apertura a juicio del Ministerio Público, de 11 de junio de 2001, Causa 01-01—02-00001-2000-2626 (expediente de prueba, folio 14).</w:t>
      </w:r>
    </w:p>
  </w:footnote>
  <w:footnote w:id="37">
    <w:p w14:paraId="76B06F2B" w14:textId="135258F1" w:rsidR="002F309E" w:rsidRPr="0093324C" w:rsidRDefault="002F309E"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w:t>
      </w:r>
      <w:r w:rsidR="006546EF" w:rsidRPr="0093324C">
        <w:rPr>
          <w:sz w:val="16"/>
          <w:szCs w:val="16"/>
        </w:rPr>
        <w:t>J.</w:t>
      </w:r>
      <w:r w:rsidRPr="0093324C">
        <w:rPr>
          <w:sz w:val="16"/>
          <w:szCs w:val="16"/>
        </w:rPr>
        <w:t>B.P., M.P., O.V, W.P. S/ Lesión corporal en el ejercicio de funciones públicas y otros”</w:t>
      </w:r>
      <w:r w:rsidR="00B67458" w:rsidRPr="0093324C">
        <w:rPr>
          <w:sz w:val="16"/>
          <w:szCs w:val="16"/>
        </w:rPr>
        <w:t>,</w:t>
      </w:r>
      <w:r w:rsidRPr="0093324C">
        <w:rPr>
          <w:sz w:val="16"/>
          <w:szCs w:val="16"/>
        </w:rPr>
        <w:t xml:space="preserve"> de</w:t>
      </w:r>
      <w:r w:rsidR="006628CE" w:rsidRPr="0093324C">
        <w:rPr>
          <w:sz w:val="16"/>
          <w:szCs w:val="16"/>
        </w:rPr>
        <w:t xml:space="preserve"> 30 de diciembre de 2019 </w:t>
      </w:r>
      <w:r w:rsidRPr="0093324C">
        <w:rPr>
          <w:sz w:val="16"/>
          <w:szCs w:val="16"/>
        </w:rPr>
        <w:t>(expediente de prueba, folio 183)</w:t>
      </w:r>
      <w:r w:rsidRPr="0093324C">
        <w:rPr>
          <w:sz w:val="16"/>
          <w:szCs w:val="16"/>
          <w:lang w:val="es-ES"/>
        </w:rPr>
        <w:t xml:space="preserve"> y </w:t>
      </w:r>
      <w:r w:rsidRPr="0093324C">
        <w:rPr>
          <w:sz w:val="16"/>
          <w:szCs w:val="16"/>
        </w:rPr>
        <w:t>Declaración del señor López Sosa en la audiencia pública celebrada en el marco del 155º Periodo Ordinario de Sesiones.</w:t>
      </w:r>
    </w:p>
  </w:footnote>
  <w:footnote w:id="38">
    <w:p w14:paraId="1AB1D0F4" w14:textId="5E41DE4D"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w:t>
      </w:r>
      <w:r w:rsidR="006546EF" w:rsidRPr="0093324C">
        <w:rPr>
          <w:sz w:val="16"/>
          <w:szCs w:val="16"/>
        </w:rPr>
        <w:t xml:space="preserve">J.B.P., </w:t>
      </w:r>
      <w:r w:rsidRPr="0093324C">
        <w:rPr>
          <w:sz w:val="16"/>
          <w:szCs w:val="16"/>
        </w:rPr>
        <w:t>M.P., O.V, W.P. S/ Lesión corporal en el ejercicio de funciones públicas y otros”</w:t>
      </w:r>
      <w:r w:rsidR="00B67458" w:rsidRPr="0093324C">
        <w:rPr>
          <w:sz w:val="16"/>
          <w:szCs w:val="16"/>
        </w:rPr>
        <w:t>,</w:t>
      </w:r>
      <w:r w:rsidRPr="0093324C">
        <w:rPr>
          <w:sz w:val="16"/>
          <w:szCs w:val="16"/>
        </w:rPr>
        <w:t xml:space="preserve"> de</w:t>
      </w:r>
      <w:r w:rsidR="006628CE" w:rsidRPr="0093324C">
        <w:rPr>
          <w:sz w:val="16"/>
          <w:szCs w:val="16"/>
        </w:rPr>
        <w:t xml:space="preserve"> 30 de diciembre de 2019 </w:t>
      </w:r>
      <w:r w:rsidRPr="0093324C">
        <w:rPr>
          <w:sz w:val="16"/>
          <w:szCs w:val="16"/>
        </w:rPr>
        <w:t>(expediente de prueba, folio 183).</w:t>
      </w:r>
    </w:p>
  </w:footnote>
  <w:footnote w:id="39">
    <w:p w14:paraId="32A9E341" w14:textId="5A90119B"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Sentencia S.D. No.1 del Tribunal Colegiado de Sentencia de la Circunscripción Judicial de Asunción, Causa No. 01-01-02-01-2000-2606, </w:t>
      </w:r>
      <w:r w:rsidR="006546EF" w:rsidRPr="0093324C">
        <w:rPr>
          <w:sz w:val="16"/>
          <w:szCs w:val="16"/>
        </w:rPr>
        <w:t xml:space="preserve">J.B.P., </w:t>
      </w:r>
      <w:r w:rsidRPr="0093324C">
        <w:rPr>
          <w:sz w:val="16"/>
          <w:szCs w:val="16"/>
        </w:rPr>
        <w:t>M.P., O.V, W.P. S/ Lesión corporal en el ejercicio de funciones públicas y otros”</w:t>
      </w:r>
      <w:r w:rsidR="00B67458" w:rsidRPr="0093324C">
        <w:rPr>
          <w:sz w:val="16"/>
          <w:szCs w:val="16"/>
        </w:rPr>
        <w:t>,</w:t>
      </w:r>
      <w:r w:rsidRPr="0093324C">
        <w:rPr>
          <w:sz w:val="16"/>
          <w:szCs w:val="16"/>
        </w:rPr>
        <w:t xml:space="preserve"> de</w:t>
      </w:r>
      <w:r w:rsidR="006628CE" w:rsidRPr="0093324C">
        <w:rPr>
          <w:sz w:val="16"/>
          <w:szCs w:val="16"/>
        </w:rPr>
        <w:t xml:space="preserve"> 30 de diciembre de 2019 </w:t>
      </w:r>
      <w:r w:rsidRPr="0093324C">
        <w:rPr>
          <w:sz w:val="16"/>
          <w:szCs w:val="16"/>
        </w:rPr>
        <w:t>(expediente de prueba, folio 183)</w:t>
      </w:r>
      <w:r w:rsidRPr="0093324C">
        <w:rPr>
          <w:sz w:val="16"/>
          <w:szCs w:val="16"/>
          <w:lang w:val="es-ES"/>
        </w:rPr>
        <w:t xml:space="preserve"> y </w:t>
      </w:r>
      <w:r w:rsidRPr="0093324C">
        <w:rPr>
          <w:sz w:val="16"/>
          <w:szCs w:val="16"/>
        </w:rPr>
        <w:t>Declaración del señor López Sosa en la audiencia pública celebrada en el marco del 155º Periodo Ordinario de Sesiones.</w:t>
      </w:r>
    </w:p>
  </w:footnote>
  <w:footnote w:id="40">
    <w:p w14:paraId="014A6B75" w14:textId="32BA8DAB" w:rsidR="00B67458" w:rsidRPr="0093324C" w:rsidRDefault="00B67458"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Escrito de acusación y requerimiento de apertura a juicio del Ministerio Público, de 11 de junio de 2001, Causa 01-01—02-00001-2000-2626 (expediente de prueba, folio 183).</w:t>
      </w:r>
    </w:p>
  </w:footnote>
  <w:footnote w:id="41">
    <w:p w14:paraId="3A7FFA72" w14:textId="1BDE765A"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w:t>
      </w:r>
      <w:r w:rsidR="006546EF" w:rsidRPr="0093324C">
        <w:rPr>
          <w:sz w:val="16"/>
          <w:szCs w:val="16"/>
        </w:rPr>
        <w:t>J.</w:t>
      </w:r>
      <w:r w:rsidRPr="0093324C">
        <w:rPr>
          <w:sz w:val="16"/>
          <w:szCs w:val="16"/>
        </w:rPr>
        <w:t>B.P., M.P., O.V, W.P. S/ Lesión corporal en el ejercicio de funciones públicas y otros” de</w:t>
      </w:r>
      <w:r w:rsidR="006628CE" w:rsidRPr="0093324C">
        <w:rPr>
          <w:sz w:val="16"/>
          <w:szCs w:val="16"/>
        </w:rPr>
        <w:t xml:space="preserve"> 30 de diciembre de 2019 </w:t>
      </w:r>
      <w:r w:rsidRPr="0093324C">
        <w:rPr>
          <w:sz w:val="16"/>
          <w:szCs w:val="16"/>
        </w:rPr>
        <w:t>(expediente de prueba, folio 183).</w:t>
      </w:r>
    </w:p>
  </w:footnote>
  <w:footnote w:id="42">
    <w:p w14:paraId="5AB7CC57" w14:textId="6F23ECC8"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lang w:val="es-ES"/>
        </w:rPr>
        <w:tab/>
      </w:r>
      <w:r w:rsidRPr="0093324C">
        <w:rPr>
          <w:i/>
          <w:iCs/>
          <w:sz w:val="16"/>
          <w:szCs w:val="16"/>
        </w:rPr>
        <w:t>Cfr</w:t>
      </w:r>
      <w:r w:rsidRPr="0093324C">
        <w:rPr>
          <w:sz w:val="16"/>
          <w:szCs w:val="16"/>
        </w:rPr>
        <w:t>. Sentencia S.D. No.1 del Tribunal Colegiado de Sentencia de la Circunscripción Judicial de Asunción, Causa No. 01-01-02-01-2000-2606, “</w:t>
      </w:r>
      <w:r w:rsidR="006546EF" w:rsidRPr="0093324C">
        <w:rPr>
          <w:sz w:val="16"/>
          <w:szCs w:val="16"/>
        </w:rPr>
        <w:t>J.</w:t>
      </w:r>
      <w:r w:rsidRPr="0093324C">
        <w:rPr>
          <w:sz w:val="16"/>
          <w:szCs w:val="16"/>
        </w:rPr>
        <w:t xml:space="preserve">B.P., M.P., O.V, W.P. S/ Lesión corporal en el ejercicio de funciones públicas y otros” de 30 de </w:t>
      </w:r>
      <w:r w:rsidR="006628CE" w:rsidRPr="0093324C">
        <w:rPr>
          <w:sz w:val="16"/>
          <w:szCs w:val="16"/>
        </w:rPr>
        <w:t>diciembre</w:t>
      </w:r>
      <w:r w:rsidRPr="0093324C">
        <w:rPr>
          <w:sz w:val="16"/>
          <w:szCs w:val="16"/>
        </w:rPr>
        <w:t xml:space="preserve"> de 2019 (expediente de prueba, folio</w:t>
      </w:r>
      <w:r w:rsidR="002061FF" w:rsidRPr="0093324C">
        <w:rPr>
          <w:sz w:val="16"/>
          <w:szCs w:val="16"/>
        </w:rPr>
        <w:t>s</w:t>
      </w:r>
      <w:r w:rsidRPr="0093324C">
        <w:rPr>
          <w:sz w:val="16"/>
          <w:szCs w:val="16"/>
        </w:rPr>
        <w:t xml:space="preserve"> 184</w:t>
      </w:r>
      <w:r w:rsidR="002061FF" w:rsidRPr="0093324C">
        <w:rPr>
          <w:sz w:val="16"/>
          <w:szCs w:val="16"/>
        </w:rPr>
        <w:t xml:space="preserve"> y 185</w:t>
      </w:r>
      <w:r w:rsidRPr="0093324C">
        <w:rPr>
          <w:sz w:val="16"/>
          <w:szCs w:val="16"/>
        </w:rPr>
        <w:t>).</w:t>
      </w:r>
    </w:p>
  </w:footnote>
  <w:footnote w:id="43">
    <w:p w14:paraId="58271925" w14:textId="766EE8A0"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Pr="0093324C">
        <w:rPr>
          <w:sz w:val="16"/>
          <w:szCs w:val="16"/>
        </w:rPr>
        <w:t xml:space="preserve">De acuerdo con la hoja del libro de novedades de la guardia de la Infantería de Marina del 21 de mayo, el señor López Sosa, seis agentes policiales, el </w:t>
      </w:r>
      <w:proofErr w:type="gramStart"/>
      <w:r w:rsidRPr="0093324C">
        <w:rPr>
          <w:sz w:val="16"/>
          <w:szCs w:val="16"/>
        </w:rPr>
        <w:t>Ministro</w:t>
      </w:r>
      <w:proofErr w:type="gramEnd"/>
      <w:r w:rsidRPr="0093324C">
        <w:rPr>
          <w:sz w:val="16"/>
          <w:szCs w:val="16"/>
        </w:rPr>
        <w:t xml:space="preserve"> W.B. y personal de seguridad estuvieron en dicho establecimiento entre las 21:40 y 1:30 horas. </w:t>
      </w:r>
      <w:r w:rsidRPr="0093324C">
        <w:rPr>
          <w:i/>
          <w:iCs/>
          <w:sz w:val="16"/>
          <w:szCs w:val="16"/>
        </w:rPr>
        <w:t>Cfr</w:t>
      </w:r>
      <w:r w:rsidRPr="0093324C">
        <w:rPr>
          <w:sz w:val="16"/>
          <w:szCs w:val="16"/>
        </w:rPr>
        <w:t>. Sentencia S.D. No.1 del Tribunal Colegiado de Sentencia de la Circunscripción Judicial de Asunción, Causa No. 01-01-02-01-2000-2606, “B.P., M.P., O.V, W.P. S/ Lesión corporal en el ejercicio de funciones públicas y otros” de</w:t>
      </w:r>
      <w:r w:rsidR="006628CE" w:rsidRPr="0093324C">
        <w:rPr>
          <w:sz w:val="16"/>
          <w:szCs w:val="16"/>
        </w:rPr>
        <w:t xml:space="preserve"> 30 de diciembre de 2019 </w:t>
      </w:r>
      <w:r w:rsidRPr="0093324C">
        <w:rPr>
          <w:sz w:val="16"/>
          <w:szCs w:val="16"/>
        </w:rPr>
        <w:t xml:space="preserve">(expediente de prueba, folio 185), </w:t>
      </w:r>
      <w:r w:rsidRPr="0093324C">
        <w:rPr>
          <w:sz w:val="16"/>
          <w:szCs w:val="16"/>
          <w:lang w:val="es-ES"/>
        </w:rPr>
        <w:t xml:space="preserve">y </w:t>
      </w:r>
      <w:r w:rsidRPr="0093324C">
        <w:rPr>
          <w:sz w:val="16"/>
          <w:szCs w:val="16"/>
        </w:rPr>
        <w:t>Declaración del señor López Sosa en la audiencia pública celebrada en el marco del 155º Periodo Ordinario de Sesiones.</w:t>
      </w:r>
    </w:p>
  </w:footnote>
  <w:footnote w:id="44">
    <w:p w14:paraId="6EFC7DB9" w14:textId="0307AF1E"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Sentencia S.D. No.1 del Tribunal Colegiado de Sentencia de la Circunscripción Judicial de Asunción, Causa No. 01-01-02-01-2000-2606, </w:t>
      </w:r>
      <w:proofErr w:type="gramStart"/>
      <w:r w:rsidR="006546EF" w:rsidRPr="0093324C">
        <w:rPr>
          <w:sz w:val="16"/>
          <w:szCs w:val="16"/>
        </w:rPr>
        <w:t>J.</w:t>
      </w:r>
      <w:r w:rsidRPr="0093324C">
        <w:rPr>
          <w:sz w:val="16"/>
          <w:szCs w:val="16"/>
        </w:rPr>
        <w:t>“</w:t>
      </w:r>
      <w:proofErr w:type="gramEnd"/>
      <w:r w:rsidRPr="0093324C">
        <w:rPr>
          <w:sz w:val="16"/>
          <w:szCs w:val="16"/>
        </w:rPr>
        <w:t>B.P., M.P., O.V, W.P. S/ Lesión corporal en el ejercicio de funciones públicas y otros” de</w:t>
      </w:r>
      <w:r w:rsidR="006628CE" w:rsidRPr="0093324C">
        <w:rPr>
          <w:sz w:val="16"/>
          <w:szCs w:val="16"/>
        </w:rPr>
        <w:t xml:space="preserve"> 30 de diciembre de 2019 </w:t>
      </w:r>
      <w:r w:rsidRPr="0093324C">
        <w:rPr>
          <w:sz w:val="16"/>
          <w:szCs w:val="16"/>
        </w:rPr>
        <w:t>(expediente de prueba, folio 185).</w:t>
      </w:r>
    </w:p>
  </w:footnote>
  <w:footnote w:id="45">
    <w:p w14:paraId="54B6BE60" w14:textId="7DCD6159"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Pr="0093324C">
        <w:rPr>
          <w:i/>
          <w:iCs/>
          <w:sz w:val="16"/>
          <w:szCs w:val="16"/>
          <w:lang w:val="es-ES"/>
        </w:rPr>
        <w:t>Cfr</w:t>
      </w:r>
      <w:r w:rsidRPr="0093324C">
        <w:rPr>
          <w:sz w:val="16"/>
          <w:szCs w:val="16"/>
          <w:lang w:val="es-ES"/>
        </w:rPr>
        <w:t xml:space="preserve">. Comunicación no. 62/00 del Comisario </w:t>
      </w:r>
      <w:r w:rsidR="006546EF" w:rsidRPr="0093324C">
        <w:rPr>
          <w:sz w:val="16"/>
          <w:szCs w:val="16"/>
          <w:lang w:val="es-ES"/>
        </w:rPr>
        <w:t>J.</w:t>
      </w:r>
      <w:r w:rsidRPr="0093324C">
        <w:rPr>
          <w:sz w:val="16"/>
          <w:szCs w:val="16"/>
          <w:lang w:val="es-ES"/>
        </w:rPr>
        <w:t>B.P. dirigida al Comisario J.D.O. de 19 de mayo de 2000 (expediente de prueba, folio 1614).</w:t>
      </w:r>
    </w:p>
  </w:footnote>
  <w:footnote w:id="46">
    <w:p w14:paraId="01B24856" w14:textId="5627290B"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w:t>
      </w:r>
      <w:r w:rsidR="00FE2AFC" w:rsidRPr="0093324C">
        <w:rPr>
          <w:sz w:val="16"/>
          <w:szCs w:val="16"/>
        </w:rPr>
        <w:t xml:space="preserve">Juzgado de Instrucción de Cuarto Turno, </w:t>
      </w:r>
      <w:r w:rsidRPr="0093324C">
        <w:rPr>
          <w:sz w:val="16"/>
          <w:szCs w:val="16"/>
        </w:rPr>
        <w:t xml:space="preserve">Resolución </w:t>
      </w:r>
      <w:proofErr w:type="spellStart"/>
      <w:r w:rsidR="00FE2AFC" w:rsidRPr="0093324C">
        <w:rPr>
          <w:sz w:val="16"/>
          <w:szCs w:val="16"/>
          <w:lang w:val="es-ES"/>
        </w:rPr>
        <w:t>n.°</w:t>
      </w:r>
      <w:proofErr w:type="spellEnd"/>
      <w:r w:rsidRPr="0093324C">
        <w:rPr>
          <w:sz w:val="16"/>
          <w:szCs w:val="16"/>
        </w:rPr>
        <w:t xml:space="preserve"> 89</w:t>
      </w:r>
      <w:r w:rsidR="00FE2AFC" w:rsidRPr="0093324C">
        <w:rPr>
          <w:sz w:val="16"/>
          <w:szCs w:val="16"/>
        </w:rPr>
        <w:t xml:space="preserve">, </w:t>
      </w:r>
      <w:r w:rsidRPr="0093324C">
        <w:rPr>
          <w:sz w:val="16"/>
          <w:szCs w:val="16"/>
        </w:rPr>
        <w:t>de 23 de mayo de 2000 (expediente de prueba, folio</w:t>
      </w:r>
      <w:r w:rsidR="0096646F">
        <w:rPr>
          <w:sz w:val="16"/>
          <w:szCs w:val="16"/>
        </w:rPr>
        <w:t>s</w:t>
      </w:r>
      <w:r w:rsidRPr="0093324C">
        <w:rPr>
          <w:sz w:val="16"/>
          <w:szCs w:val="16"/>
        </w:rPr>
        <w:t xml:space="preserve"> </w:t>
      </w:r>
      <w:r w:rsidR="007F582C" w:rsidRPr="0093324C">
        <w:rPr>
          <w:sz w:val="16"/>
          <w:szCs w:val="16"/>
        </w:rPr>
        <w:t>10691</w:t>
      </w:r>
      <w:r w:rsidR="0096646F">
        <w:rPr>
          <w:sz w:val="16"/>
          <w:szCs w:val="16"/>
        </w:rPr>
        <w:t xml:space="preserve"> </w:t>
      </w:r>
      <w:r w:rsidR="00BE42D8">
        <w:rPr>
          <w:sz w:val="16"/>
          <w:szCs w:val="16"/>
        </w:rPr>
        <w:t>y 106</w:t>
      </w:r>
      <w:r w:rsidR="00D909DF">
        <w:rPr>
          <w:sz w:val="16"/>
          <w:szCs w:val="16"/>
        </w:rPr>
        <w:t>92</w:t>
      </w:r>
      <w:r w:rsidRPr="0093324C">
        <w:rPr>
          <w:sz w:val="16"/>
          <w:szCs w:val="16"/>
        </w:rPr>
        <w:t>)</w:t>
      </w:r>
      <w:r w:rsidR="006546EF" w:rsidRPr="0093324C">
        <w:rPr>
          <w:sz w:val="16"/>
          <w:szCs w:val="16"/>
        </w:rPr>
        <w:t>.</w:t>
      </w:r>
    </w:p>
  </w:footnote>
  <w:footnote w:id="47">
    <w:p w14:paraId="5BEE2E97" w14:textId="2AE9A7AC" w:rsidR="00F02C38" w:rsidRDefault="00F02C38" w:rsidP="002320B7">
      <w:pPr>
        <w:pStyle w:val="Textonotapie"/>
        <w:spacing w:before="20" w:after="20"/>
        <w:rPr>
          <w:sz w:val="16"/>
          <w:szCs w:val="16"/>
        </w:rPr>
      </w:pPr>
      <w:r w:rsidRPr="00C53CFF">
        <w:rPr>
          <w:rStyle w:val="Refdenotaalpie"/>
          <w:sz w:val="16"/>
          <w:szCs w:val="16"/>
        </w:rPr>
        <w:footnoteRef/>
      </w:r>
      <w:r w:rsidRPr="00C53CFF">
        <w:rPr>
          <w:sz w:val="16"/>
          <w:szCs w:val="16"/>
        </w:rPr>
        <w:t xml:space="preserve"> </w:t>
      </w:r>
      <w:r>
        <w:tab/>
      </w:r>
      <w:r w:rsidRPr="00B46C21">
        <w:rPr>
          <w:sz w:val="16"/>
          <w:szCs w:val="16"/>
        </w:rPr>
        <w:t>Dichos incisos disponían que “[e]n el proceso penal, o en cualquier otro del cual pudiera derivarse pena o sanción, toda persona tiene derecho a:</w:t>
      </w:r>
    </w:p>
    <w:p w14:paraId="44A00DCC" w14:textId="04E3C49A" w:rsidR="00D909DF" w:rsidRPr="00B46C21" w:rsidRDefault="00D909DF" w:rsidP="002320B7">
      <w:pPr>
        <w:pStyle w:val="Textonotapie"/>
        <w:spacing w:before="20" w:after="20"/>
        <w:rPr>
          <w:sz w:val="16"/>
          <w:szCs w:val="16"/>
        </w:rPr>
      </w:pPr>
      <w:r>
        <w:rPr>
          <w:sz w:val="16"/>
          <w:szCs w:val="16"/>
        </w:rPr>
        <w:tab/>
        <w:t>[…]</w:t>
      </w:r>
    </w:p>
    <w:p w14:paraId="5698CDEA" w14:textId="3900FC37" w:rsidR="00F02C38" w:rsidRPr="00B46C21" w:rsidRDefault="00F02C38" w:rsidP="002320B7">
      <w:pPr>
        <w:pStyle w:val="Textonotapie"/>
        <w:spacing w:before="20" w:after="20"/>
        <w:ind w:firstLine="708"/>
        <w:rPr>
          <w:sz w:val="16"/>
          <w:szCs w:val="16"/>
        </w:rPr>
      </w:pPr>
      <w:r w:rsidRPr="00B46C21">
        <w:rPr>
          <w:sz w:val="16"/>
          <w:szCs w:val="16"/>
        </w:rPr>
        <w:t>5) que se defienda por sí misma o sea asistida por defensores de su elección;</w:t>
      </w:r>
    </w:p>
    <w:p w14:paraId="3734F138" w14:textId="7EEA89BB" w:rsidR="00F02C38" w:rsidRDefault="00F02C38" w:rsidP="002320B7">
      <w:pPr>
        <w:pStyle w:val="Textonotapie"/>
        <w:spacing w:before="20" w:after="20"/>
        <w:ind w:left="708"/>
        <w:rPr>
          <w:sz w:val="16"/>
          <w:szCs w:val="16"/>
        </w:rPr>
      </w:pPr>
      <w:r w:rsidRPr="00B46C21">
        <w:rPr>
          <w:sz w:val="16"/>
          <w:szCs w:val="16"/>
        </w:rPr>
        <w:t>6) que el Estado le provea de un defensor gratuito, en caso de no disponer de medios económicos para solventarlo;</w:t>
      </w:r>
    </w:p>
    <w:p w14:paraId="48D8CFD5" w14:textId="3CF2ECD7" w:rsidR="00D909DF" w:rsidRPr="00B46C21" w:rsidRDefault="00D909DF" w:rsidP="002320B7">
      <w:pPr>
        <w:pStyle w:val="Textonotapie"/>
        <w:spacing w:before="20" w:after="20"/>
        <w:ind w:left="708"/>
        <w:rPr>
          <w:sz w:val="16"/>
          <w:szCs w:val="16"/>
        </w:rPr>
      </w:pPr>
      <w:r>
        <w:rPr>
          <w:sz w:val="16"/>
          <w:szCs w:val="16"/>
        </w:rPr>
        <w:t>[…]</w:t>
      </w:r>
    </w:p>
  </w:footnote>
  <w:footnote w:id="48">
    <w:p w14:paraId="5195CBBD" w14:textId="77777777" w:rsidR="00351167" w:rsidRPr="0093324C" w:rsidRDefault="00351167"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Auto interlocutorio no. 124 del Juzgado de Instrucción del Cuarto Turno de 7 de junio de 2000 (expediente de prueba, folios 458 a 463). </w:t>
      </w:r>
    </w:p>
  </w:footnote>
  <w:footnote w:id="49">
    <w:p w14:paraId="7AB5EB7F" w14:textId="77777777" w:rsidR="00351167" w:rsidRPr="0093324C" w:rsidRDefault="00351167"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Auto interlocutorio no. 124 del Juzgado de Instrucción del Cuarto Turno de 7 de junio de 2000 (expediente de prueba, folios 458).</w:t>
      </w:r>
    </w:p>
  </w:footnote>
  <w:footnote w:id="50">
    <w:p w14:paraId="5E22656F" w14:textId="0514F6E0" w:rsidR="00DB0216" w:rsidRPr="00DB0216" w:rsidRDefault="00DB0216" w:rsidP="002320B7">
      <w:pPr>
        <w:pStyle w:val="Textonotapie"/>
        <w:spacing w:before="20" w:after="20"/>
        <w:rPr>
          <w:sz w:val="16"/>
          <w:szCs w:val="16"/>
          <w:lang w:val="es-ES"/>
        </w:rPr>
      </w:pPr>
      <w:r w:rsidRPr="00DB0216">
        <w:rPr>
          <w:rStyle w:val="Refdenotaalpie"/>
          <w:sz w:val="16"/>
          <w:szCs w:val="16"/>
        </w:rPr>
        <w:footnoteRef/>
      </w:r>
      <w:r w:rsidRPr="00DB0216">
        <w:rPr>
          <w:sz w:val="16"/>
          <w:szCs w:val="16"/>
        </w:rPr>
        <w:t xml:space="preserve"> </w:t>
      </w:r>
      <w:r w:rsidRPr="00DB0216">
        <w:rPr>
          <w:sz w:val="16"/>
          <w:szCs w:val="16"/>
          <w:lang w:val="es-ES"/>
        </w:rPr>
        <w:tab/>
      </w:r>
      <w:r w:rsidRPr="00DB0216">
        <w:rPr>
          <w:i/>
          <w:iCs/>
          <w:sz w:val="16"/>
          <w:szCs w:val="16"/>
          <w:lang w:val="es-ES"/>
        </w:rPr>
        <w:t>Cfr</w:t>
      </w:r>
      <w:r w:rsidRPr="00DB0216">
        <w:rPr>
          <w:sz w:val="16"/>
          <w:szCs w:val="16"/>
          <w:lang w:val="es-ES"/>
        </w:rPr>
        <w:t>. Declaración indagatoria de Jorge Luis López Sosa, de 7 de junio de 2000 (expediente de prueba, folio 460).</w:t>
      </w:r>
    </w:p>
  </w:footnote>
  <w:footnote w:id="51">
    <w:p w14:paraId="1BDAEE1F" w14:textId="7553BFCC" w:rsidR="001260D6" w:rsidRPr="0093324C" w:rsidRDefault="001260D6"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Juzgado de Instrucción del Cuarto Turno, Resolución no. 95, de 19 de junio de 2000 (expediente de prueba, folio </w:t>
      </w:r>
      <w:r w:rsidR="0024534D" w:rsidRPr="0093324C">
        <w:rPr>
          <w:sz w:val="16"/>
          <w:szCs w:val="16"/>
        </w:rPr>
        <w:t>10728</w:t>
      </w:r>
      <w:r w:rsidRPr="0093324C">
        <w:rPr>
          <w:sz w:val="16"/>
          <w:szCs w:val="16"/>
        </w:rPr>
        <w:t>).</w:t>
      </w:r>
    </w:p>
  </w:footnote>
  <w:footnote w:id="52">
    <w:p w14:paraId="39D08F52" w14:textId="2F5E3D4B" w:rsidR="00DB37FF" w:rsidRPr="0093324C" w:rsidRDefault="00DB37FF"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Pr="0093324C">
        <w:rPr>
          <w:i/>
          <w:iCs/>
          <w:sz w:val="16"/>
          <w:szCs w:val="16"/>
          <w:lang w:val="es-ES"/>
        </w:rPr>
        <w:t>Cfr</w:t>
      </w:r>
      <w:r w:rsidRPr="0093324C">
        <w:rPr>
          <w:sz w:val="16"/>
          <w:szCs w:val="16"/>
          <w:lang w:val="es-ES"/>
        </w:rPr>
        <w:t xml:space="preserve">. Dirección de Justicia Policial, Sentencia no. 234, de 19 de junio de 2000 (expediente de prueba, folio 10740). </w:t>
      </w:r>
    </w:p>
  </w:footnote>
  <w:footnote w:id="53">
    <w:p w14:paraId="30185F2C" w14:textId="77777777" w:rsidR="00351167" w:rsidRPr="0093324C" w:rsidRDefault="00351167"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Decreto no. 9249 del </w:t>
      </w:r>
      <w:proofErr w:type="gramStart"/>
      <w:r w:rsidRPr="0093324C">
        <w:rPr>
          <w:sz w:val="16"/>
          <w:szCs w:val="16"/>
        </w:rPr>
        <w:t>Presidente</w:t>
      </w:r>
      <w:proofErr w:type="gramEnd"/>
      <w:r w:rsidRPr="0093324C">
        <w:rPr>
          <w:sz w:val="16"/>
          <w:szCs w:val="16"/>
        </w:rPr>
        <w:t xml:space="preserve"> de la República de 20 de julio de 2000 (expediente de prueba, folio 1615). </w:t>
      </w:r>
    </w:p>
  </w:footnote>
  <w:footnote w:id="54">
    <w:p w14:paraId="023EA993" w14:textId="51B3C245" w:rsidR="00FE41F1" w:rsidRPr="0093324C" w:rsidRDefault="00FE41F1"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00C07C1B" w:rsidRPr="003F5B29">
        <w:rPr>
          <w:i/>
          <w:iCs/>
          <w:sz w:val="16"/>
          <w:szCs w:val="16"/>
          <w:lang w:val="es-ES"/>
        </w:rPr>
        <w:t>Cfr</w:t>
      </w:r>
      <w:r w:rsidR="00C07C1B">
        <w:rPr>
          <w:sz w:val="16"/>
          <w:szCs w:val="16"/>
          <w:lang w:val="es-ES"/>
        </w:rPr>
        <w:t>. Juzgado Penal de Garantías, Auto Interlocutorio 124 de 31 de marzo de 2000 (expediente de prueba, folios 1618 a 1623)</w:t>
      </w:r>
      <w:r w:rsidRPr="0093324C">
        <w:rPr>
          <w:sz w:val="16"/>
          <w:szCs w:val="16"/>
          <w:lang w:val="es-ES"/>
        </w:rPr>
        <w:t>.</w:t>
      </w:r>
    </w:p>
  </w:footnote>
  <w:footnote w:id="55">
    <w:p w14:paraId="3902E28A" w14:textId="4E8D59F2" w:rsidR="00606BDF" w:rsidRPr="0093324C" w:rsidRDefault="00606BDF"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“B.P., M.P., O.V, W.P. S/ Lesión corporal en el ejercicio de funciones públicas y otros” de</w:t>
      </w:r>
      <w:r w:rsidR="006628CE" w:rsidRPr="0093324C">
        <w:rPr>
          <w:sz w:val="16"/>
          <w:szCs w:val="16"/>
        </w:rPr>
        <w:t xml:space="preserve"> 30 de diciembre de 2019 </w:t>
      </w:r>
      <w:r w:rsidRPr="0093324C">
        <w:rPr>
          <w:sz w:val="16"/>
          <w:szCs w:val="16"/>
        </w:rPr>
        <w:t>(expediente de prueba, folio 421).</w:t>
      </w:r>
    </w:p>
  </w:footnote>
  <w:footnote w:id="56">
    <w:p w14:paraId="3EB98919" w14:textId="77777777" w:rsidR="00606BDF" w:rsidRPr="0093324C" w:rsidRDefault="00606BDF"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Fiscalía Penal, Resolución </w:t>
      </w:r>
      <w:proofErr w:type="spellStart"/>
      <w:r w:rsidRPr="0093324C">
        <w:rPr>
          <w:sz w:val="16"/>
          <w:szCs w:val="16"/>
          <w:lang w:val="es-ES"/>
        </w:rPr>
        <w:t>n.°</w:t>
      </w:r>
      <w:proofErr w:type="spellEnd"/>
      <w:r w:rsidRPr="0093324C">
        <w:rPr>
          <w:sz w:val="16"/>
          <w:szCs w:val="16"/>
        </w:rPr>
        <w:t xml:space="preserve"> 25, de 27 de mayo de 2000 (expediente de prueba, folio 4453).</w:t>
      </w:r>
    </w:p>
  </w:footnote>
  <w:footnote w:id="57">
    <w:p w14:paraId="0436B7D8" w14:textId="3047D0BA" w:rsidR="00C50B86" w:rsidRPr="0093324C" w:rsidRDefault="00C50B86"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Declaración del testigo Juan Carlos Paredes en Sentencia S.D. No.1 del Tribunal Colegiado de Sentencia de la Circunscripción Judicial de Asunción, Causa No. 01-01-02-01-2000-2606, “B.P., M.P., O.V, W.P. S/ Lesión corporal en el ejercicio de funciones públicas y otros” de 30 de diciembre de 2019 (expediente de prueba, folio 316). Además, el señor López Sosa indicó que la primera visita de un médico forense tuvo lugar “15 días aproximadamente” después de su </w:t>
      </w:r>
      <w:r w:rsidR="009776DD" w:rsidRPr="0093324C">
        <w:rPr>
          <w:sz w:val="16"/>
          <w:szCs w:val="16"/>
        </w:rPr>
        <w:t>detención,</w:t>
      </w:r>
      <w:r w:rsidRPr="0093324C">
        <w:rPr>
          <w:sz w:val="16"/>
          <w:szCs w:val="16"/>
        </w:rPr>
        <w:t xml:space="preserve"> lo cual coincide, con carácter aproximado, con dicha fecha. </w:t>
      </w:r>
      <w:r w:rsidRPr="0093324C">
        <w:rPr>
          <w:i/>
          <w:iCs/>
          <w:sz w:val="16"/>
          <w:szCs w:val="16"/>
        </w:rPr>
        <w:t>Cfr</w:t>
      </w:r>
      <w:r w:rsidRPr="0093324C">
        <w:rPr>
          <w:sz w:val="16"/>
          <w:szCs w:val="16"/>
        </w:rPr>
        <w:t xml:space="preserve">. Sentencia S.D. No.1 del Tribunal Colegiado de Sentencia de la Circunscripción Judicial de Asunción, Causa No. 01-01-02-01-2000-2606, “B.P., M.P., O.V, W.P. S/ Lesión corporal en el ejercicio de funciones públicas y otros” de 30 de diciembre de 2019 (expediente de prueba, folio 186). Por último, tanto la Comisión como el Estado coinciden en afirmar que la visita de un médico forense tuvo lugar el 27 de mayo de 2000, cuando se constituyó una comitiva conformada por tres jueces, un médico forense y sus respectivos asistentes en la Agrupación Especializada. </w:t>
      </w:r>
      <w:r w:rsidRPr="0093324C">
        <w:rPr>
          <w:i/>
          <w:iCs/>
          <w:sz w:val="16"/>
          <w:szCs w:val="16"/>
        </w:rPr>
        <w:t>Cfr</w:t>
      </w:r>
      <w:r w:rsidRPr="0093324C">
        <w:rPr>
          <w:sz w:val="16"/>
          <w:szCs w:val="16"/>
        </w:rPr>
        <w:t>. Informe de Fondo 376/20, Jorge Luis López Sosa respecto de Paraguay, de 15 de diciembre de 2020, párr. 86 (expediente de Fondo, folio 11), y Contestación del Estado, párr. 119, de 20 de junio de 2022 (expediente de Fondo, folio 137).</w:t>
      </w:r>
    </w:p>
  </w:footnote>
  <w:footnote w:id="58">
    <w:p w14:paraId="7E8060B7" w14:textId="77777777" w:rsidR="007F582C" w:rsidRPr="0093324C" w:rsidRDefault="007F582C"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t xml:space="preserve">Dichos artículos disponían lo siguiente: </w:t>
      </w:r>
    </w:p>
    <w:p w14:paraId="1E0B524E" w14:textId="6A0CC7E2" w:rsidR="007F582C" w:rsidRPr="0093324C" w:rsidRDefault="007F582C" w:rsidP="002320B7">
      <w:pPr>
        <w:autoSpaceDE w:val="0"/>
        <w:autoSpaceDN w:val="0"/>
        <w:spacing w:before="20" w:after="20" w:line="240" w:lineRule="auto"/>
        <w:ind w:left="993"/>
        <w:rPr>
          <w:rFonts w:eastAsiaTheme="minorHAnsi" w:cs="Garamond"/>
          <w:sz w:val="16"/>
          <w:szCs w:val="16"/>
          <w:lang w:eastAsia="en-US"/>
        </w:rPr>
      </w:pPr>
      <w:r w:rsidRPr="0093324C">
        <w:rPr>
          <w:rFonts w:eastAsiaTheme="minorHAnsi" w:cs="Garamond"/>
          <w:sz w:val="16"/>
          <w:szCs w:val="16"/>
          <w:lang w:eastAsia="en-US"/>
        </w:rPr>
        <w:t xml:space="preserve">Artículo 269.- Atentado contra la existencia del Estado 1º El que intentara lograr o </w:t>
      </w:r>
      <w:proofErr w:type="gramStart"/>
      <w:r w:rsidRPr="0093324C">
        <w:rPr>
          <w:rFonts w:eastAsiaTheme="minorHAnsi" w:cs="Garamond"/>
          <w:sz w:val="16"/>
          <w:szCs w:val="16"/>
          <w:lang w:eastAsia="en-US"/>
        </w:rPr>
        <w:t>lograra</w:t>
      </w:r>
      <w:proofErr w:type="gramEnd"/>
      <w:r w:rsidRPr="0093324C">
        <w:rPr>
          <w:rFonts w:eastAsiaTheme="minorHAnsi" w:cs="Garamond"/>
          <w:sz w:val="16"/>
          <w:szCs w:val="16"/>
          <w:lang w:eastAsia="en-US"/>
        </w:rPr>
        <w:t>, mediante fuerza o amenaza de fuerza, menoscabar la existencia de la República o modificar el orden constitucional, será castigado con pena privativa de libertad no menor de diez años.</w:t>
      </w:r>
      <w:r w:rsidR="009F2547" w:rsidRPr="0093324C">
        <w:rPr>
          <w:rFonts w:eastAsiaTheme="minorHAnsi" w:cs="Garamond"/>
          <w:sz w:val="16"/>
          <w:szCs w:val="16"/>
          <w:lang w:eastAsia="en-US"/>
        </w:rPr>
        <w:t xml:space="preserve"> </w:t>
      </w:r>
      <w:r w:rsidRPr="0093324C">
        <w:rPr>
          <w:rFonts w:eastAsiaTheme="minorHAnsi" w:cs="Garamond"/>
          <w:sz w:val="16"/>
          <w:szCs w:val="16"/>
          <w:lang w:eastAsia="en-US"/>
        </w:rPr>
        <w:t>2º En casos menos graves la pena privativa de libertad será de uno a diez años.</w:t>
      </w:r>
    </w:p>
    <w:p w14:paraId="33613DB3" w14:textId="77777777" w:rsidR="007F582C" w:rsidRPr="0093324C" w:rsidRDefault="007F582C" w:rsidP="002320B7">
      <w:pPr>
        <w:autoSpaceDE w:val="0"/>
        <w:autoSpaceDN w:val="0"/>
        <w:spacing w:before="20" w:after="20" w:line="240" w:lineRule="auto"/>
        <w:ind w:left="993"/>
        <w:rPr>
          <w:rFonts w:eastAsiaTheme="minorHAnsi" w:cs="Garamond"/>
          <w:sz w:val="16"/>
          <w:szCs w:val="16"/>
          <w:lang w:eastAsia="en-US"/>
        </w:rPr>
      </w:pPr>
      <w:r w:rsidRPr="0093324C">
        <w:rPr>
          <w:rFonts w:eastAsiaTheme="minorHAnsi" w:cs="Garamond"/>
          <w:sz w:val="16"/>
          <w:szCs w:val="16"/>
          <w:lang w:eastAsia="en-US"/>
        </w:rPr>
        <w:t>[…]</w:t>
      </w:r>
    </w:p>
    <w:p w14:paraId="3488BAD1" w14:textId="77777777" w:rsidR="007F582C" w:rsidRDefault="007F582C" w:rsidP="002320B7">
      <w:pPr>
        <w:autoSpaceDE w:val="0"/>
        <w:autoSpaceDN w:val="0"/>
        <w:spacing w:before="20" w:after="20" w:line="240" w:lineRule="auto"/>
        <w:ind w:left="993"/>
        <w:rPr>
          <w:rFonts w:eastAsiaTheme="minorHAnsi" w:cs="Garamond"/>
          <w:sz w:val="16"/>
          <w:szCs w:val="16"/>
          <w:lang w:eastAsia="en-US"/>
        </w:rPr>
      </w:pPr>
      <w:r w:rsidRPr="0093324C">
        <w:rPr>
          <w:rFonts w:eastAsiaTheme="minorHAnsi" w:cs="Garamond"/>
          <w:sz w:val="16"/>
          <w:szCs w:val="16"/>
          <w:lang w:eastAsia="en-US"/>
        </w:rPr>
        <w:t xml:space="preserve">Artículo 273.- Atentado contra el orden constitucional 1º El que intentara lograr o </w:t>
      </w:r>
      <w:proofErr w:type="gramStart"/>
      <w:r w:rsidRPr="0093324C">
        <w:rPr>
          <w:rFonts w:eastAsiaTheme="minorHAnsi" w:cs="Garamond"/>
          <w:sz w:val="16"/>
          <w:szCs w:val="16"/>
          <w:lang w:eastAsia="en-US"/>
        </w:rPr>
        <w:t>lograra</w:t>
      </w:r>
      <w:proofErr w:type="gramEnd"/>
      <w:r w:rsidRPr="0093324C">
        <w:rPr>
          <w:rFonts w:eastAsiaTheme="minorHAnsi" w:cs="Garamond"/>
          <w:sz w:val="16"/>
          <w:szCs w:val="16"/>
          <w:lang w:eastAsia="en-US"/>
        </w:rPr>
        <w:t xml:space="preserve"> cambios del orden constitucional fuera de los procedimientos previstos en la Constitución, será castigado con pena privativa de libertad de hasta cinco años. […]</w:t>
      </w:r>
    </w:p>
    <w:p w14:paraId="67D52533" w14:textId="77777777" w:rsidR="00615491" w:rsidRPr="0093324C" w:rsidRDefault="00615491" w:rsidP="002320B7">
      <w:pPr>
        <w:autoSpaceDE w:val="0"/>
        <w:autoSpaceDN w:val="0"/>
        <w:spacing w:before="20" w:after="20" w:line="240" w:lineRule="auto"/>
        <w:ind w:left="993"/>
        <w:rPr>
          <w:rFonts w:eastAsiaTheme="minorHAnsi" w:cs="Garamond"/>
          <w:sz w:val="16"/>
          <w:szCs w:val="16"/>
          <w:lang w:eastAsia="en-US"/>
        </w:rPr>
      </w:pPr>
    </w:p>
  </w:footnote>
  <w:footnote w:id="59">
    <w:p w14:paraId="00800BA7" w14:textId="68DFE7B8" w:rsidR="007F582C" w:rsidRPr="0093324C" w:rsidRDefault="007F582C"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w:t>
      </w:r>
      <w:r w:rsidR="005B755E" w:rsidRPr="0093324C">
        <w:rPr>
          <w:sz w:val="16"/>
          <w:szCs w:val="16"/>
          <w:lang w:val="es-ES"/>
        </w:rPr>
        <w:t xml:space="preserve">Ministerio Público, Resolución </w:t>
      </w:r>
      <w:proofErr w:type="spellStart"/>
      <w:r w:rsidR="005B755E" w:rsidRPr="0093324C">
        <w:rPr>
          <w:sz w:val="16"/>
          <w:szCs w:val="16"/>
          <w:lang w:val="es-ES"/>
        </w:rPr>
        <w:t>n.°</w:t>
      </w:r>
      <w:proofErr w:type="spellEnd"/>
      <w:r w:rsidR="005B755E" w:rsidRPr="0093324C">
        <w:rPr>
          <w:sz w:val="16"/>
          <w:szCs w:val="16"/>
          <w:lang w:val="es-ES"/>
        </w:rPr>
        <w:t xml:space="preserve"> 25, de 27 de mayo de 2000 (expediente de prueba, folios 4452 a 4453).</w:t>
      </w:r>
    </w:p>
  </w:footnote>
  <w:footnote w:id="60">
    <w:p w14:paraId="019F84D8" w14:textId="6B06123F" w:rsidR="00D359A6" w:rsidRPr="00D359A6" w:rsidRDefault="00D359A6" w:rsidP="002320B7">
      <w:pPr>
        <w:pStyle w:val="Textonotapie"/>
        <w:spacing w:before="20" w:after="20"/>
      </w:pPr>
      <w:r w:rsidRPr="00C53CFF">
        <w:rPr>
          <w:rStyle w:val="Refdenotaalpie"/>
          <w:sz w:val="16"/>
          <w:szCs w:val="16"/>
        </w:rPr>
        <w:footnoteRef/>
      </w:r>
      <w:r w:rsidRPr="00C53CFF">
        <w:rPr>
          <w:sz w:val="16"/>
          <w:szCs w:val="16"/>
        </w:rPr>
        <w:t xml:space="preserve"> </w:t>
      </w:r>
      <w:r w:rsidRPr="00C53CFF">
        <w:rPr>
          <w:sz w:val="16"/>
          <w:szCs w:val="16"/>
        </w:rPr>
        <w:tab/>
      </w:r>
      <w:r w:rsidRPr="0093324C">
        <w:rPr>
          <w:i/>
          <w:iCs/>
          <w:sz w:val="16"/>
          <w:szCs w:val="16"/>
          <w:lang w:val="es-ES"/>
        </w:rPr>
        <w:t>Cfr</w:t>
      </w:r>
      <w:r w:rsidRPr="0093324C">
        <w:rPr>
          <w:sz w:val="16"/>
          <w:szCs w:val="16"/>
          <w:lang w:val="es-ES"/>
        </w:rPr>
        <w:t xml:space="preserve">. Juez Penal de Garantía </w:t>
      </w:r>
      <w:proofErr w:type="spellStart"/>
      <w:r w:rsidRPr="0093324C">
        <w:rPr>
          <w:sz w:val="16"/>
          <w:szCs w:val="16"/>
          <w:lang w:val="es-ES"/>
        </w:rPr>
        <w:t>n.°</w:t>
      </w:r>
      <w:proofErr w:type="spellEnd"/>
      <w:r w:rsidRPr="0093324C">
        <w:rPr>
          <w:sz w:val="16"/>
          <w:szCs w:val="16"/>
          <w:lang w:val="es-ES"/>
        </w:rPr>
        <w:t xml:space="preserve"> 2, </w:t>
      </w:r>
      <w:r>
        <w:rPr>
          <w:sz w:val="16"/>
          <w:szCs w:val="16"/>
          <w:lang w:val="es-ES"/>
        </w:rPr>
        <w:t>Providencia de 29</w:t>
      </w:r>
      <w:r w:rsidRPr="0093324C">
        <w:rPr>
          <w:sz w:val="16"/>
          <w:szCs w:val="16"/>
          <w:lang w:val="es-ES"/>
        </w:rPr>
        <w:t xml:space="preserve"> de mayo de 2000 (expediente de prueba, folio</w:t>
      </w:r>
      <w:r>
        <w:rPr>
          <w:sz w:val="16"/>
          <w:szCs w:val="16"/>
          <w:lang w:val="es-ES"/>
        </w:rPr>
        <w:t xml:space="preserve"> 4454</w:t>
      </w:r>
      <w:r w:rsidRPr="0093324C">
        <w:rPr>
          <w:sz w:val="16"/>
          <w:szCs w:val="16"/>
          <w:lang w:val="es-ES"/>
        </w:rPr>
        <w:t>).</w:t>
      </w:r>
    </w:p>
  </w:footnote>
  <w:footnote w:id="61">
    <w:p w14:paraId="656BD998" w14:textId="35EAC162" w:rsidR="008216B2" w:rsidRPr="0093324C" w:rsidRDefault="008216B2"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Pr="0093324C">
        <w:rPr>
          <w:i/>
          <w:iCs/>
          <w:sz w:val="16"/>
          <w:szCs w:val="16"/>
          <w:lang w:val="es-ES"/>
        </w:rPr>
        <w:t>Cfr</w:t>
      </w:r>
      <w:r w:rsidRPr="0093324C">
        <w:rPr>
          <w:sz w:val="16"/>
          <w:szCs w:val="16"/>
          <w:lang w:val="es-ES"/>
        </w:rPr>
        <w:t xml:space="preserve">. Juez Penal de Garantía </w:t>
      </w:r>
      <w:proofErr w:type="spellStart"/>
      <w:r w:rsidRPr="0093324C">
        <w:rPr>
          <w:sz w:val="16"/>
          <w:szCs w:val="16"/>
          <w:lang w:val="es-ES"/>
        </w:rPr>
        <w:t>n.°</w:t>
      </w:r>
      <w:proofErr w:type="spellEnd"/>
      <w:r w:rsidRPr="0093324C">
        <w:rPr>
          <w:sz w:val="16"/>
          <w:szCs w:val="16"/>
          <w:lang w:val="es-ES"/>
        </w:rPr>
        <w:t xml:space="preserve"> 2, Auto Interlocutorio, de 31 de mayo de 2000 (expediente de prueba, folios 1618 a 1622).</w:t>
      </w:r>
    </w:p>
  </w:footnote>
  <w:footnote w:id="62">
    <w:p w14:paraId="2BF66CEB" w14:textId="77777777" w:rsidR="002C4721" w:rsidRPr="0093324C" w:rsidRDefault="002C4721"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t xml:space="preserve">Dicho artículo disponía lo siguiente: </w:t>
      </w:r>
    </w:p>
    <w:p w14:paraId="24B51D60" w14:textId="0E75DBF5" w:rsidR="002C4721" w:rsidRPr="0093324C" w:rsidRDefault="002C4721" w:rsidP="002320B7">
      <w:pPr>
        <w:autoSpaceDE w:val="0"/>
        <w:autoSpaceDN w:val="0"/>
        <w:spacing w:before="20" w:after="20" w:line="240" w:lineRule="auto"/>
        <w:ind w:left="993"/>
        <w:rPr>
          <w:sz w:val="16"/>
          <w:szCs w:val="16"/>
        </w:rPr>
      </w:pPr>
      <w:r w:rsidRPr="0093324C">
        <w:rPr>
          <w:rFonts w:eastAsiaTheme="minorHAnsi" w:cs="Garamond"/>
          <w:sz w:val="16"/>
          <w:szCs w:val="16"/>
          <w:lang w:eastAsia="en-US"/>
        </w:rPr>
        <w:t>Artículo 243.- Peligro de fuga. Para decidir acerca del peligro de fuga, se tendrán en cuenta las siguientes circunstancias: 1) la falta de arraigo en el país, determinado por el domicilio, asiento de la familia, de sus negocios o trabajo y las facilidades para abandonar definitivamente el país o permanecer oculto; 2) la pena que podrá ser impuesta como resultado del procedimiento; 3) la importancia del perjuicio causado y la actitud que el imputado asume frente a él; y, 4) el comportamiento del imputado durante el procedimiento o en otro anterior del que se pueda inferir, razonablemente, su falta de voluntad de sujetarse a la investigación o de someterse a la persecución penal. Estas circunstancias deberán mencionarse expresamente en la decisión judicial que disponga la prisión preventiva.</w:t>
      </w:r>
    </w:p>
    <w:p w14:paraId="5334C21E" w14:textId="77777777" w:rsidR="002C4721" w:rsidRPr="0093324C" w:rsidRDefault="002C4721" w:rsidP="002320B7">
      <w:pPr>
        <w:pStyle w:val="Textonotapie"/>
        <w:spacing w:before="20" w:after="20"/>
        <w:ind w:firstLine="708"/>
        <w:rPr>
          <w:sz w:val="16"/>
          <w:szCs w:val="16"/>
          <w:lang w:val="es-ES"/>
        </w:rPr>
      </w:pPr>
      <w:r w:rsidRPr="0093324C">
        <w:rPr>
          <w:i/>
          <w:iCs/>
          <w:sz w:val="16"/>
          <w:szCs w:val="16"/>
        </w:rPr>
        <w:t>Cfr</w:t>
      </w:r>
      <w:r w:rsidRPr="0093324C">
        <w:rPr>
          <w:sz w:val="16"/>
          <w:szCs w:val="16"/>
        </w:rPr>
        <w:t xml:space="preserve">. Auto Interlocutorio no. 124 de 31 de mayo de 2000 del Juzgado Penal de Garantías no. 2 (expediente de prueba, folios 1618 a 1623). </w:t>
      </w:r>
    </w:p>
  </w:footnote>
  <w:footnote w:id="63">
    <w:p w14:paraId="1008E807" w14:textId="5A83ED57" w:rsidR="00606BDF" w:rsidRPr="0093324C" w:rsidRDefault="00606BDF"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“J.B.P., M.P., O.V, W.P. S/ Lesión corporal en el ejercicio de funciones públicas y otros” de</w:t>
      </w:r>
      <w:r w:rsidR="006628CE" w:rsidRPr="0093324C">
        <w:rPr>
          <w:sz w:val="16"/>
          <w:szCs w:val="16"/>
        </w:rPr>
        <w:t xml:space="preserve"> 30 de diciembre de 2019 </w:t>
      </w:r>
      <w:r w:rsidRPr="0093324C">
        <w:rPr>
          <w:sz w:val="16"/>
          <w:szCs w:val="16"/>
        </w:rPr>
        <w:t xml:space="preserve">(expediente de prueba, folio </w:t>
      </w:r>
      <w:r w:rsidR="000853A1">
        <w:rPr>
          <w:sz w:val="16"/>
          <w:szCs w:val="16"/>
        </w:rPr>
        <w:t>421</w:t>
      </w:r>
      <w:r w:rsidRPr="0093324C">
        <w:rPr>
          <w:sz w:val="16"/>
          <w:szCs w:val="16"/>
        </w:rPr>
        <w:t>).</w:t>
      </w:r>
    </w:p>
  </w:footnote>
  <w:footnote w:id="64">
    <w:p w14:paraId="6C9ED7E9" w14:textId="5CB0BC7F"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Auto interlocutorio no. 92 del Juzgado Penal de Asunción de 28 de mayo de 2003 en la causa “H.R.S. y otros s/ hechos punibles contra la existencia del Estado y atentado conta el orden constitucional” (expediente de prueba, folio</w:t>
      </w:r>
      <w:r w:rsidR="00A96F39" w:rsidRPr="0093324C">
        <w:rPr>
          <w:sz w:val="16"/>
          <w:szCs w:val="16"/>
        </w:rPr>
        <w:t>s</w:t>
      </w:r>
      <w:r w:rsidRPr="0093324C">
        <w:rPr>
          <w:sz w:val="16"/>
          <w:szCs w:val="16"/>
        </w:rPr>
        <w:t xml:space="preserve"> 1638</w:t>
      </w:r>
      <w:r w:rsidR="00A96F39" w:rsidRPr="0093324C">
        <w:rPr>
          <w:sz w:val="16"/>
          <w:szCs w:val="16"/>
        </w:rPr>
        <w:t xml:space="preserve"> y 1639</w:t>
      </w:r>
      <w:r w:rsidRPr="0093324C">
        <w:rPr>
          <w:sz w:val="16"/>
          <w:szCs w:val="16"/>
        </w:rPr>
        <w:t>).</w:t>
      </w:r>
    </w:p>
  </w:footnote>
  <w:footnote w:id="65">
    <w:p w14:paraId="6872592B" w14:textId="77777777" w:rsidR="00A96F39" w:rsidRPr="0093324C" w:rsidRDefault="00A96F39"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Decreto no. 1161 del </w:t>
      </w:r>
      <w:proofErr w:type="gramStart"/>
      <w:r w:rsidRPr="0093324C">
        <w:rPr>
          <w:sz w:val="16"/>
          <w:szCs w:val="16"/>
        </w:rPr>
        <w:t>Presidente</w:t>
      </w:r>
      <w:proofErr w:type="gramEnd"/>
      <w:r w:rsidRPr="0093324C">
        <w:rPr>
          <w:sz w:val="16"/>
          <w:szCs w:val="16"/>
        </w:rPr>
        <w:t xml:space="preserve"> de la República de 12 de diciembre de 2003 (expediente de prueba, folio 1617).</w:t>
      </w:r>
    </w:p>
  </w:footnote>
  <w:footnote w:id="66">
    <w:p w14:paraId="0DD77230" w14:textId="37D7128B"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“B.P., M.P., O.V, W.P. S/ Lesión corporal en el ejercicio de funciones públicas y otros”</w:t>
      </w:r>
      <w:r w:rsidR="00FE2AFC" w:rsidRPr="0093324C">
        <w:rPr>
          <w:sz w:val="16"/>
          <w:szCs w:val="16"/>
        </w:rPr>
        <w:t>,</w:t>
      </w:r>
      <w:r w:rsidRPr="0093324C">
        <w:rPr>
          <w:sz w:val="16"/>
          <w:szCs w:val="16"/>
        </w:rPr>
        <w:t xml:space="preserve"> de</w:t>
      </w:r>
      <w:r w:rsidR="006628CE" w:rsidRPr="0093324C">
        <w:rPr>
          <w:sz w:val="16"/>
          <w:szCs w:val="16"/>
        </w:rPr>
        <w:t xml:space="preserve"> 30 de diciembre de 2019 </w:t>
      </w:r>
      <w:r w:rsidRPr="0093324C">
        <w:rPr>
          <w:sz w:val="16"/>
          <w:szCs w:val="16"/>
        </w:rPr>
        <w:t>(expediente de prueba, folio 421).</w:t>
      </w:r>
    </w:p>
  </w:footnote>
  <w:footnote w:id="67">
    <w:p w14:paraId="1D444E17" w14:textId="7D5AD97B"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“B.P., M.P., O.V, W.P. S/ Lesión corporal en el ejercicio de funciones públicas y otros”</w:t>
      </w:r>
      <w:r w:rsidR="00FE2AFC" w:rsidRPr="0093324C">
        <w:rPr>
          <w:sz w:val="16"/>
          <w:szCs w:val="16"/>
        </w:rPr>
        <w:t>,</w:t>
      </w:r>
      <w:r w:rsidRPr="0093324C">
        <w:rPr>
          <w:sz w:val="16"/>
          <w:szCs w:val="16"/>
        </w:rPr>
        <w:t xml:space="preserve"> de</w:t>
      </w:r>
      <w:r w:rsidR="006628CE" w:rsidRPr="0093324C">
        <w:rPr>
          <w:sz w:val="16"/>
          <w:szCs w:val="16"/>
        </w:rPr>
        <w:t xml:space="preserve"> 30 de diciembre de 2019 </w:t>
      </w:r>
      <w:r w:rsidRPr="0093324C">
        <w:rPr>
          <w:sz w:val="16"/>
          <w:szCs w:val="16"/>
        </w:rPr>
        <w:t>(expediente de prueba, folio 421).</w:t>
      </w:r>
    </w:p>
  </w:footnote>
  <w:footnote w:id="68">
    <w:p w14:paraId="60749A1A" w14:textId="21E40BFC"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“B.P., M.P., O.V, W.P. S/ Lesión corporal en el ejercicio de funciones públicas y otros”</w:t>
      </w:r>
      <w:r w:rsidR="00FE2AFC" w:rsidRPr="0093324C">
        <w:rPr>
          <w:sz w:val="16"/>
          <w:szCs w:val="16"/>
        </w:rPr>
        <w:t>,</w:t>
      </w:r>
      <w:r w:rsidRPr="0093324C">
        <w:rPr>
          <w:sz w:val="16"/>
          <w:szCs w:val="16"/>
        </w:rPr>
        <w:t xml:space="preserve"> de</w:t>
      </w:r>
      <w:r w:rsidR="006628CE" w:rsidRPr="0093324C">
        <w:rPr>
          <w:sz w:val="16"/>
          <w:szCs w:val="16"/>
        </w:rPr>
        <w:t xml:space="preserve"> 30 de diciembre de 2019 </w:t>
      </w:r>
      <w:r w:rsidRPr="0093324C">
        <w:rPr>
          <w:sz w:val="16"/>
          <w:szCs w:val="16"/>
        </w:rPr>
        <w:t>(expediente de prueba, folios 318 a 321), y Carpeta fiscal de la causa</w:t>
      </w:r>
      <w:r w:rsidRPr="0093324C">
        <w:rPr>
          <w:sz w:val="16"/>
          <w:szCs w:val="16"/>
          <w:lang w:val="es-ES"/>
        </w:rPr>
        <w:t xml:space="preserve"> “</w:t>
      </w:r>
      <w:r w:rsidR="002C477D">
        <w:rPr>
          <w:sz w:val="16"/>
          <w:szCs w:val="16"/>
          <w:lang w:val="es-ES"/>
        </w:rPr>
        <w:t>[J.B.P.]</w:t>
      </w:r>
      <w:r w:rsidRPr="0093324C">
        <w:rPr>
          <w:sz w:val="16"/>
          <w:szCs w:val="16"/>
          <w:lang w:val="es-ES"/>
        </w:rPr>
        <w:t xml:space="preserve"> y otros s/ lesión corporal en el ejercicio de funciones públicas” (expediente de prueba, folio 1657).</w:t>
      </w:r>
    </w:p>
  </w:footnote>
  <w:footnote w:id="69">
    <w:p w14:paraId="7448B7CD" w14:textId="295ABD48"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008A3A9C" w:rsidRPr="0093324C">
        <w:rPr>
          <w:i/>
          <w:iCs/>
          <w:sz w:val="16"/>
          <w:szCs w:val="16"/>
        </w:rPr>
        <w:t>Cfr</w:t>
      </w:r>
      <w:r w:rsidR="008A3A9C" w:rsidRPr="0093324C">
        <w:rPr>
          <w:sz w:val="16"/>
          <w:szCs w:val="16"/>
        </w:rPr>
        <w:t xml:space="preserve">. Fiscalía Penal, Unidad Fiscal Tres, Acta de 11 de julio de 2000, </w:t>
      </w:r>
      <w:r w:rsidRPr="0093324C">
        <w:rPr>
          <w:sz w:val="16"/>
          <w:szCs w:val="16"/>
        </w:rPr>
        <w:t>Carpeta fiscal de la causa</w:t>
      </w:r>
      <w:r w:rsidRPr="0093324C">
        <w:rPr>
          <w:sz w:val="16"/>
          <w:szCs w:val="16"/>
          <w:lang w:val="es-ES"/>
        </w:rPr>
        <w:t xml:space="preserve"> “</w:t>
      </w:r>
      <w:r w:rsidR="002C477D">
        <w:rPr>
          <w:sz w:val="16"/>
          <w:szCs w:val="16"/>
          <w:lang w:val="es-ES"/>
        </w:rPr>
        <w:t>[J.B.P.]</w:t>
      </w:r>
      <w:r w:rsidRPr="0093324C">
        <w:rPr>
          <w:sz w:val="16"/>
          <w:szCs w:val="16"/>
          <w:lang w:val="es-ES"/>
        </w:rPr>
        <w:t xml:space="preserve"> y otros s/ lesión corporal en el ejercicio de funciones públicas” (expediente de prueba, folio 1651).</w:t>
      </w:r>
    </w:p>
  </w:footnote>
  <w:footnote w:id="70">
    <w:p w14:paraId="24C023F1" w14:textId="6B55C03E"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Pr="0093324C">
        <w:rPr>
          <w:i/>
          <w:iCs/>
          <w:sz w:val="16"/>
          <w:szCs w:val="16"/>
        </w:rPr>
        <w:t>Cfr</w:t>
      </w:r>
      <w:r w:rsidRPr="0093324C">
        <w:rPr>
          <w:sz w:val="16"/>
          <w:szCs w:val="16"/>
        </w:rPr>
        <w:t xml:space="preserve">. </w:t>
      </w:r>
      <w:r w:rsidR="008A3A9C" w:rsidRPr="0093324C">
        <w:rPr>
          <w:sz w:val="16"/>
          <w:szCs w:val="16"/>
        </w:rPr>
        <w:t xml:space="preserve">Fiscalía Penal, Unidad Fiscal Tres, Acta de 11 de julio de 2000, </w:t>
      </w:r>
      <w:r w:rsidRPr="0093324C">
        <w:rPr>
          <w:sz w:val="16"/>
          <w:szCs w:val="16"/>
        </w:rPr>
        <w:t>Carpeta fiscal de la causa</w:t>
      </w:r>
      <w:r w:rsidRPr="0093324C">
        <w:rPr>
          <w:sz w:val="16"/>
          <w:szCs w:val="16"/>
          <w:lang w:val="es-ES"/>
        </w:rPr>
        <w:t xml:space="preserve"> “</w:t>
      </w:r>
      <w:r w:rsidR="002C477D">
        <w:rPr>
          <w:sz w:val="16"/>
          <w:szCs w:val="16"/>
          <w:lang w:val="es-ES"/>
        </w:rPr>
        <w:t>[J.B.P.]</w:t>
      </w:r>
      <w:r w:rsidRPr="0093324C">
        <w:rPr>
          <w:sz w:val="16"/>
          <w:szCs w:val="16"/>
          <w:lang w:val="es-ES"/>
        </w:rPr>
        <w:t xml:space="preserve"> y otros s/ lesión corporal en el ejercicio de funciones públicas” (expediente de prueba, folio 1651).</w:t>
      </w:r>
    </w:p>
  </w:footnote>
  <w:footnote w:id="71">
    <w:p w14:paraId="71B59BE4" w14:textId="11AB48DC" w:rsidR="00FE41F1" w:rsidRPr="0093324C" w:rsidRDefault="00FE41F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00C07C1B" w:rsidRPr="007E1C20">
        <w:rPr>
          <w:i/>
          <w:iCs/>
          <w:sz w:val="16"/>
          <w:szCs w:val="16"/>
          <w:lang w:val="es-ES"/>
        </w:rPr>
        <w:t>Cfr</w:t>
      </w:r>
      <w:r w:rsidR="00C07C1B" w:rsidRPr="007E1C20">
        <w:rPr>
          <w:sz w:val="16"/>
          <w:szCs w:val="16"/>
          <w:lang w:val="es-ES"/>
        </w:rPr>
        <w:t xml:space="preserve">. </w:t>
      </w:r>
      <w:proofErr w:type="gramStart"/>
      <w:r w:rsidR="00C07C1B" w:rsidRPr="007E1C20">
        <w:rPr>
          <w:sz w:val="16"/>
          <w:szCs w:val="16"/>
          <w:lang w:val="es-ES"/>
        </w:rPr>
        <w:t>Fiscalía General</w:t>
      </w:r>
      <w:proofErr w:type="gramEnd"/>
      <w:r w:rsidR="00C07C1B" w:rsidRPr="007E1C20">
        <w:rPr>
          <w:sz w:val="16"/>
          <w:szCs w:val="16"/>
          <w:lang w:val="es-ES"/>
        </w:rPr>
        <w:t xml:space="preserve"> del Estado, Resolución </w:t>
      </w:r>
      <w:proofErr w:type="spellStart"/>
      <w:r w:rsidR="00C07C1B" w:rsidRPr="007E1C20">
        <w:rPr>
          <w:sz w:val="16"/>
          <w:szCs w:val="16"/>
          <w:lang w:val="es-ES"/>
        </w:rPr>
        <w:t>n.°</w:t>
      </w:r>
      <w:proofErr w:type="spellEnd"/>
      <w:r w:rsidR="00C07C1B" w:rsidRPr="007E1C20">
        <w:rPr>
          <w:sz w:val="16"/>
          <w:szCs w:val="16"/>
          <w:lang w:val="es-ES"/>
        </w:rPr>
        <w:t xml:space="preserve"> 596, de 19 de julio de 2000, </w:t>
      </w:r>
      <w:r w:rsidR="00C07C1B" w:rsidRPr="007E1C20">
        <w:rPr>
          <w:sz w:val="16"/>
          <w:szCs w:val="16"/>
        </w:rPr>
        <w:t>Carpeta fiscal de la causa</w:t>
      </w:r>
      <w:r w:rsidR="00C07C1B" w:rsidRPr="007E1C20">
        <w:rPr>
          <w:sz w:val="16"/>
          <w:szCs w:val="16"/>
          <w:lang w:val="es-ES"/>
        </w:rPr>
        <w:t xml:space="preserve"> “</w:t>
      </w:r>
      <w:r w:rsidR="002C477D">
        <w:rPr>
          <w:sz w:val="16"/>
          <w:szCs w:val="16"/>
          <w:lang w:val="es-ES"/>
        </w:rPr>
        <w:t>[J.B.P.]</w:t>
      </w:r>
      <w:r w:rsidR="00C07C1B" w:rsidRPr="007E1C20">
        <w:rPr>
          <w:sz w:val="16"/>
          <w:szCs w:val="16"/>
          <w:lang w:val="es-ES"/>
        </w:rPr>
        <w:t xml:space="preserve"> y otros s/ lesión corporal en el ejercicio de funciones públicas” (expediente de prueba, folio 1769)</w:t>
      </w:r>
      <w:r w:rsidRPr="0093324C">
        <w:rPr>
          <w:sz w:val="16"/>
          <w:szCs w:val="16"/>
          <w:lang w:val="es-ES"/>
        </w:rPr>
        <w:t>.</w:t>
      </w:r>
    </w:p>
  </w:footnote>
  <w:footnote w:id="72">
    <w:p w14:paraId="7A2FA0C0" w14:textId="516A772D"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008A3A9C" w:rsidRPr="0093324C">
        <w:rPr>
          <w:i/>
          <w:iCs/>
          <w:sz w:val="16"/>
          <w:szCs w:val="16"/>
          <w:lang w:val="es-ES"/>
        </w:rPr>
        <w:t>Cfr</w:t>
      </w:r>
      <w:r w:rsidR="008A3A9C" w:rsidRPr="0093324C">
        <w:rPr>
          <w:sz w:val="16"/>
          <w:szCs w:val="16"/>
          <w:lang w:val="es-ES"/>
        </w:rPr>
        <w:t xml:space="preserve">. </w:t>
      </w:r>
      <w:proofErr w:type="gramStart"/>
      <w:r w:rsidR="008A3A9C" w:rsidRPr="0093324C">
        <w:rPr>
          <w:sz w:val="16"/>
          <w:szCs w:val="16"/>
          <w:lang w:val="es-ES"/>
        </w:rPr>
        <w:t>Fiscalía General</w:t>
      </w:r>
      <w:proofErr w:type="gramEnd"/>
      <w:r w:rsidR="008A3A9C" w:rsidRPr="0093324C">
        <w:rPr>
          <w:sz w:val="16"/>
          <w:szCs w:val="16"/>
          <w:lang w:val="es-ES"/>
        </w:rPr>
        <w:t xml:space="preserve"> del Estado, Resolución </w:t>
      </w:r>
      <w:proofErr w:type="spellStart"/>
      <w:r w:rsidR="008A3A9C" w:rsidRPr="0093324C">
        <w:rPr>
          <w:sz w:val="16"/>
          <w:szCs w:val="16"/>
          <w:lang w:val="es-ES"/>
        </w:rPr>
        <w:t>n.°</w:t>
      </w:r>
      <w:proofErr w:type="spellEnd"/>
      <w:r w:rsidR="008A3A9C" w:rsidRPr="0093324C">
        <w:rPr>
          <w:sz w:val="16"/>
          <w:szCs w:val="16"/>
          <w:lang w:val="es-ES"/>
        </w:rPr>
        <w:t xml:space="preserve"> 596, de 19 de julio de 2000, </w:t>
      </w:r>
      <w:r w:rsidRPr="0093324C">
        <w:rPr>
          <w:sz w:val="16"/>
          <w:szCs w:val="16"/>
        </w:rPr>
        <w:t>Carpeta fiscal de la causa</w:t>
      </w:r>
      <w:r w:rsidRPr="0093324C">
        <w:rPr>
          <w:sz w:val="16"/>
          <w:szCs w:val="16"/>
          <w:lang w:val="es-ES"/>
        </w:rPr>
        <w:t xml:space="preserve"> “</w:t>
      </w:r>
      <w:r w:rsidR="002C477D">
        <w:rPr>
          <w:sz w:val="16"/>
          <w:szCs w:val="16"/>
          <w:lang w:val="es-ES"/>
        </w:rPr>
        <w:t>[J.B.P.]</w:t>
      </w:r>
      <w:r w:rsidRPr="0093324C">
        <w:rPr>
          <w:sz w:val="16"/>
          <w:szCs w:val="16"/>
          <w:lang w:val="es-ES"/>
        </w:rPr>
        <w:t xml:space="preserve"> y otros s/ lesión corporal en el ejercicio de funciones públicas” (expediente de prueba, folio 1769).</w:t>
      </w:r>
    </w:p>
  </w:footnote>
  <w:footnote w:id="73">
    <w:p w14:paraId="1036DB8A" w14:textId="1A2E6148"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w:t>
      </w:r>
      <w:r w:rsidR="005A1D9C" w:rsidRPr="0093324C">
        <w:rPr>
          <w:sz w:val="16"/>
          <w:szCs w:val="16"/>
        </w:rPr>
        <w:t xml:space="preserve">Fiscal en lo Penal, Acta de imputación </w:t>
      </w:r>
      <w:proofErr w:type="spellStart"/>
      <w:r w:rsidR="005A1D9C" w:rsidRPr="0093324C">
        <w:rPr>
          <w:sz w:val="16"/>
          <w:szCs w:val="16"/>
        </w:rPr>
        <w:t>n.°</w:t>
      </w:r>
      <w:proofErr w:type="spellEnd"/>
      <w:r w:rsidR="005A1D9C" w:rsidRPr="0093324C">
        <w:rPr>
          <w:sz w:val="16"/>
          <w:szCs w:val="16"/>
        </w:rPr>
        <w:t xml:space="preserve"> 7, de 20 de mayo de 2000, </w:t>
      </w:r>
      <w:r w:rsidRPr="0093324C">
        <w:rPr>
          <w:sz w:val="16"/>
          <w:szCs w:val="16"/>
        </w:rPr>
        <w:t xml:space="preserve">Expediente penal de la causa </w:t>
      </w:r>
      <w:r w:rsidRPr="0093324C">
        <w:rPr>
          <w:sz w:val="16"/>
          <w:szCs w:val="16"/>
          <w:lang w:val="es-ES"/>
        </w:rPr>
        <w:t>“</w:t>
      </w:r>
      <w:r w:rsidR="002C477D">
        <w:rPr>
          <w:sz w:val="16"/>
          <w:szCs w:val="16"/>
          <w:lang w:val="es-ES"/>
        </w:rPr>
        <w:t>[J.B.P.]</w:t>
      </w:r>
      <w:r w:rsidRPr="0093324C">
        <w:rPr>
          <w:sz w:val="16"/>
          <w:szCs w:val="16"/>
          <w:lang w:val="es-ES"/>
        </w:rPr>
        <w:t xml:space="preserve"> y otros s/ lesión corporal en el ejercicio de funciones públicas” (expediente de prueba, folio</w:t>
      </w:r>
      <w:r w:rsidR="006E21A0">
        <w:rPr>
          <w:sz w:val="16"/>
          <w:szCs w:val="16"/>
          <w:lang w:val="es-ES"/>
        </w:rPr>
        <w:t>s</w:t>
      </w:r>
      <w:r w:rsidRPr="0093324C">
        <w:rPr>
          <w:sz w:val="16"/>
          <w:szCs w:val="16"/>
          <w:lang w:val="es-ES"/>
        </w:rPr>
        <w:t xml:space="preserve"> 4912</w:t>
      </w:r>
      <w:r w:rsidR="006E21A0">
        <w:rPr>
          <w:sz w:val="16"/>
          <w:szCs w:val="16"/>
          <w:lang w:val="es-ES"/>
        </w:rPr>
        <w:t xml:space="preserve"> a </w:t>
      </w:r>
      <w:r w:rsidR="00332534">
        <w:rPr>
          <w:sz w:val="16"/>
          <w:szCs w:val="16"/>
          <w:lang w:val="es-ES"/>
        </w:rPr>
        <w:t>4915</w:t>
      </w:r>
      <w:r w:rsidRPr="0093324C">
        <w:rPr>
          <w:sz w:val="16"/>
          <w:szCs w:val="16"/>
          <w:lang w:val="es-ES"/>
        </w:rPr>
        <w:t>).</w:t>
      </w:r>
    </w:p>
  </w:footnote>
  <w:footnote w:id="74">
    <w:p w14:paraId="2391054A" w14:textId="008D5FF0"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w:t>
      </w:r>
      <w:r w:rsidR="005A1D9C" w:rsidRPr="0093324C">
        <w:rPr>
          <w:sz w:val="16"/>
          <w:szCs w:val="16"/>
        </w:rPr>
        <w:t xml:space="preserve">Juez Penal de Garantías, resolución de 31 de julio de 2000, </w:t>
      </w:r>
      <w:r w:rsidRPr="0093324C">
        <w:rPr>
          <w:sz w:val="16"/>
          <w:szCs w:val="16"/>
        </w:rPr>
        <w:t xml:space="preserve">Expediente penal de la causa </w:t>
      </w:r>
      <w:r w:rsidRPr="0093324C">
        <w:rPr>
          <w:sz w:val="16"/>
          <w:szCs w:val="16"/>
          <w:lang w:val="es-ES"/>
        </w:rPr>
        <w:t>“</w:t>
      </w:r>
      <w:r w:rsidR="002C477D">
        <w:rPr>
          <w:sz w:val="16"/>
          <w:szCs w:val="16"/>
          <w:lang w:val="es-ES"/>
        </w:rPr>
        <w:t>[J.B.P.]</w:t>
      </w:r>
      <w:r w:rsidR="002C477D" w:rsidRPr="0093324C">
        <w:rPr>
          <w:sz w:val="16"/>
          <w:szCs w:val="16"/>
          <w:lang w:val="es-ES"/>
        </w:rPr>
        <w:t xml:space="preserve"> </w:t>
      </w:r>
      <w:r w:rsidRPr="0093324C">
        <w:rPr>
          <w:sz w:val="16"/>
          <w:szCs w:val="16"/>
          <w:lang w:val="es-ES"/>
        </w:rPr>
        <w:t>y otros s/ lesión corporal en el ejercicio de funciones públicas” (expediente de prueba, folio 4930).</w:t>
      </w:r>
    </w:p>
  </w:footnote>
  <w:footnote w:id="75">
    <w:p w14:paraId="519562C8" w14:textId="279F768E" w:rsidR="00C07C1B" w:rsidRPr="00AB6643" w:rsidRDefault="00C07C1B" w:rsidP="002320B7">
      <w:pPr>
        <w:pStyle w:val="Textonotapie"/>
        <w:spacing w:before="20" w:after="20"/>
      </w:pPr>
      <w:r>
        <w:rPr>
          <w:rStyle w:val="Refdenotaalpie"/>
        </w:rPr>
        <w:footnoteRef/>
      </w:r>
      <w:r>
        <w:t xml:space="preserve"> </w:t>
      </w:r>
      <w:r>
        <w:tab/>
      </w:r>
      <w:r w:rsidRPr="00DD5E21">
        <w:rPr>
          <w:i/>
          <w:iCs/>
          <w:sz w:val="16"/>
          <w:szCs w:val="16"/>
        </w:rPr>
        <w:t>Cfr</w:t>
      </w:r>
      <w:r w:rsidRPr="00DD5E21">
        <w:rPr>
          <w:sz w:val="16"/>
          <w:szCs w:val="16"/>
        </w:rPr>
        <w:t xml:space="preserve">. Acta de Imputación no. 2 de </w:t>
      </w:r>
      <w:r>
        <w:rPr>
          <w:sz w:val="16"/>
          <w:szCs w:val="16"/>
        </w:rPr>
        <w:t>8</w:t>
      </w:r>
      <w:r w:rsidRPr="00DD5E21">
        <w:rPr>
          <w:sz w:val="16"/>
          <w:szCs w:val="16"/>
        </w:rPr>
        <w:t xml:space="preserve"> de febrero de 2001, Expediente penal de la causa </w:t>
      </w:r>
      <w:r w:rsidRPr="00370A97">
        <w:rPr>
          <w:sz w:val="16"/>
          <w:szCs w:val="16"/>
          <w:lang w:val="es-ES"/>
        </w:rPr>
        <w:t>“</w:t>
      </w:r>
      <w:r w:rsidR="002C477D">
        <w:rPr>
          <w:sz w:val="16"/>
          <w:szCs w:val="16"/>
          <w:lang w:val="es-ES"/>
        </w:rPr>
        <w:t xml:space="preserve">[W.H.B.M.] </w:t>
      </w:r>
      <w:r w:rsidRPr="00370A97">
        <w:rPr>
          <w:sz w:val="16"/>
          <w:szCs w:val="16"/>
          <w:lang w:val="es-ES"/>
        </w:rPr>
        <w:t>s/ Tortura” (expediente de prueba, folio 527</w:t>
      </w:r>
      <w:r>
        <w:rPr>
          <w:sz w:val="16"/>
          <w:szCs w:val="16"/>
          <w:lang w:val="es-ES"/>
        </w:rPr>
        <w:t>3 a 5277</w:t>
      </w:r>
      <w:r w:rsidRPr="00370A97">
        <w:rPr>
          <w:sz w:val="16"/>
          <w:szCs w:val="16"/>
          <w:lang w:val="es-ES"/>
        </w:rPr>
        <w:t>).</w:t>
      </w:r>
    </w:p>
  </w:footnote>
  <w:footnote w:id="76">
    <w:p w14:paraId="6AFB7290" w14:textId="65EEDEF6" w:rsidR="00C07C1B" w:rsidRPr="003F5B29" w:rsidRDefault="00C07C1B" w:rsidP="002320B7">
      <w:pPr>
        <w:pStyle w:val="Textonotapie"/>
        <w:spacing w:before="20" w:after="20"/>
        <w:rPr>
          <w:sz w:val="16"/>
          <w:szCs w:val="16"/>
        </w:rPr>
      </w:pPr>
      <w:r>
        <w:rPr>
          <w:rStyle w:val="Refdenotaalpie"/>
        </w:rPr>
        <w:footnoteRef/>
      </w:r>
      <w:r>
        <w:t xml:space="preserve"> </w:t>
      </w:r>
      <w:r>
        <w:tab/>
      </w:r>
      <w:r w:rsidRPr="00DD5E21">
        <w:rPr>
          <w:i/>
          <w:iCs/>
          <w:sz w:val="16"/>
          <w:szCs w:val="16"/>
        </w:rPr>
        <w:t>Cfr</w:t>
      </w:r>
      <w:r w:rsidRPr="00DD5E21">
        <w:rPr>
          <w:sz w:val="16"/>
          <w:szCs w:val="16"/>
        </w:rPr>
        <w:t xml:space="preserve">. Acta de Imputación no. 2 de </w:t>
      </w:r>
      <w:r>
        <w:rPr>
          <w:sz w:val="16"/>
          <w:szCs w:val="16"/>
        </w:rPr>
        <w:t>8</w:t>
      </w:r>
      <w:r w:rsidRPr="00DD5E21">
        <w:rPr>
          <w:sz w:val="16"/>
          <w:szCs w:val="16"/>
        </w:rPr>
        <w:t xml:space="preserve"> de febrero de 2001, Expediente penal de la causa </w:t>
      </w:r>
      <w:r w:rsidRPr="00370A97">
        <w:rPr>
          <w:sz w:val="16"/>
          <w:szCs w:val="16"/>
          <w:lang w:val="es-ES"/>
        </w:rPr>
        <w:t>“</w:t>
      </w:r>
      <w:r w:rsidR="002C477D">
        <w:rPr>
          <w:sz w:val="16"/>
          <w:szCs w:val="16"/>
          <w:lang w:val="es-ES"/>
        </w:rPr>
        <w:t xml:space="preserve">[W.H.B.M.] </w:t>
      </w:r>
      <w:r w:rsidRPr="00370A97">
        <w:rPr>
          <w:sz w:val="16"/>
          <w:szCs w:val="16"/>
          <w:lang w:val="es-ES"/>
        </w:rPr>
        <w:t>s/ Tortura” (expediente de prueba, folio 527</w:t>
      </w:r>
      <w:r>
        <w:rPr>
          <w:sz w:val="16"/>
          <w:szCs w:val="16"/>
          <w:lang w:val="es-ES"/>
        </w:rPr>
        <w:t>3 a 5277</w:t>
      </w:r>
      <w:r w:rsidRPr="00370A97">
        <w:rPr>
          <w:sz w:val="16"/>
          <w:szCs w:val="16"/>
          <w:lang w:val="es-ES"/>
        </w:rPr>
        <w:t>).</w:t>
      </w:r>
    </w:p>
  </w:footnote>
  <w:footnote w:id="77">
    <w:p w14:paraId="114B8084" w14:textId="50CE9E99" w:rsidR="002A3167" w:rsidRPr="00576FDD" w:rsidRDefault="002A3167" w:rsidP="002320B7">
      <w:pPr>
        <w:pStyle w:val="Textonotapie"/>
        <w:spacing w:before="20" w:after="20"/>
        <w:rPr>
          <w:sz w:val="16"/>
          <w:szCs w:val="16"/>
        </w:rPr>
      </w:pPr>
      <w:r w:rsidRPr="007E1C20">
        <w:rPr>
          <w:rStyle w:val="Refdenotaalpie"/>
          <w:sz w:val="16"/>
          <w:szCs w:val="16"/>
        </w:rPr>
        <w:footnoteRef/>
      </w:r>
      <w:r w:rsidRPr="007E1C20">
        <w:rPr>
          <w:sz w:val="16"/>
          <w:szCs w:val="16"/>
        </w:rPr>
        <w:t xml:space="preserve"> </w:t>
      </w:r>
      <w:r w:rsidRPr="007E1C20">
        <w:rPr>
          <w:sz w:val="16"/>
          <w:szCs w:val="16"/>
        </w:rPr>
        <w:tab/>
      </w:r>
      <w:r w:rsidRPr="003F5B29">
        <w:rPr>
          <w:i/>
          <w:iCs/>
          <w:sz w:val="16"/>
          <w:szCs w:val="16"/>
        </w:rPr>
        <w:t>Cfr</w:t>
      </w:r>
      <w:r w:rsidRPr="003F5B29">
        <w:rPr>
          <w:sz w:val="16"/>
          <w:szCs w:val="16"/>
        </w:rPr>
        <w:t xml:space="preserve">. Acta de declaración testimonial ante del Ministerio Público de Jorge Luis López Sosa de 26 de febrero de 2001, Expediente penal de la causa </w:t>
      </w:r>
      <w:r w:rsidRPr="003F5B29">
        <w:rPr>
          <w:sz w:val="16"/>
          <w:szCs w:val="16"/>
          <w:lang w:val="es-ES"/>
        </w:rPr>
        <w:t>“</w:t>
      </w:r>
      <w:r w:rsidR="002C477D">
        <w:rPr>
          <w:sz w:val="16"/>
          <w:szCs w:val="16"/>
          <w:lang w:val="es-ES"/>
        </w:rPr>
        <w:t>[J.B.P.]</w:t>
      </w:r>
      <w:r w:rsidRPr="003F5B29">
        <w:rPr>
          <w:sz w:val="16"/>
          <w:szCs w:val="16"/>
          <w:lang w:val="es-ES"/>
        </w:rPr>
        <w:t xml:space="preserve"> y otros s/ lesión corporal en el ejercicio de funciones públicas” (expediente de prueba, folios 5147 a 5167).</w:t>
      </w:r>
    </w:p>
  </w:footnote>
  <w:footnote w:id="78">
    <w:p w14:paraId="567ABEA2" w14:textId="62C34049" w:rsidR="00C07C1B" w:rsidRPr="007E1C20" w:rsidRDefault="00C07C1B" w:rsidP="002320B7">
      <w:pPr>
        <w:pStyle w:val="Textonotapie"/>
        <w:spacing w:before="20" w:after="20"/>
        <w:rPr>
          <w:sz w:val="16"/>
          <w:szCs w:val="16"/>
          <w:lang w:val="es-ES"/>
        </w:rPr>
      </w:pPr>
      <w:r w:rsidRPr="007E1C20">
        <w:rPr>
          <w:rStyle w:val="Refdenotaalpie"/>
          <w:sz w:val="16"/>
          <w:szCs w:val="16"/>
        </w:rPr>
        <w:footnoteRef/>
      </w:r>
      <w:r w:rsidRPr="007E1C20">
        <w:rPr>
          <w:sz w:val="16"/>
          <w:szCs w:val="16"/>
        </w:rPr>
        <w:t xml:space="preserve"> </w:t>
      </w:r>
      <w:r w:rsidRPr="007E1C20">
        <w:rPr>
          <w:sz w:val="16"/>
          <w:szCs w:val="16"/>
        </w:rPr>
        <w:tab/>
      </w:r>
      <w:r w:rsidRPr="007E1C20">
        <w:rPr>
          <w:i/>
          <w:iCs/>
          <w:sz w:val="16"/>
          <w:szCs w:val="16"/>
        </w:rPr>
        <w:t>Cfr</w:t>
      </w:r>
      <w:r w:rsidRPr="007E1C20">
        <w:rPr>
          <w:sz w:val="16"/>
          <w:szCs w:val="16"/>
        </w:rPr>
        <w:t xml:space="preserve">. Congreso Nacional, Cámara de Diputados, Resolución </w:t>
      </w:r>
      <w:proofErr w:type="spellStart"/>
      <w:r w:rsidRPr="007E1C20">
        <w:rPr>
          <w:sz w:val="16"/>
          <w:szCs w:val="16"/>
        </w:rPr>
        <w:t>n.°</w:t>
      </w:r>
      <w:proofErr w:type="spellEnd"/>
      <w:r w:rsidRPr="007E1C20">
        <w:rPr>
          <w:sz w:val="16"/>
          <w:szCs w:val="16"/>
        </w:rPr>
        <w:t xml:space="preserve"> 610, de 10 de abril de 2001, Expediente penal de la causa </w:t>
      </w:r>
      <w:r w:rsidRPr="007E1C20">
        <w:rPr>
          <w:sz w:val="16"/>
          <w:szCs w:val="16"/>
          <w:lang w:val="es-ES"/>
        </w:rPr>
        <w:t>“</w:t>
      </w:r>
      <w:r w:rsidR="002C477D">
        <w:rPr>
          <w:sz w:val="16"/>
          <w:szCs w:val="16"/>
          <w:lang w:val="es-ES"/>
        </w:rPr>
        <w:t xml:space="preserve">[W.H.B.M.] </w:t>
      </w:r>
      <w:r w:rsidRPr="007E1C20">
        <w:rPr>
          <w:sz w:val="16"/>
          <w:szCs w:val="16"/>
          <w:lang w:val="es-ES"/>
        </w:rPr>
        <w:t>s/ Tortura” (expediente de prueba, folios 5297).</w:t>
      </w:r>
    </w:p>
  </w:footnote>
  <w:footnote w:id="79">
    <w:p w14:paraId="0D84BEA7" w14:textId="4A23E258"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Expediente penal de la causa </w:t>
      </w:r>
      <w:r w:rsidRPr="0093324C">
        <w:rPr>
          <w:sz w:val="16"/>
          <w:szCs w:val="16"/>
          <w:lang w:val="es-ES"/>
        </w:rPr>
        <w:t>“</w:t>
      </w:r>
      <w:r w:rsidR="002C477D">
        <w:rPr>
          <w:sz w:val="16"/>
          <w:szCs w:val="16"/>
          <w:lang w:val="es-ES"/>
        </w:rPr>
        <w:t>[J.B.P.]</w:t>
      </w:r>
      <w:r w:rsidRPr="0093324C">
        <w:rPr>
          <w:sz w:val="16"/>
          <w:szCs w:val="16"/>
          <w:lang w:val="es-ES"/>
        </w:rPr>
        <w:t xml:space="preserve"> y otros s/ lesión corporal en el ejercicio de funciones públicas” (expediente de prueba, folios 5147 a 5167).</w:t>
      </w:r>
    </w:p>
  </w:footnote>
  <w:footnote w:id="80">
    <w:p w14:paraId="3892CD2F" w14:textId="4B653057"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Expediente penal de la causa </w:t>
      </w:r>
      <w:r w:rsidRPr="0093324C">
        <w:rPr>
          <w:sz w:val="16"/>
          <w:szCs w:val="16"/>
          <w:lang w:val="es-ES"/>
        </w:rPr>
        <w:t>“</w:t>
      </w:r>
      <w:r w:rsidR="002C477D">
        <w:rPr>
          <w:sz w:val="16"/>
          <w:szCs w:val="16"/>
          <w:lang w:val="es-ES"/>
        </w:rPr>
        <w:t>[J.B.P.]</w:t>
      </w:r>
      <w:r w:rsidR="002C477D" w:rsidRPr="0093324C">
        <w:rPr>
          <w:sz w:val="16"/>
          <w:szCs w:val="16"/>
          <w:lang w:val="es-ES"/>
        </w:rPr>
        <w:t xml:space="preserve"> </w:t>
      </w:r>
      <w:r w:rsidRPr="0093324C">
        <w:rPr>
          <w:sz w:val="16"/>
          <w:szCs w:val="16"/>
          <w:lang w:val="es-ES"/>
        </w:rPr>
        <w:t>y otros s/ lesión corporal en el ejercicio de funciones públicas” (expediente de prueba, folio 5175).</w:t>
      </w:r>
    </w:p>
  </w:footnote>
  <w:footnote w:id="81">
    <w:p w14:paraId="72D6469C" w14:textId="68040EA4"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Expediente penal de la causa </w:t>
      </w:r>
      <w:r w:rsidRPr="0093324C">
        <w:rPr>
          <w:sz w:val="16"/>
          <w:szCs w:val="16"/>
          <w:lang w:val="es-ES"/>
        </w:rPr>
        <w:t>“</w:t>
      </w:r>
      <w:r w:rsidR="002C477D">
        <w:rPr>
          <w:sz w:val="16"/>
          <w:szCs w:val="16"/>
          <w:lang w:val="es-ES"/>
        </w:rPr>
        <w:t>[J.B.P.]</w:t>
      </w:r>
      <w:r w:rsidRPr="0093324C">
        <w:rPr>
          <w:sz w:val="16"/>
          <w:szCs w:val="16"/>
          <w:lang w:val="es-ES"/>
        </w:rPr>
        <w:t xml:space="preserve"> y otros s/ lesión corporal en el ejercicio de funciones públicas” (expediente de prueba, folio 5209).</w:t>
      </w:r>
    </w:p>
  </w:footnote>
  <w:footnote w:id="82">
    <w:p w14:paraId="68EB86C0" w14:textId="0A5A523F"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w:t>
      </w:r>
      <w:r w:rsidR="00507142" w:rsidRPr="0093324C">
        <w:rPr>
          <w:sz w:val="16"/>
          <w:szCs w:val="16"/>
        </w:rPr>
        <w:t xml:space="preserve">Agente Fiscal en lo Penal, Escrito de 8 de agosto de 2001, </w:t>
      </w:r>
      <w:r w:rsidRPr="0093324C">
        <w:rPr>
          <w:sz w:val="16"/>
          <w:szCs w:val="16"/>
        </w:rPr>
        <w:t xml:space="preserve">Expediente penal de la causa </w:t>
      </w:r>
      <w:r w:rsidRPr="0093324C">
        <w:rPr>
          <w:sz w:val="16"/>
          <w:szCs w:val="16"/>
          <w:lang w:val="es-ES"/>
        </w:rPr>
        <w:t>“</w:t>
      </w:r>
      <w:r w:rsidRPr="0093324C">
        <w:rPr>
          <w:sz w:val="16"/>
          <w:szCs w:val="16"/>
        </w:rPr>
        <w:t>B.P., M.P., O.V., y otros s/ Lesión corporal en el ejercicio de funciones públicas</w:t>
      </w:r>
      <w:r w:rsidRPr="0093324C">
        <w:rPr>
          <w:sz w:val="16"/>
          <w:szCs w:val="16"/>
          <w:lang w:val="es-ES"/>
        </w:rPr>
        <w:t>” (expediente de prueba, folios 5313 a 5226).</w:t>
      </w:r>
    </w:p>
  </w:footnote>
  <w:footnote w:id="83">
    <w:p w14:paraId="1B245066" w14:textId="77777777" w:rsidR="004364A6" w:rsidRPr="007E1C20" w:rsidRDefault="004364A6" w:rsidP="002320B7">
      <w:pPr>
        <w:pStyle w:val="Textonotapie"/>
        <w:spacing w:before="20" w:after="20"/>
        <w:rPr>
          <w:sz w:val="16"/>
          <w:szCs w:val="16"/>
          <w:lang w:val="es-ES"/>
        </w:rPr>
      </w:pPr>
      <w:r w:rsidRPr="007E1C20">
        <w:rPr>
          <w:rStyle w:val="Refdenotaalpie"/>
          <w:sz w:val="16"/>
          <w:szCs w:val="16"/>
        </w:rPr>
        <w:footnoteRef/>
      </w:r>
      <w:r w:rsidRPr="007E1C20">
        <w:rPr>
          <w:sz w:val="16"/>
          <w:szCs w:val="16"/>
        </w:rPr>
        <w:t xml:space="preserve"> </w:t>
      </w:r>
      <w:r w:rsidRPr="007E1C20">
        <w:rPr>
          <w:sz w:val="16"/>
          <w:szCs w:val="16"/>
        </w:rPr>
        <w:tab/>
      </w:r>
      <w:r w:rsidRPr="007E1C20">
        <w:rPr>
          <w:i/>
          <w:iCs/>
          <w:sz w:val="16"/>
          <w:szCs w:val="16"/>
        </w:rPr>
        <w:t>Cfr</w:t>
      </w:r>
      <w:r w:rsidRPr="007E1C20">
        <w:rPr>
          <w:sz w:val="16"/>
          <w:szCs w:val="16"/>
        </w:rPr>
        <w:t xml:space="preserve">. Escrito de 8 de agosto de 2001, Expediente penal de la causa </w:t>
      </w:r>
      <w:r w:rsidRPr="007E1C20">
        <w:rPr>
          <w:sz w:val="16"/>
          <w:szCs w:val="16"/>
          <w:lang w:val="es-ES"/>
        </w:rPr>
        <w:t>“</w:t>
      </w:r>
      <w:r w:rsidRPr="007E1C20">
        <w:rPr>
          <w:sz w:val="16"/>
          <w:szCs w:val="16"/>
        </w:rPr>
        <w:t>B.P., M.P., O.V., y otros s/ Lesión corporal en el ejercicio de funciones públicas</w:t>
      </w:r>
      <w:r w:rsidRPr="007E1C20">
        <w:rPr>
          <w:sz w:val="16"/>
          <w:szCs w:val="16"/>
          <w:lang w:val="es-ES"/>
        </w:rPr>
        <w:t>” (expediente de prueba, folios 5327 a 5331).</w:t>
      </w:r>
    </w:p>
  </w:footnote>
  <w:footnote w:id="84">
    <w:p w14:paraId="68BB51B7" w14:textId="4DC475B7"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w:t>
      </w:r>
      <w:r w:rsidR="00507142" w:rsidRPr="0093324C">
        <w:rPr>
          <w:sz w:val="16"/>
          <w:szCs w:val="16"/>
        </w:rPr>
        <w:t xml:space="preserve">Juez Penal, resolución de 30 de octubre de 2001, </w:t>
      </w:r>
      <w:r w:rsidRPr="0093324C">
        <w:rPr>
          <w:sz w:val="16"/>
          <w:szCs w:val="16"/>
        </w:rPr>
        <w:t xml:space="preserve">Expediente penal de la causa </w:t>
      </w:r>
      <w:r w:rsidRPr="0093324C">
        <w:rPr>
          <w:sz w:val="16"/>
          <w:szCs w:val="16"/>
          <w:lang w:val="es-ES"/>
        </w:rPr>
        <w:t>“</w:t>
      </w:r>
      <w:r w:rsidRPr="0093324C">
        <w:rPr>
          <w:sz w:val="16"/>
          <w:szCs w:val="16"/>
        </w:rPr>
        <w:t>B.P., M.P., O.V., y otros s/ Lesión corporal en el ejercicio de funciones públicas</w:t>
      </w:r>
      <w:r w:rsidRPr="0093324C">
        <w:rPr>
          <w:sz w:val="16"/>
          <w:szCs w:val="16"/>
          <w:lang w:val="es-ES"/>
        </w:rPr>
        <w:t>” (expediente de prueba, folios 5361).</w:t>
      </w:r>
    </w:p>
  </w:footnote>
  <w:footnote w:id="85">
    <w:p w14:paraId="753AD88E" w14:textId="51104E23" w:rsidR="002C4721" w:rsidRPr="0093324C" w:rsidRDefault="002C4721"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Informe del Ministerio Público respecto a la causa </w:t>
      </w:r>
      <w:proofErr w:type="spellStart"/>
      <w:r w:rsidRPr="0093324C">
        <w:rPr>
          <w:sz w:val="16"/>
          <w:szCs w:val="16"/>
        </w:rPr>
        <w:t>N°</w:t>
      </w:r>
      <w:proofErr w:type="spellEnd"/>
      <w:r w:rsidRPr="0093324C">
        <w:rPr>
          <w:sz w:val="16"/>
          <w:szCs w:val="16"/>
        </w:rPr>
        <w:t xml:space="preserve"> 2606/2000 - “Basilio Pavón y otros s/ Lesión Corporal en ejercicio de las funciones públicas”, de 19 de agosto de 2008 (expediente de prueba, </w:t>
      </w:r>
      <w:r w:rsidR="00607F81" w:rsidRPr="0093324C">
        <w:rPr>
          <w:sz w:val="16"/>
          <w:szCs w:val="16"/>
        </w:rPr>
        <w:t xml:space="preserve">folio </w:t>
      </w:r>
      <w:r w:rsidRPr="0093324C">
        <w:rPr>
          <w:sz w:val="16"/>
          <w:szCs w:val="16"/>
        </w:rPr>
        <w:t>472).</w:t>
      </w:r>
    </w:p>
  </w:footnote>
  <w:footnote w:id="86">
    <w:p w14:paraId="6D92C22F" w14:textId="200EC132"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Informe del Ministerio Público respecto a la causa </w:t>
      </w:r>
      <w:proofErr w:type="spellStart"/>
      <w:r w:rsidRPr="0093324C">
        <w:rPr>
          <w:sz w:val="16"/>
          <w:szCs w:val="16"/>
        </w:rPr>
        <w:t>N°</w:t>
      </w:r>
      <w:proofErr w:type="spellEnd"/>
      <w:r w:rsidRPr="0093324C">
        <w:rPr>
          <w:sz w:val="16"/>
          <w:szCs w:val="16"/>
        </w:rPr>
        <w:t xml:space="preserve"> 2606/2000 - “Basilio Pavón y otros s/ Lesión Corporal en ejercicio de las funciones públicas”, de 19 de agosto de 2008 (expediente de prueba, </w:t>
      </w:r>
      <w:r w:rsidR="00607F81" w:rsidRPr="0093324C">
        <w:rPr>
          <w:sz w:val="16"/>
          <w:szCs w:val="16"/>
        </w:rPr>
        <w:t xml:space="preserve">folio </w:t>
      </w:r>
      <w:r w:rsidRPr="0093324C">
        <w:rPr>
          <w:sz w:val="16"/>
          <w:szCs w:val="16"/>
        </w:rPr>
        <w:t>472).</w:t>
      </w:r>
    </w:p>
  </w:footnote>
  <w:footnote w:id="87">
    <w:p w14:paraId="323075FE" w14:textId="4AB5B937"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Informe del Ministerio Público respecto a la causa </w:t>
      </w:r>
      <w:proofErr w:type="spellStart"/>
      <w:r w:rsidRPr="0093324C">
        <w:rPr>
          <w:sz w:val="16"/>
          <w:szCs w:val="16"/>
        </w:rPr>
        <w:t>N°</w:t>
      </w:r>
      <w:proofErr w:type="spellEnd"/>
      <w:r w:rsidRPr="0093324C">
        <w:rPr>
          <w:sz w:val="16"/>
          <w:szCs w:val="16"/>
        </w:rPr>
        <w:t xml:space="preserve"> 2606/2000 - “Basilio Pavón y otros s/ Lesión Corporal en ejercicio de las funciones públicas”, de 19 de agosto de 2008 (expediente de prueba, </w:t>
      </w:r>
      <w:r w:rsidR="00607F81" w:rsidRPr="0093324C">
        <w:rPr>
          <w:sz w:val="16"/>
          <w:szCs w:val="16"/>
        </w:rPr>
        <w:t xml:space="preserve">folio </w:t>
      </w:r>
      <w:r w:rsidRPr="0093324C">
        <w:rPr>
          <w:sz w:val="16"/>
          <w:szCs w:val="16"/>
        </w:rPr>
        <w:t>472).</w:t>
      </w:r>
    </w:p>
  </w:footnote>
  <w:footnote w:id="88">
    <w:p w14:paraId="082B60ED" w14:textId="388F4733"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Informe del Ministerio Público respecto a la causa </w:t>
      </w:r>
      <w:proofErr w:type="spellStart"/>
      <w:r w:rsidRPr="0093324C">
        <w:rPr>
          <w:sz w:val="16"/>
          <w:szCs w:val="16"/>
        </w:rPr>
        <w:t>N°</w:t>
      </w:r>
      <w:proofErr w:type="spellEnd"/>
      <w:r w:rsidRPr="0093324C">
        <w:rPr>
          <w:sz w:val="16"/>
          <w:szCs w:val="16"/>
        </w:rPr>
        <w:t xml:space="preserve"> 2606/2000 - “Basilio Pavón y otros s/ Lesión Corporal en ejercicio de las funciones públicas”, de 19 de agosto de 2008 (expediente de prueba, </w:t>
      </w:r>
      <w:r w:rsidR="00607F81" w:rsidRPr="0093324C">
        <w:rPr>
          <w:sz w:val="16"/>
          <w:szCs w:val="16"/>
        </w:rPr>
        <w:t xml:space="preserve">folio </w:t>
      </w:r>
      <w:r w:rsidRPr="0093324C">
        <w:rPr>
          <w:sz w:val="16"/>
          <w:szCs w:val="16"/>
        </w:rPr>
        <w:t>473).</w:t>
      </w:r>
    </w:p>
  </w:footnote>
  <w:footnote w:id="89">
    <w:p w14:paraId="03321ACD" w14:textId="261BE1F5"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Informe del Ministerio Público respecto a la causa </w:t>
      </w:r>
      <w:proofErr w:type="spellStart"/>
      <w:r w:rsidRPr="0093324C">
        <w:rPr>
          <w:sz w:val="16"/>
          <w:szCs w:val="16"/>
        </w:rPr>
        <w:t>N°</w:t>
      </w:r>
      <w:proofErr w:type="spellEnd"/>
      <w:r w:rsidRPr="0093324C">
        <w:rPr>
          <w:sz w:val="16"/>
          <w:szCs w:val="16"/>
        </w:rPr>
        <w:t xml:space="preserve"> 2606/2000 - “Basilio Pavón y otros s/ Lesión Corporal en ejercicio de las funciones públicas”, de 19 de agosto de 2008 (expediente de prueba,</w:t>
      </w:r>
      <w:r w:rsidR="00607F81" w:rsidRPr="0093324C">
        <w:rPr>
          <w:sz w:val="16"/>
          <w:szCs w:val="16"/>
        </w:rPr>
        <w:t xml:space="preserve"> folio</w:t>
      </w:r>
      <w:r w:rsidRPr="0093324C">
        <w:rPr>
          <w:sz w:val="16"/>
          <w:szCs w:val="16"/>
        </w:rPr>
        <w:t xml:space="preserve"> 473).</w:t>
      </w:r>
    </w:p>
  </w:footnote>
  <w:footnote w:id="90">
    <w:p w14:paraId="343ACE84" w14:textId="37612B36"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Informe del Ministerio Público respecto a la causa </w:t>
      </w:r>
      <w:proofErr w:type="spellStart"/>
      <w:r w:rsidRPr="0093324C">
        <w:rPr>
          <w:sz w:val="16"/>
          <w:szCs w:val="16"/>
        </w:rPr>
        <w:t>N°</w:t>
      </w:r>
      <w:proofErr w:type="spellEnd"/>
      <w:r w:rsidRPr="0093324C">
        <w:rPr>
          <w:sz w:val="16"/>
          <w:szCs w:val="16"/>
        </w:rPr>
        <w:t xml:space="preserve"> 2606/2000 - “Basilio Pavón y otros s/ Lesión Corporal en ejercicio de las funciones públicas”, de 19 de agosto de 2008 (expediente de prueba,</w:t>
      </w:r>
      <w:r w:rsidR="00607F81" w:rsidRPr="0093324C">
        <w:rPr>
          <w:sz w:val="16"/>
          <w:szCs w:val="16"/>
        </w:rPr>
        <w:t xml:space="preserve"> folio</w:t>
      </w:r>
      <w:r w:rsidRPr="0093324C">
        <w:rPr>
          <w:sz w:val="16"/>
          <w:szCs w:val="16"/>
        </w:rPr>
        <w:t xml:space="preserve"> 473).</w:t>
      </w:r>
    </w:p>
  </w:footnote>
  <w:footnote w:id="91">
    <w:p w14:paraId="4F115F98" w14:textId="58DA7D93"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Informe del Ministerio Público respecto a la causa </w:t>
      </w:r>
      <w:proofErr w:type="spellStart"/>
      <w:r w:rsidRPr="0093324C">
        <w:rPr>
          <w:sz w:val="16"/>
          <w:szCs w:val="16"/>
        </w:rPr>
        <w:t>N°</w:t>
      </w:r>
      <w:proofErr w:type="spellEnd"/>
      <w:r w:rsidRPr="0093324C">
        <w:rPr>
          <w:sz w:val="16"/>
          <w:szCs w:val="16"/>
        </w:rPr>
        <w:t xml:space="preserve"> 2606/2000 - “Basilio Pavón y otros s/ Lesión Corporal en ejercicio de las funciones públicas”, de 19 de agosto de 2008 (expediente de prueba,</w:t>
      </w:r>
      <w:r w:rsidR="00607F81" w:rsidRPr="0093324C">
        <w:rPr>
          <w:sz w:val="16"/>
          <w:szCs w:val="16"/>
        </w:rPr>
        <w:t xml:space="preserve"> folio</w:t>
      </w:r>
      <w:r w:rsidRPr="0093324C">
        <w:rPr>
          <w:sz w:val="16"/>
          <w:szCs w:val="16"/>
        </w:rPr>
        <w:t xml:space="preserve"> 475).</w:t>
      </w:r>
    </w:p>
  </w:footnote>
  <w:footnote w:id="92">
    <w:p w14:paraId="1DC8CBB0" w14:textId="77777777" w:rsidR="004364A6" w:rsidRPr="007E1C20" w:rsidRDefault="004364A6" w:rsidP="002320B7">
      <w:pPr>
        <w:pStyle w:val="Textonotapie"/>
        <w:spacing w:before="20" w:after="20"/>
        <w:rPr>
          <w:sz w:val="16"/>
          <w:szCs w:val="16"/>
          <w:lang w:val="es-ES"/>
        </w:rPr>
      </w:pPr>
      <w:r w:rsidRPr="007E1C20">
        <w:rPr>
          <w:rStyle w:val="Refdenotaalpie"/>
          <w:sz w:val="16"/>
          <w:szCs w:val="16"/>
        </w:rPr>
        <w:footnoteRef/>
      </w:r>
      <w:r w:rsidRPr="007E1C20">
        <w:rPr>
          <w:sz w:val="16"/>
          <w:szCs w:val="16"/>
        </w:rPr>
        <w:t xml:space="preserve"> </w:t>
      </w:r>
      <w:r w:rsidRPr="007E1C20">
        <w:rPr>
          <w:sz w:val="16"/>
          <w:szCs w:val="16"/>
          <w:lang w:val="es-ES"/>
        </w:rPr>
        <w:tab/>
      </w:r>
      <w:r w:rsidRPr="007E1C20">
        <w:rPr>
          <w:i/>
          <w:iCs/>
          <w:sz w:val="16"/>
          <w:szCs w:val="16"/>
          <w:lang w:val="es-ES"/>
        </w:rPr>
        <w:t>Cfr</w:t>
      </w:r>
      <w:r w:rsidRPr="007E1C20">
        <w:rPr>
          <w:sz w:val="16"/>
          <w:szCs w:val="16"/>
          <w:lang w:val="es-ES"/>
        </w:rPr>
        <w:t>. Corte Suprema de Justicia de Paraguay, Acuerdo y Sentencia no. 195, de 5 de mayo de 2008 (expediente de prueba, folios 478 a 496).</w:t>
      </w:r>
    </w:p>
  </w:footnote>
  <w:footnote w:id="93">
    <w:p w14:paraId="3B3AD782" w14:textId="77777777" w:rsidR="004364A6" w:rsidRPr="007E1C20" w:rsidRDefault="004364A6" w:rsidP="002320B7">
      <w:pPr>
        <w:pStyle w:val="Textonotapie"/>
        <w:spacing w:before="20" w:after="20"/>
        <w:rPr>
          <w:sz w:val="16"/>
          <w:szCs w:val="16"/>
          <w:lang w:val="es-ES"/>
        </w:rPr>
      </w:pPr>
      <w:r w:rsidRPr="007E1C20">
        <w:rPr>
          <w:rStyle w:val="Refdenotaalpie"/>
          <w:sz w:val="16"/>
          <w:szCs w:val="16"/>
        </w:rPr>
        <w:footnoteRef/>
      </w:r>
      <w:r w:rsidRPr="007E1C20">
        <w:rPr>
          <w:sz w:val="16"/>
          <w:szCs w:val="16"/>
        </w:rPr>
        <w:t xml:space="preserve"> </w:t>
      </w:r>
      <w:r w:rsidRPr="007E1C20">
        <w:rPr>
          <w:sz w:val="16"/>
          <w:szCs w:val="16"/>
        </w:rPr>
        <w:tab/>
      </w:r>
      <w:r w:rsidRPr="007E1C20">
        <w:rPr>
          <w:i/>
          <w:iCs/>
          <w:sz w:val="16"/>
          <w:szCs w:val="16"/>
          <w:lang w:val="es-ES"/>
        </w:rPr>
        <w:t>Cfr</w:t>
      </w:r>
      <w:r w:rsidRPr="007E1C20">
        <w:rPr>
          <w:sz w:val="16"/>
          <w:szCs w:val="16"/>
          <w:lang w:val="es-ES"/>
        </w:rPr>
        <w:t>. Corte Suprema de Justicia de Paraguay, Acuerdo y Sentencia no. 195, de 5 de mayo de 2008 (expediente de prueba, folios 478 a 496).</w:t>
      </w:r>
    </w:p>
  </w:footnote>
  <w:footnote w:id="94">
    <w:p w14:paraId="5B6A7562" w14:textId="77777777" w:rsidR="004364A6" w:rsidRPr="007E1C20" w:rsidRDefault="004364A6" w:rsidP="002320B7">
      <w:pPr>
        <w:pStyle w:val="Textonotapie"/>
        <w:spacing w:before="20" w:after="20"/>
        <w:rPr>
          <w:sz w:val="16"/>
          <w:szCs w:val="16"/>
          <w:lang w:val="es-ES"/>
        </w:rPr>
      </w:pPr>
      <w:r w:rsidRPr="003F5B29">
        <w:rPr>
          <w:rStyle w:val="Refdenotaalpie"/>
          <w:sz w:val="16"/>
          <w:szCs w:val="16"/>
        </w:rPr>
        <w:footnoteRef/>
      </w:r>
      <w:r w:rsidRPr="003F5B29">
        <w:rPr>
          <w:sz w:val="16"/>
          <w:szCs w:val="16"/>
        </w:rPr>
        <w:t xml:space="preserve"> </w:t>
      </w:r>
      <w:r w:rsidRPr="003F5B29">
        <w:rPr>
          <w:sz w:val="16"/>
          <w:szCs w:val="16"/>
        </w:rPr>
        <w:tab/>
      </w:r>
      <w:r w:rsidRPr="003F5B29">
        <w:rPr>
          <w:i/>
          <w:iCs/>
          <w:sz w:val="16"/>
          <w:szCs w:val="16"/>
        </w:rPr>
        <w:t>Cfr</w:t>
      </w:r>
      <w:r w:rsidRPr="003F5B29">
        <w:rPr>
          <w:sz w:val="16"/>
          <w:szCs w:val="16"/>
        </w:rPr>
        <w:t xml:space="preserve">. Escrito del acusado W.B., de 13 de mayo de 2008, Expediente penal de la causa </w:t>
      </w:r>
      <w:r w:rsidRPr="003F5B29">
        <w:rPr>
          <w:sz w:val="16"/>
          <w:szCs w:val="16"/>
          <w:lang w:val="es-ES"/>
        </w:rPr>
        <w:t>“</w:t>
      </w:r>
      <w:r w:rsidRPr="003F5B29">
        <w:rPr>
          <w:sz w:val="16"/>
          <w:szCs w:val="16"/>
        </w:rPr>
        <w:t>B.P., M.P., O.V., y otros s/ Lesión corporal en el ejercicio de funciones públicas</w:t>
      </w:r>
      <w:r w:rsidRPr="003F5B29">
        <w:rPr>
          <w:sz w:val="16"/>
          <w:szCs w:val="16"/>
          <w:lang w:val="es-ES"/>
        </w:rPr>
        <w:t>” (expediente de prueba, folio 5983).</w:t>
      </w:r>
    </w:p>
  </w:footnote>
  <w:footnote w:id="95">
    <w:p w14:paraId="1E2624AB" w14:textId="77777777" w:rsidR="004364A6" w:rsidRPr="007E1C20" w:rsidRDefault="004364A6" w:rsidP="002320B7">
      <w:pPr>
        <w:pStyle w:val="Textonotapie"/>
        <w:spacing w:before="20" w:after="20"/>
        <w:rPr>
          <w:sz w:val="16"/>
          <w:szCs w:val="16"/>
          <w:lang w:val="es-ES"/>
        </w:rPr>
      </w:pPr>
      <w:r w:rsidRPr="007E1C20">
        <w:rPr>
          <w:rStyle w:val="Refdenotaalpie"/>
          <w:sz w:val="16"/>
          <w:szCs w:val="16"/>
        </w:rPr>
        <w:footnoteRef/>
      </w:r>
      <w:r w:rsidRPr="007E1C20">
        <w:rPr>
          <w:sz w:val="16"/>
          <w:szCs w:val="16"/>
        </w:rPr>
        <w:t xml:space="preserve"> </w:t>
      </w:r>
      <w:r w:rsidRPr="007E1C20">
        <w:rPr>
          <w:sz w:val="16"/>
          <w:szCs w:val="16"/>
        </w:rPr>
        <w:tab/>
      </w:r>
      <w:r w:rsidRPr="007E1C20">
        <w:rPr>
          <w:i/>
          <w:iCs/>
          <w:sz w:val="16"/>
          <w:szCs w:val="16"/>
        </w:rPr>
        <w:t>Cfr</w:t>
      </w:r>
      <w:r w:rsidRPr="007E1C20">
        <w:rPr>
          <w:sz w:val="16"/>
          <w:szCs w:val="16"/>
        </w:rPr>
        <w:t xml:space="preserve">. </w:t>
      </w:r>
      <w:r w:rsidRPr="007E1C20">
        <w:rPr>
          <w:sz w:val="16"/>
          <w:szCs w:val="16"/>
          <w:lang w:val="es-ES"/>
        </w:rPr>
        <w:t>Corte Suprema de Justicia de Paraguay, Acuerdo y Sentencia no. 205, de 6 de abril de 2009 (expediente de prueba, folio 6030).</w:t>
      </w:r>
    </w:p>
  </w:footnote>
  <w:footnote w:id="96">
    <w:p w14:paraId="3483F94F" w14:textId="77777777" w:rsidR="004364A6" w:rsidRPr="007E1C20" w:rsidRDefault="004364A6" w:rsidP="002320B7">
      <w:pPr>
        <w:pStyle w:val="Textonotapie"/>
        <w:spacing w:before="20" w:after="20"/>
        <w:rPr>
          <w:sz w:val="16"/>
          <w:szCs w:val="16"/>
          <w:lang w:val="es-ES"/>
        </w:rPr>
      </w:pPr>
      <w:r w:rsidRPr="003F5B29">
        <w:rPr>
          <w:rStyle w:val="Refdenotaalpie"/>
          <w:sz w:val="16"/>
          <w:szCs w:val="16"/>
        </w:rPr>
        <w:footnoteRef/>
      </w:r>
      <w:r w:rsidRPr="003F5B29">
        <w:rPr>
          <w:sz w:val="16"/>
          <w:szCs w:val="16"/>
        </w:rPr>
        <w:t xml:space="preserve"> </w:t>
      </w:r>
      <w:r w:rsidRPr="003F5B29">
        <w:rPr>
          <w:sz w:val="16"/>
          <w:szCs w:val="16"/>
        </w:rPr>
        <w:tab/>
      </w:r>
      <w:r w:rsidRPr="003F5B29">
        <w:rPr>
          <w:i/>
          <w:iCs/>
          <w:sz w:val="16"/>
          <w:szCs w:val="16"/>
        </w:rPr>
        <w:t>Cfr</w:t>
      </w:r>
      <w:r w:rsidRPr="003F5B29">
        <w:rPr>
          <w:sz w:val="16"/>
          <w:szCs w:val="16"/>
        </w:rPr>
        <w:t xml:space="preserve">. Juez Penal J.L.A., Providencia de 13 de mayo de 2009, Expediente penal de la causa </w:t>
      </w:r>
      <w:r w:rsidRPr="003F5B29">
        <w:rPr>
          <w:sz w:val="16"/>
          <w:szCs w:val="16"/>
          <w:lang w:val="es-ES"/>
        </w:rPr>
        <w:t>“</w:t>
      </w:r>
      <w:r w:rsidRPr="003F5B29">
        <w:rPr>
          <w:sz w:val="16"/>
          <w:szCs w:val="16"/>
        </w:rPr>
        <w:t>B.P., M.P., O.V., y otros s/ Lesión corporal en el ejercicio de funciones públicas</w:t>
      </w:r>
      <w:r w:rsidRPr="003F5B29">
        <w:rPr>
          <w:sz w:val="16"/>
          <w:szCs w:val="16"/>
          <w:lang w:val="es-ES"/>
        </w:rPr>
        <w:t>” (expediente de prueba, folio 6048).</w:t>
      </w:r>
    </w:p>
  </w:footnote>
  <w:footnote w:id="97">
    <w:p w14:paraId="4600114F" w14:textId="77777777" w:rsidR="004364A6" w:rsidRPr="007E1C20" w:rsidRDefault="004364A6" w:rsidP="002320B7">
      <w:pPr>
        <w:pStyle w:val="Textonotapie"/>
        <w:spacing w:before="20" w:after="20"/>
        <w:rPr>
          <w:sz w:val="16"/>
          <w:szCs w:val="16"/>
          <w:lang w:val="es-ES"/>
        </w:rPr>
      </w:pPr>
      <w:r w:rsidRPr="003F5B29">
        <w:rPr>
          <w:rStyle w:val="Refdenotaalpie"/>
          <w:sz w:val="16"/>
          <w:szCs w:val="16"/>
        </w:rPr>
        <w:footnoteRef/>
      </w:r>
      <w:r w:rsidRPr="003F5B29">
        <w:rPr>
          <w:sz w:val="16"/>
          <w:szCs w:val="16"/>
        </w:rPr>
        <w:t xml:space="preserve"> </w:t>
      </w:r>
      <w:r w:rsidRPr="003F5B29">
        <w:rPr>
          <w:sz w:val="16"/>
          <w:szCs w:val="16"/>
        </w:rPr>
        <w:tab/>
      </w:r>
      <w:r w:rsidRPr="003F5B29">
        <w:rPr>
          <w:i/>
          <w:iCs/>
          <w:sz w:val="16"/>
          <w:szCs w:val="16"/>
        </w:rPr>
        <w:t>Cfr</w:t>
      </w:r>
      <w:r w:rsidRPr="003F5B29">
        <w:rPr>
          <w:sz w:val="16"/>
          <w:szCs w:val="16"/>
        </w:rPr>
        <w:t xml:space="preserve">. Incidentes formulados por el acusado W.B. de fechas 10 y 11 de junio, Expediente penal de la causa </w:t>
      </w:r>
      <w:r w:rsidRPr="003F5B29">
        <w:rPr>
          <w:sz w:val="16"/>
          <w:szCs w:val="16"/>
          <w:lang w:val="es-ES"/>
        </w:rPr>
        <w:t>“</w:t>
      </w:r>
      <w:r w:rsidRPr="003F5B29">
        <w:rPr>
          <w:sz w:val="16"/>
          <w:szCs w:val="16"/>
        </w:rPr>
        <w:t>B.P., M.P., O.V., y otros s/ Lesión corporal en el ejercicio de funciones públicas</w:t>
      </w:r>
      <w:r w:rsidRPr="003F5B29">
        <w:rPr>
          <w:sz w:val="16"/>
          <w:szCs w:val="16"/>
          <w:lang w:val="es-ES"/>
        </w:rPr>
        <w:t>” (expediente de prueba, folios 6052 y 6076).</w:t>
      </w:r>
    </w:p>
  </w:footnote>
  <w:footnote w:id="98">
    <w:p w14:paraId="0BA4D3BA" w14:textId="77777777" w:rsidR="004364A6" w:rsidRPr="007E1C20" w:rsidRDefault="004364A6" w:rsidP="002320B7">
      <w:pPr>
        <w:pStyle w:val="Textonotapie"/>
        <w:spacing w:before="20" w:after="20"/>
        <w:rPr>
          <w:sz w:val="16"/>
          <w:szCs w:val="16"/>
          <w:lang w:val="es-ES"/>
        </w:rPr>
      </w:pPr>
      <w:r w:rsidRPr="003F5B29">
        <w:rPr>
          <w:rStyle w:val="Refdenotaalpie"/>
          <w:sz w:val="16"/>
          <w:szCs w:val="16"/>
        </w:rPr>
        <w:footnoteRef/>
      </w:r>
      <w:r w:rsidRPr="003F5B29">
        <w:rPr>
          <w:sz w:val="16"/>
          <w:szCs w:val="16"/>
        </w:rPr>
        <w:t xml:space="preserve"> </w:t>
      </w:r>
      <w:r w:rsidRPr="003F5B29">
        <w:rPr>
          <w:sz w:val="16"/>
          <w:szCs w:val="16"/>
        </w:rPr>
        <w:tab/>
      </w:r>
      <w:r w:rsidRPr="003F5B29">
        <w:rPr>
          <w:i/>
          <w:iCs/>
          <w:sz w:val="16"/>
          <w:szCs w:val="16"/>
        </w:rPr>
        <w:t>Cfr</w:t>
      </w:r>
      <w:r w:rsidRPr="003F5B29">
        <w:rPr>
          <w:sz w:val="16"/>
          <w:szCs w:val="16"/>
        </w:rPr>
        <w:t xml:space="preserve">. </w:t>
      </w:r>
      <w:r>
        <w:rPr>
          <w:sz w:val="16"/>
          <w:szCs w:val="16"/>
        </w:rPr>
        <w:t>Tribunal de Apelaciones en lo Penal</w:t>
      </w:r>
      <w:r w:rsidRPr="003F5B29">
        <w:rPr>
          <w:sz w:val="16"/>
          <w:szCs w:val="16"/>
        </w:rPr>
        <w:t xml:space="preserve">, </w:t>
      </w:r>
      <w:r>
        <w:rPr>
          <w:sz w:val="16"/>
          <w:szCs w:val="16"/>
        </w:rPr>
        <w:t>Tercera</w:t>
      </w:r>
      <w:r w:rsidRPr="003F5B29">
        <w:rPr>
          <w:sz w:val="16"/>
          <w:szCs w:val="16"/>
        </w:rPr>
        <w:t xml:space="preserve"> Sala, Auto Interlocutorio no. 276 de 14 de octubre de 2009, Expediente penal de la causa </w:t>
      </w:r>
      <w:r w:rsidRPr="003F5B29">
        <w:rPr>
          <w:sz w:val="16"/>
          <w:szCs w:val="16"/>
          <w:lang w:val="es-ES"/>
        </w:rPr>
        <w:t>“</w:t>
      </w:r>
      <w:r w:rsidRPr="003F5B29">
        <w:rPr>
          <w:sz w:val="16"/>
          <w:szCs w:val="16"/>
        </w:rPr>
        <w:t>B.P., M.P., O.V., y otros s/ Lesión corporal en el ejercicio de funciones públicas</w:t>
      </w:r>
      <w:r w:rsidRPr="003F5B29">
        <w:rPr>
          <w:sz w:val="16"/>
          <w:szCs w:val="16"/>
          <w:lang w:val="es-ES"/>
        </w:rPr>
        <w:t>” (expediente de prueba, folio 6198).</w:t>
      </w:r>
    </w:p>
  </w:footnote>
  <w:footnote w:id="99">
    <w:p w14:paraId="1ECE86FD" w14:textId="77777777" w:rsidR="004364A6" w:rsidRPr="00A05E95" w:rsidRDefault="004364A6" w:rsidP="002320B7">
      <w:pPr>
        <w:pStyle w:val="Textonotapie"/>
        <w:spacing w:before="20" w:after="20"/>
        <w:rPr>
          <w:sz w:val="16"/>
          <w:szCs w:val="16"/>
          <w:highlight w:val="yellow"/>
          <w:lang w:val="es-ES"/>
        </w:rPr>
      </w:pPr>
      <w:r w:rsidRPr="007E1C20">
        <w:rPr>
          <w:rStyle w:val="Refdenotaalpie"/>
          <w:sz w:val="16"/>
          <w:szCs w:val="16"/>
        </w:rPr>
        <w:footnoteRef/>
      </w:r>
      <w:r w:rsidRPr="007E1C20">
        <w:rPr>
          <w:sz w:val="16"/>
          <w:szCs w:val="16"/>
        </w:rPr>
        <w:t xml:space="preserve"> </w:t>
      </w:r>
      <w:r w:rsidRPr="007E1C20">
        <w:rPr>
          <w:sz w:val="16"/>
          <w:szCs w:val="16"/>
        </w:rPr>
        <w:tab/>
      </w:r>
      <w:r w:rsidRPr="003F5B29">
        <w:rPr>
          <w:i/>
          <w:iCs/>
          <w:sz w:val="16"/>
          <w:szCs w:val="16"/>
        </w:rPr>
        <w:t>Cfr</w:t>
      </w:r>
      <w:r w:rsidRPr="003F5B29">
        <w:rPr>
          <w:sz w:val="16"/>
          <w:szCs w:val="16"/>
        </w:rPr>
        <w:t xml:space="preserve">. Juzgado Penal de Garantías no. 12, Providencia de 8 de junio de 2012, Expediente penal de la causa </w:t>
      </w:r>
      <w:r w:rsidRPr="003F5B29">
        <w:rPr>
          <w:sz w:val="16"/>
          <w:szCs w:val="16"/>
          <w:lang w:val="es-ES"/>
        </w:rPr>
        <w:t>“</w:t>
      </w:r>
      <w:r w:rsidRPr="003F5B29">
        <w:rPr>
          <w:sz w:val="16"/>
          <w:szCs w:val="16"/>
        </w:rPr>
        <w:t>B.P., M.P., O.V., y otros s/ Lesión corporal en el ejercicio de funciones públicas</w:t>
      </w:r>
      <w:r w:rsidRPr="003F5B29">
        <w:rPr>
          <w:sz w:val="16"/>
          <w:szCs w:val="16"/>
          <w:lang w:val="es-ES"/>
        </w:rPr>
        <w:t>” (expediente de prueba, folio 6238).</w:t>
      </w:r>
    </w:p>
  </w:footnote>
  <w:footnote w:id="100">
    <w:p w14:paraId="741D4A69" w14:textId="77777777" w:rsidR="004364A6" w:rsidRPr="003F5B29" w:rsidRDefault="004364A6" w:rsidP="002320B7">
      <w:pPr>
        <w:pStyle w:val="Textonotapie"/>
        <w:spacing w:before="20" w:after="20"/>
        <w:rPr>
          <w:sz w:val="16"/>
          <w:szCs w:val="16"/>
          <w:lang w:val="es-ES"/>
        </w:rPr>
      </w:pPr>
      <w:r w:rsidRPr="003F5B29">
        <w:rPr>
          <w:rStyle w:val="Refdenotaalpie"/>
          <w:sz w:val="16"/>
          <w:szCs w:val="16"/>
        </w:rPr>
        <w:footnoteRef/>
      </w:r>
      <w:r w:rsidRPr="003F5B29">
        <w:rPr>
          <w:sz w:val="16"/>
          <w:szCs w:val="16"/>
        </w:rPr>
        <w:t xml:space="preserve"> </w:t>
      </w:r>
      <w:r w:rsidRPr="003F5B29">
        <w:rPr>
          <w:sz w:val="16"/>
          <w:szCs w:val="16"/>
        </w:rPr>
        <w:tab/>
      </w:r>
      <w:r w:rsidRPr="003F5B29">
        <w:rPr>
          <w:i/>
          <w:iCs/>
          <w:sz w:val="16"/>
          <w:szCs w:val="16"/>
        </w:rPr>
        <w:t>Cfr</w:t>
      </w:r>
      <w:r w:rsidRPr="003F5B29">
        <w:rPr>
          <w:sz w:val="16"/>
          <w:szCs w:val="16"/>
        </w:rPr>
        <w:t xml:space="preserve">. </w:t>
      </w:r>
      <w:r w:rsidRPr="008E0DEE">
        <w:rPr>
          <w:sz w:val="16"/>
          <w:szCs w:val="16"/>
        </w:rPr>
        <w:t xml:space="preserve">Juzgado Penal de Garantías no. 12, Providencia de 24 de julio de 2012, </w:t>
      </w:r>
      <w:r w:rsidRPr="003F5B29">
        <w:rPr>
          <w:sz w:val="16"/>
          <w:szCs w:val="16"/>
        </w:rPr>
        <w:t xml:space="preserve">Expediente penal de la causa </w:t>
      </w:r>
      <w:r w:rsidRPr="003F5B29">
        <w:rPr>
          <w:sz w:val="16"/>
          <w:szCs w:val="16"/>
          <w:lang w:val="es-ES"/>
        </w:rPr>
        <w:t>“</w:t>
      </w:r>
      <w:r w:rsidRPr="003F5B29">
        <w:rPr>
          <w:sz w:val="16"/>
          <w:szCs w:val="16"/>
        </w:rPr>
        <w:t>B.P., M.P., O.V., y otros s/ Lesión corporal en el ejercicio de funciones públicas</w:t>
      </w:r>
      <w:r w:rsidRPr="003F5B29">
        <w:rPr>
          <w:sz w:val="16"/>
          <w:szCs w:val="16"/>
          <w:lang w:val="es-ES"/>
        </w:rPr>
        <w:t>” (expediente de prueba, folio 6276).</w:t>
      </w:r>
    </w:p>
  </w:footnote>
  <w:footnote w:id="101">
    <w:p w14:paraId="22BC8852" w14:textId="77777777" w:rsidR="004364A6" w:rsidRPr="00A05E95" w:rsidRDefault="004364A6" w:rsidP="002320B7">
      <w:pPr>
        <w:pStyle w:val="Textonotapie"/>
        <w:spacing w:before="20" w:after="20"/>
        <w:rPr>
          <w:sz w:val="16"/>
          <w:szCs w:val="16"/>
          <w:highlight w:val="yellow"/>
          <w:lang w:val="es-ES"/>
        </w:rPr>
      </w:pPr>
      <w:r w:rsidRPr="003F5B29">
        <w:rPr>
          <w:rStyle w:val="Refdenotaalpie"/>
          <w:sz w:val="16"/>
          <w:szCs w:val="16"/>
        </w:rPr>
        <w:footnoteRef/>
      </w:r>
      <w:r w:rsidRPr="003F5B29">
        <w:rPr>
          <w:sz w:val="16"/>
          <w:szCs w:val="16"/>
        </w:rPr>
        <w:t xml:space="preserve"> </w:t>
      </w:r>
      <w:r w:rsidRPr="003F5B29">
        <w:rPr>
          <w:sz w:val="16"/>
          <w:szCs w:val="16"/>
        </w:rPr>
        <w:tab/>
      </w:r>
      <w:r w:rsidRPr="003F5B29">
        <w:rPr>
          <w:i/>
          <w:iCs/>
          <w:sz w:val="16"/>
          <w:szCs w:val="16"/>
        </w:rPr>
        <w:t>Cfr</w:t>
      </w:r>
      <w:r w:rsidRPr="003F5B29">
        <w:rPr>
          <w:sz w:val="16"/>
          <w:szCs w:val="16"/>
        </w:rPr>
        <w:t xml:space="preserve">. </w:t>
      </w:r>
      <w:r w:rsidRPr="00071AAA">
        <w:rPr>
          <w:sz w:val="16"/>
          <w:szCs w:val="16"/>
        </w:rPr>
        <w:t xml:space="preserve">Juzgado Penal de Garantías no. 12, Providencia de 29 de junio de 2012, </w:t>
      </w:r>
      <w:r w:rsidRPr="003F5B29">
        <w:rPr>
          <w:sz w:val="16"/>
          <w:szCs w:val="16"/>
        </w:rPr>
        <w:t xml:space="preserve">Expediente penal de la causa </w:t>
      </w:r>
      <w:r w:rsidRPr="003F5B29">
        <w:rPr>
          <w:sz w:val="16"/>
          <w:szCs w:val="16"/>
          <w:lang w:val="es-ES"/>
        </w:rPr>
        <w:t>“</w:t>
      </w:r>
      <w:r w:rsidRPr="003F5B29">
        <w:rPr>
          <w:sz w:val="16"/>
          <w:szCs w:val="16"/>
        </w:rPr>
        <w:t>B.P., M.P., O.V., y otros s/ Lesión corporal en el ejercicio de funciones públicas</w:t>
      </w:r>
      <w:r w:rsidRPr="003F5B29">
        <w:rPr>
          <w:sz w:val="16"/>
          <w:szCs w:val="16"/>
          <w:lang w:val="es-ES"/>
        </w:rPr>
        <w:t>” (expediente de prueba, folio 6300).</w:t>
      </w:r>
    </w:p>
  </w:footnote>
  <w:footnote w:id="102">
    <w:p w14:paraId="35C6741A" w14:textId="77777777" w:rsidR="004364A6" w:rsidRPr="00A05E95" w:rsidRDefault="004364A6" w:rsidP="002320B7">
      <w:pPr>
        <w:pStyle w:val="Textonotapie"/>
        <w:spacing w:before="20" w:after="20"/>
        <w:rPr>
          <w:sz w:val="16"/>
          <w:szCs w:val="16"/>
          <w:highlight w:val="yellow"/>
          <w:lang w:val="es-ES"/>
        </w:rPr>
      </w:pPr>
      <w:r w:rsidRPr="003F5B29">
        <w:rPr>
          <w:rStyle w:val="Refdenotaalpie"/>
          <w:sz w:val="16"/>
          <w:szCs w:val="16"/>
        </w:rPr>
        <w:footnoteRef/>
      </w:r>
      <w:r w:rsidRPr="003F5B29">
        <w:rPr>
          <w:sz w:val="16"/>
          <w:szCs w:val="16"/>
        </w:rPr>
        <w:t xml:space="preserve"> </w:t>
      </w:r>
      <w:r w:rsidRPr="003F5B29">
        <w:rPr>
          <w:sz w:val="16"/>
          <w:szCs w:val="16"/>
        </w:rPr>
        <w:tab/>
      </w:r>
      <w:r w:rsidRPr="003F5B29">
        <w:rPr>
          <w:i/>
          <w:iCs/>
          <w:sz w:val="16"/>
          <w:szCs w:val="16"/>
        </w:rPr>
        <w:t>Cfr</w:t>
      </w:r>
      <w:r w:rsidRPr="003F5B29">
        <w:rPr>
          <w:sz w:val="16"/>
          <w:szCs w:val="16"/>
        </w:rPr>
        <w:t xml:space="preserve">. Escrito de los representantes legales de O.J.V. de 17 de octubre de 2012, Expediente penal de la causa </w:t>
      </w:r>
      <w:r w:rsidRPr="003F5B29">
        <w:rPr>
          <w:sz w:val="16"/>
          <w:szCs w:val="16"/>
          <w:lang w:val="es-ES"/>
        </w:rPr>
        <w:t>“</w:t>
      </w:r>
      <w:r w:rsidRPr="003F5B29">
        <w:rPr>
          <w:sz w:val="16"/>
          <w:szCs w:val="16"/>
        </w:rPr>
        <w:t>B.P., M.P., O.V., y otros s/ Lesión corporal en el ejercicio de funciones públicas</w:t>
      </w:r>
      <w:r w:rsidRPr="003F5B29">
        <w:rPr>
          <w:sz w:val="16"/>
          <w:szCs w:val="16"/>
          <w:lang w:val="es-ES"/>
        </w:rPr>
        <w:t>” (expediente de prueba, folio 6330).</w:t>
      </w:r>
    </w:p>
  </w:footnote>
  <w:footnote w:id="103">
    <w:p w14:paraId="1960D9C5" w14:textId="066792E1" w:rsidR="004364A6" w:rsidRPr="00480C33" w:rsidRDefault="004364A6" w:rsidP="002320B7">
      <w:pPr>
        <w:pStyle w:val="Textonotapie"/>
        <w:spacing w:before="20" w:after="20"/>
        <w:rPr>
          <w:sz w:val="16"/>
          <w:szCs w:val="16"/>
          <w:highlight w:val="yellow"/>
          <w:lang w:val="es-ES"/>
        </w:rPr>
      </w:pPr>
      <w:r w:rsidRPr="003F5B29">
        <w:rPr>
          <w:rStyle w:val="Refdenotaalpie"/>
          <w:sz w:val="16"/>
          <w:szCs w:val="16"/>
        </w:rPr>
        <w:footnoteRef/>
      </w:r>
      <w:r w:rsidRPr="003F5B29">
        <w:rPr>
          <w:sz w:val="16"/>
          <w:szCs w:val="16"/>
        </w:rPr>
        <w:t xml:space="preserve"> </w:t>
      </w:r>
      <w:r w:rsidRPr="003F5B29">
        <w:rPr>
          <w:sz w:val="16"/>
          <w:szCs w:val="16"/>
        </w:rPr>
        <w:tab/>
      </w:r>
      <w:r w:rsidRPr="003F5B29">
        <w:rPr>
          <w:i/>
          <w:iCs/>
          <w:sz w:val="16"/>
          <w:szCs w:val="16"/>
        </w:rPr>
        <w:t>Cfr</w:t>
      </w:r>
      <w:r w:rsidRPr="003F5B29">
        <w:rPr>
          <w:sz w:val="16"/>
          <w:szCs w:val="16"/>
        </w:rPr>
        <w:t xml:space="preserve">. </w:t>
      </w:r>
      <w:proofErr w:type="gramStart"/>
      <w:r w:rsidRPr="003F5B29">
        <w:rPr>
          <w:sz w:val="16"/>
          <w:szCs w:val="16"/>
        </w:rPr>
        <w:t>Fiscalía General</w:t>
      </w:r>
      <w:proofErr w:type="gramEnd"/>
      <w:r w:rsidRPr="003F5B29">
        <w:rPr>
          <w:sz w:val="16"/>
          <w:szCs w:val="16"/>
        </w:rPr>
        <w:t xml:space="preserve"> de la República, Resolución no 4812 de 2 de noviembre de 2012, Expediente penal de la causa </w:t>
      </w:r>
      <w:r w:rsidRPr="003F5B29">
        <w:rPr>
          <w:sz w:val="16"/>
          <w:szCs w:val="16"/>
          <w:lang w:val="es-ES"/>
        </w:rPr>
        <w:t>“</w:t>
      </w:r>
      <w:r w:rsidRPr="003F5B29">
        <w:rPr>
          <w:sz w:val="16"/>
          <w:szCs w:val="16"/>
        </w:rPr>
        <w:t>B.P., M.P., O.V., y otros s/ Lesión corporal en el ejercicio de funciones públicas</w:t>
      </w:r>
      <w:r w:rsidRPr="003F5B29">
        <w:rPr>
          <w:sz w:val="16"/>
          <w:szCs w:val="16"/>
          <w:lang w:val="es-ES"/>
        </w:rPr>
        <w:t>” (expediente de prueba, folio</w:t>
      </w:r>
      <w:r w:rsidR="00315E46">
        <w:rPr>
          <w:sz w:val="16"/>
          <w:szCs w:val="16"/>
          <w:lang w:val="es-ES"/>
        </w:rPr>
        <w:t>s</w:t>
      </w:r>
      <w:r w:rsidRPr="003F5B29">
        <w:rPr>
          <w:sz w:val="16"/>
          <w:szCs w:val="16"/>
          <w:lang w:val="es-ES"/>
        </w:rPr>
        <w:t xml:space="preserve"> 6342</w:t>
      </w:r>
      <w:r w:rsidR="00315E46">
        <w:rPr>
          <w:sz w:val="16"/>
          <w:szCs w:val="16"/>
          <w:lang w:val="es-ES"/>
        </w:rPr>
        <w:t xml:space="preserve"> a 6347</w:t>
      </w:r>
      <w:r w:rsidRPr="003F5B29">
        <w:rPr>
          <w:sz w:val="16"/>
          <w:szCs w:val="16"/>
          <w:lang w:val="es-ES"/>
        </w:rPr>
        <w:t>).</w:t>
      </w:r>
    </w:p>
  </w:footnote>
  <w:footnote w:id="104">
    <w:p w14:paraId="498C4793" w14:textId="6E9F1C52" w:rsidR="004364A6" w:rsidRPr="007E1C20" w:rsidRDefault="004364A6" w:rsidP="002320B7">
      <w:pPr>
        <w:pStyle w:val="Textonotapie"/>
        <w:spacing w:before="20" w:after="20"/>
        <w:rPr>
          <w:sz w:val="16"/>
          <w:szCs w:val="16"/>
          <w:lang w:val="es-ES"/>
        </w:rPr>
      </w:pPr>
      <w:r w:rsidRPr="003F5B29">
        <w:rPr>
          <w:rStyle w:val="Refdenotaalpie"/>
          <w:sz w:val="16"/>
          <w:szCs w:val="16"/>
        </w:rPr>
        <w:footnoteRef/>
      </w:r>
      <w:r w:rsidRPr="003F5B29">
        <w:rPr>
          <w:sz w:val="16"/>
          <w:szCs w:val="16"/>
        </w:rPr>
        <w:t xml:space="preserve"> </w:t>
      </w:r>
      <w:r w:rsidRPr="003F5B29">
        <w:rPr>
          <w:sz w:val="16"/>
          <w:szCs w:val="16"/>
        </w:rPr>
        <w:tab/>
        <w:t xml:space="preserve">Entre diciembre de 2012 y junio de 2018, las partes del proceso presentaron diversos incidentes que postergaron la celebración de la audiencia pública, tales como: diversos recursos de reposición con apelación en subsidio a Providencias dictadas por el Juzgado Penal de Garantías no. 12, el fallecimiento de uno de los acusados, cambios en la defensa de los acusados, y un incidente de nulidad de actuaciones formulado por uno de los acusados. </w:t>
      </w:r>
      <w:r w:rsidRPr="003F5B29">
        <w:rPr>
          <w:i/>
          <w:iCs/>
          <w:sz w:val="16"/>
          <w:szCs w:val="16"/>
        </w:rPr>
        <w:t>Cfr</w:t>
      </w:r>
      <w:r w:rsidRPr="003F5B29">
        <w:rPr>
          <w:sz w:val="16"/>
          <w:szCs w:val="16"/>
        </w:rPr>
        <w:t xml:space="preserve">. Expediente penal de la causa </w:t>
      </w:r>
      <w:r w:rsidRPr="003F5B29">
        <w:rPr>
          <w:sz w:val="16"/>
          <w:szCs w:val="16"/>
          <w:lang w:val="es-ES"/>
        </w:rPr>
        <w:t>“</w:t>
      </w:r>
      <w:r w:rsidRPr="003F5B29">
        <w:rPr>
          <w:sz w:val="16"/>
          <w:szCs w:val="16"/>
        </w:rPr>
        <w:t>B.P., M.P., O.V., y otros s/ Lesión corporal en el ejercicio de funciones públicas</w:t>
      </w:r>
      <w:r w:rsidRPr="003F5B29">
        <w:rPr>
          <w:sz w:val="16"/>
          <w:szCs w:val="16"/>
          <w:lang w:val="es-ES"/>
        </w:rPr>
        <w:t>” (expediente de prueba, folios</w:t>
      </w:r>
      <w:r w:rsidR="002A3167">
        <w:rPr>
          <w:sz w:val="16"/>
          <w:szCs w:val="16"/>
          <w:lang w:val="es-ES"/>
        </w:rPr>
        <w:t xml:space="preserve"> </w:t>
      </w:r>
      <w:r w:rsidRPr="003F5B29">
        <w:rPr>
          <w:sz w:val="16"/>
          <w:szCs w:val="16"/>
          <w:lang w:val="es-ES"/>
        </w:rPr>
        <w:t>6380 a 7276).</w:t>
      </w:r>
    </w:p>
  </w:footnote>
  <w:footnote w:id="105">
    <w:p w14:paraId="25A2BB61" w14:textId="77777777" w:rsidR="004364A6" w:rsidRPr="007E1C20" w:rsidRDefault="004364A6" w:rsidP="002320B7">
      <w:pPr>
        <w:pStyle w:val="Textonotapie"/>
        <w:spacing w:before="20" w:after="20"/>
        <w:rPr>
          <w:sz w:val="16"/>
          <w:szCs w:val="16"/>
          <w:lang w:val="es-ES"/>
        </w:rPr>
      </w:pPr>
      <w:r w:rsidRPr="003F5B29">
        <w:rPr>
          <w:rStyle w:val="Refdenotaalpie"/>
          <w:sz w:val="16"/>
          <w:szCs w:val="16"/>
        </w:rPr>
        <w:footnoteRef/>
      </w:r>
      <w:r w:rsidRPr="003F5B29">
        <w:rPr>
          <w:sz w:val="16"/>
          <w:szCs w:val="16"/>
        </w:rPr>
        <w:t xml:space="preserve"> </w:t>
      </w:r>
      <w:r w:rsidRPr="003F5B29">
        <w:rPr>
          <w:sz w:val="16"/>
          <w:szCs w:val="16"/>
        </w:rPr>
        <w:tab/>
      </w:r>
      <w:r w:rsidRPr="003F5B29">
        <w:rPr>
          <w:i/>
          <w:iCs/>
          <w:sz w:val="16"/>
          <w:szCs w:val="16"/>
        </w:rPr>
        <w:t>Cfr</w:t>
      </w:r>
      <w:r w:rsidRPr="003F5B29">
        <w:rPr>
          <w:sz w:val="16"/>
          <w:szCs w:val="16"/>
        </w:rPr>
        <w:t xml:space="preserve">. </w:t>
      </w:r>
      <w:r w:rsidRPr="00403AC1">
        <w:rPr>
          <w:sz w:val="16"/>
          <w:szCs w:val="16"/>
        </w:rPr>
        <w:t xml:space="preserve">Escrito de los representantes legales de O.J.V. de 17 de octubre de </w:t>
      </w:r>
      <w:r>
        <w:rPr>
          <w:sz w:val="16"/>
          <w:szCs w:val="16"/>
        </w:rPr>
        <w:t>2018</w:t>
      </w:r>
      <w:r w:rsidRPr="00403AC1">
        <w:rPr>
          <w:sz w:val="16"/>
          <w:szCs w:val="16"/>
        </w:rPr>
        <w:t xml:space="preserve">, </w:t>
      </w:r>
      <w:r w:rsidRPr="003F5B29">
        <w:rPr>
          <w:sz w:val="16"/>
          <w:szCs w:val="16"/>
        </w:rPr>
        <w:t xml:space="preserve">Expediente penal de la causa </w:t>
      </w:r>
      <w:r w:rsidRPr="003F5B29">
        <w:rPr>
          <w:sz w:val="16"/>
          <w:szCs w:val="16"/>
          <w:lang w:val="es-ES"/>
        </w:rPr>
        <w:t>“</w:t>
      </w:r>
      <w:r w:rsidRPr="003F5B29">
        <w:rPr>
          <w:sz w:val="16"/>
          <w:szCs w:val="16"/>
        </w:rPr>
        <w:t>B.P., M.P., O.V., y otros s/ Lesión corporal en el ejercicio de funciones públicas</w:t>
      </w:r>
      <w:r w:rsidRPr="003F5B29">
        <w:rPr>
          <w:sz w:val="16"/>
          <w:szCs w:val="16"/>
          <w:lang w:val="es-ES"/>
        </w:rPr>
        <w:t>” (expediente de prueba, folios 7277 a 7287).</w:t>
      </w:r>
    </w:p>
  </w:footnote>
  <w:footnote w:id="106">
    <w:p w14:paraId="6EFB3E12" w14:textId="77777777" w:rsidR="004364A6" w:rsidRPr="007E1C20" w:rsidRDefault="004364A6" w:rsidP="002320B7">
      <w:pPr>
        <w:pStyle w:val="Textonotapie"/>
        <w:spacing w:before="20" w:after="20"/>
        <w:rPr>
          <w:sz w:val="16"/>
          <w:szCs w:val="16"/>
          <w:lang w:val="es-ES"/>
        </w:rPr>
      </w:pPr>
      <w:r w:rsidRPr="003F5B29">
        <w:rPr>
          <w:rStyle w:val="Refdenotaalpie"/>
          <w:sz w:val="16"/>
          <w:szCs w:val="16"/>
        </w:rPr>
        <w:footnoteRef/>
      </w:r>
      <w:r w:rsidRPr="003F5B29">
        <w:rPr>
          <w:sz w:val="16"/>
          <w:szCs w:val="16"/>
        </w:rPr>
        <w:t xml:space="preserve"> </w:t>
      </w:r>
      <w:r w:rsidRPr="003F5B29">
        <w:rPr>
          <w:sz w:val="16"/>
          <w:szCs w:val="16"/>
        </w:rPr>
        <w:tab/>
      </w:r>
      <w:r w:rsidRPr="003F5B29">
        <w:rPr>
          <w:i/>
          <w:iCs/>
          <w:sz w:val="16"/>
          <w:szCs w:val="16"/>
        </w:rPr>
        <w:t>Cfr</w:t>
      </w:r>
      <w:r w:rsidRPr="003F5B29">
        <w:rPr>
          <w:sz w:val="16"/>
          <w:szCs w:val="16"/>
        </w:rPr>
        <w:t xml:space="preserve">. Juzgado Penal de Garantías no. 8, Acta de la Audiencia Pública celebrada el 29 de junio de 2018, Expediente penal de la causa </w:t>
      </w:r>
      <w:r w:rsidRPr="003F5B29">
        <w:rPr>
          <w:sz w:val="16"/>
          <w:szCs w:val="16"/>
          <w:lang w:val="es-ES"/>
        </w:rPr>
        <w:t>“</w:t>
      </w:r>
      <w:r w:rsidRPr="003F5B29">
        <w:rPr>
          <w:sz w:val="16"/>
          <w:szCs w:val="16"/>
        </w:rPr>
        <w:t>B.P., M.P., O.V., y otros s/ Lesión corporal en el ejercicio de funciones públicas</w:t>
      </w:r>
      <w:r w:rsidRPr="003F5B29">
        <w:rPr>
          <w:sz w:val="16"/>
          <w:szCs w:val="16"/>
          <w:lang w:val="es-ES"/>
        </w:rPr>
        <w:t>” (expediente de prueba, folio 7335).</w:t>
      </w:r>
    </w:p>
  </w:footnote>
  <w:footnote w:id="107">
    <w:p w14:paraId="37891D78" w14:textId="77777777" w:rsidR="004364A6" w:rsidRPr="006628CE" w:rsidRDefault="004364A6" w:rsidP="002320B7">
      <w:pPr>
        <w:pStyle w:val="Textonotapie"/>
        <w:spacing w:before="20" w:after="20"/>
        <w:rPr>
          <w:sz w:val="16"/>
          <w:szCs w:val="16"/>
          <w:highlight w:val="yellow"/>
          <w:lang w:val="es-ES"/>
        </w:rPr>
      </w:pPr>
      <w:r w:rsidRPr="007E1C20">
        <w:rPr>
          <w:rStyle w:val="Refdenotaalpie"/>
          <w:sz w:val="16"/>
          <w:szCs w:val="16"/>
        </w:rPr>
        <w:footnoteRef/>
      </w:r>
      <w:r w:rsidRPr="007E1C20">
        <w:rPr>
          <w:sz w:val="16"/>
          <w:szCs w:val="16"/>
        </w:rPr>
        <w:t xml:space="preserve"> </w:t>
      </w:r>
      <w:r w:rsidRPr="007E1C20">
        <w:rPr>
          <w:sz w:val="16"/>
          <w:szCs w:val="16"/>
        </w:rPr>
        <w:tab/>
      </w:r>
      <w:r w:rsidRPr="003F5B29">
        <w:rPr>
          <w:i/>
          <w:iCs/>
          <w:sz w:val="16"/>
          <w:szCs w:val="16"/>
        </w:rPr>
        <w:t>Cfr</w:t>
      </w:r>
      <w:r w:rsidRPr="003F5B29">
        <w:rPr>
          <w:sz w:val="16"/>
          <w:szCs w:val="16"/>
        </w:rPr>
        <w:t xml:space="preserve">. </w:t>
      </w:r>
      <w:r w:rsidRPr="00704631">
        <w:rPr>
          <w:sz w:val="16"/>
          <w:szCs w:val="16"/>
        </w:rPr>
        <w:t xml:space="preserve">Juzgado Penal de Garantías no. 8, Acta de la Audiencia Pública celebrada el 29 de junio de 2018, </w:t>
      </w:r>
      <w:r w:rsidRPr="003F5B29">
        <w:rPr>
          <w:sz w:val="16"/>
          <w:szCs w:val="16"/>
        </w:rPr>
        <w:t xml:space="preserve">Expediente penal de la causa </w:t>
      </w:r>
      <w:r w:rsidRPr="003F5B29">
        <w:rPr>
          <w:sz w:val="16"/>
          <w:szCs w:val="16"/>
          <w:lang w:val="es-ES"/>
        </w:rPr>
        <w:t>“</w:t>
      </w:r>
      <w:r w:rsidRPr="003F5B29">
        <w:rPr>
          <w:sz w:val="16"/>
          <w:szCs w:val="16"/>
        </w:rPr>
        <w:t>B.P., M.P., O.V., y otros s/ Lesión corporal en el ejercicio de funciones públicas</w:t>
      </w:r>
      <w:r w:rsidRPr="003F5B29">
        <w:rPr>
          <w:sz w:val="16"/>
          <w:szCs w:val="16"/>
          <w:lang w:val="es-ES"/>
        </w:rPr>
        <w:t>” (expediente de prueba, folio 7336).</w:t>
      </w:r>
    </w:p>
  </w:footnote>
  <w:footnote w:id="108">
    <w:p w14:paraId="223C51D9" w14:textId="77777777" w:rsidR="004364A6" w:rsidRPr="003F5B29" w:rsidRDefault="004364A6" w:rsidP="002320B7">
      <w:pPr>
        <w:pStyle w:val="Textonotapie"/>
        <w:spacing w:before="20" w:after="20"/>
        <w:rPr>
          <w:sz w:val="16"/>
          <w:szCs w:val="16"/>
          <w:lang w:val="es-ES"/>
        </w:rPr>
      </w:pPr>
      <w:r w:rsidRPr="003F5B29">
        <w:rPr>
          <w:rStyle w:val="Refdenotaalpie"/>
          <w:sz w:val="16"/>
          <w:szCs w:val="16"/>
        </w:rPr>
        <w:footnoteRef/>
      </w:r>
      <w:r w:rsidRPr="003F5B29">
        <w:rPr>
          <w:sz w:val="16"/>
          <w:szCs w:val="16"/>
        </w:rPr>
        <w:t xml:space="preserve"> </w:t>
      </w:r>
      <w:r w:rsidRPr="003F5B29">
        <w:rPr>
          <w:sz w:val="16"/>
          <w:szCs w:val="16"/>
        </w:rPr>
        <w:tab/>
      </w:r>
      <w:r w:rsidRPr="003F5B29">
        <w:rPr>
          <w:i/>
          <w:iCs/>
          <w:sz w:val="16"/>
          <w:szCs w:val="16"/>
        </w:rPr>
        <w:t>Cfr</w:t>
      </w:r>
      <w:r w:rsidRPr="003F5B29">
        <w:rPr>
          <w:sz w:val="16"/>
          <w:szCs w:val="16"/>
        </w:rPr>
        <w:t xml:space="preserve">. Juzgado Penal de Garantías no. 8, Auto Interlocutorio no. 503 de 12 de julio de 2018, Expediente penal de la causa </w:t>
      </w:r>
      <w:r w:rsidRPr="003F5B29">
        <w:rPr>
          <w:sz w:val="16"/>
          <w:szCs w:val="16"/>
          <w:lang w:val="es-ES"/>
        </w:rPr>
        <w:t>“</w:t>
      </w:r>
      <w:r w:rsidRPr="003F5B29">
        <w:rPr>
          <w:sz w:val="16"/>
          <w:szCs w:val="16"/>
        </w:rPr>
        <w:t>B.P., M.P., O.V., y otros s/ Lesión corporal en el ejercicio de funciones públicas</w:t>
      </w:r>
      <w:r w:rsidRPr="003F5B29">
        <w:rPr>
          <w:sz w:val="16"/>
          <w:szCs w:val="16"/>
          <w:lang w:val="es-ES"/>
        </w:rPr>
        <w:t>” (expediente de prueba, folios 7416 a 7518).</w:t>
      </w:r>
    </w:p>
  </w:footnote>
  <w:footnote w:id="109">
    <w:p w14:paraId="7F1CAFB8" w14:textId="77777777" w:rsidR="004364A6" w:rsidRPr="006628CE" w:rsidRDefault="004364A6" w:rsidP="002320B7">
      <w:pPr>
        <w:pStyle w:val="Textonotapie"/>
        <w:spacing w:before="20" w:after="20"/>
        <w:rPr>
          <w:sz w:val="16"/>
          <w:szCs w:val="16"/>
          <w:highlight w:val="yellow"/>
          <w:lang w:val="es-ES"/>
        </w:rPr>
      </w:pPr>
      <w:r w:rsidRPr="003F5B29">
        <w:rPr>
          <w:rStyle w:val="Refdenotaalpie"/>
          <w:sz w:val="16"/>
          <w:szCs w:val="16"/>
        </w:rPr>
        <w:footnoteRef/>
      </w:r>
      <w:r w:rsidRPr="003F5B29">
        <w:rPr>
          <w:sz w:val="16"/>
          <w:szCs w:val="16"/>
        </w:rPr>
        <w:t xml:space="preserve"> </w:t>
      </w:r>
      <w:r w:rsidRPr="003F5B29">
        <w:rPr>
          <w:sz w:val="16"/>
          <w:szCs w:val="16"/>
        </w:rPr>
        <w:tab/>
      </w:r>
      <w:r w:rsidRPr="003F5B29">
        <w:rPr>
          <w:i/>
          <w:iCs/>
          <w:sz w:val="16"/>
          <w:szCs w:val="16"/>
        </w:rPr>
        <w:t>Cfr</w:t>
      </w:r>
      <w:r w:rsidRPr="003F5B29">
        <w:rPr>
          <w:sz w:val="16"/>
          <w:szCs w:val="16"/>
        </w:rPr>
        <w:t xml:space="preserve">. Juzgado Penal de Garantías no. 8, Auto Interlocutorio no. 503 de 12 de julio de 2018, Expediente penal de la causa </w:t>
      </w:r>
      <w:r w:rsidRPr="003F5B29">
        <w:rPr>
          <w:sz w:val="16"/>
          <w:szCs w:val="16"/>
          <w:lang w:val="es-ES"/>
        </w:rPr>
        <w:t>“</w:t>
      </w:r>
      <w:r w:rsidRPr="003F5B29">
        <w:rPr>
          <w:sz w:val="16"/>
          <w:szCs w:val="16"/>
        </w:rPr>
        <w:t>B.P., M.P., O.V., y otros s/ Lesión corporal en el ejercicio de funciones públicas</w:t>
      </w:r>
      <w:r w:rsidRPr="003F5B29">
        <w:rPr>
          <w:sz w:val="16"/>
          <w:szCs w:val="16"/>
          <w:lang w:val="es-ES"/>
        </w:rPr>
        <w:t>” (expediente de prueba, folios 7416 a 7518).</w:t>
      </w:r>
    </w:p>
  </w:footnote>
  <w:footnote w:id="110">
    <w:p w14:paraId="655C1AE5" w14:textId="397F7DE5"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004364A6" w:rsidRPr="003F5B29">
        <w:rPr>
          <w:i/>
          <w:iCs/>
          <w:sz w:val="16"/>
          <w:szCs w:val="16"/>
        </w:rPr>
        <w:t>Cfr</w:t>
      </w:r>
      <w:r w:rsidR="004364A6" w:rsidRPr="003F5B29">
        <w:rPr>
          <w:sz w:val="16"/>
          <w:szCs w:val="16"/>
        </w:rPr>
        <w:t xml:space="preserve">. Tribunal Colegiado de Sentencia, Acta de Juicio Oral y Público de 20 de noviembre de 2019, Expediente penal de la causa </w:t>
      </w:r>
      <w:r w:rsidR="004364A6" w:rsidRPr="003F5B29">
        <w:rPr>
          <w:sz w:val="16"/>
          <w:szCs w:val="16"/>
          <w:lang w:val="es-ES"/>
        </w:rPr>
        <w:t>“</w:t>
      </w:r>
      <w:r w:rsidR="004364A6" w:rsidRPr="003F5B29">
        <w:rPr>
          <w:sz w:val="16"/>
          <w:szCs w:val="16"/>
        </w:rPr>
        <w:t>B.P., M.P., O.V., y otros s/ Lesión corporal en el ejercicio de funciones públicas</w:t>
      </w:r>
      <w:r w:rsidR="004364A6" w:rsidRPr="003F5B29">
        <w:rPr>
          <w:sz w:val="16"/>
          <w:szCs w:val="16"/>
          <w:lang w:val="es-ES"/>
        </w:rPr>
        <w:t>” (expediente de prueba, folio 9643).</w:t>
      </w:r>
    </w:p>
  </w:footnote>
  <w:footnote w:id="111">
    <w:p w14:paraId="1980AF04" w14:textId="7D3A795A"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“B.P., M.P., O.V, W.P. S/ Lesión corporal en el ejercicio de funciones públicas y otros”</w:t>
      </w:r>
      <w:r w:rsidR="00C96543" w:rsidRPr="0093324C">
        <w:rPr>
          <w:sz w:val="16"/>
          <w:szCs w:val="16"/>
        </w:rPr>
        <w:t>,</w:t>
      </w:r>
      <w:r w:rsidRPr="0093324C">
        <w:rPr>
          <w:sz w:val="16"/>
          <w:szCs w:val="16"/>
        </w:rPr>
        <w:t xml:space="preserve"> de 30 de </w:t>
      </w:r>
      <w:r w:rsidR="00C96543" w:rsidRPr="0093324C">
        <w:rPr>
          <w:sz w:val="16"/>
          <w:szCs w:val="16"/>
        </w:rPr>
        <w:t>diciembre</w:t>
      </w:r>
      <w:r w:rsidRPr="0093324C">
        <w:rPr>
          <w:sz w:val="16"/>
          <w:szCs w:val="16"/>
        </w:rPr>
        <w:t xml:space="preserve"> de 2019 (expediente de prueba, folios 20 a 456).</w:t>
      </w:r>
    </w:p>
  </w:footnote>
  <w:footnote w:id="112">
    <w:p w14:paraId="78C6EE89" w14:textId="6AB6DB75"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“B.P., M.P., O.V, W.P. S/ Lesión corporal en el ejercicio de funciones públicas y otros”</w:t>
      </w:r>
      <w:r w:rsidR="00C96543" w:rsidRPr="0093324C">
        <w:rPr>
          <w:sz w:val="16"/>
          <w:szCs w:val="16"/>
        </w:rPr>
        <w:t>,</w:t>
      </w:r>
      <w:r w:rsidRPr="0093324C">
        <w:rPr>
          <w:sz w:val="16"/>
          <w:szCs w:val="16"/>
        </w:rPr>
        <w:t xml:space="preserve"> de 30 de </w:t>
      </w:r>
      <w:r w:rsidR="00C96543" w:rsidRPr="0093324C">
        <w:rPr>
          <w:sz w:val="16"/>
          <w:szCs w:val="16"/>
        </w:rPr>
        <w:t>diciembre</w:t>
      </w:r>
      <w:r w:rsidRPr="0093324C">
        <w:rPr>
          <w:sz w:val="16"/>
          <w:szCs w:val="16"/>
        </w:rPr>
        <w:t xml:space="preserve"> de 2019 (expediente de prueba, folio 394).</w:t>
      </w:r>
    </w:p>
  </w:footnote>
  <w:footnote w:id="113">
    <w:p w14:paraId="02BA05EB" w14:textId="430AC86B"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Pr="0093324C">
        <w:rPr>
          <w:i/>
          <w:iCs/>
          <w:sz w:val="16"/>
          <w:szCs w:val="16"/>
          <w:lang w:val="es-ES"/>
        </w:rPr>
        <w:t>Cfr</w:t>
      </w:r>
      <w:r w:rsidRPr="0093324C">
        <w:rPr>
          <w:sz w:val="16"/>
          <w:szCs w:val="16"/>
          <w:lang w:val="es-ES"/>
        </w:rPr>
        <w:t xml:space="preserve">. </w:t>
      </w:r>
      <w:r w:rsidRPr="0093324C">
        <w:rPr>
          <w:sz w:val="16"/>
          <w:szCs w:val="16"/>
        </w:rPr>
        <w:t>Sentencia S.D. No.1 del Tribunal Colegiado de Sentencia de la Circunscripción Judicial de Asunción, Causa No. 01-01-02-01-2000-2606, “B.P., M.P., O.V, W.P. S/ Lesión corporal en el ejercicio de funciones públicas y otros”</w:t>
      </w:r>
      <w:r w:rsidR="00C96543" w:rsidRPr="0093324C">
        <w:rPr>
          <w:sz w:val="16"/>
          <w:szCs w:val="16"/>
        </w:rPr>
        <w:t>,</w:t>
      </w:r>
      <w:r w:rsidRPr="0093324C">
        <w:rPr>
          <w:sz w:val="16"/>
          <w:szCs w:val="16"/>
        </w:rPr>
        <w:t xml:space="preserve"> de 30 de </w:t>
      </w:r>
      <w:r w:rsidR="00C96543" w:rsidRPr="0093324C">
        <w:rPr>
          <w:sz w:val="16"/>
          <w:szCs w:val="16"/>
        </w:rPr>
        <w:t>diciembre</w:t>
      </w:r>
      <w:r w:rsidRPr="0093324C">
        <w:rPr>
          <w:sz w:val="16"/>
          <w:szCs w:val="16"/>
        </w:rPr>
        <w:t xml:space="preserve"> de 2019 (expediente de prueba, folio 449).</w:t>
      </w:r>
    </w:p>
  </w:footnote>
  <w:footnote w:id="114">
    <w:p w14:paraId="3581BD7F" w14:textId="12350A4F"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lang w:val="es-ES"/>
        </w:rPr>
        <w:t>Cfr</w:t>
      </w:r>
      <w:r w:rsidRPr="0093324C">
        <w:rPr>
          <w:sz w:val="16"/>
          <w:szCs w:val="16"/>
          <w:lang w:val="es-ES"/>
        </w:rPr>
        <w:t xml:space="preserve">. </w:t>
      </w:r>
      <w:r w:rsidRPr="0093324C">
        <w:rPr>
          <w:sz w:val="16"/>
          <w:szCs w:val="16"/>
        </w:rPr>
        <w:t>Sentencia S.D. No.1 del Tribunal Colegiado de Sentencia de la Circunscripción Judicial de Asunción, Causa No. 01-01-02-01-2000-2606, “B.P., M.P., O.V, W.P. S/ Lesión corporal en el ejercicio de funciones públicas y otros”</w:t>
      </w:r>
      <w:r w:rsidR="00C96543" w:rsidRPr="0093324C">
        <w:rPr>
          <w:sz w:val="16"/>
          <w:szCs w:val="16"/>
        </w:rPr>
        <w:t>,</w:t>
      </w:r>
      <w:r w:rsidRPr="0093324C">
        <w:rPr>
          <w:sz w:val="16"/>
          <w:szCs w:val="16"/>
        </w:rPr>
        <w:t xml:space="preserve"> de 30 de </w:t>
      </w:r>
      <w:r w:rsidR="00C96543" w:rsidRPr="0093324C">
        <w:rPr>
          <w:sz w:val="16"/>
          <w:szCs w:val="16"/>
        </w:rPr>
        <w:t>diciembre</w:t>
      </w:r>
      <w:r w:rsidRPr="0093324C">
        <w:rPr>
          <w:sz w:val="16"/>
          <w:szCs w:val="16"/>
        </w:rPr>
        <w:t xml:space="preserve"> de 2019 (expediente de prueba, folio</w:t>
      </w:r>
      <w:r w:rsidR="00BB3D9A">
        <w:rPr>
          <w:sz w:val="16"/>
          <w:szCs w:val="16"/>
        </w:rPr>
        <w:t>s 10</w:t>
      </w:r>
      <w:r w:rsidR="00D87CE1">
        <w:rPr>
          <w:sz w:val="16"/>
          <w:szCs w:val="16"/>
        </w:rPr>
        <w:t>481 a</w:t>
      </w:r>
      <w:r w:rsidRPr="0093324C">
        <w:rPr>
          <w:sz w:val="16"/>
          <w:szCs w:val="16"/>
        </w:rPr>
        <w:t>10485).</w:t>
      </w:r>
    </w:p>
  </w:footnote>
  <w:footnote w:id="115">
    <w:p w14:paraId="4D4F82A9" w14:textId="0A7F1C12"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lang w:val="es-ES"/>
        </w:rPr>
        <w:t>Cfr</w:t>
      </w:r>
      <w:r w:rsidRPr="0093324C">
        <w:rPr>
          <w:sz w:val="16"/>
          <w:szCs w:val="16"/>
          <w:lang w:val="es-ES"/>
        </w:rPr>
        <w:t xml:space="preserve">. </w:t>
      </w:r>
      <w:r w:rsidRPr="0093324C">
        <w:rPr>
          <w:sz w:val="16"/>
          <w:szCs w:val="16"/>
        </w:rPr>
        <w:t>Sentencia S.D. No.1 del Tribunal Colegiado de Sentencia de la Circunscripción Judicial de Asunción, Causa No. 01-01-02-01-2000-2606, “B.P., M.P., O.V, W.P. S/ Lesión corporal en el ejercicio de funciones públicas y otros”</w:t>
      </w:r>
      <w:r w:rsidR="00C96543" w:rsidRPr="0093324C">
        <w:rPr>
          <w:sz w:val="16"/>
          <w:szCs w:val="16"/>
        </w:rPr>
        <w:t>,</w:t>
      </w:r>
      <w:r w:rsidRPr="0093324C">
        <w:rPr>
          <w:sz w:val="16"/>
          <w:szCs w:val="16"/>
        </w:rPr>
        <w:t xml:space="preserve"> de 30 de </w:t>
      </w:r>
      <w:r w:rsidR="00C96543" w:rsidRPr="0093324C">
        <w:rPr>
          <w:sz w:val="16"/>
          <w:szCs w:val="16"/>
        </w:rPr>
        <w:t>diciembre</w:t>
      </w:r>
      <w:r w:rsidRPr="0093324C">
        <w:rPr>
          <w:sz w:val="16"/>
          <w:szCs w:val="16"/>
        </w:rPr>
        <w:t xml:space="preserve"> de 2019 (expediente de prueba, folios 10516 y 10517).</w:t>
      </w:r>
    </w:p>
  </w:footnote>
  <w:footnote w:id="116">
    <w:p w14:paraId="7E546FD9" w14:textId="49648FD7"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lang w:val="es-ES"/>
        </w:rPr>
        <w:t>Cfr</w:t>
      </w:r>
      <w:r w:rsidRPr="0093324C">
        <w:rPr>
          <w:sz w:val="16"/>
          <w:szCs w:val="16"/>
          <w:lang w:val="es-ES"/>
        </w:rPr>
        <w:t xml:space="preserve">. </w:t>
      </w:r>
      <w:r w:rsidRPr="0093324C">
        <w:rPr>
          <w:sz w:val="16"/>
          <w:szCs w:val="16"/>
        </w:rPr>
        <w:t>Sentencia S.D. No.1 del Tribunal Colegiado de Sentencia de la Circunscripción Judicial de Asunción, Causa No. 01-01-02-01-2000-2606, “B.P., M.P., O.V, W.P. S/ Lesión corporal en el ejercicio de funciones públicas y otros”</w:t>
      </w:r>
      <w:r w:rsidR="00C96543" w:rsidRPr="0093324C">
        <w:rPr>
          <w:sz w:val="16"/>
          <w:szCs w:val="16"/>
        </w:rPr>
        <w:t>,</w:t>
      </w:r>
      <w:r w:rsidRPr="0093324C">
        <w:rPr>
          <w:sz w:val="16"/>
          <w:szCs w:val="16"/>
        </w:rPr>
        <w:t xml:space="preserve"> de 30 de </w:t>
      </w:r>
      <w:r w:rsidR="00C96543" w:rsidRPr="0093324C">
        <w:rPr>
          <w:sz w:val="16"/>
          <w:szCs w:val="16"/>
        </w:rPr>
        <w:t>diciembre</w:t>
      </w:r>
      <w:r w:rsidRPr="0093324C">
        <w:rPr>
          <w:sz w:val="16"/>
          <w:szCs w:val="16"/>
        </w:rPr>
        <w:t xml:space="preserve"> de 2019 (expediente de prueba, folio 10515).</w:t>
      </w:r>
    </w:p>
  </w:footnote>
  <w:footnote w:id="117">
    <w:p w14:paraId="0853CB9A" w14:textId="189E34F1"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lang w:val="es-ES"/>
        </w:rPr>
        <w:t>Cfr</w:t>
      </w:r>
      <w:r w:rsidRPr="0093324C">
        <w:rPr>
          <w:sz w:val="16"/>
          <w:szCs w:val="16"/>
          <w:lang w:val="es-ES"/>
        </w:rPr>
        <w:t xml:space="preserve">. </w:t>
      </w:r>
      <w:r w:rsidRPr="0093324C">
        <w:rPr>
          <w:sz w:val="16"/>
          <w:szCs w:val="16"/>
        </w:rPr>
        <w:t>Sentencia S.D. No.1 del Tribunal Colegiado de Sentencia de la Circunscripción Judicial de Asunción, Causa No. 01-01-02-01-2000-2606, “B.P., M.P., O.V, W.P. S/ Lesión corporal en el ejercicio de funciones públicas y otros”</w:t>
      </w:r>
      <w:r w:rsidR="00C96543" w:rsidRPr="0093324C">
        <w:rPr>
          <w:sz w:val="16"/>
          <w:szCs w:val="16"/>
        </w:rPr>
        <w:t>,</w:t>
      </w:r>
      <w:r w:rsidRPr="0093324C">
        <w:rPr>
          <w:sz w:val="16"/>
          <w:szCs w:val="16"/>
        </w:rPr>
        <w:t xml:space="preserve"> de 30 de </w:t>
      </w:r>
      <w:r w:rsidR="00C96543" w:rsidRPr="0093324C">
        <w:rPr>
          <w:sz w:val="16"/>
          <w:szCs w:val="16"/>
        </w:rPr>
        <w:t>diciembre</w:t>
      </w:r>
      <w:r w:rsidRPr="0093324C">
        <w:rPr>
          <w:sz w:val="16"/>
          <w:szCs w:val="16"/>
        </w:rPr>
        <w:t xml:space="preserve"> de 2019 (expediente de prueba, folios 10515).</w:t>
      </w:r>
    </w:p>
  </w:footnote>
  <w:footnote w:id="118">
    <w:p w14:paraId="11B6787D" w14:textId="77777777" w:rsidR="002C4721" w:rsidRPr="0093324C" w:rsidRDefault="002C4721"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Pr="0093324C">
        <w:rPr>
          <w:i/>
          <w:iCs/>
          <w:sz w:val="16"/>
          <w:szCs w:val="16"/>
          <w:lang w:val="es-ES"/>
        </w:rPr>
        <w:t>Cfr</w:t>
      </w:r>
      <w:r w:rsidRPr="0093324C">
        <w:rPr>
          <w:sz w:val="16"/>
          <w:szCs w:val="16"/>
          <w:lang w:val="es-ES"/>
        </w:rPr>
        <w:t xml:space="preserve">. </w:t>
      </w:r>
      <w:r w:rsidRPr="0093324C">
        <w:rPr>
          <w:sz w:val="16"/>
          <w:szCs w:val="16"/>
        </w:rPr>
        <w:t>Argumentos finales orales del Estado de Paraguay en el marco de la audiencia pública celebrada en el 155º Periodo Ordinario de Sesiones (minuto 3:14:00 a 3:14:40).</w:t>
      </w:r>
    </w:p>
  </w:footnote>
  <w:footnote w:id="119">
    <w:p w14:paraId="0B4D769E" w14:textId="1ECF7164" w:rsidR="005D72B3" w:rsidRPr="0093324C" w:rsidRDefault="005D72B3"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Escrito de solicitudes, argumentos y pruebas, párr. 8 (expediente de fondo, folio 81).</w:t>
      </w:r>
    </w:p>
  </w:footnote>
  <w:footnote w:id="120">
    <w:p w14:paraId="4A23E24F" w14:textId="530025B3" w:rsidR="00987202" w:rsidRPr="00D91126" w:rsidRDefault="00987202"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004364A6" w:rsidRPr="00D91126">
        <w:rPr>
          <w:i/>
          <w:iCs/>
          <w:sz w:val="16"/>
          <w:szCs w:val="16"/>
          <w:lang w:val="es-ES"/>
        </w:rPr>
        <w:t>Cfr</w:t>
      </w:r>
      <w:r w:rsidR="004364A6" w:rsidRPr="00D91126">
        <w:rPr>
          <w:sz w:val="16"/>
          <w:szCs w:val="16"/>
          <w:lang w:val="es-ES"/>
        </w:rPr>
        <w:t>. Ley Orgánica de la Policía Nacional no. 222/93 (expediente de prueba, folios 10821 a 10822).</w:t>
      </w:r>
    </w:p>
  </w:footnote>
  <w:footnote w:id="121">
    <w:p w14:paraId="651A6F84" w14:textId="359C4646" w:rsidR="00A96F39" w:rsidRPr="00D91126" w:rsidRDefault="00A96F39" w:rsidP="002320B7">
      <w:pPr>
        <w:pStyle w:val="Textonotapie"/>
        <w:spacing w:before="20" w:after="20"/>
        <w:rPr>
          <w:sz w:val="16"/>
          <w:szCs w:val="16"/>
          <w:lang w:val="es-ES"/>
        </w:rPr>
      </w:pPr>
      <w:r w:rsidRPr="00D91126">
        <w:rPr>
          <w:rStyle w:val="Refdenotaalpie"/>
          <w:sz w:val="16"/>
          <w:szCs w:val="16"/>
        </w:rPr>
        <w:footnoteRef/>
      </w:r>
      <w:r w:rsidRPr="00D91126">
        <w:rPr>
          <w:sz w:val="16"/>
          <w:szCs w:val="16"/>
        </w:rPr>
        <w:t xml:space="preserve"> </w:t>
      </w:r>
      <w:r w:rsidRPr="00D91126">
        <w:rPr>
          <w:sz w:val="16"/>
          <w:szCs w:val="16"/>
        </w:rPr>
        <w:tab/>
      </w:r>
      <w:r w:rsidR="00E15ACC" w:rsidRPr="00D91126">
        <w:rPr>
          <w:i/>
          <w:iCs/>
          <w:sz w:val="16"/>
          <w:szCs w:val="16"/>
          <w:lang w:val="es-ES"/>
        </w:rPr>
        <w:t>Cfr</w:t>
      </w:r>
      <w:r w:rsidR="00E15ACC" w:rsidRPr="00D91126">
        <w:rPr>
          <w:sz w:val="16"/>
          <w:szCs w:val="16"/>
          <w:lang w:val="es-ES"/>
        </w:rPr>
        <w:t>. Ley Orgánica de la Policía Nacional no. 222/93, arts. 133 y 134 (expediente de prueba, folio 10838).</w:t>
      </w:r>
    </w:p>
  </w:footnote>
  <w:footnote w:id="122">
    <w:p w14:paraId="229AEB3C" w14:textId="7EB59942" w:rsidR="006E14AE" w:rsidRPr="0093324C" w:rsidRDefault="006E14AE" w:rsidP="002320B7">
      <w:pPr>
        <w:pStyle w:val="Textonotapie"/>
        <w:spacing w:before="20" w:after="20"/>
        <w:rPr>
          <w:sz w:val="16"/>
          <w:szCs w:val="16"/>
        </w:rPr>
      </w:pPr>
      <w:r w:rsidRPr="00D91126">
        <w:rPr>
          <w:rStyle w:val="Refdenotaalpie"/>
          <w:sz w:val="16"/>
          <w:szCs w:val="16"/>
        </w:rPr>
        <w:footnoteRef/>
      </w:r>
      <w:r w:rsidRPr="00D91126">
        <w:rPr>
          <w:sz w:val="16"/>
          <w:szCs w:val="16"/>
        </w:rPr>
        <w:t xml:space="preserve"> </w:t>
      </w:r>
      <w:r w:rsidR="00E05445" w:rsidRPr="00D91126">
        <w:rPr>
          <w:sz w:val="16"/>
          <w:szCs w:val="16"/>
        </w:rPr>
        <w:tab/>
      </w:r>
      <w:r w:rsidR="00E15ACC" w:rsidRPr="00D91126">
        <w:rPr>
          <w:i/>
          <w:iCs/>
          <w:sz w:val="16"/>
          <w:szCs w:val="16"/>
          <w:lang w:val="es-ES"/>
        </w:rPr>
        <w:t>Cfr</w:t>
      </w:r>
      <w:r w:rsidR="00E15ACC" w:rsidRPr="00D91126">
        <w:rPr>
          <w:sz w:val="16"/>
          <w:szCs w:val="16"/>
          <w:lang w:val="es-ES"/>
        </w:rPr>
        <w:t>. Ley Orgánica de la Policía Nacional no. 222/93, arts. 140 y 141 (expediente de prueba, folio 10839).</w:t>
      </w:r>
    </w:p>
  </w:footnote>
  <w:footnote w:id="123">
    <w:p w14:paraId="2E23E872" w14:textId="03BF7229" w:rsidR="0088662B" w:rsidRPr="0093324C" w:rsidRDefault="0088662B" w:rsidP="002320B7">
      <w:pPr>
        <w:pStyle w:val="Textonotapie"/>
        <w:spacing w:before="20" w:after="20"/>
        <w:rPr>
          <w:sz w:val="16"/>
          <w:szCs w:val="16"/>
        </w:rPr>
      </w:pPr>
      <w:r w:rsidRPr="0093324C">
        <w:rPr>
          <w:rStyle w:val="Refdenotaalpie"/>
          <w:sz w:val="16"/>
          <w:szCs w:val="16"/>
        </w:rPr>
        <w:footnoteRef/>
      </w:r>
      <w:r w:rsidR="009F2547" w:rsidRPr="0093324C">
        <w:rPr>
          <w:sz w:val="16"/>
          <w:szCs w:val="16"/>
        </w:rPr>
        <w:t xml:space="preserve"> </w:t>
      </w:r>
      <w:r w:rsidRPr="0093324C">
        <w:rPr>
          <w:sz w:val="16"/>
          <w:szCs w:val="16"/>
        </w:rPr>
        <w:tab/>
      </w:r>
      <w:r w:rsidR="00710DC2" w:rsidRPr="00710DC2">
        <w:rPr>
          <w:i/>
          <w:iCs/>
          <w:sz w:val="16"/>
          <w:szCs w:val="16"/>
        </w:rPr>
        <w:t>Cfr</w:t>
      </w:r>
      <w:r w:rsidR="00710DC2">
        <w:rPr>
          <w:sz w:val="16"/>
          <w:szCs w:val="16"/>
        </w:rPr>
        <w:t xml:space="preserve">. </w:t>
      </w:r>
      <w:r w:rsidRPr="0093324C">
        <w:rPr>
          <w:sz w:val="16"/>
          <w:szCs w:val="16"/>
        </w:rPr>
        <w:t xml:space="preserve">Resolución </w:t>
      </w:r>
      <w:proofErr w:type="spellStart"/>
      <w:r w:rsidRPr="0093324C">
        <w:rPr>
          <w:sz w:val="16"/>
          <w:szCs w:val="16"/>
        </w:rPr>
        <w:t>n.°</w:t>
      </w:r>
      <w:proofErr w:type="spellEnd"/>
      <w:r w:rsidRPr="0093324C">
        <w:rPr>
          <w:sz w:val="16"/>
          <w:szCs w:val="16"/>
        </w:rPr>
        <w:t xml:space="preserve"> 7 por la que se aprueba la modificación del Reglamento Disciplinario de la Policía Nacional y se deja sin efecto la Resolución </w:t>
      </w:r>
      <w:proofErr w:type="spellStart"/>
      <w:r w:rsidRPr="0093324C">
        <w:rPr>
          <w:sz w:val="16"/>
          <w:szCs w:val="16"/>
        </w:rPr>
        <w:t>n.°</w:t>
      </w:r>
      <w:proofErr w:type="spellEnd"/>
      <w:r w:rsidRPr="0093324C">
        <w:rPr>
          <w:sz w:val="16"/>
          <w:szCs w:val="16"/>
        </w:rPr>
        <w:t xml:space="preserve"> 36 del 10 de agosto de 1994, artículos </w:t>
      </w:r>
      <w:r w:rsidR="00421357">
        <w:rPr>
          <w:sz w:val="16"/>
          <w:szCs w:val="16"/>
        </w:rPr>
        <w:t>22, 24, 25, 51 y 54</w:t>
      </w:r>
      <w:r w:rsidR="009A7FCD">
        <w:rPr>
          <w:sz w:val="16"/>
          <w:szCs w:val="16"/>
        </w:rPr>
        <w:t xml:space="preserve"> </w:t>
      </w:r>
      <w:r w:rsidRPr="0093324C">
        <w:rPr>
          <w:sz w:val="16"/>
          <w:szCs w:val="16"/>
        </w:rPr>
        <w:t>(expediente de prueba, folios 10677</w:t>
      </w:r>
      <w:r w:rsidR="008A0B65">
        <w:rPr>
          <w:sz w:val="16"/>
          <w:szCs w:val="16"/>
        </w:rPr>
        <w:t>,</w:t>
      </w:r>
      <w:r w:rsidRPr="0093324C">
        <w:rPr>
          <w:sz w:val="16"/>
          <w:szCs w:val="16"/>
        </w:rPr>
        <w:t>10681</w:t>
      </w:r>
      <w:r w:rsidR="008A0B65">
        <w:rPr>
          <w:sz w:val="16"/>
          <w:szCs w:val="16"/>
        </w:rPr>
        <w:t xml:space="preserve"> y 10682</w:t>
      </w:r>
      <w:r w:rsidRPr="0093324C">
        <w:rPr>
          <w:sz w:val="16"/>
          <w:szCs w:val="16"/>
        </w:rPr>
        <w:t>).</w:t>
      </w:r>
    </w:p>
  </w:footnote>
  <w:footnote w:id="124">
    <w:p w14:paraId="2772EFFA" w14:textId="22BE0B52" w:rsidR="0012430C" w:rsidRPr="0093324C" w:rsidRDefault="0012430C"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t>Artículo</w:t>
      </w:r>
      <w:r w:rsidR="000B2AE7" w:rsidRPr="0093324C">
        <w:rPr>
          <w:sz w:val="16"/>
          <w:szCs w:val="16"/>
        </w:rPr>
        <w:t xml:space="preserve"> 7</w:t>
      </w:r>
      <w:r w:rsidRPr="0093324C">
        <w:rPr>
          <w:sz w:val="16"/>
          <w:szCs w:val="16"/>
        </w:rPr>
        <w:t xml:space="preserve"> de la Convención Americana sobre Derechos Humanos. </w:t>
      </w:r>
    </w:p>
  </w:footnote>
  <w:footnote w:id="125">
    <w:p w14:paraId="0E3A7915" w14:textId="18349B7B" w:rsidR="008B0BC0" w:rsidRPr="0093324C" w:rsidRDefault="008B0BC0" w:rsidP="002320B7">
      <w:pPr>
        <w:pStyle w:val="Textonotapie"/>
        <w:spacing w:before="20" w:after="20"/>
        <w:rPr>
          <w:sz w:val="16"/>
          <w:szCs w:val="16"/>
          <w:lang w:val="es-ES"/>
        </w:rPr>
      </w:pPr>
      <w:r w:rsidRPr="0093324C">
        <w:rPr>
          <w:rStyle w:val="Refdenotaalpie"/>
          <w:rFonts w:eastAsia="Batang"/>
          <w:sz w:val="16"/>
          <w:szCs w:val="16"/>
        </w:rPr>
        <w:footnoteRef/>
      </w:r>
      <w:r w:rsidRPr="0093324C">
        <w:rPr>
          <w:sz w:val="16"/>
          <w:szCs w:val="16"/>
        </w:rPr>
        <w:t xml:space="preserve"> </w:t>
      </w:r>
      <w:r w:rsidRPr="0093324C">
        <w:rPr>
          <w:sz w:val="16"/>
          <w:szCs w:val="16"/>
        </w:rPr>
        <w:tab/>
      </w:r>
      <w:r w:rsidRPr="0093324C">
        <w:rPr>
          <w:i/>
          <w:sz w:val="16"/>
          <w:szCs w:val="16"/>
        </w:rPr>
        <w:t>Cfr</w:t>
      </w:r>
      <w:r w:rsidRPr="0093324C">
        <w:rPr>
          <w:sz w:val="16"/>
          <w:szCs w:val="16"/>
        </w:rPr>
        <w:t xml:space="preserve">. </w:t>
      </w:r>
      <w:r w:rsidRPr="0093324C">
        <w:rPr>
          <w:i/>
          <w:iCs/>
          <w:sz w:val="16"/>
          <w:szCs w:val="16"/>
        </w:rPr>
        <w:t>Caso Juan Humberto Sánchez Vs. Honduras. Excepción Preliminar, Fondo, Reparaciones y Costas</w:t>
      </w:r>
      <w:r w:rsidRPr="0093324C">
        <w:rPr>
          <w:sz w:val="16"/>
          <w:szCs w:val="16"/>
        </w:rPr>
        <w:t xml:space="preserve">. Sentencia de 7 de junio de 2003. Serie C No. 99, párr. 84, y </w:t>
      </w:r>
      <w:r w:rsidRPr="0093324C">
        <w:rPr>
          <w:i/>
          <w:iCs/>
          <w:sz w:val="16"/>
          <w:szCs w:val="16"/>
        </w:rPr>
        <w:t xml:space="preserve">Caso Aroca Palma y otros Vs. Ecuador. Excepción Preliminar, Fondo, Reparaciones y Costas. </w:t>
      </w:r>
      <w:r w:rsidRPr="0093324C">
        <w:rPr>
          <w:sz w:val="16"/>
          <w:szCs w:val="16"/>
        </w:rPr>
        <w:t>Sentencia de 8 de noviembre de 2022. Serie C No. 471, párr. 78.</w:t>
      </w:r>
    </w:p>
  </w:footnote>
  <w:footnote w:id="126">
    <w:p w14:paraId="6BE85A95" w14:textId="77777777" w:rsidR="006434CC" w:rsidRPr="0093324C" w:rsidRDefault="006434CC" w:rsidP="002320B7">
      <w:pPr>
        <w:pStyle w:val="Textonotapie"/>
        <w:spacing w:before="20" w:after="20"/>
        <w:rPr>
          <w:sz w:val="16"/>
          <w:szCs w:val="16"/>
          <w:lang w:val="es-ES"/>
        </w:rPr>
      </w:pPr>
      <w:r w:rsidRPr="0093324C">
        <w:rPr>
          <w:rStyle w:val="Refdenotaalpie"/>
          <w:rFonts w:eastAsia="Batang"/>
          <w:sz w:val="16"/>
          <w:szCs w:val="16"/>
        </w:rPr>
        <w:footnoteRef/>
      </w:r>
      <w:r w:rsidRPr="0093324C">
        <w:rPr>
          <w:sz w:val="16"/>
          <w:szCs w:val="16"/>
        </w:rPr>
        <w:t xml:space="preserve"> </w:t>
      </w:r>
      <w:r w:rsidRPr="0093324C">
        <w:rPr>
          <w:sz w:val="16"/>
          <w:szCs w:val="16"/>
        </w:rPr>
        <w:tab/>
      </w:r>
      <w:r w:rsidRPr="0093324C">
        <w:rPr>
          <w:i/>
          <w:sz w:val="16"/>
          <w:szCs w:val="16"/>
        </w:rPr>
        <w:t>Cfr</w:t>
      </w:r>
      <w:r w:rsidRPr="0093324C">
        <w:rPr>
          <w:sz w:val="16"/>
          <w:szCs w:val="16"/>
        </w:rPr>
        <w:t xml:space="preserve">. </w:t>
      </w:r>
      <w:r w:rsidRPr="0093324C">
        <w:rPr>
          <w:i/>
          <w:sz w:val="16"/>
          <w:szCs w:val="16"/>
        </w:rPr>
        <w:t>Caso Chaparro Álvarez y Lapo Íñiguez Vs. Ecuador. Excepciones Preliminares, Fondo, Reparaciones y Costas</w:t>
      </w:r>
      <w:r w:rsidRPr="0093324C">
        <w:rPr>
          <w:sz w:val="16"/>
          <w:szCs w:val="16"/>
        </w:rPr>
        <w:t>. Sentencia de 21 de noviembre de 2007. Serie C No. 170, párr. 54,</w:t>
      </w:r>
      <w:r w:rsidRPr="0093324C">
        <w:rPr>
          <w:rFonts w:cs="Open Sans"/>
          <w:sz w:val="16"/>
          <w:szCs w:val="16"/>
          <w:shd w:val="clear" w:color="auto" w:fill="FFFFFF"/>
        </w:rPr>
        <w:t xml:space="preserve"> y </w:t>
      </w:r>
      <w:r w:rsidRPr="0093324C">
        <w:rPr>
          <w:i/>
          <w:iCs/>
          <w:sz w:val="16"/>
          <w:szCs w:val="16"/>
        </w:rPr>
        <w:t xml:space="preserve">Caso Aroca Palma y otros Vs. Ecuador, supra, </w:t>
      </w:r>
      <w:r w:rsidRPr="0093324C">
        <w:rPr>
          <w:sz w:val="16"/>
          <w:szCs w:val="16"/>
        </w:rPr>
        <w:t>párr. 79</w:t>
      </w:r>
      <w:r w:rsidRPr="0093324C">
        <w:rPr>
          <w:i/>
          <w:iCs/>
          <w:sz w:val="16"/>
          <w:szCs w:val="16"/>
        </w:rPr>
        <w:t>.</w:t>
      </w:r>
    </w:p>
  </w:footnote>
  <w:footnote w:id="127">
    <w:p w14:paraId="4F77C6ED" w14:textId="7C5AD721" w:rsidR="008B0BC0" w:rsidRPr="0093324C" w:rsidRDefault="008B0BC0" w:rsidP="002320B7">
      <w:pPr>
        <w:pStyle w:val="Textonotapie"/>
        <w:spacing w:before="20" w:after="20"/>
        <w:rPr>
          <w:sz w:val="16"/>
          <w:szCs w:val="16"/>
          <w:lang w:val="es-ES"/>
        </w:rPr>
      </w:pPr>
      <w:r w:rsidRPr="0093324C">
        <w:rPr>
          <w:rStyle w:val="Refdenotaalpie"/>
          <w:rFonts w:eastAsia="Batang"/>
          <w:sz w:val="16"/>
          <w:szCs w:val="16"/>
        </w:rPr>
        <w:footnoteRef/>
      </w:r>
      <w:r w:rsidRPr="0093324C">
        <w:rPr>
          <w:sz w:val="16"/>
          <w:szCs w:val="16"/>
        </w:rPr>
        <w:t xml:space="preserve"> </w:t>
      </w:r>
      <w:r w:rsidRPr="0093324C">
        <w:rPr>
          <w:sz w:val="16"/>
          <w:szCs w:val="16"/>
        </w:rPr>
        <w:tab/>
      </w:r>
      <w:r w:rsidRPr="0093324C">
        <w:rPr>
          <w:i/>
          <w:sz w:val="16"/>
          <w:szCs w:val="16"/>
        </w:rPr>
        <w:t>Cfr</w:t>
      </w:r>
      <w:r w:rsidRPr="0093324C">
        <w:rPr>
          <w:sz w:val="16"/>
          <w:szCs w:val="16"/>
        </w:rPr>
        <w:t xml:space="preserve">. </w:t>
      </w:r>
      <w:r w:rsidRPr="0093324C">
        <w:rPr>
          <w:i/>
          <w:sz w:val="16"/>
          <w:szCs w:val="16"/>
        </w:rPr>
        <w:t>Caso Chaparro Álvarez y Lapo Íñiguez Vs. Ecuador, supra,</w:t>
      </w:r>
      <w:r w:rsidRPr="0093324C">
        <w:rPr>
          <w:sz w:val="16"/>
          <w:szCs w:val="16"/>
        </w:rPr>
        <w:t xml:space="preserve"> párr. 57,</w:t>
      </w:r>
      <w:r w:rsidRPr="0093324C">
        <w:rPr>
          <w:rFonts w:cs="Open Sans"/>
          <w:sz w:val="16"/>
          <w:szCs w:val="16"/>
          <w:shd w:val="clear" w:color="auto" w:fill="FFFFFF"/>
        </w:rPr>
        <w:t xml:space="preserve"> y </w:t>
      </w:r>
      <w:r w:rsidRPr="0093324C">
        <w:rPr>
          <w:i/>
          <w:iCs/>
          <w:sz w:val="16"/>
          <w:szCs w:val="16"/>
        </w:rPr>
        <w:t xml:space="preserve">Caso Aroca Palma y otros Vs. Ecuador, supra, </w:t>
      </w:r>
      <w:r w:rsidRPr="0093324C">
        <w:rPr>
          <w:sz w:val="16"/>
          <w:szCs w:val="16"/>
        </w:rPr>
        <w:t>párr. 80</w:t>
      </w:r>
      <w:r w:rsidRPr="0093324C">
        <w:rPr>
          <w:i/>
          <w:iCs/>
          <w:sz w:val="16"/>
          <w:szCs w:val="16"/>
        </w:rPr>
        <w:t>.</w:t>
      </w:r>
    </w:p>
  </w:footnote>
  <w:footnote w:id="128">
    <w:p w14:paraId="20733D87" w14:textId="628B2F56" w:rsidR="00B1521D" w:rsidRPr="0093324C" w:rsidRDefault="00B1521D" w:rsidP="002320B7">
      <w:pPr>
        <w:pStyle w:val="Textonotapie"/>
        <w:spacing w:before="20" w:after="20"/>
        <w:rPr>
          <w:sz w:val="16"/>
          <w:szCs w:val="16"/>
          <w:lang w:val="es-ES"/>
        </w:rPr>
      </w:pPr>
      <w:r w:rsidRPr="0093324C">
        <w:rPr>
          <w:rStyle w:val="Refdenotaalpie"/>
          <w:sz w:val="16"/>
          <w:szCs w:val="16"/>
        </w:rPr>
        <w:footnoteRef/>
      </w:r>
      <w:r w:rsidRPr="00B9741E">
        <w:rPr>
          <w:sz w:val="16"/>
          <w:szCs w:val="16"/>
        </w:rPr>
        <w:t xml:space="preserve"> </w:t>
      </w:r>
      <w:r w:rsidRPr="00B9741E">
        <w:rPr>
          <w:sz w:val="16"/>
          <w:szCs w:val="16"/>
        </w:rPr>
        <w:tab/>
      </w:r>
      <w:r w:rsidRPr="00B9741E">
        <w:rPr>
          <w:i/>
          <w:iCs/>
          <w:sz w:val="16"/>
          <w:szCs w:val="16"/>
        </w:rPr>
        <w:t>Cfr</w:t>
      </w:r>
      <w:r w:rsidRPr="00B9741E">
        <w:rPr>
          <w:sz w:val="16"/>
          <w:szCs w:val="16"/>
        </w:rPr>
        <w:t xml:space="preserve">. </w:t>
      </w:r>
      <w:r w:rsidRPr="00B9741E">
        <w:rPr>
          <w:i/>
          <w:sz w:val="16"/>
          <w:szCs w:val="16"/>
        </w:rPr>
        <w:t>Caso</w:t>
      </w:r>
      <w:r w:rsidRPr="00B9741E">
        <w:rPr>
          <w:i/>
          <w:spacing w:val="-6"/>
          <w:sz w:val="16"/>
          <w:szCs w:val="16"/>
        </w:rPr>
        <w:t xml:space="preserve"> </w:t>
      </w:r>
      <w:proofErr w:type="spellStart"/>
      <w:r w:rsidRPr="00B9741E">
        <w:rPr>
          <w:i/>
          <w:sz w:val="16"/>
          <w:szCs w:val="16"/>
        </w:rPr>
        <w:t>Gangaram</w:t>
      </w:r>
      <w:proofErr w:type="spellEnd"/>
      <w:r w:rsidRPr="00B9741E">
        <w:rPr>
          <w:i/>
          <w:spacing w:val="-5"/>
          <w:sz w:val="16"/>
          <w:szCs w:val="16"/>
        </w:rPr>
        <w:t xml:space="preserve"> </w:t>
      </w:r>
      <w:proofErr w:type="spellStart"/>
      <w:r w:rsidRPr="00B9741E">
        <w:rPr>
          <w:i/>
          <w:sz w:val="16"/>
          <w:szCs w:val="16"/>
        </w:rPr>
        <w:t>Panday</w:t>
      </w:r>
      <w:proofErr w:type="spellEnd"/>
      <w:r w:rsidRPr="00B9741E">
        <w:rPr>
          <w:i/>
          <w:spacing w:val="-7"/>
          <w:sz w:val="16"/>
          <w:szCs w:val="16"/>
        </w:rPr>
        <w:t xml:space="preserve"> </w:t>
      </w:r>
      <w:r w:rsidRPr="00B9741E">
        <w:rPr>
          <w:i/>
          <w:sz w:val="16"/>
          <w:szCs w:val="16"/>
        </w:rPr>
        <w:t>Vs.</w:t>
      </w:r>
      <w:r w:rsidRPr="00B9741E">
        <w:rPr>
          <w:i/>
          <w:spacing w:val="-8"/>
          <w:sz w:val="16"/>
          <w:szCs w:val="16"/>
        </w:rPr>
        <w:t xml:space="preserve"> </w:t>
      </w:r>
      <w:r w:rsidRPr="0093324C">
        <w:rPr>
          <w:i/>
          <w:sz w:val="16"/>
          <w:szCs w:val="16"/>
        </w:rPr>
        <w:t>Surinam.</w:t>
      </w:r>
      <w:r w:rsidRPr="0093324C">
        <w:rPr>
          <w:i/>
          <w:spacing w:val="-6"/>
          <w:sz w:val="16"/>
          <w:szCs w:val="16"/>
        </w:rPr>
        <w:t xml:space="preserve"> </w:t>
      </w:r>
      <w:r w:rsidRPr="0093324C">
        <w:rPr>
          <w:i/>
          <w:sz w:val="16"/>
          <w:szCs w:val="16"/>
        </w:rPr>
        <w:t>Fondo,</w:t>
      </w:r>
      <w:r w:rsidRPr="0093324C">
        <w:rPr>
          <w:i/>
          <w:spacing w:val="-8"/>
          <w:sz w:val="16"/>
          <w:szCs w:val="16"/>
        </w:rPr>
        <w:t xml:space="preserve"> </w:t>
      </w:r>
      <w:r w:rsidRPr="0093324C">
        <w:rPr>
          <w:i/>
          <w:sz w:val="16"/>
          <w:szCs w:val="16"/>
        </w:rPr>
        <w:t>Reparaciones</w:t>
      </w:r>
      <w:r w:rsidRPr="0093324C">
        <w:rPr>
          <w:i/>
          <w:spacing w:val="-9"/>
          <w:sz w:val="16"/>
          <w:szCs w:val="16"/>
        </w:rPr>
        <w:t xml:space="preserve"> </w:t>
      </w:r>
      <w:r w:rsidRPr="0093324C">
        <w:rPr>
          <w:i/>
          <w:sz w:val="16"/>
          <w:szCs w:val="16"/>
        </w:rPr>
        <w:t>y</w:t>
      </w:r>
      <w:r w:rsidRPr="0093324C">
        <w:rPr>
          <w:i/>
          <w:spacing w:val="-7"/>
          <w:sz w:val="16"/>
          <w:szCs w:val="16"/>
        </w:rPr>
        <w:t xml:space="preserve"> </w:t>
      </w:r>
      <w:r w:rsidRPr="0093324C">
        <w:rPr>
          <w:i/>
          <w:sz w:val="16"/>
          <w:szCs w:val="16"/>
        </w:rPr>
        <w:t>Costas.</w:t>
      </w:r>
      <w:r w:rsidRPr="0093324C">
        <w:rPr>
          <w:i/>
          <w:spacing w:val="-3"/>
          <w:sz w:val="16"/>
          <w:szCs w:val="16"/>
        </w:rPr>
        <w:t xml:space="preserve"> </w:t>
      </w:r>
      <w:r w:rsidRPr="0093324C">
        <w:rPr>
          <w:sz w:val="16"/>
          <w:szCs w:val="16"/>
        </w:rPr>
        <w:t>Sentencia</w:t>
      </w:r>
      <w:r w:rsidRPr="0093324C">
        <w:rPr>
          <w:spacing w:val="-8"/>
          <w:sz w:val="16"/>
          <w:szCs w:val="16"/>
        </w:rPr>
        <w:t xml:space="preserve"> </w:t>
      </w:r>
      <w:r w:rsidRPr="0093324C">
        <w:rPr>
          <w:sz w:val="16"/>
          <w:szCs w:val="16"/>
        </w:rPr>
        <w:t>de</w:t>
      </w:r>
      <w:r w:rsidRPr="0093324C">
        <w:rPr>
          <w:spacing w:val="-7"/>
          <w:sz w:val="16"/>
          <w:szCs w:val="16"/>
        </w:rPr>
        <w:t xml:space="preserve"> </w:t>
      </w:r>
      <w:r w:rsidRPr="0093324C">
        <w:rPr>
          <w:sz w:val="16"/>
          <w:szCs w:val="16"/>
        </w:rPr>
        <w:t>21</w:t>
      </w:r>
      <w:r w:rsidRPr="0093324C">
        <w:rPr>
          <w:spacing w:val="-7"/>
          <w:sz w:val="16"/>
          <w:szCs w:val="16"/>
        </w:rPr>
        <w:t xml:space="preserve"> </w:t>
      </w:r>
      <w:r w:rsidRPr="0093324C">
        <w:rPr>
          <w:sz w:val="16"/>
          <w:szCs w:val="16"/>
        </w:rPr>
        <w:t>de</w:t>
      </w:r>
      <w:r w:rsidRPr="0093324C">
        <w:rPr>
          <w:spacing w:val="-7"/>
          <w:sz w:val="16"/>
          <w:szCs w:val="16"/>
        </w:rPr>
        <w:t xml:space="preserve"> </w:t>
      </w:r>
      <w:r w:rsidRPr="0093324C">
        <w:rPr>
          <w:sz w:val="16"/>
          <w:szCs w:val="16"/>
        </w:rPr>
        <w:t>enero</w:t>
      </w:r>
      <w:r w:rsidRPr="0093324C">
        <w:rPr>
          <w:spacing w:val="-7"/>
          <w:sz w:val="16"/>
          <w:szCs w:val="16"/>
        </w:rPr>
        <w:t xml:space="preserve"> </w:t>
      </w:r>
      <w:r w:rsidRPr="0093324C">
        <w:rPr>
          <w:sz w:val="16"/>
          <w:szCs w:val="16"/>
        </w:rPr>
        <w:t>de</w:t>
      </w:r>
      <w:r w:rsidRPr="0093324C">
        <w:rPr>
          <w:spacing w:val="-7"/>
          <w:sz w:val="16"/>
          <w:szCs w:val="16"/>
        </w:rPr>
        <w:t xml:space="preserve"> </w:t>
      </w:r>
      <w:r w:rsidRPr="0093324C">
        <w:rPr>
          <w:sz w:val="16"/>
          <w:szCs w:val="16"/>
        </w:rPr>
        <w:t>1994.</w:t>
      </w:r>
      <w:r w:rsidRPr="0093324C">
        <w:rPr>
          <w:spacing w:val="-6"/>
          <w:sz w:val="16"/>
          <w:szCs w:val="16"/>
        </w:rPr>
        <w:t xml:space="preserve"> </w:t>
      </w:r>
      <w:r w:rsidRPr="0093324C">
        <w:rPr>
          <w:sz w:val="16"/>
          <w:szCs w:val="16"/>
        </w:rPr>
        <w:t xml:space="preserve">Serie C No. 16, párr. 47, y </w:t>
      </w:r>
      <w:r w:rsidRPr="0093324C">
        <w:rPr>
          <w:i/>
          <w:iCs/>
          <w:sz w:val="16"/>
          <w:szCs w:val="16"/>
        </w:rPr>
        <w:t>Caso Valencia Campos y otros Vs. Bolivia</w:t>
      </w:r>
      <w:r w:rsidR="0085278A">
        <w:rPr>
          <w:i/>
          <w:iCs/>
          <w:sz w:val="16"/>
          <w:szCs w:val="16"/>
        </w:rPr>
        <w:t>.</w:t>
      </w:r>
      <w:r w:rsidR="0085278A" w:rsidRPr="0085278A">
        <w:rPr>
          <w:i/>
          <w:iCs/>
          <w:sz w:val="16"/>
          <w:szCs w:val="16"/>
        </w:rPr>
        <w:t xml:space="preserve"> </w:t>
      </w:r>
      <w:r w:rsidR="0085278A" w:rsidRPr="008C0937">
        <w:rPr>
          <w:i/>
          <w:iCs/>
          <w:sz w:val="16"/>
          <w:szCs w:val="16"/>
        </w:rPr>
        <w:t>Excepción Preliminar, Fondo, Reparaciones y Costas</w:t>
      </w:r>
      <w:r w:rsidR="0085278A" w:rsidRPr="008C0937">
        <w:rPr>
          <w:sz w:val="16"/>
          <w:szCs w:val="16"/>
        </w:rPr>
        <w:t>. Sentencia de 18 de octubre de 2022. Serie C No. 469</w:t>
      </w:r>
      <w:r w:rsidRPr="0093324C">
        <w:rPr>
          <w:i/>
          <w:iCs/>
          <w:sz w:val="16"/>
          <w:szCs w:val="16"/>
        </w:rPr>
        <w:t>,</w:t>
      </w:r>
      <w:r w:rsidRPr="0093324C">
        <w:rPr>
          <w:sz w:val="16"/>
          <w:szCs w:val="16"/>
        </w:rPr>
        <w:t xml:space="preserve"> párr. 117.</w:t>
      </w:r>
    </w:p>
  </w:footnote>
  <w:footnote w:id="129">
    <w:p w14:paraId="1FF0C43F" w14:textId="02F90E91" w:rsidR="00B1521D" w:rsidRPr="0093324C" w:rsidRDefault="00B1521D"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w:t>
      </w:r>
      <w:r w:rsidRPr="0093324C">
        <w:rPr>
          <w:i/>
          <w:sz w:val="16"/>
          <w:szCs w:val="16"/>
        </w:rPr>
        <w:t xml:space="preserve">Caso Servellón García y otros Vs. Honduras. </w:t>
      </w:r>
      <w:r w:rsidRPr="0093324C">
        <w:rPr>
          <w:sz w:val="16"/>
          <w:szCs w:val="16"/>
        </w:rPr>
        <w:t xml:space="preserve">Sentencia de 21 de septiembre de 2006. Serie C No. 152, párr. 86, y </w:t>
      </w:r>
      <w:r w:rsidRPr="0093324C">
        <w:rPr>
          <w:i/>
          <w:iCs/>
          <w:sz w:val="16"/>
          <w:szCs w:val="16"/>
        </w:rPr>
        <w:t>Caso Valencia Campos y otros Vs. Bolivia, supra,</w:t>
      </w:r>
      <w:r w:rsidRPr="0093324C">
        <w:rPr>
          <w:sz w:val="16"/>
          <w:szCs w:val="16"/>
        </w:rPr>
        <w:t xml:space="preserve"> párr. 117.</w:t>
      </w:r>
    </w:p>
  </w:footnote>
  <w:footnote w:id="130">
    <w:p w14:paraId="1631C5BF" w14:textId="605E9B5D" w:rsidR="00B1521D" w:rsidRPr="0093324C" w:rsidRDefault="00B1521D"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w:t>
      </w:r>
      <w:r w:rsidRPr="0093324C">
        <w:rPr>
          <w:i/>
          <w:sz w:val="16"/>
          <w:szCs w:val="16"/>
        </w:rPr>
        <w:t xml:space="preserve">Caso Fernández Prieto y </w:t>
      </w:r>
      <w:proofErr w:type="spellStart"/>
      <w:r w:rsidRPr="0093324C">
        <w:rPr>
          <w:i/>
          <w:sz w:val="16"/>
          <w:szCs w:val="16"/>
        </w:rPr>
        <w:t>Tumbeiro</w:t>
      </w:r>
      <w:proofErr w:type="spellEnd"/>
      <w:r w:rsidRPr="0093324C">
        <w:rPr>
          <w:i/>
          <w:sz w:val="16"/>
          <w:szCs w:val="16"/>
        </w:rPr>
        <w:t xml:space="preserve"> Vs. Argentina. Fondo y Reparaciones. </w:t>
      </w:r>
      <w:r w:rsidRPr="0093324C">
        <w:rPr>
          <w:sz w:val="16"/>
          <w:szCs w:val="16"/>
        </w:rPr>
        <w:t xml:space="preserve">Sentencia de 1 de septiembre de 2020. Serie C No. 411, párr. 90, y </w:t>
      </w:r>
      <w:r w:rsidRPr="0093324C">
        <w:rPr>
          <w:i/>
          <w:iCs/>
          <w:sz w:val="16"/>
          <w:szCs w:val="16"/>
        </w:rPr>
        <w:t>Caso Valencia Campos y otros Vs. Bolivia, supra,</w:t>
      </w:r>
      <w:r w:rsidRPr="0093324C">
        <w:rPr>
          <w:sz w:val="16"/>
          <w:szCs w:val="16"/>
        </w:rPr>
        <w:t xml:space="preserve"> párr. 117.</w:t>
      </w:r>
    </w:p>
  </w:footnote>
  <w:footnote w:id="131">
    <w:p w14:paraId="356D0C00" w14:textId="15622508" w:rsidR="008B0BC0" w:rsidRPr="0093324C" w:rsidRDefault="008B0BC0" w:rsidP="002320B7">
      <w:pPr>
        <w:pStyle w:val="Textonotapie"/>
        <w:spacing w:before="20" w:after="20"/>
        <w:rPr>
          <w:sz w:val="16"/>
          <w:szCs w:val="16"/>
          <w:lang w:val="es-ES"/>
        </w:rPr>
      </w:pPr>
      <w:r w:rsidRPr="0093324C">
        <w:rPr>
          <w:rStyle w:val="Refdenotaalpie"/>
          <w:rFonts w:eastAsia="Batang"/>
          <w:sz w:val="16"/>
          <w:szCs w:val="16"/>
        </w:rPr>
        <w:footnoteRef/>
      </w:r>
      <w:r w:rsidRPr="0093324C">
        <w:rPr>
          <w:sz w:val="16"/>
          <w:szCs w:val="16"/>
        </w:rPr>
        <w:t xml:space="preserve"> </w:t>
      </w:r>
      <w:r w:rsidRPr="0093324C">
        <w:rPr>
          <w:sz w:val="16"/>
          <w:szCs w:val="16"/>
        </w:rPr>
        <w:tab/>
      </w:r>
      <w:r w:rsidRPr="0093324C">
        <w:rPr>
          <w:i/>
          <w:sz w:val="16"/>
          <w:szCs w:val="16"/>
        </w:rPr>
        <w:t>Cfr</w:t>
      </w:r>
      <w:r w:rsidRPr="0093324C">
        <w:rPr>
          <w:sz w:val="16"/>
          <w:szCs w:val="16"/>
        </w:rPr>
        <w:t xml:space="preserve">. </w:t>
      </w:r>
      <w:r w:rsidRPr="0093324C">
        <w:rPr>
          <w:i/>
          <w:sz w:val="16"/>
          <w:szCs w:val="16"/>
        </w:rPr>
        <w:t>Caso Cabrera García y Montiel Flores Vs. México. Excepción Preliminar, Fondo, Reparaciones y Costas</w:t>
      </w:r>
      <w:r w:rsidRPr="0093324C">
        <w:rPr>
          <w:sz w:val="16"/>
          <w:szCs w:val="16"/>
        </w:rPr>
        <w:t>. Sentencia de 26 de noviembre de 2010. Serie C No. 220, párr. 106,</w:t>
      </w:r>
      <w:r w:rsidRPr="0093324C">
        <w:rPr>
          <w:rFonts w:cs="Open Sans"/>
          <w:sz w:val="16"/>
          <w:szCs w:val="16"/>
          <w:shd w:val="clear" w:color="auto" w:fill="FFFFFF"/>
        </w:rPr>
        <w:t xml:space="preserve"> y </w:t>
      </w:r>
      <w:r w:rsidRPr="0093324C">
        <w:rPr>
          <w:i/>
          <w:iCs/>
          <w:sz w:val="16"/>
          <w:szCs w:val="16"/>
        </w:rPr>
        <w:t xml:space="preserve">Caso Aroca Palma y otros Vs. Ecuador, supra, </w:t>
      </w:r>
      <w:r w:rsidRPr="0093324C">
        <w:rPr>
          <w:sz w:val="16"/>
          <w:szCs w:val="16"/>
        </w:rPr>
        <w:t>párr. 81</w:t>
      </w:r>
      <w:r w:rsidRPr="0093324C">
        <w:rPr>
          <w:i/>
          <w:iCs/>
          <w:sz w:val="16"/>
          <w:szCs w:val="16"/>
        </w:rPr>
        <w:t>.</w:t>
      </w:r>
    </w:p>
  </w:footnote>
  <w:footnote w:id="132">
    <w:p w14:paraId="33721FD0" w14:textId="4366EF4C" w:rsidR="008B0BC0" w:rsidRPr="0093324C" w:rsidRDefault="008B0BC0" w:rsidP="002320B7">
      <w:pPr>
        <w:pStyle w:val="Textonotapie"/>
        <w:spacing w:before="20" w:after="20"/>
        <w:rPr>
          <w:sz w:val="16"/>
          <w:szCs w:val="16"/>
          <w:lang w:val="es-ES"/>
        </w:rPr>
      </w:pPr>
      <w:r w:rsidRPr="0093324C">
        <w:rPr>
          <w:rStyle w:val="Refdenotaalpie"/>
          <w:rFonts w:eastAsia="Batang"/>
          <w:sz w:val="16"/>
          <w:szCs w:val="16"/>
        </w:rPr>
        <w:footnoteRef/>
      </w:r>
      <w:r w:rsidRPr="0093324C">
        <w:rPr>
          <w:sz w:val="16"/>
          <w:szCs w:val="16"/>
        </w:rPr>
        <w:t xml:space="preserve"> </w:t>
      </w:r>
      <w:r w:rsidRPr="0093324C">
        <w:rPr>
          <w:sz w:val="16"/>
          <w:szCs w:val="16"/>
        </w:rPr>
        <w:tab/>
      </w:r>
      <w:r w:rsidRPr="0093324C">
        <w:rPr>
          <w:i/>
          <w:sz w:val="16"/>
          <w:szCs w:val="16"/>
        </w:rPr>
        <w:t>Cfr</w:t>
      </w:r>
      <w:r w:rsidRPr="0093324C">
        <w:rPr>
          <w:sz w:val="16"/>
          <w:szCs w:val="16"/>
        </w:rPr>
        <w:t xml:space="preserve">. </w:t>
      </w:r>
      <w:r w:rsidRPr="0093324C">
        <w:rPr>
          <w:i/>
          <w:iCs/>
          <w:sz w:val="16"/>
          <w:szCs w:val="16"/>
        </w:rPr>
        <w:t>Caso Juan Humberto Sánchez Vs. Honduras, supra,</w:t>
      </w:r>
      <w:r w:rsidRPr="0093324C">
        <w:rPr>
          <w:sz w:val="16"/>
          <w:szCs w:val="16"/>
        </w:rPr>
        <w:t xml:space="preserve"> párr. 82,</w:t>
      </w:r>
      <w:r w:rsidRPr="0093324C">
        <w:rPr>
          <w:rFonts w:cs="Open Sans"/>
          <w:sz w:val="16"/>
          <w:szCs w:val="16"/>
          <w:shd w:val="clear" w:color="auto" w:fill="FFFFFF"/>
        </w:rPr>
        <w:t xml:space="preserve"> y </w:t>
      </w:r>
      <w:r w:rsidRPr="0093324C">
        <w:rPr>
          <w:i/>
          <w:iCs/>
          <w:sz w:val="16"/>
          <w:szCs w:val="16"/>
        </w:rPr>
        <w:t xml:space="preserve">Caso Aroca Palma y otros Vs. Ecuador, supra, </w:t>
      </w:r>
      <w:r w:rsidRPr="0093324C">
        <w:rPr>
          <w:sz w:val="16"/>
          <w:szCs w:val="16"/>
        </w:rPr>
        <w:t>párr. 81</w:t>
      </w:r>
      <w:r w:rsidRPr="0093324C">
        <w:rPr>
          <w:i/>
          <w:iCs/>
          <w:sz w:val="16"/>
          <w:szCs w:val="16"/>
        </w:rPr>
        <w:t>.</w:t>
      </w:r>
    </w:p>
  </w:footnote>
  <w:footnote w:id="133">
    <w:p w14:paraId="0CFAE8E7" w14:textId="7B2FBC3B" w:rsidR="00870734" w:rsidRPr="0093324C" w:rsidRDefault="00870734" w:rsidP="002320B7">
      <w:pPr>
        <w:pStyle w:val="Textonotapie"/>
        <w:spacing w:before="20" w:after="20"/>
        <w:rPr>
          <w:sz w:val="16"/>
          <w:szCs w:val="16"/>
          <w:lang w:val="es-MX"/>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 Caso Juan Humberto Sánchez Vs. Honduras</w:t>
      </w:r>
      <w:r w:rsidR="00252A2A">
        <w:rPr>
          <w:i/>
          <w:iCs/>
          <w:sz w:val="16"/>
          <w:szCs w:val="16"/>
        </w:rPr>
        <w:t>, supra</w:t>
      </w:r>
      <w:r w:rsidRPr="0093324C">
        <w:rPr>
          <w:sz w:val="16"/>
          <w:szCs w:val="16"/>
        </w:rPr>
        <w:t>,</w:t>
      </w:r>
      <w:r w:rsidRPr="0093324C">
        <w:rPr>
          <w:i/>
          <w:iCs/>
          <w:sz w:val="16"/>
          <w:szCs w:val="16"/>
        </w:rPr>
        <w:t xml:space="preserve"> </w:t>
      </w:r>
      <w:r w:rsidRPr="0093324C">
        <w:rPr>
          <w:sz w:val="16"/>
          <w:szCs w:val="16"/>
        </w:rPr>
        <w:t xml:space="preserve">párr. 82, y </w:t>
      </w:r>
      <w:r w:rsidRPr="0093324C">
        <w:rPr>
          <w:i/>
          <w:iCs/>
          <w:sz w:val="16"/>
          <w:szCs w:val="16"/>
        </w:rPr>
        <w:t>Caso Azul Rojas Marín y otra Vs. Perú. Excepciones Preliminares, Fondo, Reparaciones y Costas</w:t>
      </w:r>
      <w:r w:rsidRPr="0093324C">
        <w:rPr>
          <w:sz w:val="16"/>
          <w:szCs w:val="16"/>
        </w:rPr>
        <w:t>. Sentencia de 12 de marzo de 2020. Serie C No. 402, párr. 131.</w:t>
      </w:r>
    </w:p>
  </w:footnote>
  <w:footnote w:id="134">
    <w:p w14:paraId="1A415900" w14:textId="77777777" w:rsidR="006434CC" w:rsidRPr="0093324C" w:rsidRDefault="006434CC" w:rsidP="002320B7">
      <w:pPr>
        <w:pStyle w:val="Textonotapie"/>
        <w:spacing w:before="20" w:after="20"/>
        <w:ind w:right="15"/>
        <w:rPr>
          <w:sz w:val="16"/>
          <w:szCs w:val="16"/>
        </w:rPr>
      </w:pPr>
      <w:r w:rsidRPr="0093324C">
        <w:rPr>
          <w:rStyle w:val="Refdenotaalpie"/>
          <w:rFonts w:eastAsiaTheme="majorEastAsia"/>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w:t>
      </w:r>
      <w:r w:rsidRPr="0093324C">
        <w:rPr>
          <w:i/>
          <w:iCs/>
          <w:sz w:val="16"/>
          <w:szCs w:val="16"/>
        </w:rPr>
        <w:t>Caso Chaparro Álvarez y Lapo Íñiguez. Vs. Ecuador, supra</w:t>
      </w:r>
      <w:r w:rsidRPr="0093324C">
        <w:rPr>
          <w:sz w:val="16"/>
          <w:szCs w:val="16"/>
        </w:rPr>
        <w:t xml:space="preserve">, párr.73, y </w:t>
      </w:r>
      <w:r w:rsidRPr="0093324C">
        <w:rPr>
          <w:i/>
          <w:iCs/>
          <w:sz w:val="16"/>
          <w:szCs w:val="16"/>
        </w:rPr>
        <w:t>Caso Dial y otro Vs. Trinidad y Tobago, supra</w:t>
      </w:r>
      <w:r w:rsidRPr="0093324C">
        <w:rPr>
          <w:sz w:val="16"/>
          <w:szCs w:val="16"/>
        </w:rPr>
        <w:t>, párr. 52.</w:t>
      </w:r>
    </w:p>
  </w:footnote>
  <w:footnote w:id="135">
    <w:p w14:paraId="66BF66FD" w14:textId="77777777" w:rsidR="006434CC" w:rsidRPr="0093324C" w:rsidRDefault="006434CC" w:rsidP="002320B7">
      <w:pPr>
        <w:pStyle w:val="Textonotapie"/>
        <w:spacing w:before="20" w:after="20"/>
        <w:ind w:right="15"/>
        <w:rPr>
          <w:sz w:val="16"/>
          <w:szCs w:val="16"/>
        </w:rPr>
      </w:pPr>
      <w:r w:rsidRPr="0093324C">
        <w:rPr>
          <w:rStyle w:val="Refdenotaalpie"/>
          <w:rFonts w:eastAsiaTheme="majorEastAsia"/>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w:t>
      </w:r>
      <w:r w:rsidRPr="0093324C">
        <w:rPr>
          <w:i/>
          <w:iCs/>
          <w:sz w:val="16"/>
          <w:szCs w:val="16"/>
        </w:rPr>
        <w:t>Caso Chaparro Álvarez y Lapo Íñiguez. Vs. Ecuador, supra</w:t>
      </w:r>
      <w:r w:rsidRPr="0093324C">
        <w:rPr>
          <w:sz w:val="16"/>
          <w:szCs w:val="16"/>
        </w:rPr>
        <w:t xml:space="preserve">, párr. 71, y </w:t>
      </w:r>
      <w:r w:rsidRPr="0093324C">
        <w:rPr>
          <w:i/>
          <w:iCs/>
          <w:sz w:val="16"/>
          <w:szCs w:val="16"/>
        </w:rPr>
        <w:t>Caso Dial y otro Vs. Trinidad y Tobago, supra</w:t>
      </w:r>
      <w:r w:rsidRPr="0093324C">
        <w:rPr>
          <w:sz w:val="16"/>
          <w:szCs w:val="16"/>
        </w:rPr>
        <w:t>, párr. 52.</w:t>
      </w:r>
    </w:p>
  </w:footnote>
  <w:footnote w:id="136">
    <w:p w14:paraId="3C3B30CD" w14:textId="47F1156E" w:rsidR="008B0BC0" w:rsidRPr="0093324C" w:rsidRDefault="008B0BC0" w:rsidP="002320B7">
      <w:pPr>
        <w:pStyle w:val="Textonotapie"/>
        <w:spacing w:before="20" w:after="20"/>
        <w:rPr>
          <w:sz w:val="16"/>
          <w:szCs w:val="16"/>
          <w:lang w:val="es-ES"/>
        </w:rPr>
      </w:pPr>
      <w:r w:rsidRPr="0093324C">
        <w:rPr>
          <w:rStyle w:val="Refdenotaalpie"/>
          <w:rFonts w:eastAsia="Batang"/>
          <w:sz w:val="16"/>
          <w:szCs w:val="16"/>
        </w:rPr>
        <w:footnoteRef/>
      </w:r>
      <w:r w:rsidRPr="0093324C">
        <w:rPr>
          <w:sz w:val="16"/>
          <w:szCs w:val="16"/>
        </w:rPr>
        <w:t xml:space="preserve"> </w:t>
      </w:r>
      <w:r w:rsidRPr="0093324C">
        <w:rPr>
          <w:sz w:val="16"/>
          <w:szCs w:val="16"/>
        </w:rPr>
        <w:tab/>
      </w:r>
      <w:r w:rsidRPr="0093324C">
        <w:rPr>
          <w:i/>
          <w:sz w:val="16"/>
          <w:szCs w:val="16"/>
        </w:rPr>
        <w:t>Cfr</w:t>
      </w:r>
      <w:r w:rsidRPr="0093324C">
        <w:rPr>
          <w:sz w:val="16"/>
          <w:szCs w:val="16"/>
        </w:rPr>
        <w:t xml:space="preserve">. </w:t>
      </w:r>
      <w:r w:rsidRPr="0093324C">
        <w:rPr>
          <w:i/>
          <w:sz w:val="16"/>
          <w:szCs w:val="16"/>
        </w:rPr>
        <w:t>Caso Chaparro Álvarez y Lapo Íñiguez Vs. Ecuador, supra,</w:t>
      </w:r>
      <w:r w:rsidRPr="0093324C">
        <w:rPr>
          <w:sz w:val="16"/>
          <w:szCs w:val="16"/>
        </w:rPr>
        <w:t xml:space="preserve"> párr. 57,</w:t>
      </w:r>
      <w:r w:rsidRPr="0093324C">
        <w:rPr>
          <w:rFonts w:cs="Open Sans"/>
          <w:sz w:val="16"/>
          <w:szCs w:val="16"/>
          <w:shd w:val="clear" w:color="auto" w:fill="FFFFFF"/>
        </w:rPr>
        <w:t xml:space="preserve"> y </w:t>
      </w:r>
      <w:r w:rsidRPr="0093324C">
        <w:rPr>
          <w:i/>
          <w:iCs/>
          <w:sz w:val="16"/>
          <w:szCs w:val="16"/>
        </w:rPr>
        <w:t xml:space="preserve">Caso Aroca Palma y otros Vs. Ecuador, supra, </w:t>
      </w:r>
      <w:r w:rsidRPr="0093324C">
        <w:rPr>
          <w:sz w:val="16"/>
          <w:szCs w:val="16"/>
        </w:rPr>
        <w:t>párr. 81</w:t>
      </w:r>
      <w:r w:rsidRPr="0093324C">
        <w:rPr>
          <w:i/>
          <w:iCs/>
          <w:sz w:val="16"/>
          <w:szCs w:val="16"/>
        </w:rPr>
        <w:t>.</w:t>
      </w:r>
    </w:p>
  </w:footnote>
  <w:footnote w:id="137">
    <w:p w14:paraId="687EF44D" w14:textId="71552BF3" w:rsidR="00B263B8" w:rsidRPr="0093324C" w:rsidRDefault="00B263B8"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 Caso Pollo Rivera y otros Vs. Perú. Fondo, Reparaciones y Costas</w:t>
      </w:r>
      <w:r w:rsidRPr="0093324C">
        <w:rPr>
          <w:sz w:val="16"/>
          <w:szCs w:val="16"/>
        </w:rPr>
        <w:t>. Sentencia de 21 de octubre de 2016. Serie C No. 319, párr. 103</w:t>
      </w:r>
      <w:r w:rsidR="004605AB">
        <w:rPr>
          <w:sz w:val="16"/>
          <w:szCs w:val="16"/>
        </w:rPr>
        <w:t xml:space="preserve">, y </w:t>
      </w:r>
      <w:r w:rsidR="004605AB">
        <w:rPr>
          <w:i/>
          <w:iCs/>
          <w:sz w:val="16"/>
          <w:szCs w:val="16"/>
        </w:rPr>
        <w:t xml:space="preserve">Caso </w:t>
      </w:r>
      <w:r w:rsidR="001A6A51">
        <w:rPr>
          <w:i/>
          <w:iCs/>
          <w:sz w:val="16"/>
          <w:szCs w:val="16"/>
        </w:rPr>
        <w:t xml:space="preserve">García </w:t>
      </w:r>
      <w:r w:rsidR="004605AB">
        <w:rPr>
          <w:i/>
          <w:iCs/>
          <w:sz w:val="16"/>
          <w:szCs w:val="16"/>
        </w:rPr>
        <w:t>Rodríguez</w:t>
      </w:r>
      <w:r w:rsidR="001A6A51">
        <w:rPr>
          <w:i/>
          <w:iCs/>
          <w:sz w:val="16"/>
          <w:szCs w:val="16"/>
        </w:rPr>
        <w:t xml:space="preserve"> y otro Vs. México, supra, </w:t>
      </w:r>
      <w:r w:rsidR="001A6A51">
        <w:rPr>
          <w:sz w:val="16"/>
          <w:szCs w:val="16"/>
        </w:rPr>
        <w:t>párr. 139</w:t>
      </w:r>
      <w:r w:rsidR="001A6A51">
        <w:rPr>
          <w:i/>
          <w:iCs/>
          <w:sz w:val="16"/>
          <w:szCs w:val="16"/>
        </w:rPr>
        <w:t>.</w:t>
      </w:r>
    </w:p>
  </w:footnote>
  <w:footnote w:id="138">
    <w:p w14:paraId="4BBDF806" w14:textId="6B8407AE" w:rsidR="00B263B8" w:rsidRPr="0093324C" w:rsidRDefault="00B263B8"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 Caso Vélez Loor Vs. Panamá. Excepciones Preliminares, Fondo, Reparaciones y Costas</w:t>
      </w:r>
      <w:r w:rsidRPr="0093324C">
        <w:rPr>
          <w:sz w:val="16"/>
          <w:szCs w:val="16"/>
        </w:rPr>
        <w:t>. Sentencia de 23 de noviembre de 2010. Serie C No. 218, párr. 108</w:t>
      </w:r>
      <w:r w:rsidR="00155E58">
        <w:rPr>
          <w:sz w:val="16"/>
          <w:szCs w:val="16"/>
        </w:rPr>
        <w:t xml:space="preserve">, </w:t>
      </w:r>
      <w:r w:rsidR="00155E58" w:rsidRPr="00C53CFF">
        <w:rPr>
          <w:i/>
          <w:iCs/>
          <w:sz w:val="16"/>
          <w:szCs w:val="16"/>
        </w:rPr>
        <w:t xml:space="preserve">Caso </w:t>
      </w:r>
      <w:proofErr w:type="spellStart"/>
      <w:r w:rsidR="00155E58" w:rsidRPr="00C53CFF">
        <w:rPr>
          <w:i/>
          <w:iCs/>
          <w:sz w:val="16"/>
          <w:szCs w:val="16"/>
        </w:rPr>
        <w:t>Nadege</w:t>
      </w:r>
      <w:proofErr w:type="spellEnd"/>
      <w:r w:rsidR="00155E58" w:rsidRPr="00C53CFF">
        <w:rPr>
          <w:i/>
          <w:iCs/>
          <w:sz w:val="16"/>
          <w:szCs w:val="16"/>
        </w:rPr>
        <w:t xml:space="preserve"> </w:t>
      </w:r>
      <w:proofErr w:type="spellStart"/>
      <w:r w:rsidR="00155E58" w:rsidRPr="00C53CFF">
        <w:rPr>
          <w:i/>
          <w:iCs/>
          <w:sz w:val="16"/>
          <w:szCs w:val="16"/>
        </w:rPr>
        <w:t>Dorzema</w:t>
      </w:r>
      <w:proofErr w:type="spellEnd"/>
      <w:r w:rsidR="00155E58" w:rsidRPr="00C53CFF">
        <w:rPr>
          <w:i/>
          <w:iCs/>
          <w:sz w:val="16"/>
          <w:szCs w:val="16"/>
        </w:rPr>
        <w:t xml:space="preserve"> y otros Vs. República Dominicana. Fondo, Reparaciones y Costas</w:t>
      </w:r>
      <w:r w:rsidR="00155E58" w:rsidRPr="0069069B">
        <w:rPr>
          <w:sz w:val="16"/>
          <w:szCs w:val="16"/>
        </w:rPr>
        <w:t xml:space="preserve">. Sentencia de 24 de octubre de 2012. Serie C No. 251, párr. </w:t>
      </w:r>
      <w:r w:rsidR="0069069B" w:rsidRPr="0069069B">
        <w:rPr>
          <w:sz w:val="16"/>
          <w:szCs w:val="16"/>
        </w:rPr>
        <w:t>137.</w:t>
      </w:r>
    </w:p>
  </w:footnote>
  <w:footnote w:id="139">
    <w:p w14:paraId="5A1B4433" w14:textId="77777777" w:rsidR="00E3714F" w:rsidRPr="0093324C" w:rsidRDefault="00E3714F" w:rsidP="00E3714F">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Pr="0093324C">
        <w:rPr>
          <w:i/>
          <w:iCs/>
          <w:sz w:val="16"/>
          <w:szCs w:val="16"/>
          <w:lang w:val="es-ES"/>
        </w:rPr>
        <w:t>Cfr</w:t>
      </w:r>
      <w:r w:rsidRPr="0093324C">
        <w:rPr>
          <w:sz w:val="16"/>
          <w:szCs w:val="16"/>
          <w:lang w:val="es-ES"/>
        </w:rPr>
        <w:t xml:space="preserve">. Presidencia de la República, Ministerio de Defensa Nacional, Decreto No. 8772, de 19 de mayo de 2000, disponible en: </w:t>
      </w:r>
      <w:hyperlink r:id="rId5" w:history="1">
        <w:r w:rsidRPr="0093324C">
          <w:rPr>
            <w:rStyle w:val="Hipervnculo"/>
            <w:sz w:val="16"/>
            <w:szCs w:val="16"/>
            <w:lang w:val="es-ES"/>
          </w:rPr>
          <w:t>https://paraguay.justia.com/nacionales/decretos/decreto-8772-may-19-2000/gdoc/</w:t>
        </w:r>
      </w:hyperlink>
      <w:r w:rsidRPr="0093324C">
        <w:rPr>
          <w:sz w:val="16"/>
          <w:szCs w:val="16"/>
          <w:lang w:val="es-ES"/>
        </w:rPr>
        <w:t xml:space="preserve">. </w:t>
      </w:r>
    </w:p>
  </w:footnote>
  <w:footnote w:id="140">
    <w:p w14:paraId="0845DF27" w14:textId="77777777" w:rsidR="00E3714F" w:rsidRPr="0093324C" w:rsidRDefault="00E3714F" w:rsidP="00E3714F">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CIDH. Tercer informe sobre la situación de los derechos humanos en Paraguay, OEA/</w:t>
      </w:r>
      <w:proofErr w:type="gramStart"/>
      <w:r w:rsidRPr="0093324C">
        <w:rPr>
          <w:sz w:val="16"/>
          <w:szCs w:val="16"/>
        </w:rPr>
        <w:t>Ser./</w:t>
      </w:r>
      <w:proofErr w:type="gramEnd"/>
      <w:r w:rsidRPr="0093324C">
        <w:rPr>
          <w:sz w:val="16"/>
          <w:szCs w:val="16"/>
        </w:rPr>
        <w:t xml:space="preserve">L/VII.110, de 9 de marzo de 2001 (expediente de prueba, folio 1606). </w:t>
      </w:r>
    </w:p>
  </w:footnote>
  <w:footnote w:id="141">
    <w:p w14:paraId="631447A5" w14:textId="43278889" w:rsidR="00E3714F" w:rsidRPr="00FC2AE4" w:rsidRDefault="00E3714F" w:rsidP="00E3714F">
      <w:pPr>
        <w:pStyle w:val="Textonotapie"/>
        <w:spacing w:before="20" w:after="20"/>
        <w:rPr>
          <w:sz w:val="16"/>
          <w:szCs w:val="16"/>
        </w:rPr>
      </w:pPr>
      <w:r w:rsidRPr="00FC2AE4">
        <w:rPr>
          <w:rStyle w:val="Refdenotaalpie"/>
          <w:sz w:val="16"/>
          <w:szCs w:val="16"/>
        </w:rPr>
        <w:footnoteRef/>
      </w:r>
      <w:r w:rsidRPr="00FC2AE4">
        <w:rPr>
          <w:sz w:val="16"/>
          <w:szCs w:val="16"/>
        </w:rPr>
        <w:t xml:space="preserve"> </w:t>
      </w:r>
      <w:r w:rsidRPr="00FC2AE4">
        <w:rPr>
          <w:sz w:val="16"/>
          <w:szCs w:val="16"/>
        </w:rPr>
        <w:tab/>
      </w:r>
      <w:r w:rsidRPr="00FC2AE4">
        <w:rPr>
          <w:i/>
          <w:iCs/>
          <w:sz w:val="16"/>
          <w:szCs w:val="16"/>
        </w:rPr>
        <w:t>Cfr. El hábeas corpus bajo suspensión de garantías (Arts. 27.2, 25.1 y 7.6 Convención Americana sobre Derechos Humanos).</w:t>
      </w:r>
      <w:r w:rsidRPr="00FC2AE4">
        <w:rPr>
          <w:sz w:val="16"/>
          <w:szCs w:val="16"/>
        </w:rPr>
        <w:t xml:space="preserve"> Opinión Consultiva OC-8/87 de 30 de enero de 1987. Serie A No. 8, párr. 20</w:t>
      </w:r>
      <w:r w:rsidR="002A1778">
        <w:rPr>
          <w:sz w:val="16"/>
          <w:szCs w:val="16"/>
        </w:rPr>
        <w:t>.</w:t>
      </w:r>
    </w:p>
  </w:footnote>
  <w:footnote w:id="142">
    <w:p w14:paraId="1C0D6D18" w14:textId="5EADC004" w:rsidR="00E3714F" w:rsidRPr="00FC2AE4" w:rsidRDefault="00E3714F" w:rsidP="00E3714F">
      <w:pPr>
        <w:pStyle w:val="Textonotapie"/>
        <w:rPr>
          <w:sz w:val="16"/>
          <w:szCs w:val="16"/>
        </w:rPr>
      </w:pPr>
      <w:r w:rsidRPr="00C53CFF">
        <w:rPr>
          <w:rStyle w:val="Refdenotaalpie"/>
          <w:sz w:val="16"/>
          <w:szCs w:val="16"/>
        </w:rPr>
        <w:footnoteRef/>
      </w:r>
      <w:r w:rsidRPr="00C53CFF">
        <w:rPr>
          <w:sz w:val="16"/>
          <w:szCs w:val="16"/>
        </w:rPr>
        <w:t xml:space="preserve"> </w:t>
      </w:r>
      <w:r w:rsidRPr="00C53CFF">
        <w:rPr>
          <w:sz w:val="16"/>
          <w:szCs w:val="16"/>
        </w:rPr>
        <w:tab/>
      </w:r>
      <w:r w:rsidRPr="00FC2AE4">
        <w:rPr>
          <w:i/>
          <w:iCs/>
          <w:sz w:val="16"/>
          <w:szCs w:val="16"/>
          <w:lang w:val="es-ES"/>
        </w:rPr>
        <w:t>Cfr</w:t>
      </w:r>
      <w:r w:rsidRPr="00FC2AE4">
        <w:rPr>
          <w:sz w:val="16"/>
          <w:szCs w:val="16"/>
          <w:lang w:val="es-ES"/>
        </w:rPr>
        <w:t xml:space="preserve">. </w:t>
      </w:r>
      <w:r w:rsidR="002A1778" w:rsidRPr="002A1778">
        <w:rPr>
          <w:sz w:val="16"/>
          <w:szCs w:val="16"/>
        </w:rPr>
        <w:t>Garantías judiciales en estados de emergencia (Arts. 27.2, 25 y 8 Convención Americana sobre Derechos Humanos). Opinión Consultiva OC-9/87 de 6 de octubre de 1987. Serie A No. 9</w:t>
      </w:r>
      <w:r w:rsidR="00F31187">
        <w:rPr>
          <w:sz w:val="16"/>
          <w:szCs w:val="16"/>
        </w:rPr>
        <w:t xml:space="preserve">, </w:t>
      </w:r>
      <w:r w:rsidR="00DA5255">
        <w:rPr>
          <w:sz w:val="16"/>
          <w:szCs w:val="16"/>
        </w:rPr>
        <w:t xml:space="preserve">párr. 21 </w:t>
      </w:r>
      <w:r w:rsidR="006943F3">
        <w:rPr>
          <w:sz w:val="16"/>
          <w:szCs w:val="16"/>
        </w:rPr>
        <w:t xml:space="preserve">y </w:t>
      </w:r>
      <w:r w:rsidRPr="00FC2AE4">
        <w:rPr>
          <w:i/>
          <w:iCs/>
          <w:sz w:val="16"/>
          <w:szCs w:val="16"/>
        </w:rPr>
        <w:t>Caso Zambrano Vélez y otros Vs. Ecuador</w:t>
      </w:r>
      <w:r w:rsidRPr="00FC2AE4">
        <w:rPr>
          <w:sz w:val="16"/>
          <w:szCs w:val="16"/>
        </w:rPr>
        <w:t xml:space="preserve">. </w:t>
      </w:r>
      <w:r w:rsidRPr="00FC2AE4">
        <w:rPr>
          <w:i/>
          <w:iCs/>
          <w:sz w:val="16"/>
          <w:szCs w:val="16"/>
        </w:rPr>
        <w:t>Fondo, Reparaciones y Costas</w:t>
      </w:r>
      <w:r w:rsidRPr="00FC2AE4">
        <w:rPr>
          <w:sz w:val="16"/>
          <w:szCs w:val="16"/>
        </w:rPr>
        <w:t>. Sentencia de 4 de julio de 2007. Serie C No. 166</w:t>
      </w:r>
      <w:r w:rsidR="00484B21">
        <w:rPr>
          <w:sz w:val="16"/>
          <w:szCs w:val="16"/>
        </w:rPr>
        <w:t xml:space="preserve">, párr. </w:t>
      </w:r>
      <w:r w:rsidR="00874F51">
        <w:rPr>
          <w:sz w:val="16"/>
          <w:szCs w:val="16"/>
        </w:rPr>
        <w:t>43.</w:t>
      </w:r>
    </w:p>
  </w:footnote>
  <w:footnote w:id="143">
    <w:p w14:paraId="4A1EF7A0" w14:textId="30F57A35" w:rsidR="00E3714F" w:rsidRPr="00FC2AE4" w:rsidRDefault="00E3714F" w:rsidP="00E3714F">
      <w:pPr>
        <w:pStyle w:val="Textonotapie"/>
        <w:rPr>
          <w:sz w:val="16"/>
          <w:szCs w:val="16"/>
        </w:rPr>
      </w:pPr>
      <w:r w:rsidRPr="00FC2AE4">
        <w:rPr>
          <w:rStyle w:val="Refdenotaalpie"/>
          <w:sz w:val="16"/>
          <w:szCs w:val="16"/>
        </w:rPr>
        <w:footnoteRef/>
      </w:r>
      <w:r w:rsidRPr="00FC2AE4">
        <w:rPr>
          <w:sz w:val="16"/>
          <w:szCs w:val="16"/>
        </w:rPr>
        <w:t xml:space="preserve"> </w:t>
      </w:r>
      <w:r w:rsidRPr="00FC2AE4">
        <w:rPr>
          <w:sz w:val="16"/>
          <w:szCs w:val="16"/>
        </w:rPr>
        <w:tab/>
      </w:r>
      <w:r w:rsidR="00FC2AE4" w:rsidRPr="00FC2AE4">
        <w:rPr>
          <w:i/>
          <w:iCs/>
          <w:sz w:val="16"/>
          <w:szCs w:val="16"/>
          <w:lang w:val="es-ES"/>
        </w:rPr>
        <w:t>Cfr</w:t>
      </w:r>
      <w:r w:rsidR="00FC2AE4" w:rsidRPr="00FC2AE4">
        <w:rPr>
          <w:sz w:val="16"/>
          <w:szCs w:val="16"/>
          <w:lang w:val="es-ES"/>
        </w:rPr>
        <w:t xml:space="preserve">. </w:t>
      </w:r>
      <w:r w:rsidRPr="00FC2AE4">
        <w:rPr>
          <w:i/>
          <w:iCs/>
          <w:sz w:val="16"/>
          <w:szCs w:val="16"/>
        </w:rPr>
        <w:t>El Hábeas Corpus Bajo Suspensión de Garantías</w:t>
      </w:r>
      <w:r w:rsidRPr="00FC2AE4">
        <w:rPr>
          <w:sz w:val="16"/>
          <w:szCs w:val="16"/>
        </w:rPr>
        <w:t xml:space="preserve"> (arts. 27.2, 25.1 y 7.6 Convención Americana sobre Derechos Humanos). Opinión Consultiva OC-8/87 del 30 de enero de 1987. Serie A No. 8, párr. 24, y </w:t>
      </w:r>
      <w:r w:rsidRPr="00C53CFF">
        <w:rPr>
          <w:i/>
          <w:iCs/>
          <w:sz w:val="16"/>
          <w:szCs w:val="16"/>
        </w:rPr>
        <w:t>Caso Osorio Rivera y familiares Vs. Perú. Excepciones Preliminares, Fondo, Reparaciones y Costas</w:t>
      </w:r>
      <w:r w:rsidRPr="00FC2AE4">
        <w:rPr>
          <w:sz w:val="16"/>
          <w:szCs w:val="16"/>
        </w:rPr>
        <w:t>. Sentencia de 26 de noviembre de 2013. Serie C No. 274, párr. 120.</w:t>
      </w:r>
    </w:p>
  </w:footnote>
  <w:footnote w:id="144">
    <w:p w14:paraId="51379538" w14:textId="4AAC47E6" w:rsidR="00E3714F" w:rsidRPr="005D7480" w:rsidRDefault="00E3714F" w:rsidP="00E3714F">
      <w:pPr>
        <w:pStyle w:val="Textonotapie"/>
        <w:spacing w:before="20" w:after="20"/>
        <w:rPr>
          <w:sz w:val="16"/>
          <w:szCs w:val="16"/>
        </w:rPr>
      </w:pPr>
      <w:r>
        <w:rPr>
          <w:rStyle w:val="Refdenotaalpie"/>
        </w:rPr>
        <w:footnoteRef/>
      </w:r>
      <w:r>
        <w:t xml:space="preserve"> </w:t>
      </w:r>
      <w:r>
        <w:tab/>
      </w:r>
      <w:r w:rsidRPr="005D7480">
        <w:rPr>
          <w:i/>
          <w:iCs/>
          <w:sz w:val="16"/>
          <w:szCs w:val="16"/>
        </w:rPr>
        <w:t>Cfr</w:t>
      </w:r>
      <w:r w:rsidRPr="005D7480">
        <w:rPr>
          <w:sz w:val="16"/>
          <w:szCs w:val="16"/>
        </w:rPr>
        <w:t xml:space="preserve">. Escrito de Contestación del Estado, de 20 de junio de 2022, </w:t>
      </w:r>
      <w:proofErr w:type="spellStart"/>
      <w:r w:rsidRPr="005D7480">
        <w:rPr>
          <w:sz w:val="16"/>
          <w:szCs w:val="16"/>
        </w:rPr>
        <w:t>párrs</w:t>
      </w:r>
      <w:proofErr w:type="spellEnd"/>
      <w:r w:rsidRPr="005D7480">
        <w:rPr>
          <w:sz w:val="16"/>
          <w:szCs w:val="16"/>
        </w:rPr>
        <w:t xml:space="preserve">. 68 y siguientes (expediente de </w:t>
      </w:r>
      <w:r w:rsidR="00F4321F">
        <w:rPr>
          <w:sz w:val="16"/>
          <w:szCs w:val="16"/>
        </w:rPr>
        <w:t>f</w:t>
      </w:r>
      <w:r w:rsidRPr="005D7480">
        <w:rPr>
          <w:sz w:val="16"/>
          <w:szCs w:val="16"/>
        </w:rPr>
        <w:t xml:space="preserve">ondo, folios 127 y siguientes). </w:t>
      </w:r>
    </w:p>
  </w:footnote>
  <w:footnote w:id="145">
    <w:p w14:paraId="5C646001" w14:textId="4A7FF1B1" w:rsidR="00E3714F" w:rsidRPr="005D7480" w:rsidRDefault="00E3714F" w:rsidP="00E3714F">
      <w:pPr>
        <w:pStyle w:val="Textonotapie"/>
        <w:spacing w:before="20" w:after="20"/>
      </w:pPr>
      <w:r w:rsidRPr="005D7480">
        <w:rPr>
          <w:rStyle w:val="Refdenotaalpie"/>
          <w:sz w:val="16"/>
          <w:szCs w:val="16"/>
        </w:rPr>
        <w:footnoteRef/>
      </w:r>
      <w:r w:rsidRPr="005D7480">
        <w:rPr>
          <w:sz w:val="16"/>
          <w:szCs w:val="16"/>
        </w:rPr>
        <w:t xml:space="preserve"> </w:t>
      </w:r>
      <w:r w:rsidRPr="005D7480">
        <w:rPr>
          <w:sz w:val="16"/>
          <w:szCs w:val="16"/>
        </w:rPr>
        <w:tab/>
        <w:t>A título ilustrativo se destaca que el Estado indicó en la audiencia pública que “[v]</w:t>
      </w:r>
      <w:proofErr w:type="spellStart"/>
      <w:r w:rsidRPr="005D7480">
        <w:rPr>
          <w:sz w:val="16"/>
          <w:szCs w:val="16"/>
        </w:rPr>
        <w:t>olviendo</w:t>
      </w:r>
      <w:proofErr w:type="spellEnd"/>
      <w:r w:rsidRPr="005D7480">
        <w:rPr>
          <w:sz w:val="16"/>
          <w:szCs w:val="16"/>
        </w:rPr>
        <w:t xml:space="preserve"> al arresto, se tiene que la ley número 222 del año 93, que es la Ley Orgánica la Policía Nacional, establece que deberá ser efectivizado en la dependencia de la Policía Nacional, en libre comunicación con sus familiares y esta medida puede ser aplicada con un mínimo de cinco días y hasta un máximo de 30 días. En el marco de esta normativa y en pleno respeto a ella, por resolución número 62 del 19 mayo del 2000, se dispuso que el señor López Sosa y otros agentes policiales, sean arrestados en la agrupación especializada, previo de la Policía Nacional a disposición de la superioridad. En dicha resolución constan los motivos del arresto que guardaban relación con el ya referido intento de golpe de Estado. Sobre este asunto, debe señalarse que el resto del señor López Sosa, en el marco disciplinario del sumario disciplinario policial fue legal, pues era una facultad prevista en el ordenamiento interno”. </w:t>
      </w:r>
      <w:r w:rsidRPr="00C53CFF">
        <w:rPr>
          <w:i/>
          <w:iCs/>
          <w:sz w:val="16"/>
          <w:szCs w:val="16"/>
        </w:rPr>
        <w:t>Cfr</w:t>
      </w:r>
      <w:r w:rsidRPr="005D7480">
        <w:rPr>
          <w:sz w:val="16"/>
          <w:szCs w:val="16"/>
        </w:rPr>
        <w:t>. Alegatos finales orales del Estado, realizados en la audiencia pública celebrada en el marco del 155º Periodo Ordinario de Sesiones.</w:t>
      </w:r>
    </w:p>
  </w:footnote>
  <w:footnote w:id="146">
    <w:p w14:paraId="11C3FE54" w14:textId="77777777" w:rsidR="00E3714F" w:rsidRPr="005D7480" w:rsidRDefault="00E3714F" w:rsidP="00E3714F">
      <w:pPr>
        <w:pStyle w:val="Textonotapie"/>
        <w:spacing w:before="20" w:after="20"/>
        <w:rPr>
          <w:sz w:val="16"/>
          <w:szCs w:val="16"/>
        </w:rPr>
      </w:pPr>
      <w:r w:rsidRPr="005D7480">
        <w:rPr>
          <w:rStyle w:val="Refdenotaalpie"/>
          <w:sz w:val="16"/>
          <w:szCs w:val="16"/>
        </w:rPr>
        <w:footnoteRef/>
      </w:r>
      <w:r w:rsidRPr="005D7480">
        <w:rPr>
          <w:sz w:val="16"/>
          <w:szCs w:val="16"/>
        </w:rPr>
        <w:t xml:space="preserve"> </w:t>
      </w:r>
      <w:r w:rsidRPr="005D7480">
        <w:rPr>
          <w:sz w:val="16"/>
          <w:szCs w:val="16"/>
        </w:rPr>
        <w:tab/>
      </w:r>
      <w:r w:rsidRPr="005D7480">
        <w:rPr>
          <w:i/>
          <w:iCs/>
          <w:sz w:val="16"/>
          <w:szCs w:val="16"/>
        </w:rPr>
        <w:t>Cfr</w:t>
      </w:r>
      <w:r w:rsidRPr="005D7480">
        <w:rPr>
          <w:sz w:val="16"/>
          <w:szCs w:val="16"/>
        </w:rPr>
        <w:t>. Alegatos finales escritos del Estado, de 1 de marzo de 2023, párrafos 23 y siguientes y 81 y siguientes (expediente de fondo, folios 334 y siguientes y 345 y siguientes).</w:t>
      </w:r>
    </w:p>
  </w:footnote>
  <w:footnote w:id="147">
    <w:p w14:paraId="396C4152" w14:textId="356089DF" w:rsidR="002320B7" w:rsidRPr="005D7480" w:rsidRDefault="002320B7" w:rsidP="002320B7">
      <w:pPr>
        <w:pStyle w:val="Textonotapie"/>
        <w:spacing w:before="20" w:after="20"/>
        <w:rPr>
          <w:lang w:val="es-ES"/>
        </w:rPr>
      </w:pPr>
      <w:r w:rsidRPr="005D7480">
        <w:rPr>
          <w:rStyle w:val="Refdenotaalpie"/>
          <w:sz w:val="16"/>
          <w:szCs w:val="16"/>
        </w:rPr>
        <w:footnoteRef/>
      </w:r>
      <w:r w:rsidRPr="005D7480">
        <w:rPr>
          <w:sz w:val="16"/>
          <w:szCs w:val="16"/>
        </w:rPr>
        <w:t xml:space="preserve"> </w:t>
      </w:r>
      <w:r w:rsidRPr="005D7480">
        <w:rPr>
          <w:sz w:val="16"/>
          <w:szCs w:val="16"/>
        </w:rPr>
        <w:tab/>
      </w:r>
      <w:r w:rsidRPr="005D7480">
        <w:rPr>
          <w:i/>
          <w:iCs/>
          <w:sz w:val="16"/>
          <w:szCs w:val="16"/>
        </w:rPr>
        <w:t>Cfr</w:t>
      </w:r>
      <w:r w:rsidRPr="005D7480">
        <w:rPr>
          <w:sz w:val="16"/>
          <w:szCs w:val="16"/>
        </w:rPr>
        <w:t xml:space="preserve">. </w:t>
      </w:r>
      <w:r w:rsidRPr="005D7480">
        <w:rPr>
          <w:sz w:val="16"/>
          <w:szCs w:val="16"/>
          <w:lang w:val="es-ES"/>
        </w:rPr>
        <w:t>Comunicación no. 62/00 del Comisario J.B.P. dirigida al Comisario J.D.O. de 19 de mayo de 2000 (expediente de prueba, folio 1614).</w:t>
      </w:r>
    </w:p>
  </w:footnote>
  <w:footnote w:id="148">
    <w:p w14:paraId="405EF8D3" w14:textId="77777777" w:rsidR="002320B7" w:rsidRPr="005D7480" w:rsidRDefault="002320B7" w:rsidP="002320B7">
      <w:pPr>
        <w:pStyle w:val="Textonotapie"/>
        <w:spacing w:before="20" w:after="20"/>
        <w:rPr>
          <w:sz w:val="16"/>
          <w:szCs w:val="16"/>
        </w:rPr>
      </w:pPr>
      <w:r w:rsidRPr="005D7480">
        <w:rPr>
          <w:rStyle w:val="Refdenotaalpie"/>
          <w:sz w:val="16"/>
          <w:szCs w:val="16"/>
        </w:rPr>
        <w:footnoteRef/>
      </w:r>
      <w:r w:rsidRPr="005D7480">
        <w:rPr>
          <w:sz w:val="16"/>
          <w:szCs w:val="16"/>
        </w:rPr>
        <w:t xml:space="preserve"> </w:t>
      </w:r>
      <w:r w:rsidRPr="005D7480">
        <w:rPr>
          <w:sz w:val="16"/>
          <w:szCs w:val="16"/>
        </w:rPr>
        <w:tab/>
      </w:r>
      <w:r w:rsidRPr="005D7480">
        <w:rPr>
          <w:i/>
          <w:iCs/>
          <w:sz w:val="16"/>
          <w:szCs w:val="16"/>
        </w:rPr>
        <w:t>Cfr</w:t>
      </w:r>
      <w:r w:rsidRPr="005D7480">
        <w:rPr>
          <w:sz w:val="16"/>
          <w:szCs w:val="16"/>
        </w:rPr>
        <w:t xml:space="preserve">. </w:t>
      </w:r>
      <w:r w:rsidRPr="005D7480">
        <w:rPr>
          <w:sz w:val="16"/>
          <w:szCs w:val="16"/>
          <w:lang w:val="es-ES"/>
        </w:rPr>
        <w:t xml:space="preserve">Ministerio Público, Resolución </w:t>
      </w:r>
      <w:proofErr w:type="spellStart"/>
      <w:r w:rsidRPr="005D7480">
        <w:rPr>
          <w:sz w:val="16"/>
          <w:szCs w:val="16"/>
          <w:lang w:val="es-ES"/>
        </w:rPr>
        <w:t>n.°</w:t>
      </w:r>
      <w:proofErr w:type="spellEnd"/>
      <w:r w:rsidRPr="005D7480">
        <w:rPr>
          <w:sz w:val="16"/>
          <w:szCs w:val="16"/>
          <w:lang w:val="es-ES"/>
        </w:rPr>
        <w:t xml:space="preserve"> 25, de 27 de mayo de 2000 (expediente de prueba, folios 4452 a 4453).</w:t>
      </w:r>
    </w:p>
  </w:footnote>
  <w:footnote w:id="149">
    <w:p w14:paraId="483796E6" w14:textId="77777777" w:rsidR="002320B7" w:rsidRPr="0093324C" w:rsidRDefault="002320B7" w:rsidP="002320B7">
      <w:pPr>
        <w:pStyle w:val="Textonotapie"/>
        <w:spacing w:before="20" w:after="20"/>
        <w:rPr>
          <w:sz w:val="16"/>
          <w:szCs w:val="16"/>
          <w:lang w:val="es-ES"/>
        </w:rPr>
      </w:pPr>
      <w:r w:rsidRPr="005D7480">
        <w:rPr>
          <w:rStyle w:val="Refdenotaalpie"/>
          <w:sz w:val="16"/>
          <w:szCs w:val="16"/>
        </w:rPr>
        <w:footnoteRef/>
      </w:r>
      <w:r w:rsidRPr="005D7480">
        <w:rPr>
          <w:sz w:val="16"/>
          <w:szCs w:val="16"/>
        </w:rPr>
        <w:t xml:space="preserve"> </w:t>
      </w:r>
      <w:r w:rsidRPr="005D7480">
        <w:rPr>
          <w:sz w:val="16"/>
          <w:szCs w:val="16"/>
          <w:lang w:val="es-ES"/>
        </w:rPr>
        <w:tab/>
      </w:r>
      <w:r w:rsidRPr="005D7480">
        <w:rPr>
          <w:i/>
          <w:iCs/>
          <w:sz w:val="16"/>
          <w:szCs w:val="16"/>
          <w:lang w:val="es-ES"/>
        </w:rPr>
        <w:t>Cfr</w:t>
      </w:r>
      <w:r w:rsidRPr="005D7480">
        <w:rPr>
          <w:sz w:val="16"/>
          <w:szCs w:val="16"/>
          <w:lang w:val="es-ES"/>
        </w:rPr>
        <w:t xml:space="preserve">. Juez Penal de Garantía </w:t>
      </w:r>
      <w:proofErr w:type="spellStart"/>
      <w:r w:rsidRPr="005D7480">
        <w:rPr>
          <w:sz w:val="16"/>
          <w:szCs w:val="16"/>
          <w:lang w:val="es-ES"/>
        </w:rPr>
        <w:t>n.°</w:t>
      </w:r>
      <w:proofErr w:type="spellEnd"/>
      <w:r w:rsidRPr="005D7480">
        <w:rPr>
          <w:sz w:val="16"/>
          <w:szCs w:val="16"/>
          <w:lang w:val="es-ES"/>
        </w:rPr>
        <w:t xml:space="preserve"> 2, Auto Interlocutorio, de 31 de mayo de 2000 (expediente de prueba, folios 1618 a 1622).</w:t>
      </w:r>
    </w:p>
  </w:footnote>
  <w:footnote w:id="150">
    <w:p w14:paraId="719B6421" w14:textId="77777777" w:rsidR="00646364" w:rsidRPr="0093324C" w:rsidRDefault="00646364"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Pr="0093324C">
        <w:rPr>
          <w:i/>
          <w:iCs/>
          <w:sz w:val="16"/>
          <w:szCs w:val="16"/>
          <w:lang w:val="es-ES"/>
        </w:rPr>
        <w:t>Cfr</w:t>
      </w:r>
      <w:r w:rsidRPr="0093324C">
        <w:rPr>
          <w:sz w:val="16"/>
          <w:szCs w:val="16"/>
          <w:lang w:val="es-ES"/>
        </w:rPr>
        <w:t>. Comunicación no. 62/00 del Comisario J.B.P. dirigida al Comisario J.D.O. de 19 de mayo de 2000 (expediente de prueba, folio 1614).</w:t>
      </w:r>
    </w:p>
  </w:footnote>
  <w:footnote w:id="151">
    <w:p w14:paraId="310ABCEA" w14:textId="181E8FE3" w:rsidR="006C5D0E" w:rsidRPr="0093324C" w:rsidRDefault="006C5D0E"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 Caso Chaparro Álvarez y Lapo Íñiguez Vs. Ecuador. Excepciones Preliminares, Fondo, Reparaciones y Costas</w:t>
      </w:r>
      <w:r w:rsidRPr="0093324C">
        <w:rPr>
          <w:sz w:val="16"/>
          <w:szCs w:val="16"/>
        </w:rPr>
        <w:t>. Sentencia de 21 de noviembre de 2007. Serie C No. 170, párr. 71.</w:t>
      </w:r>
    </w:p>
  </w:footnote>
  <w:footnote w:id="152">
    <w:p w14:paraId="0A52807B" w14:textId="2D014AFF" w:rsidR="006C5D0E" w:rsidRPr="0093324C" w:rsidRDefault="006C5D0E"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w:t>
      </w:r>
      <w:r w:rsidR="006628CE" w:rsidRPr="0093324C">
        <w:rPr>
          <w:sz w:val="16"/>
          <w:szCs w:val="16"/>
        </w:rPr>
        <w:t xml:space="preserve"> </w:t>
      </w:r>
      <w:r w:rsidRPr="0093324C">
        <w:rPr>
          <w:sz w:val="16"/>
          <w:szCs w:val="16"/>
        </w:rPr>
        <w:t>Acta de declaración del imputado [Jorge Luis López Sosa] en virtud del artículo 84 del Código Procesal Penal, de 12 de diciembre de 2000 (expediente de prueba, folio 6); Escrito de acusación y requerimiento de apertura a juicio del Ministerio Público, de 11 de junio de 2001, Causa 01-01—02-00001-2000-2626 (expediente de prueba, folio 13), y Declaración del señor López Sosa en la audiencia pública celebrada en el marco del 155º Periodo Ordinario de Sesiones.</w:t>
      </w:r>
    </w:p>
  </w:footnote>
  <w:footnote w:id="153">
    <w:p w14:paraId="45FB7BD3" w14:textId="4C56BF39" w:rsidR="004D254A" w:rsidRPr="0093324C" w:rsidRDefault="004D254A"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001B41D8" w:rsidRPr="0093324C">
        <w:rPr>
          <w:sz w:val="16"/>
          <w:szCs w:val="16"/>
        </w:rPr>
        <w:tab/>
      </w:r>
      <w:r w:rsidR="00EF0444" w:rsidRPr="0093324C">
        <w:rPr>
          <w:i/>
          <w:iCs/>
          <w:sz w:val="16"/>
          <w:szCs w:val="16"/>
        </w:rPr>
        <w:t>Cfr</w:t>
      </w:r>
      <w:r w:rsidR="00EF0444" w:rsidRPr="0093324C">
        <w:rPr>
          <w:sz w:val="16"/>
          <w:szCs w:val="16"/>
        </w:rPr>
        <w:t>. Declaración del señor López Sosa en la audiencia pública celebrada en el marco del 155º Periodo Ordinario de Sesiones. Además, lo anterior</w:t>
      </w:r>
      <w:r w:rsidR="00307F13" w:rsidRPr="0093324C">
        <w:rPr>
          <w:sz w:val="16"/>
          <w:szCs w:val="16"/>
        </w:rPr>
        <w:t xml:space="preserve"> es consistente con lo declarado por otro de los policías detenidos, Víctor Cáceres Zamudio, quien indicó que lo detuvieron “sin papel, sin nota”. </w:t>
      </w:r>
      <w:r w:rsidR="00307F13" w:rsidRPr="0093324C">
        <w:rPr>
          <w:i/>
          <w:iCs/>
          <w:sz w:val="16"/>
          <w:szCs w:val="16"/>
        </w:rPr>
        <w:t>Cfr</w:t>
      </w:r>
      <w:r w:rsidR="00307F13" w:rsidRPr="0093324C">
        <w:rPr>
          <w:sz w:val="16"/>
          <w:szCs w:val="16"/>
        </w:rPr>
        <w:t>. Sentencia S.D. No.1 del Tribunal Colegiado de Sentencia de la Circunscripción Judicial de Asunción, Causa No. 01-01-02-01-2000-2606, “B.P., M.P., O.V, W.P. S/ Lesión corporal en el ejercicio de funciones públicas y otros”, de 30 de diciembre de 2019 (expediente de prueba, folio 266).</w:t>
      </w:r>
    </w:p>
  </w:footnote>
  <w:footnote w:id="154">
    <w:p w14:paraId="55D948F6" w14:textId="0D104C58" w:rsidR="001B41D8" w:rsidRPr="0093324C" w:rsidRDefault="001B41D8"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00137324" w:rsidRPr="0093324C">
        <w:rPr>
          <w:i/>
          <w:iCs/>
          <w:sz w:val="16"/>
          <w:szCs w:val="16"/>
        </w:rPr>
        <w:t>Cfr</w:t>
      </w:r>
      <w:r w:rsidR="00137324" w:rsidRPr="0093324C">
        <w:rPr>
          <w:sz w:val="16"/>
          <w:szCs w:val="16"/>
        </w:rPr>
        <w:t xml:space="preserve">. </w:t>
      </w:r>
      <w:r w:rsidRPr="0093324C">
        <w:rPr>
          <w:sz w:val="16"/>
          <w:szCs w:val="16"/>
        </w:rPr>
        <w:t>Constitución Paraguay, artículo 12.5.</w:t>
      </w:r>
    </w:p>
  </w:footnote>
  <w:footnote w:id="155">
    <w:p w14:paraId="31D1FB2F" w14:textId="18720F2C" w:rsidR="006628CE" w:rsidRPr="0093324C" w:rsidRDefault="006628CE"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Dirección de Justicia Policial, Providencia de 23 de mayo de 2000 (expediente de prueba, folio 10689).</w:t>
      </w:r>
    </w:p>
  </w:footnote>
  <w:footnote w:id="156">
    <w:p w14:paraId="264E1630" w14:textId="15E4D0DA" w:rsidR="00497CE1" w:rsidRPr="0093324C" w:rsidRDefault="00497CE1"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“B.P., M.P., O.V, W.P. S/ Lesión corporal en el ejercicio de funciones públicas y otros” de</w:t>
      </w:r>
      <w:r w:rsidR="006628CE" w:rsidRPr="0093324C">
        <w:rPr>
          <w:sz w:val="16"/>
          <w:szCs w:val="16"/>
        </w:rPr>
        <w:t xml:space="preserve"> 30 de diciembre de 2019 </w:t>
      </w:r>
      <w:r w:rsidRPr="0093324C">
        <w:rPr>
          <w:sz w:val="16"/>
          <w:szCs w:val="16"/>
        </w:rPr>
        <w:t>(expediente de prueba, folio 186).</w:t>
      </w:r>
    </w:p>
  </w:footnote>
  <w:footnote w:id="157">
    <w:p w14:paraId="1E30099B" w14:textId="110C2F48" w:rsidR="00EF0444" w:rsidRPr="0093324C" w:rsidRDefault="00EF0444"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Pr="0093324C">
        <w:rPr>
          <w:i/>
          <w:iCs/>
          <w:sz w:val="16"/>
          <w:szCs w:val="16"/>
          <w:lang w:val="es-ES"/>
        </w:rPr>
        <w:t>Cfr</w:t>
      </w:r>
      <w:r w:rsidRPr="0093324C">
        <w:rPr>
          <w:sz w:val="16"/>
          <w:szCs w:val="16"/>
          <w:lang w:val="es-ES"/>
        </w:rPr>
        <w:t xml:space="preserve">. Juez Penal de Garantía </w:t>
      </w:r>
      <w:proofErr w:type="spellStart"/>
      <w:r w:rsidRPr="0093324C">
        <w:rPr>
          <w:sz w:val="16"/>
          <w:szCs w:val="16"/>
          <w:lang w:val="es-ES"/>
        </w:rPr>
        <w:t>n.°</w:t>
      </w:r>
      <w:proofErr w:type="spellEnd"/>
      <w:r w:rsidRPr="0093324C">
        <w:rPr>
          <w:sz w:val="16"/>
          <w:szCs w:val="16"/>
          <w:lang w:val="es-ES"/>
        </w:rPr>
        <w:t xml:space="preserve"> 2, </w:t>
      </w:r>
      <w:r w:rsidR="00D359A6">
        <w:rPr>
          <w:sz w:val="16"/>
          <w:szCs w:val="16"/>
          <w:lang w:val="es-ES"/>
        </w:rPr>
        <w:t>Providencia de 29</w:t>
      </w:r>
      <w:r w:rsidRPr="0093324C">
        <w:rPr>
          <w:sz w:val="16"/>
          <w:szCs w:val="16"/>
          <w:lang w:val="es-ES"/>
        </w:rPr>
        <w:t xml:space="preserve"> de mayo de 2000 (expediente de prueba, folio</w:t>
      </w:r>
      <w:r w:rsidR="00D359A6">
        <w:rPr>
          <w:sz w:val="16"/>
          <w:szCs w:val="16"/>
          <w:lang w:val="es-ES"/>
        </w:rPr>
        <w:t xml:space="preserve"> 4454</w:t>
      </w:r>
      <w:r w:rsidRPr="0093324C">
        <w:rPr>
          <w:sz w:val="16"/>
          <w:szCs w:val="16"/>
          <w:lang w:val="es-ES"/>
        </w:rPr>
        <w:t>).</w:t>
      </w:r>
    </w:p>
  </w:footnote>
  <w:footnote w:id="158">
    <w:p w14:paraId="41D9E3F3" w14:textId="65AD3841" w:rsidR="005D7480" w:rsidRPr="005D7480" w:rsidRDefault="005D7480">
      <w:pPr>
        <w:pStyle w:val="Textonotapie"/>
        <w:rPr>
          <w:sz w:val="16"/>
          <w:szCs w:val="16"/>
        </w:rPr>
      </w:pPr>
      <w:r w:rsidRPr="00C53CFF">
        <w:rPr>
          <w:rStyle w:val="Refdenotaalpie"/>
          <w:sz w:val="16"/>
          <w:szCs w:val="16"/>
        </w:rPr>
        <w:footnoteRef/>
      </w:r>
      <w:r w:rsidRPr="00C53CFF">
        <w:rPr>
          <w:sz w:val="16"/>
          <w:szCs w:val="16"/>
        </w:rPr>
        <w:t xml:space="preserve"> </w:t>
      </w:r>
      <w:r w:rsidRPr="00C53CFF">
        <w:rPr>
          <w:sz w:val="16"/>
          <w:szCs w:val="16"/>
        </w:rPr>
        <w:tab/>
      </w:r>
      <w:r w:rsidR="003973E7" w:rsidRPr="00461905">
        <w:rPr>
          <w:i/>
          <w:sz w:val="16"/>
          <w:szCs w:val="16"/>
        </w:rPr>
        <w:t>Cfr.</w:t>
      </w:r>
      <w:r w:rsidR="003973E7" w:rsidRPr="00461905">
        <w:rPr>
          <w:sz w:val="16"/>
          <w:szCs w:val="16"/>
        </w:rPr>
        <w:t xml:space="preserve"> </w:t>
      </w:r>
      <w:r w:rsidR="003973E7" w:rsidRPr="00461905">
        <w:rPr>
          <w:sz w:val="16"/>
          <w:szCs w:val="16"/>
          <w:lang w:val="es-ES"/>
        </w:rPr>
        <w:t xml:space="preserve">Ley No. 5757 que modifica varios artículos de la Ley No. 222/92 “Orgánica de la Policía </w:t>
      </w:r>
      <w:proofErr w:type="gramStart"/>
      <w:r w:rsidR="003973E7" w:rsidRPr="00461905">
        <w:rPr>
          <w:sz w:val="16"/>
          <w:szCs w:val="16"/>
          <w:lang w:val="es-ES"/>
        </w:rPr>
        <w:t>Nacional”(</w:t>
      </w:r>
      <w:proofErr w:type="gramEnd"/>
      <w:r w:rsidR="003973E7" w:rsidRPr="00461905">
        <w:rPr>
          <w:sz w:val="16"/>
          <w:szCs w:val="16"/>
          <w:lang w:val="es-ES"/>
        </w:rPr>
        <w:t>expediente de prueba, folio 10772), y Resolución No. 361 del Comandante de la Policía Nacional de Paraguay de 25 de abril de 2020</w:t>
      </w:r>
      <w:r w:rsidR="0007070C">
        <w:rPr>
          <w:sz w:val="16"/>
          <w:szCs w:val="16"/>
        </w:rPr>
        <w:t xml:space="preserve"> </w:t>
      </w:r>
      <w:r w:rsidR="003973E7" w:rsidRPr="00461905">
        <w:rPr>
          <w:sz w:val="16"/>
          <w:szCs w:val="16"/>
        </w:rPr>
        <w:t>(expediente de prueba, folio 1774).</w:t>
      </w:r>
    </w:p>
  </w:footnote>
  <w:footnote w:id="159">
    <w:p w14:paraId="08D14202" w14:textId="0A42026E" w:rsidR="00BF0AE4" w:rsidRPr="0093324C" w:rsidRDefault="00BF0AE4"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t xml:space="preserve">Artículo </w:t>
      </w:r>
      <w:r w:rsidR="006A7515" w:rsidRPr="0093324C">
        <w:rPr>
          <w:sz w:val="16"/>
          <w:szCs w:val="16"/>
        </w:rPr>
        <w:t>5</w:t>
      </w:r>
      <w:r w:rsidRPr="0093324C">
        <w:rPr>
          <w:sz w:val="16"/>
          <w:szCs w:val="16"/>
        </w:rPr>
        <w:t xml:space="preserve"> de la Convención Americana sobre Derechos Humanos. </w:t>
      </w:r>
    </w:p>
  </w:footnote>
  <w:footnote w:id="160">
    <w:p w14:paraId="217E35F2" w14:textId="3EA315C5" w:rsidR="00650E27" w:rsidRPr="0093324C" w:rsidRDefault="00650E27" w:rsidP="002320B7">
      <w:pPr>
        <w:tabs>
          <w:tab w:val="left" w:pos="567"/>
        </w:tabs>
        <w:spacing w:before="20" w:after="20" w:line="240" w:lineRule="auto"/>
        <w:rPr>
          <w:i/>
          <w:sz w:val="16"/>
          <w:szCs w:val="16"/>
        </w:rPr>
      </w:pPr>
      <w:r w:rsidRPr="0093324C">
        <w:rPr>
          <w:rStyle w:val="Refdenotaalpie"/>
          <w:rFonts w:eastAsia="Calibri"/>
          <w:sz w:val="16"/>
          <w:szCs w:val="16"/>
        </w:rPr>
        <w:footnoteRef/>
      </w:r>
      <w:r w:rsidR="00660259">
        <w:rPr>
          <w:sz w:val="16"/>
          <w:szCs w:val="16"/>
        </w:rPr>
        <w:t xml:space="preserve"> </w:t>
      </w:r>
      <w:r w:rsidR="00660259">
        <w:rPr>
          <w:sz w:val="16"/>
          <w:szCs w:val="16"/>
        </w:rPr>
        <w:tab/>
      </w:r>
      <w:r w:rsidR="00660259">
        <w:rPr>
          <w:sz w:val="16"/>
          <w:szCs w:val="16"/>
        </w:rPr>
        <w:tab/>
      </w:r>
      <w:r w:rsidRPr="0093324C">
        <w:rPr>
          <w:i/>
          <w:sz w:val="16"/>
          <w:szCs w:val="16"/>
        </w:rPr>
        <w:t>Cfr. Caso Loayza Tamayo Vs. Perú. Fondo</w:t>
      </w:r>
      <w:r w:rsidR="008A49E0">
        <w:rPr>
          <w:i/>
          <w:sz w:val="16"/>
          <w:szCs w:val="16"/>
        </w:rPr>
        <w:t xml:space="preserve">. </w:t>
      </w:r>
      <w:r w:rsidR="008A49E0" w:rsidRPr="00461905">
        <w:rPr>
          <w:sz w:val="16"/>
          <w:szCs w:val="16"/>
        </w:rPr>
        <w:t xml:space="preserve">Sentencia de 17 de septiembre de 1997. Serie C No. </w:t>
      </w:r>
      <w:r w:rsidR="0007070C" w:rsidRPr="00461905">
        <w:rPr>
          <w:sz w:val="16"/>
          <w:szCs w:val="16"/>
        </w:rPr>
        <w:t>33,</w:t>
      </w:r>
      <w:r w:rsidRPr="0093324C">
        <w:rPr>
          <w:i/>
          <w:sz w:val="16"/>
          <w:szCs w:val="16"/>
        </w:rPr>
        <w:t xml:space="preserve"> </w:t>
      </w:r>
      <w:r w:rsidRPr="0093324C">
        <w:rPr>
          <w:sz w:val="16"/>
          <w:szCs w:val="16"/>
        </w:rPr>
        <w:t xml:space="preserve">párr. </w:t>
      </w:r>
      <w:r w:rsidR="008A49E0">
        <w:rPr>
          <w:sz w:val="16"/>
          <w:szCs w:val="16"/>
        </w:rPr>
        <w:t>127</w:t>
      </w:r>
      <w:r w:rsidRPr="0093324C">
        <w:rPr>
          <w:sz w:val="16"/>
          <w:szCs w:val="16"/>
        </w:rPr>
        <w:t xml:space="preserve">, y </w:t>
      </w:r>
      <w:r w:rsidRPr="0093324C">
        <w:rPr>
          <w:i/>
          <w:iCs/>
          <w:sz w:val="16"/>
          <w:szCs w:val="16"/>
        </w:rPr>
        <w:t>Caso Dial y otro Vs. Trinidad y Tobago</w:t>
      </w:r>
      <w:r w:rsidR="008C0A5A">
        <w:rPr>
          <w:i/>
          <w:iCs/>
          <w:sz w:val="16"/>
          <w:szCs w:val="16"/>
        </w:rPr>
        <w:t xml:space="preserve">, </w:t>
      </w:r>
      <w:r w:rsidR="0007070C">
        <w:rPr>
          <w:i/>
          <w:iCs/>
          <w:sz w:val="16"/>
          <w:szCs w:val="16"/>
        </w:rPr>
        <w:t>supra,</w:t>
      </w:r>
      <w:r w:rsidR="0007070C" w:rsidRPr="0093324C">
        <w:rPr>
          <w:sz w:val="16"/>
          <w:szCs w:val="16"/>
        </w:rPr>
        <w:t xml:space="preserve"> párr</w:t>
      </w:r>
      <w:r w:rsidRPr="0093324C">
        <w:rPr>
          <w:sz w:val="16"/>
          <w:szCs w:val="16"/>
        </w:rPr>
        <w:t>. 64.</w:t>
      </w:r>
    </w:p>
  </w:footnote>
  <w:footnote w:id="161">
    <w:p w14:paraId="01E83C97" w14:textId="01167F41" w:rsidR="00650E27" w:rsidRPr="0093324C" w:rsidRDefault="00650E27" w:rsidP="002320B7">
      <w:pPr>
        <w:tabs>
          <w:tab w:val="left" w:pos="567"/>
        </w:tabs>
        <w:spacing w:before="20" w:after="20" w:line="240" w:lineRule="auto"/>
        <w:rPr>
          <w:sz w:val="16"/>
          <w:szCs w:val="16"/>
        </w:rPr>
      </w:pPr>
      <w:r w:rsidRPr="0093324C">
        <w:rPr>
          <w:rStyle w:val="Refdenotaalpie"/>
          <w:rFonts w:eastAsia="Calibri"/>
          <w:sz w:val="16"/>
          <w:szCs w:val="16"/>
        </w:rPr>
        <w:footnoteRef/>
      </w:r>
      <w:r w:rsidRPr="0093324C">
        <w:rPr>
          <w:sz w:val="16"/>
          <w:szCs w:val="16"/>
        </w:rPr>
        <w:t xml:space="preserve"> </w:t>
      </w:r>
      <w:r w:rsidRPr="0093324C">
        <w:rPr>
          <w:sz w:val="16"/>
          <w:szCs w:val="16"/>
        </w:rPr>
        <w:tab/>
      </w:r>
      <w:r w:rsidR="00660259">
        <w:rPr>
          <w:sz w:val="16"/>
          <w:szCs w:val="16"/>
        </w:rPr>
        <w:tab/>
      </w:r>
      <w:r w:rsidRPr="0093324C">
        <w:rPr>
          <w:i/>
          <w:sz w:val="16"/>
          <w:szCs w:val="16"/>
        </w:rPr>
        <w:t xml:space="preserve">Cfr. Caso </w:t>
      </w:r>
      <w:proofErr w:type="spellStart"/>
      <w:r w:rsidRPr="0093324C">
        <w:rPr>
          <w:i/>
          <w:sz w:val="16"/>
          <w:szCs w:val="16"/>
        </w:rPr>
        <w:t>Ximenes</w:t>
      </w:r>
      <w:proofErr w:type="spellEnd"/>
      <w:r w:rsidRPr="0093324C">
        <w:rPr>
          <w:i/>
          <w:sz w:val="16"/>
          <w:szCs w:val="16"/>
        </w:rPr>
        <w:t xml:space="preserve"> </w:t>
      </w:r>
      <w:proofErr w:type="spellStart"/>
      <w:r w:rsidRPr="0093324C">
        <w:rPr>
          <w:i/>
          <w:sz w:val="16"/>
          <w:szCs w:val="16"/>
        </w:rPr>
        <w:t>Lopes</w:t>
      </w:r>
      <w:proofErr w:type="spellEnd"/>
      <w:r w:rsidRPr="0093324C">
        <w:rPr>
          <w:i/>
          <w:sz w:val="16"/>
          <w:szCs w:val="16"/>
        </w:rPr>
        <w:t xml:space="preserve"> Vs. Brasil. </w:t>
      </w:r>
      <w:r w:rsidRPr="0093324C">
        <w:rPr>
          <w:sz w:val="16"/>
          <w:szCs w:val="16"/>
        </w:rPr>
        <w:t>Sentencia de 4 de julio de 2006</w:t>
      </w:r>
      <w:r w:rsidRPr="0093324C">
        <w:rPr>
          <w:i/>
          <w:sz w:val="16"/>
          <w:szCs w:val="16"/>
        </w:rPr>
        <w:t xml:space="preserve">. </w:t>
      </w:r>
      <w:r w:rsidRPr="0093324C">
        <w:rPr>
          <w:sz w:val="16"/>
          <w:szCs w:val="16"/>
        </w:rPr>
        <w:t xml:space="preserve">Serie C No. 149, párr. 127, y </w:t>
      </w:r>
      <w:r w:rsidRPr="0093324C">
        <w:rPr>
          <w:i/>
          <w:iCs/>
          <w:sz w:val="16"/>
          <w:szCs w:val="16"/>
        </w:rPr>
        <w:t>Caso Dial y otro Vs. Trinidad y Tobago</w:t>
      </w:r>
      <w:r w:rsidR="008C0A5A">
        <w:rPr>
          <w:i/>
          <w:iCs/>
          <w:sz w:val="16"/>
          <w:szCs w:val="16"/>
        </w:rPr>
        <w:t xml:space="preserve">, </w:t>
      </w:r>
      <w:r w:rsidR="0007070C">
        <w:rPr>
          <w:i/>
          <w:iCs/>
          <w:sz w:val="16"/>
          <w:szCs w:val="16"/>
        </w:rPr>
        <w:t>supra,</w:t>
      </w:r>
      <w:r w:rsidRPr="0093324C">
        <w:rPr>
          <w:sz w:val="16"/>
          <w:szCs w:val="16"/>
        </w:rPr>
        <w:t xml:space="preserve"> párr. 64.</w:t>
      </w:r>
    </w:p>
  </w:footnote>
  <w:footnote w:id="162">
    <w:p w14:paraId="64D2C472" w14:textId="4B9310A3" w:rsidR="004A3387" w:rsidRPr="0093324C" w:rsidRDefault="004A3387" w:rsidP="002320B7">
      <w:pPr>
        <w:pStyle w:val="Textonotapie"/>
        <w:spacing w:before="20" w:after="20"/>
        <w:rPr>
          <w:i/>
          <w:sz w:val="16"/>
          <w:szCs w:val="16"/>
        </w:rPr>
      </w:pPr>
      <w:r w:rsidRPr="0093324C">
        <w:rPr>
          <w:rStyle w:val="Refdenotaalpie"/>
          <w:rFonts w:eastAsia="MS Mincho"/>
          <w:sz w:val="16"/>
          <w:szCs w:val="16"/>
        </w:rPr>
        <w:footnoteRef/>
      </w:r>
      <w:r w:rsidR="00660259" w:rsidRPr="009274D4">
        <w:rPr>
          <w:sz w:val="16"/>
          <w:szCs w:val="16"/>
          <w:lang w:val="pt-BR"/>
        </w:rPr>
        <w:t xml:space="preserve"> </w:t>
      </w:r>
      <w:r w:rsidR="00660259" w:rsidRPr="009274D4">
        <w:rPr>
          <w:sz w:val="16"/>
          <w:szCs w:val="16"/>
          <w:lang w:val="pt-BR"/>
        </w:rPr>
        <w:tab/>
      </w:r>
      <w:r w:rsidRPr="009274D4">
        <w:rPr>
          <w:i/>
          <w:sz w:val="16"/>
          <w:szCs w:val="16"/>
          <w:lang w:val="pt-BR"/>
        </w:rPr>
        <w:t xml:space="preserve">Cfr. Caso Maritza Urrutia Vs. </w:t>
      </w:r>
      <w:r w:rsidRPr="0093324C">
        <w:rPr>
          <w:i/>
          <w:sz w:val="16"/>
          <w:szCs w:val="16"/>
        </w:rPr>
        <w:t>Guatemala. Fondo, Reparaciones y Costas.</w:t>
      </w:r>
      <w:r w:rsidRPr="0093324C">
        <w:rPr>
          <w:sz w:val="16"/>
          <w:szCs w:val="16"/>
        </w:rPr>
        <w:t xml:space="preserve"> Sentencia de 27 de noviembre de 2003. Serie C No. 103, párr. 92, y </w:t>
      </w:r>
      <w:r w:rsidRPr="0093324C">
        <w:rPr>
          <w:i/>
          <w:iCs/>
          <w:sz w:val="16"/>
          <w:szCs w:val="16"/>
        </w:rPr>
        <w:t>Caso Dial y otro Vs. Trinidad y Tobago</w:t>
      </w:r>
      <w:r w:rsidR="00BB784D">
        <w:rPr>
          <w:i/>
          <w:iCs/>
          <w:sz w:val="16"/>
          <w:szCs w:val="16"/>
        </w:rPr>
        <w:t>, supra</w:t>
      </w:r>
      <w:r w:rsidRPr="0093324C">
        <w:rPr>
          <w:sz w:val="16"/>
          <w:szCs w:val="16"/>
        </w:rPr>
        <w:t>, párr. 63.</w:t>
      </w:r>
    </w:p>
  </w:footnote>
  <w:footnote w:id="163">
    <w:p w14:paraId="76A87C70" w14:textId="002584BD" w:rsidR="004A3387" w:rsidRPr="0093324C" w:rsidRDefault="004A3387" w:rsidP="002320B7">
      <w:pPr>
        <w:pStyle w:val="Textonotapie"/>
        <w:spacing w:before="20" w:after="20"/>
        <w:rPr>
          <w:sz w:val="16"/>
          <w:szCs w:val="16"/>
        </w:rPr>
      </w:pPr>
      <w:r w:rsidRPr="0093324C">
        <w:rPr>
          <w:rStyle w:val="Refdenotaalpie"/>
          <w:rFonts w:eastAsia="MS Mincho"/>
          <w:sz w:val="16"/>
          <w:szCs w:val="16"/>
        </w:rPr>
        <w:footnoteRef/>
      </w:r>
      <w:r w:rsidR="00660259">
        <w:rPr>
          <w:sz w:val="16"/>
          <w:szCs w:val="16"/>
        </w:rPr>
        <w:t xml:space="preserve"> </w:t>
      </w:r>
      <w:r w:rsidR="00660259">
        <w:rPr>
          <w:sz w:val="16"/>
          <w:szCs w:val="16"/>
        </w:rPr>
        <w:tab/>
      </w:r>
      <w:r w:rsidRPr="0093324C">
        <w:rPr>
          <w:sz w:val="16"/>
          <w:szCs w:val="16"/>
        </w:rPr>
        <w:t xml:space="preserve">El artículo 2 de la </w:t>
      </w:r>
      <w:r w:rsidR="004A2A81" w:rsidRPr="004A2A81">
        <w:rPr>
          <w:sz w:val="16"/>
          <w:szCs w:val="16"/>
        </w:rPr>
        <w:t>Convención Interamericana para Prevenir y Sancionar la Tortura</w:t>
      </w:r>
      <w:r w:rsidRPr="0093324C">
        <w:rPr>
          <w:sz w:val="16"/>
          <w:szCs w:val="16"/>
        </w:rPr>
        <w:t xml:space="preserve"> dispone, en su parte pertinente, que: “[p]ara los efectos de la presente Convención se entenderá por tortura todo acto realizado intencionalmente por el cual se inflijan a una persona penas o sufrimientos físicos o mentales, con fines de investigación criminal, como medio intimidatorio, como castigo personal, como medida preventiva, como pena o con cualquier otro fin […]”.</w:t>
      </w:r>
    </w:p>
  </w:footnote>
  <w:footnote w:id="164">
    <w:p w14:paraId="38BAC9F3" w14:textId="0D338181" w:rsidR="004A3387" w:rsidRPr="0093324C" w:rsidRDefault="004A3387" w:rsidP="002320B7">
      <w:pPr>
        <w:pStyle w:val="Textonotapie"/>
        <w:spacing w:before="20" w:after="20"/>
        <w:rPr>
          <w:sz w:val="16"/>
          <w:szCs w:val="16"/>
        </w:rPr>
      </w:pPr>
      <w:r w:rsidRPr="0093324C">
        <w:rPr>
          <w:rStyle w:val="Refdenotaalpie"/>
          <w:rFonts w:eastAsia="MS Mincho"/>
          <w:sz w:val="16"/>
          <w:szCs w:val="16"/>
        </w:rPr>
        <w:footnoteRef/>
      </w:r>
      <w:r w:rsidR="00660259" w:rsidRPr="007954CD">
        <w:rPr>
          <w:sz w:val="16"/>
          <w:szCs w:val="16"/>
        </w:rPr>
        <w:t xml:space="preserve"> </w:t>
      </w:r>
      <w:r w:rsidR="00660259" w:rsidRPr="007954CD">
        <w:rPr>
          <w:sz w:val="16"/>
          <w:szCs w:val="16"/>
        </w:rPr>
        <w:tab/>
      </w:r>
      <w:r w:rsidRPr="0093324C">
        <w:rPr>
          <w:sz w:val="16"/>
          <w:szCs w:val="16"/>
        </w:rPr>
        <w:t xml:space="preserve">Especialmente, el artículo 1 de la Convención contra la Tortura y Otros Tratos o Penas Crueles, Inhumanos o Degradantes de Naciones Unidas, que establece: </w:t>
      </w:r>
    </w:p>
    <w:p w14:paraId="70E25374" w14:textId="77777777" w:rsidR="004A3387" w:rsidRPr="0093324C" w:rsidRDefault="004A3387" w:rsidP="002320B7">
      <w:pPr>
        <w:pStyle w:val="Textonotapie"/>
        <w:spacing w:before="20" w:after="20"/>
        <w:ind w:left="709" w:right="726"/>
        <w:rPr>
          <w:sz w:val="16"/>
          <w:szCs w:val="16"/>
        </w:rPr>
      </w:pPr>
      <w:r w:rsidRPr="0093324C">
        <w:rPr>
          <w:sz w:val="16"/>
          <w:szCs w:val="16"/>
        </w:rPr>
        <w:t>1. A los efectos de la presente Convención, se entenderá por el término "tortura" todo acto por el cual se inflija intencionadamente a una persona dolores o sufrimientos graves, ya sean físicos o mentales, con el fin de obtener de ella o de un tercero información o una confesión, de castigarla por un acto que haya cometido, o se sospeche que ha cometido, o de intimidar o coaccionar a esa persona o a otras, o por cualquier razón basada en cualquier tipo de discriminación, cuando dichos dolores o sufrimientos sean infligidos por un funcionario público u otra persona en el ejercicio de funciones públicas, a instigación suya, o con su consentimiento o aquiescencia. No se considerarán torturas los dolores o sufrimientos que sean consecuencia únicamente de sanciones legítimas, o que sean inherentes o incidentales a éstas.</w:t>
      </w:r>
    </w:p>
    <w:p w14:paraId="35A883B9" w14:textId="77777777" w:rsidR="004A3387" w:rsidRPr="0093324C" w:rsidRDefault="004A3387" w:rsidP="002320B7">
      <w:pPr>
        <w:pStyle w:val="Textonotapie"/>
        <w:spacing w:before="20" w:after="20"/>
        <w:ind w:left="709" w:right="726"/>
        <w:rPr>
          <w:sz w:val="16"/>
          <w:szCs w:val="16"/>
        </w:rPr>
      </w:pPr>
      <w:r w:rsidRPr="0093324C">
        <w:rPr>
          <w:sz w:val="16"/>
          <w:szCs w:val="16"/>
        </w:rPr>
        <w:t>2. El presente artículo se entenderá sin perjuicio de cualquier instrumento internacional o legislación nacional que contenga o pueda contener disposiciones de mayor alcance.</w:t>
      </w:r>
    </w:p>
  </w:footnote>
  <w:footnote w:id="165">
    <w:p w14:paraId="1CD23058" w14:textId="77777777" w:rsidR="004A3387" w:rsidRPr="0093324C" w:rsidRDefault="004A3387" w:rsidP="002320B7">
      <w:pPr>
        <w:pStyle w:val="Textonotapie"/>
        <w:spacing w:before="20" w:after="20"/>
        <w:rPr>
          <w:sz w:val="16"/>
          <w:szCs w:val="16"/>
        </w:rPr>
      </w:pPr>
      <w:r w:rsidRPr="0093324C">
        <w:rPr>
          <w:rStyle w:val="Refdenotaalpie"/>
          <w:rFonts w:eastAsia="MS Mincho"/>
          <w:sz w:val="16"/>
          <w:szCs w:val="16"/>
        </w:rPr>
        <w:footnoteRef/>
      </w:r>
      <w:r w:rsidRPr="0093324C">
        <w:rPr>
          <w:sz w:val="16"/>
          <w:szCs w:val="16"/>
        </w:rPr>
        <w:t xml:space="preserve"> </w:t>
      </w:r>
      <w:r w:rsidRPr="0093324C">
        <w:rPr>
          <w:sz w:val="16"/>
          <w:szCs w:val="16"/>
        </w:rPr>
        <w:tab/>
      </w:r>
      <w:r w:rsidRPr="0093324C">
        <w:rPr>
          <w:i/>
          <w:sz w:val="16"/>
          <w:szCs w:val="16"/>
        </w:rPr>
        <w:t xml:space="preserve">Cfr. Caso Bueno Alves Vs. Argentina. Fondo, Reparaciones y Costas. </w:t>
      </w:r>
      <w:r w:rsidRPr="0093324C">
        <w:rPr>
          <w:sz w:val="16"/>
          <w:szCs w:val="16"/>
        </w:rPr>
        <w:t xml:space="preserve">Sentencia de 11 de mayo de 2007. Serie C No. 164, </w:t>
      </w:r>
      <w:proofErr w:type="spellStart"/>
      <w:r w:rsidRPr="0093324C">
        <w:rPr>
          <w:sz w:val="16"/>
          <w:szCs w:val="16"/>
        </w:rPr>
        <w:t>párrs</w:t>
      </w:r>
      <w:proofErr w:type="spellEnd"/>
      <w:r w:rsidRPr="0093324C">
        <w:rPr>
          <w:sz w:val="16"/>
          <w:szCs w:val="16"/>
        </w:rPr>
        <w:t xml:space="preserve">. 78 y 79, y </w:t>
      </w:r>
      <w:r w:rsidRPr="0093324C">
        <w:rPr>
          <w:i/>
          <w:iCs/>
          <w:sz w:val="16"/>
          <w:szCs w:val="16"/>
        </w:rPr>
        <w:t>Caso Bedoya Lima y otra Vs. Colombia. Fondo, Reparaciones y Costas</w:t>
      </w:r>
      <w:r w:rsidRPr="0093324C">
        <w:rPr>
          <w:sz w:val="16"/>
          <w:szCs w:val="16"/>
        </w:rPr>
        <w:t>. Sentencia de 26 de agosto de 2021. Serie C No. 431, párr. 101.</w:t>
      </w:r>
    </w:p>
  </w:footnote>
  <w:footnote w:id="166">
    <w:p w14:paraId="4695552B" w14:textId="7CFFD852" w:rsidR="004A3387" w:rsidRPr="0093324C" w:rsidRDefault="004A3387" w:rsidP="002320B7">
      <w:pPr>
        <w:pStyle w:val="Textonotapie"/>
        <w:spacing w:before="20" w:after="20"/>
        <w:rPr>
          <w:sz w:val="16"/>
          <w:szCs w:val="16"/>
        </w:rPr>
      </w:pPr>
      <w:r w:rsidRPr="0093324C">
        <w:rPr>
          <w:rStyle w:val="Refdenotaalpie"/>
          <w:rFonts w:eastAsia="Calibri"/>
          <w:sz w:val="16"/>
          <w:szCs w:val="16"/>
        </w:rPr>
        <w:footnoteRef/>
      </w:r>
      <w:r w:rsidRPr="0093324C">
        <w:rPr>
          <w:rStyle w:val="Refdenotaalpie"/>
          <w:rFonts w:eastAsia="Calibri"/>
          <w:sz w:val="16"/>
          <w:szCs w:val="16"/>
          <w:lang w:val="es-CR"/>
        </w:rPr>
        <w:t xml:space="preserve"> </w:t>
      </w:r>
      <w:r w:rsidRPr="0093324C">
        <w:rPr>
          <w:sz w:val="16"/>
          <w:szCs w:val="16"/>
        </w:rPr>
        <w:tab/>
      </w:r>
      <w:r w:rsidRPr="0093324C">
        <w:rPr>
          <w:i/>
          <w:sz w:val="16"/>
          <w:szCs w:val="16"/>
        </w:rPr>
        <w:t>Cfr. Caso Bueno Alves Vs. Argentina, supra</w:t>
      </w:r>
      <w:r w:rsidRPr="0093324C">
        <w:rPr>
          <w:sz w:val="16"/>
          <w:szCs w:val="16"/>
        </w:rPr>
        <w:t xml:space="preserve">, párr. 79, </w:t>
      </w:r>
      <w:r w:rsidR="0007070C" w:rsidRPr="0093324C">
        <w:rPr>
          <w:sz w:val="16"/>
          <w:szCs w:val="16"/>
        </w:rPr>
        <w:t>e</w:t>
      </w:r>
      <w:r w:rsidRPr="0093324C">
        <w:rPr>
          <w:sz w:val="16"/>
          <w:szCs w:val="16"/>
        </w:rPr>
        <w:t xml:space="preserve"> </w:t>
      </w:r>
      <w:r w:rsidR="006015B9">
        <w:rPr>
          <w:rFonts w:cs="Arial"/>
          <w:i/>
          <w:sz w:val="16"/>
          <w:szCs w:val="16"/>
          <w:shd w:val="clear" w:color="auto" w:fill="FFFFFF"/>
        </w:rPr>
        <w:t xml:space="preserve">Integrantes y Militantes de la Unión Patriótica Vs. Colombia. Excepciones Preliminares, Fondo, Reparaciones y Costas. </w:t>
      </w:r>
      <w:r w:rsidR="006015B9" w:rsidRPr="00461905">
        <w:rPr>
          <w:rFonts w:cs="Arial"/>
          <w:sz w:val="16"/>
          <w:szCs w:val="16"/>
          <w:shd w:val="clear" w:color="auto" w:fill="FFFFFF"/>
        </w:rPr>
        <w:t>Sentencia de 27 de julio de 2022. Serie C No. 455,</w:t>
      </w:r>
      <w:r w:rsidR="006015B9">
        <w:rPr>
          <w:i/>
          <w:sz w:val="16"/>
          <w:szCs w:val="16"/>
        </w:rPr>
        <w:t xml:space="preserve"> </w:t>
      </w:r>
      <w:r w:rsidR="006015B9" w:rsidRPr="0093324C">
        <w:rPr>
          <w:sz w:val="16"/>
          <w:szCs w:val="16"/>
        </w:rPr>
        <w:t xml:space="preserve">párr. </w:t>
      </w:r>
      <w:r w:rsidR="006015B9">
        <w:rPr>
          <w:sz w:val="16"/>
          <w:szCs w:val="16"/>
        </w:rPr>
        <w:t>371</w:t>
      </w:r>
      <w:r w:rsidR="006015B9" w:rsidRPr="0093324C">
        <w:rPr>
          <w:sz w:val="16"/>
          <w:szCs w:val="16"/>
        </w:rPr>
        <w:t>.</w:t>
      </w:r>
    </w:p>
  </w:footnote>
  <w:footnote w:id="167">
    <w:p w14:paraId="6780390B" w14:textId="23BA80B0" w:rsidR="00D753F4" w:rsidRPr="00D753F4" w:rsidRDefault="00D753F4" w:rsidP="002320B7">
      <w:pPr>
        <w:pStyle w:val="Textonotapie"/>
        <w:spacing w:before="20" w:after="20"/>
        <w:rPr>
          <w:sz w:val="16"/>
          <w:szCs w:val="16"/>
          <w:lang w:val="es-ES"/>
        </w:rPr>
      </w:pPr>
      <w:r w:rsidRPr="00D753F4">
        <w:rPr>
          <w:rStyle w:val="Refdenotaalpie"/>
          <w:sz w:val="16"/>
          <w:szCs w:val="16"/>
        </w:rPr>
        <w:footnoteRef/>
      </w:r>
      <w:r w:rsidRPr="00D753F4">
        <w:rPr>
          <w:sz w:val="16"/>
          <w:szCs w:val="16"/>
        </w:rPr>
        <w:t xml:space="preserve"> </w:t>
      </w:r>
      <w:r w:rsidRPr="00D753F4">
        <w:rPr>
          <w:sz w:val="16"/>
          <w:szCs w:val="16"/>
        </w:rPr>
        <w:tab/>
      </w:r>
      <w:r w:rsidRPr="00D753F4">
        <w:rPr>
          <w:i/>
          <w:iCs/>
          <w:sz w:val="16"/>
          <w:szCs w:val="16"/>
        </w:rPr>
        <w:t>Cfr. Caso López Soto y otros Vs. Venezuela. Fondo, Reparaciones y Costas</w:t>
      </w:r>
      <w:r w:rsidRPr="00D753F4">
        <w:rPr>
          <w:sz w:val="16"/>
          <w:szCs w:val="16"/>
        </w:rPr>
        <w:t>. Sentencia de 26 de septiembre de 2018. Serie C No. 362, párr. 250.</w:t>
      </w:r>
    </w:p>
  </w:footnote>
  <w:footnote w:id="168">
    <w:p w14:paraId="3E97E5AF" w14:textId="547DD2FB" w:rsidR="00B56B49" w:rsidRPr="0093324C" w:rsidRDefault="00B56B49" w:rsidP="002320B7">
      <w:pPr>
        <w:spacing w:before="20" w:after="20" w:line="240" w:lineRule="auto"/>
        <w:rPr>
          <w:spacing w:val="-4"/>
          <w:sz w:val="16"/>
          <w:szCs w:val="16"/>
          <w:lang w:val="es-PR"/>
        </w:rPr>
      </w:pPr>
      <w:r w:rsidRPr="0093324C">
        <w:rPr>
          <w:rStyle w:val="Refdenotaalpie"/>
          <w:rFonts w:eastAsia="Calibri"/>
          <w:spacing w:val="-4"/>
          <w:sz w:val="16"/>
          <w:szCs w:val="16"/>
          <w:lang w:val="es-PR"/>
        </w:rPr>
        <w:footnoteRef/>
      </w:r>
      <w:r w:rsidRPr="0093324C">
        <w:rPr>
          <w:spacing w:val="-4"/>
          <w:sz w:val="16"/>
          <w:szCs w:val="16"/>
          <w:lang w:val="es-PR"/>
        </w:rPr>
        <w:t xml:space="preserve"> </w:t>
      </w:r>
      <w:r w:rsidRPr="0093324C">
        <w:rPr>
          <w:spacing w:val="-4"/>
          <w:sz w:val="16"/>
          <w:szCs w:val="16"/>
          <w:lang w:val="es-PR"/>
        </w:rPr>
        <w:tab/>
      </w:r>
      <w:r w:rsidRPr="0093324C">
        <w:rPr>
          <w:i/>
          <w:iCs/>
          <w:spacing w:val="-4"/>
          <w:sz w:val="16"/>
          <w:szCs w:val="16"/>
          <w:lang w:val="es-PR"/>
        </w:rPr>
        <w:t>Cfr.</w:t>
      </w:r>
      <w:r w:rsidRPr="0093324C">
        <w:rPr>
          <w:i/>
          <w:spacing w:val="-4"/>
          <w:sz w:val="16"/>
          <w:szCs w:val="16"/>
          <w:lang w:val="es-PR"/>
        </w:rPr>
        <w:t xml:space="preserve"> Caso Juan Humberto Sánchez Vs. Honduras, </w:t>
      </w:r>
      <w:r w:rsidRPr="0093324C">
        <w:rPr>
          <w:i/>
          <w:iCs/>
          <w:spacing w:val="-4"/>
          <w:sz w:val="16"/>
          <w:szCs w:val="16"/>
        </w:rPr>
        <w:t>supra,</w:t>
      </w:r>
      <w:r w:rsidRPr="0093324C">
        <w:rPr>
          <w:iCs/>
          <w:spacing w:val="-4"/>
          <w:sz w:val="16"/>
          <w:szCs w:val="16"/>
        </w:rPr>
        <w:t xml:space="preserve"> </w:t>
      </w:r>
      <w:proofErr w:type="spellStart"/>
      <w:r w:rsidRPr="0093324C">
        <w:rPr>
          <w:spacing w:val="-4"/>
          <w:sz w:val="16"/>
          <w:szCs w:val="16"/>
          <w:lang w:val="es-PR"/>
        </w:rPr>
        <w:t>párrs</w:t>
      </w:r>
      <w:proofErr w:type="spellEnd"/>
      <w:r w:rsidRPr="0093324C">
        <w:rPr>
          <w:spacing w:val="-4"/>
          <w:sz w:val="16"/>
          <w:szCs w:val="16"/>
          <w:lang w:val="es-PR"/>
        </w:rPr>
        <w:t xml:space="preserve">. 99 y 100, </w:t>
      </w:r>
      <w:r w:rsidR="0007070C" w:rsidRPr="0093324C">
        <w:rPr>
          <w:spacing w:val="-4"/>
          <w:sz w:val="16"/>
          <w:szCs w:val="16"/>
          <w:lang w:val="es-PR"/>
        </w:rPr>
        <w:t xml:space="preserve">y </w:t>
      </w:r>
      <w:r w:rsidR="0007070C">
        <w:rPr>
          <w:i/>
          <w:spacing w:val="-4"/>
          <w:sz w:val="16"/>
          <w:szCs w:val="16"/>
          <w:lang w:val="es-PR"/>
        </w:rPr>
        <w:t>Caso</w:t>
      </w:r>
      <w:r w:rsidR="0049210E" w:rsidRPr="00461905">
        <w:rPr>
          <w:i/>
          <w:spacing w:val="-4"/>
          <w:sz w:val="16"/>
          <w:szCs w:val="16"/>
        </w:rPr>
        <w:t xml:space="preserve"> Isaza Uribe y otros Vs. Colombia. Fondo, Reparaciones y Costas</w:t>
      </w:r>
      <w:r w:rsidR="0049210E" w:rsidRPr="00461905">
        <w:rPr>
          <w:spacing w:val="-4"/>
          <w:sz w:val="16"/>
          <w:szCs w:val="16"/>
        </w:rPr>
        <w:t>. Sentencia de 20</w:t>
      </w:r>
      <w:r w:rsidR="0049210E">
        <w:rPr>
          <w:spacing w:val="-4"/>
          <w:sz w:val="16"/>
          <w:szCs w:val="16"/>
        </w:rPr>
        <w:t xml:space="preserve"> de noviembre de 2018. Serie C No. 363,</w:t>
      </w:r>
    </w:p>
  </w:footnote>
  <w:footnote w:id="169">
    <w:p w14:paraId="645352A6" w14:textId="6618F510" w:rsidR="00B56B49" w:rsidRPr="0093324C" w:rsidRDefault="00B56B49" w:rsidP="002320B7">
      <w:pPr>
        <w:pStyle w:val="Textonotapie"/>
        <w:spacing w:before="20" w:after="20"/>
        <w:rPr>
          <w:rFonts w:eastAsia="Calibri"/>
          <w:spacing w:val="-4"/>
          <w:sz w:val="16"/>
          <w:szCs w:val="16"/>
          <w:lang w:val="es-PR"/>
        </w:rPr>
      </w:pPr>
      <w:r w:rsidRPr="0093324C">
        <w:rPr>
          <w:rStyle w:val="Refdenotaalpie"/>
          <w:rFonts w:eastAsia="Calibri"/>
          <w:spacing w:val="-4"/>
          <w:sz w:val="16"/>
          <w:szCs w:val="16"/>
          <w:lang w:val="es-PR"/>
        </w:rPr>
        <w:footnoteRef/>
      </w:r>
      <w:r w:rsidRPr="0093324C">
        <w:rPr>
          <w:rFonts w:eastAsia="Calibri"/>
          <w:spacing w:val="-4"/>
          <w:sz w:val="16"/>
          <w:szCs w:val="16"/>
          <w:lang w:val="es-PR"/>
        </w:rPr>
        <w:t xml:space="preserve"> </w:t>
      </w:r>
      <w:r w:rsidRPr="0093324C">
        <w:rPr>
          <w:rFonts w:eastAsia="Calibri"/>
          <w:spacing w:val="-4"/>
          <w:sz w:val="16"/>
          <w:szCs w:val="16"/>
          <w:lang w:val="es-PR"/>
        </w:rPr>
        <w:tab/>
      </w:r>
      <w:r w:rsidRPr="0093324C">
        <w:rPr>
          <w:i/>
          <w:spacing w:val="-4"/>
          <w:sz w:val="16"/>
          <w:szCs w:val="16"/>
          <w:lang w:val="es-PR"/>
        </w:rPr>
        <w:t>Cfr. Caso de los “Niños de la Calle” (Villagrán Morales y otros) Vs. Guatemala. Fondo.</w:t>
      </w:r>
      <w:r w:rsidRPr="0093324C">
        <w:rPr>
          <w:spacing w:val="-4"/>
          <w:sz w:val="16"/>
          <w:szCs w:val="16"/>
          <w:lang w:val="es-PR"/>
        </w:rPr>
        <w:t xml:space="preserve"> Sentencia de 19 de noviembre de 1999. Serie C No. 63, </w:t>
      </w:r>
      <w:proofErr w:type="spellStart"/>
      <w:r w:rsidRPr="0093324C">
        <w:rPr>
          <w:spacing w:val="-4"/>
          <w:sz w:val="16"/>
          <w:szCs w:val="16"/>
          <w:lang w:val="es-PR"/>
        </w:rPr>
        <w:t>párrs</w:t>
      </w:r>
      <w:proofErr w:type="spellEnd"/>
      <w:r w:rsidRPr="0093324C">
        <w:rPr>
          <w:spacing w:val="-4"/>
          <w:sz w:val="16"/>
          <w:szCs w:val="16"/>
          <w:lang w:val="es-PR"/>
        </w:rPr>
        <w:t xml:space="preserve">. 95 y 170, y </w:t>
      </w:r>
      <w:r w:rsidRPr="0093324C">
        <w:rPr>
          <w:i/>
          <w:spacing w:val="-4"/>
          <w:sz w:val="16"/>
          <w:szCs w:val="16"/>
          <w:lang w:val="es-PR"/>
        </w:rPr>
        <w:t xml:space="preserve">Caso </w:t>
      </w:r>
      <w:r w:rsidR="00042E93">
        <w:rPr>
          <w:i/>
          <w:spacing w:val="-4"/>
          <w:sz w:val="16"/>
          <w:szCs w:val="16"/>
          <w:lang w:val="es-PR"/>
        </w:rPr>
        <w:t>Valencia Campos y otros Vs. Bolivia</w:t>
      </w:r>
      <w:r w:rsidRPr="0093324C">
        <w:rPr>
          <w:i/>
          <w:spacing w:val="-4"/>
          <w:sz w:val="16"/>
          <w:szCs w:val="16"/>
          <w:lang w:val="es-PR"/>
        </w:rPr>
        <w:t>, supra</w:t>
      </w:r>
      <w:r w:rsidRPr="0093324C">
        <w:rPr>
          <w:spacing w:val="-4"/>
          <w:sz w:val="16"/>
          <w:szCs w:val="16"/>
          <w:lang w:val="es-PR"/>
        </w:rPr>
        <w:t xml:space="preserve">, párr. </w:t>
      </w:r>
      <w:r w:rsidR="00D8239E">
        <w:rPr>
          <w:spacing w:val="-4"/>
          <w:sz w:val="16"/>
          <w:szCs w:val="16"/>
          <w:lang w:val="es-PR"/>
        </w:rPr>
        <w:t>224</w:t>
      </w:r>
      <w:r w:rsidRPr="0093324C">
        <w:rPr>
          <w:spacing w:val="-4"/>
          <w:sz w:val="16"/>
          <w:szCs w:val="16"/>
          <w:lang w:val="es-PR"/>
        </w:rPr>
        <w:t>.</w:t>
      </w:r>
    </w:p>
  </w:footnote>
  <w:footnote w:id="170">
    <w:p w14:paraId="6B968F9B" w14:textId="17B6537C" w:rsidR="00B56B49" w:rsidRPr="0093324C" w:rsidRDefault="00B56B49" w:rsidP="002320B7">
      <w:pPr>
        <w:pStyle w:val="Textonotapie"/>
        <w:spacing w:before="20" w:after="20"/>
        <w:rPr>
          <w:rFonts w:eastAsia="Calibri"/>
          <w:spacing w:val="-4"/>
          <w:sz w:val="16"/>
          <w:szCs w:val="16"/>
          <w:lang w:val="es-PR"/>
        </w:rPr>
      </w:pPr>
      <w:r w:rsidRPr="0093324C">
        <w:rPr>
          <w:rStyle w:val="Refdenotaalpie"/>
          <w:rFonts w:eastAsia="Calibri"/>
          <w:spacing w:val="-4"/>
          <w:sz w:val="16"/>
          <w:szCs w:val="16"/>
          <w:lang w:val="es-PR"/>
        </w:rPr>
        <w:footnoteRef/>
      </w:r>
      <w:r w:rsidRPr="0093324C">
        <w:rPr>
          <w:rFonts w:eastAsia="Calibri"/>
          <w:spacing w:val="-4"/>
          <w:sz w:val="16"/>
          <w:szCs w:val="16"/>
          <w:lang w:val="es-PR"/>
        </w:rPr>
        <w:t xml:space="preserve"> </w:t>
      </w:r>
      <w:r w:rsidRPr="0093324C">
        <w:rPr>
          <w:rFonts w:eastAsia="Calibri"/>
          <w:spacing w:val="-4"/>
          <w:sz w:val="16"/>
          <w:szCs w:val="16"/>
          <w:lang w:val="es-PR"/>
        </w:rPr>
        <w:tab/>
      </w:r>
      <w:r w:rsidRPr="0093324C">
        <w:rPr>
          <w:rFonts w:eastAsia="Calibri"/>
          <w:i/>
          <w:spacing w:val="-4"/>
          <w:sz w:val="16"/>
          <w:szCs w:val="16"/>
          <w:lang w:val="es-PR"/>
        </w:rPr>
        <w:t xml:space="preserve">Cfr. Caso Juan </w:t>
      </w:r>
      <w:r w:rsidRPr="0093324C">
        <w:rPr>
          <w:i/>
          <w:spacing w:val="-4"/>
          <w:sz w:val="16"/>
          <w:szCs w:val="16"/>
          <w:lang w:val="es-PR"/>
        </w:rPr>
        <w:t xml:space="preserve">Humberto Sánchez Vs. Honduras, </w:t>
      </w:r>
      <w:r w:rsidRPr="0093324C">
        <w:rPr>
          <w:rFonts w:eastAsia="Calibri"/>
          <w:spacing w:val="-4"/>
          <w:sz w:val="16"/>
          <w:szCs w:val="16"/>
          <w:lang w:val="es-PR"/>
        </w:rPr>
        <w:t>párr. 111</w:t>
      </w:r>
      <w:r w:rsidRPr="0093324C">
        <w:rPr>
          <w:spacing w:val="-4"/>
          <w:sz w:val="16"/>
          <w:szCs w:val="16"/>
          <w:lang w:val="es-PR"/>
        </w:rPr>
        <w:t xml:space="preserve">, y </w:t>
      </w:r>
      <w:r w:rsidR="00544952" w:rsidRPr="00C53CFF">
        <w:rPr>
          <w:i/>
          <w:iCs/>
          <w:spacing w:val="-4"/>
          <w:sz w:val="16"/>
          <w:szCs w:val="16"/>
          <w:lang w:val="es-PR"/>
        </w:rPr>
        <w:t>Caso</w:t>
      </w:r>
      <w:r w:rsidR="00544952">
        <w:rPr>
          <w:spacing w:val="-4"/>
          <w:sz w:val="16"/>
          <w:szCs w:val="16"/>
          <w:lang w:val="es-PR"/>
        </w:rPr>
        <w:t xml:space="preserve"> </w:t>
      </w:r>
      <w:r w:rsidR="00544952">
        <w:rPr>
          <w:i/>
          <w:spacing w:val="-4"/>
          <w:sz w:val="16"/>
          <w:szCs w:val="16"/>
          <w:lang w:val="es-PR"/>
        </w:rPr>
        <w:t>Valencia Campos y otros Vs. Bolivia</w:t>
      </w:r>
      <w:r w:rsidRPr="0093324C">
        <w:rPr>
          <w:i/>
          <w:spacing w:val="-4"/>
          <w:sz w:val="16"/>
          <w:szCs w:val="16"/>
          <w:lang w:val="es-PR"/>
        </w:rPr>
        <w:t>, supra</w:t>
      </w:r>
      <w:r w:rsidRPr="0093324C">
        <w:rPr>
          <w:spacing w:val="-4"/>
          <w:sz w:val="16"/>
          <w:szCs w:val="16"/>
          <w:lang w:val="es-PR"/>
        </w:rPr>
        <w:t xml:space="preserve">, párr. </w:t>
      </w:r>
      <w:r w:rsidR="0066273E">
        <w:rPr>
          <w:spacing w:val="-4"/>
          <w:sz w:val="16"/>
          <w:szCs w:val="16"/>
          <w:lang w:val="es-PR"/>
        </w:rPr>
        <w:t>224</w:t>
      </w:r>
      <w:r w:rsidRPr="0093324C">
        <w:rPr>
          <w:spacing w:val="-4"/>
          <w:sz w:val="16"/>
          <w:szCs w:val="16"/>
          <w:lang w:val="es-PR"/>
        </w:rPr>
        <w:t>.</w:t>
      </w:r>
    </w:p>
  </w:footnote>
  <w:footnote w:id="171">
    <w:p w14:paraId="7E76DBF1" w14:textId="3144E35D" w:rsidR="0010164F" w:rsidRPr="0093324C" w:rsidRDefault="0010164F"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Pr="0093324C">
        <w:rPr>
          <w:i/>
          <w:iCs/>
          <w:sz w:val="16"/>
          <w:szCs w:val="16"/>
          <w:lang w:val="es-ES"/>
        </w:rPr>
        <w:t>Cfr. Caso Velásquez Rodríguez Vs. Honduras. Fondo</w:t>
      </w:r>
      <w:r w:rsidR="002D77CB">
        <w:rPr>
          <w:sz w:val="16"/>
          <w:szCs w:val="16"/>
          <w:lang w:val="es-ES"/>
        </w:rPr>
        <w:t xml:space="preserve">, </w:t>
      </w:r>
      <w:r w:rsidR="0007070C" w:rsidRPr="00C53CFF">
        <w:rPr>
          <w:i/>
          <w:iCs/>
          <w:sz w:val="16"/>
          <w:szCs w:val="16"/>
          <w:lang w:val="es-ES"/>
        </w:rPr>
        <w:t>supra</w:t>
      </w:r>
      <w:r w:rsidR="0007070C">
        <w:rPr>
          <w:sz w:val="16"/>
          <w:szCs w:val="16"/>
          <w:lang w:val="es-ES"/>
        </w:rPr>
        <w:t>,</w:t>
      </w:r>
      <w:r w:rsidRPr="0093324C">
        <w:rPr>
          <w:sz w:val="16"/>
          <w:szCs w:val="16"/>
          <w:lang w:val="es-ES"/>
        </w:rPr>
        <w:t xml:space="preserve"> párr. 134, y </w:t>
      </w:r>
      <w:r w:rsidR="00BF3602" w:rsidRPr="00461905">
        <w:rPr>
          <w:i/>
          <w:sz w:val="16"/>
          <w:szCs w:val="16"/>
        </w:rPr>
        <w:t xml:space="preserve">Caso Miembros de la Aldea </w:t>
      </w:r>
      <w:proofErr w:type="spellStart"/>
      <w:r w:rsidR="00BF3602" w:rsidRPr="00461905">
        <w:rPr>
          <w:i/>
          <w:sz w:val="16"/>
          <w:szCs w:val="16"/>
        </w:rPr>
        <w:t>Chichupac</w:t>
      </w:r>
      <w:proofErr w:type="spellEnd"/>
      <w:r w:rsidR="00BF3602" w:rsidRPr="00461905">
        <w:rPr>
          <w:i/>
          <w:sz w:val="16"/>
          <w:szCs w:val="16"/>
        </w:rPr>
        <w:t xml:space="preserve"> y comunidades vecinas del Municipio de Rabinal Vs. Guatemala. Excepciones Preliminares, Fondo, Reparaciones y Costas</w:t>
      </w:r>
      <w:r w:rsidR="00BF3602" w:rsidRPr="00461905">
        <w:rPr>
          <w:sz w:val="16"/>
          <w:szCs w:val="16"/>
        </w:rPr>
        <w:t>. Sentencia de 30 de noviembre de 2016. Serie C No. 328, párr. 138</w:t>
      </w:r>
      <w:r w:rsidR="00BF3602" w:rsidRPr="005903B5">
        <w:rPr>
          <w:i/>
          <w:iCs/>
          <w:sz w:val="16"/>
          <w:szCs w:val="16"/>
          <w:lang w:val="es-ES"/>
        </w:rPr>
        <w:t>.</w:t>
      </w:r>
    </w:p>
  </w:footnote>
  <w:footnote w:id="172">
    <w:p w14:paraId="282F21BE" w14:textId="0AF108A3" w:rsidR="00EA7B21" w:rsidRPr="00EA7B21" w:rsidRDefault="00EA7B21" w:rsidP="002320B7">
      <w:pPr>
        <w:pStyle w:val="Textonotapie"/>
        <w:spacing w:before="20" w:after="20"/>
        <w:rPr>
          <w:sz w:val="16"/>
          <w:szCs w:val="16"/>
          <w:lang w:val="es-ES"/>
        </w:rPr>
      </w:pPr>
      <w:r w:rsidRPr="00EA7B21">
        <w:rPr>
          <w:rStyle w:val="Refdenotaalpie"/>
          <w:sz w:val="16"/>
          <w:szCs w:val="16"/>
        </w:rPr>
        <w:footnoteRef/>
      </w:r>
      <w:r w:rsidRPr="00EA7B21">
        <w:rPr>
          <w:sz w:val="16"/>
          <w:szCs w:val="16"/>
        </w:rPr>
        <w:t xml:space="preserve"> </w:t>
      </w:r>
      <w:r w:rsidRPr="00EA7B21">
        <w:rPr>
          <w:sz w:val="16"/>
          <w:szCs w:val="16"/>
          <w:lang w:val="es-ES"/>
        </w:rPr>
        <w:tab/>
      </w:r>
      <w:r w:rsidRPr="00EA7B21">
        <w:rPr>
          <w:i/>
          <w:iCs/>
          <w:sz w:val="16"/>
          <w:szCs w:val="16"/>
          <w:lang w:val="es-ES"/>
        </w:rPr>
        <w:t>Cfr. Caso Fernández Ortega y otros Vs. México. Interpretación de la Sentencia de Excepción Preliminar, Fondo, Reparaciones y Costas.</w:t>
      </w:r>
      <w:r w:rsidRPr="00EA7B21">
        <w:rPr>
          <w:sz w:val="16"/>
          <w:szCs w:val="16"/>
          <w:lang w:val="es-ES"/>
        </w:rPr>
        <w:t xml:space="preserve"> Sentencia de 15 de mayo de 2011. Serie C No. 224, párr. 32.</w:t>
      </w:r>
    </w:p>
  </w:footnote>
  <w:footnote w:id="173">
    <w:p w14:paraId="3F14EB01" w14:textId="77777777" w:rsidR="00DB413F" w:rsidRPr="0093324C" w:rsidRDefault="00DB413F"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DB413F">
        <w:rPr>
          <w:i/>
          <w:iCs/>
          <w:sz w:val="16"/>
          <w:szCs w:val="16"/>
        </w:rPr>
        <w:t>Cfr</w:t>
      </w:r>
      <w:r>
        <w:rPr>
          <w:sz w:val="16"/>
          <w:szCs w:val="16"/>
        </w:rPr>
        <w:t xml:space="preserve">. </w:t>
      </w:r>
      <w:r w:rsidRPr="00DB413F">
        <w:rPr>
          <w:sz w:val="16"/>
          <w:szCs w:val="16"/>
        </w:rPr>
        <w:t>Procuraduría General de la República</w:t>
      </w:r>
      <w:r>
        <w:rPr>
          <w:sz w:val="16"/>
          <w:szCs w:val="16"/>
        </w:rPr>
        <w:t>, nota</w:t>
      </w:r>
      <w:r w:rsidRPr="00DB413F">
        <w:rPr>
          <w:sz w:val="16"/>
          <w:szCs w:val="16"/>
        </w:rPr>
        <w:t xml:space="preserve"> No. 465/08</w:t>
      </w:r>
      <w:r>
        <w:rPr>
          <w:sz w:val="16"/>
          <w:szCs w:val="16"/>
        </w:rPr>
        <w:t>,</w:t>
      </w:r>
      <w:r w:rsidRPr="00DB413F">
        <w:rPr>
          <w:sz w:val="16"/>
          <w:szCs w:val="16"/>
        </w:rPr>
        <w:t xml:space="preserve"> de 27 de agosto de 2008</w:t>
      </w:r>
      <w:r>
        <w:rPr>
          <w:sz w:val="16"/>
          <w:szCs w:val="16"/>
        </w:rPr>
        <w:t xml:space="preserve"> (expediente de prueba,</w:t>
      </w:r>
      <w:r w:rsidRPr="00DB413F">
        <w:rPr>
          <w:sz w:val="16"/>
          <w:szCs w:val="16"/>
        </w:rPr>
        <w:t xml:space="preserve"> folio 665</w:t>
      </w:r>
      <w:r>
        <w:rPr>
          <w:sz w:val="16"/>
          <w:szCs w:val="16"/>
        </w:rPr>
        <w:t xml:space="preserve">). </w:t>
      </w:r>
    </w:p>
  </w:footnote>
  <w:footnote w:id="174">
    <w:p w14:paraId="1AF24478" w14:textId="6FC48E5D" w:rsidR="00386FD9" w:rsidRPr="007F1577" w:rsidRDefault="00386FD9" w:rsidP="002320B7">
      <w:pPr>
        <w:pStyle w:val="Textonotapie"/>
        <w:spacing w:before="20" w:after="20"/>
        <w:rPr>
          <w:sz w:val="16"/>
          <w:szCs w:val="16"/>
        </w:rPr>
      </w:pPr>
      <w:r w:rsidRPr="007F1577">
        <w:rPr>
          <w:rStyle w:val="Refdenotaalpie"/>
          <w:sz w:val="16"/>
          <w:szCs w:val="16"/>
        </w:rPr>
        <w:footnoteRef/>
      </w:r>
      <w:r w:rsidRPr="007F1577">
        <w:rPr>
          <w:sz w:val="16"/>
          <w:szCs w:val="16"/>
        </w:rPr>
        <w:t xml:space="preserve"> </w:t>
      </w:r>
      <w:r w:rsidRPr="007F1577">
        <w:rPr>
          <w:sz w:val="16"/>
          <w:szCs w:val="16"/>
        </w:rPr>
        <w:tab/>
      </w:r>
      <w:r w:rsidRPr="007F1577">
        <w:rPr>
          <w:i/>
          <w:iCs/>
          <w:sz w:val="16"/>
          <w:szCs w:val="16"/>
        </w:rPr>
        <w:t>Cfr. Caso Neira Alegría y otros Vs. Perú. Excepciones Preliminares</w:t>
      </w:r>
      <w:r w:rsidRPr="007F1577">
        <w:rPr>
          <w:sz w:val="16"/>
          <w:szCs w:val="16"/>
        </w:rPr>
        <w:t xml:space="preserve">. Sentencia de 11 de diciembre de 1991. Serie C No. 13, párr. 29, y </w:t>
      </w:r>
      <w:r w:rsidR="007F1577" w:rsidRPr="007F1577">
        <w:rPr>
          <w:i/>
          <w:iCs/>
          <w:sz w:val="16"/>
          <w:szCs w:val="16"/>
        </w:rPr>
        <w:t xml:space="preserve">Caso </w:t>
      </w:r>
      <w:proofErr w:type="spellStart"/>
      <w:r w:rsidR="007F1577" w:rsidRPr="007F1577">
        <w:rPr>
          <w:i/>
          <w:iCs/>
          <w:sz w:val="16"/>
          <w:szCs w:val="16"/>
        </w:rPr>
        <w:t>Mémoli</w:t>
      </w:r>
      <w:proofErr w:type="spellEnd"/>
      <w:r w:rsidR="007F1577" w:rsidRPr="007F1577">
        <w:rPr>
          <w:i/>
          <w:iCs/>
          <w:sz w:val="16"/>
          <w:szCs w:val="16"/>
        </w:rPr>
        <w:t xml:space="preserve"> Vs. Argentina. Excepciones Preliminares, Fondo, Reparaciones y Costas.</w:t>
      </w:r>
      <w:r w:rsidR="007F1577" w:rsidRPr="007F1577">
        <w:rPr>
          <w:sz w:val="16"/>
          <w:szCs w:val="16"/>
        </w:rPr>
        <w:t xml:space="preserve"> Sentencia de 22 de agosto de 2013. Serie C No. 265, párr. 34.</w:t>
      </w:r>
    </w:p>
  </w:footnote>
  <w:footnote w:id="175">
    <w:p w14:paraId="065B55FA" w14:textId="5B328730" w:rsidR="009D385E" w:rsidRPr="0093324C" w:rsidRDefault="009D385E"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w:t>
      </w:r>
      <w:r w:rsidR="006628CE" w:rsidRPr="0093324C">
        <w:rPr>
          <w:sz w:val="16"/>
          <w:szCs w:val="16"/>
        </w:rPr>
        <w:t xml:space="preserve"> </w:t>
      </w:r>
      <w:r w:rsidRPr="0093324C">
        <w:rPr>
          <w:sz w:val="16"/>
          <w:szCs w:val="16"/>
        </w:rPr>
        <w:t>Acta de declaración del imputado [Jorge Luis López Sosa] en virtud del artículo 84 del Código Procesal Penal, de 12 de diciembre de 2000 (expediente de prueba, folio 7); Escrito de acusación y requerimiento de apertura a juicio del Ministerio Público, de 11 de junio de 2001, Causa 01-01—02-00001-2000-26</w:t>
      </w:r>
      <w:r w:rsidR="004B2DE2">
        <w:rPr>
          <w:sz w:val="16"/>
          <w:szCs w:val="16"/>
        </w:rPr>
        <w:t>06</w:t>
      </w:r>
      <w:r w:rsidRPr="0093324C">
        <w:rPr>
          <w:sz w:val="16"/>
          <w:szCs w:val="16"/>
        </w:rPr>
        <w:t xml:space="preserve"> (expediente de prueba, folios 1</w:t>
      </w:r>
      <w:r w:rsidR="00025328">
        <w:rPr>
          <w:sz w:val="16"/>
          <w:szCs w:val="16"/>
        </w:rPr>
        <w:t>3</w:t>
      </w:r>
      <w:r w:rsidRPr="0093324C">
        <w:rPr>
          <w:sz w:val="16"/>
          <w:szCs w:val="16"/>
        </w:rPr>
        <w:t xml:space="preserve"> y 14), y Declaración del señor López Sosa en la audiencia pública celebrada en el marco del 155º Periodo Ordinario de Sesiones.</w:t>
      </w:r>
      <w:r w:rsidR="009F2547" w:rsidRPr="0093324C">
        <w:rPr>
          <w:sz w:val="16"/>
          <w:szCs w:val="16"/>
        </w:rPr>
        <w:t xml:space="preserve"> </w:t>
      </w:r>
    </w:p>
  </w:footnote>
  <w:footnote w:id="176">
    <w:p w14:paraId="762CE115" w14:textId="3C7929E9" w:rsidR="002A3167" w:rsidRPr="0093324C" w:rsidRDefault="002A3167"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Escrito de acusación y requerimiento de apertura a juicio del Ministerio Público, de 11 de junio de 2001, Causa 01-01—02-00001-2000-2626 (expediente de prueba, folio </w:t>
      </w:r>
      <w:r>
        <w:rPr>
          <w:sz w:val="16"/>
          <w:szCs w:val="16"/>
        </w:rPr>
        <w:t>14</w:t>
      </w:r>
      <w:r w:rsidRPr="0093324C">
        <w:rPr>
          <w:sz w:val="16"/>
          <w:szCs w:val="16"/>
        </w:rPr>
        <w:t>), y Sentencia S.D. No.1 del Tribunal Colegiado de Sentencia de la Circunscripción Judicial de Asunción, Causa No. 01-01-02-01-2000-2606, “J.B.P., M.P., O.V, W.</w:t>
      </w:r>
      <w:r w:rsidR="00025328">
        <w:rPr>
          <w:sz w:val="16"/>
          <w:szCs w:val="16"/>
        </w:rPr>
        <w:t>B</w:t>
      </w:r>
      <w:r w:rsidRPr="0093324C">
        <w:rPr>
          <w:sz w:val="16"/>
          <w:szCs w:val="16"/>
        </w:rPr>
        <w:t>. S/ Lesión corporal en el ejercicio de funciones públicas y otros”, de 30 de diciembre de 2019 (expediente de prueba, folio 125).</w:t>
      </w:r>
    </w:p>
  </w:footnote>
  <w:footnote w:id="177">
    <w:p w14:paraId="722F9539" w14:textId="6FD94115" w:rsidR="000037E7" w:rsidRPr="0093324C" w:rsidRDefault="000037E7"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00AA60F1" w:rsidRPr="0093324C">
        <w:rPr>
          <w:sz w:val="16"/>
          <w:szCs w:val="16"/>
        </w:rPr>
        <w:tab/>
      </w:r>
      <w:r w:rsidR="00AA60F1" w:rsidRPr="0093324C">
        <w:rPr>
          <w:i/>
          <w:iCs/>
          <w:sz w:val="16"/>
          <w:szCs w:val="16"/>
        </w:rPr>
        <w:t>Cfr</w:t>
      </w:r>
      <w:r w:rsidR="00AA60F1" w:rsidRPr="0093324C">
        <w:rPr>
          <w:sz w:val="16"/>
          <w:szCs w:val="16"/>
        </w:rPr>
        <w:t xml:space="preserve">. </w:t>
      </w:r>
      <w:r w:rsidRPr="0093324C">
        <w:rPr>
          <w:sz w:val="16"/>
          <w:szCs w:val="16"/>
        </w:rPr>
        <w:t>Acta de declaración del imputado [Jorge Luis López Sosa] en virtud del artículo 84 del Código Procesal Penal, de 12 de diciembre de 2000 (expediente de prueba, folio 7), y Declaración del señor López Sosa en la audiencia pública celebrada en el marco del 155º Periodo Ordinario de Sesiones, donde el señor López Sosa declaró que</w:t>
      </w:r>
      <w:r w:rsidR="00AA60F1" w:rsidRPr="0093324C">
        <w:rPr>
          <w:sz w:val="16"/>
          <w:szCs w:val="16"/>
        </w:rPr>
        <w:t xml:space="preserve"> fue “</w:t>
      </w:r>
      <w:r w:rsidRPr="0093324C">
        <w:rPr>
          <w:sz w:val="16"/>
          <w:szCs w:val="16"/>
        </w:rPr>
        <w:t>…</w:t>
      </w:r>
      <w:r w:rsidR="00AA60F1" w:rsidRPr="0093324C">
        <w:rPr>
          <w:sz w:val="16"/>
          <w:szCs w:val="16"/>
        </w:rPr>
        <w:t>golpeado en la planta de los pies, posteriormente me enviaron hacia el fondo de la comisaría, seguía maniatado […] revisamos nuestros pies y estaban llenos de hematomas”</w:t>
      </w:r>
      <w:r w:rsidRPr="0093324C">
        <w:rPr>
          <w:sz w:val="16"/>
          <w:szCs w:val="16"/>
        </w:rPr>
        <w:t>.</w:t>
      </w:r>
    </w:p>
  </w:footnote>
  <w:footnote w:id="178">
    <w:p w14:paraId="72C8EF5A" w14:textId="0F499196" w:rsidR="000037E7" w:rsidRPr="0093324C" w:rsidRDefault="000037E7"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“J.B.P., M.P., O.V, W.</w:t>
      </w:r>
      <w:r w:rsidR="002F07BE">
        <w:rPr>
          <w:sz w:val="16"/>
          <w:szCs w:val="16"/>
        </w:rPr>
        <w:t>B</w:t>
      </w:r>
      <w:r w:rsidRPr="0093324C">
        <w:rPr>
          <w:sz w:val="16"/>
          <w:szCs w:val="16"/>
        </w:rPr>
        <w:t>. S/ Lesión corporal en el ejercicio de funciones públicas y otros”, de</w:t>
      </w:r>
      <w:r w:rsidR="006628CE" w:rsidRPr="0093324C">
        <w:rPr>
          <w:sz w:val="16"/>
          <w:szCs w:val="16"/>
        </w:rPr>
        <w:t xml:space="preserve"> 30 de diciembre de 2019 </w:t>
      </w:r>
      <w:r w:rsidRPr="0093324C">
        <w:rPr>
          <w:sz w:val="16"/>
          <w:szCs w:val="16"/>
        </w:rPr>
        <w:t>(expediente de prueba, folios 216 a 218).</w:t>
      </w:r>
    </w:p>
  </w:footnote>
  <w:footnote w:id="179">
    <w:p w14:paraId="219339A5" w14:textId="1462D4FA" w:rsidR="000037E7" w:rsidRPr="0093324C" w:rsidRDefault="000037E7"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“J.B.P., M.P., O.V, W.</w:t>
      </w:r>
      <w:r w:rsidR="002F07BE">
        <w:rPr>
          <w:sz w:val="16"/>
          <w:szCs w:val="16"/>
        </w:rPr>
        <w:t>B</w:t>
      </w:r>
      <w:r w:rsidRPr="0093324C">
        <w:rPr>
          <w:sz w:val="16"/>
          <w:szCs w:val="16"/>
        </w:rPr>
        <w:t>. S/ Lesión corporal en el ejercicio de funciones públicas y otros” de</w:t>
      </w:r>
      <w:r w:rsidR="006628CE" w:rsidRPr="0093324C">
        <w:rPr>
          <w:sz w:val="16"/>
          <w:szCs w:val="16"/>
        </w:rPr>
        <w:t xml:space="preserve"> 30 de diciembre de 2019 </w:t>
      </w:r>
      <w:r w:rsidRPr="0093324C">
        <w:rPr>
          <w:sz w:val="16"/>
          <w:szCs w:val="16"/>
        </w:rPr>
        <w:t>(expediente de prueba, folios 224 y 225).</w:t>
      </w:r>
    </w:p>
  </w:footnote>
  <w:footnote w:id="180">
    <w:p w14:paraId="281742CA" w14:textId="2E91381D" w:rsidR="000037E7" w:rsidRPr="0093324C" w:rsidRDefault="000037E7"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“J.B.P., M.P., O.V, W.</w:t>
      </w:r>
      <w:r w:rsidR="002F07BE">
        <w:rPr>
          <w:sz w:val="16"/>
          <w:szCs w:val="16"/>
        </w:rPr>
        <w:t>B</w:t>
      </w:r>
      <w:r w:rsidRPr="0093324C">
        <w:rPr>
          <w:sz w:val="16"/>
          <w:szCs w:val="16"/>
        </w:rPr>
        <w:t>. S/ Lesión corporal en el ejercicio de funciones públicas y otros”, de</w:t>
      </w:r>
      <w:r w:rsidR="006628CE" w:rsidRPr="0093324C">
        <w:rPr>
          <w:sz w:val="16"/>
          <w:szCs w:val="16"/>
        </w:rPr>
        <w:t xml:space="preserve"> 30 de diciembre de 2019 </w:t>
      </w:r>
      <w:r w:rsidRPr="0093324C">
        <w:rPr>
          <w:sz w:val="16"/>
          <w:szCs w:val="16"/>
        </w:rPr>
        <w:t>(expediente de prueba, folios 229 a 230).</w:t>
      </w:r>
    </w:p>
  </w:footnote>
  <w:footnote w:id="181">
    <w:p w14:paraId="42511CA6" w14:textId="3F292954" w:rsidR="00AA60F1" w:rsidRPr="0093324C" w:rsidRDefault="00AA60F1"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Declaración del señor López Sosa en la audiencia pública celebrada en el marco del 155º Periodo Ordinario de Sesiones.</w:t>
      </w:r>
    </w:p>
  </w:footnote>
  <w:footnote w:id="182">
    <w:p w14:paraId="4BEC291C" w14:textId="14227A58" w:rsidR="00F05FD3" w:rsidRPr="0093324C" w:rsidRDefault="00F05FD3"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Acta de declaración del imputado [Jorge Luis López Sosa] en virtud del artículo 84 del Código Procesal Penal, de 12 de diciembre de 2000 (expediente de prueba, folio</w:t>
      </w:r>
      <w:r w:rsidR="002E7AB2">
        <w:rPr>
          <w:sz w:val="16"/>
          <w:szCs w:val="16"/>
        </w:rPr>
        <w:t>s</w:t>
      </w:r>
      <w:r w:rsidRPr="0093324C">
        <w:rPr>
          <w:sz w:val="16"/>
          <w:szCs w:val="16"/>
        </w:rPr>
        <w:t xml:space="preserve"> 6</w:t>
      </w:r>
      <w:r w:rsidR="002E7AB2">
        <w:rPr>
          <w:sz w:val="16"/>
          <w:szCs w:val="16"/>
        </w:rPr>
        <w:t xml:space="preserve"> y 7</w:t>
      </w:r>
      <w:r w:rsidRPr="0093324C">
        <w:rPr>
          <w:sz w:val="16"/>
          <w:szCs w:val="16"/>
        </w:rPr>
        <w:t>); Escrito de acusación y requerimiento de apertura a juicio del Ministerio Público, de 11 de junio de 2001, Causa 01-01—02-00001-2000-26</w:t>
      </w:r>
      <w:r w:rsidR="002E7AB2">
        <w:rPr>
          <w:sz w:val="16"/>
          <w:szCs w:val="16"/>
        </w:rPr>
        <w:t>0</w:t>
      </w:r>
      <w:r w:rsidRPr="0093324C">
        <w:rPr>
          <w:sz w:val="16"/>
          <w:szCs w:val="16"/>
        </w:rPr>
        <w:t>6 (expediente de prueba, folio 13), y Declaración del señor López Sosa en la audiencia pública celebrada en el marco del 155º Periodo Ordinario de Sesiones.</w:t>
      </w:r>
    </w:p>
  </w:footnote>
  <w:footnote w:id="183">
    <w:p w14:paraId="3DF1E6BF" w14:textId="77777777" w:rsidR="00F05FD3" w:rsidRPr="0093324C" w:rsidRDefault="00F05FD3"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Escrito de acusación y requerimiento de apertura a juicio del Ministerio Público, de 11 de junio de 2001, Causa 01-01—02-00001-2000-2626 (expediente de prueba, folio 12).</w:t>
      </w:r>
    </w:p>
  </w:footnote>
  <w:footnote w:id="184">
    <w:p w14:paraId="321C8C02" w14:textId="77777777" w:rsidR="0012056E" w:rsidRPr="0093324C" w:rsidRDefault="0012056E"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Declaración del señor López Sosa en la audiencia pública celebrada en el marco del 155º Periodo Ordinario de Sesiones.</w:t>
      </w:r>
    </w:p>
  </w:footnote>
  <w:footnote w:id="185">
    <w:p w14:paraId="29526285" w14:textId="2BFE8C23" w:rsidR="00BF0AE4" w:rsidRPr="0093324C" w:rsidRDefault="00BF0AE4"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t>Artículo</w:t>
      </w:r>
      <w:r w:rsidR="00CF3986" w:rsidRPr="0093324C">
        <w:rPr>
          <w:sz w:val="16"/>
          <w:szCs w:val="16"/>
        </w:rPr>
        <w:t>s</w:t>
      </w:r>
      <w:r w:rsidRPr="0093324C">
        <w:rPr>
          <w:sz w:val="16"/>
          <w:szCs w:val="16"/>
        </w:rPr>
        <w:t xml:space="preserve"> 8 </w:t>
      </w:r>
      <w:r w:rsidR="006A7515" w:rsidRPr="0093324C">
        <w:rPr>
          <w:sz w:val="16"/>
          <w:szCs w:val="16"/>
        </w:rPr>
        <w:t>y</w:t>
      </w:r>
      <w:r w:rsidRPr="0093324C">
        <w:rPr>
          <w:sz w:val="16"/>
          <w:szCs w:val="16"/>
        </w:rPr>
        <w:t xml:space="preserve"> 25 de la Convención Americana sobre Derechos Humanos. </w:t>
      </w:r>
    </w:p>
  </w:footnote>
  <w:footnote w:id="186">
    <w:p w14:paraId="404034F6" w14:textId="13DF8DA6" w:rsidR="00B446AD" w:rsidRPr="0093324C" w:rsidRDefault="00B446AD" w:rsidP="002320B7">
      <w:pPr>
        <w:pStyle w:val="Textonotapie"/>
        <w:spacing w:before="20" w:after="20"/>
        <w:rPr>
          <w:bCs/>
          <w:i/>
          <w:sz w:val="16"/>
          <w:szCs w:val="16"/>
        </w:rPr>
      </w:pPr>
      <w:r w:rsidRPr="0093324C">
        <w:rPr>
          <w:rStyle w:val="Refdenotaalpie"/>
          <w:rFonts w:eastAsia="MS Mincho"/>
          <w:sz w:val="16"/>
          <w:szCs w:val="16"/>
        </w:rPr>
        <w:footnoteRef/>
      </w:r>
      <w:r w:rsidRPr="0093324C">
        <w:rPr>
          <w:sz w:val="16"/>
          <w:szCs w:val="16"/>
        </w:rPr>
        <w:t xml:space="preserve"> </w:t>
      </w:r>
      <w:r w:rsidRPr="0093324C">
        <w:rPr>
          <w:sz w:val="16"/>
          <w:szCs w:val="16"/>
        </w:rPr>
        <w:tab/>
      </w:r>
      <w:r w:rsidRPr="0093324C">
        <w:rPr>
          <w:i/>
          <w:sz w:val="16"/>
          <w:szCs w:val="16"/>
        </w:rPr>
        <w:t xml:space="preserve">Cfr. </w:t>
      </w:r>
      <w:r w:rsidRPr="0093324C">
        <w:rPr>
          <w:rFonts w:cs="Courier New"/>
          <w:i/>
          <w:sz w:val="16"/>
          <w:szCs w:val="16"/>
        </w:rPr>
        <w:t>Caso Velásquez Rodríguez Vs. Honduras. Excepciones Preliminares.</w:t>
      </w:r>
      <w:r w:rsidRPr="0093324C">
        <w:rPr>
          <w:rFonts w:cs="Courier New"/>
          <w:sz w:val="16"/>
          <w:szCs w:val="16"/>
        </w:rPr>
        <w:t xml:space="preserve"> Sentencia de 26 de junio de 1987. Serie C No. 1</w:t>
      </w:r>
      <w:r w:rsidRPr="0093324C">
        <w:rPr>
          <w:bCs/>
          <w:sz w:val="16"/>
          <w:szCs w:val="16"/>
        </w:rPr>
        <w:t>, párr. 91</w:t>
      </w:r>
      <w:r w:rsidRPr="0093324C">
        <w:rPr>
          <w:sz w:val="16"/>
          <w:szCs w:val="16"/>
        </w:rPr>
        <w:t xml:space="preserve">, y </w:t>
      </w:r>
      <w:r w:rsidR="0078385E" w:rsidRPr="00461905">
        <w:rPr>
          <w:i/>
          <w:sz w:val="16"/>
          <w:szCs w:val="16"/>
        </w:rPr>
        <w:t>Caso Angulo Losada Vs. Bolivia. Excepciones Preliminares, Fondo y Reparaciones.</w:t>
      </w:r>
      <w:r w:rsidR="0078385E" w:rsidRPr="00461905">
        <w:rPr>
          <w:sz w:val="16"/>
          <w:szCs w:val="16"/>
        </w:rPr>
        <w:t xml:space="preserve"> Sentencia de 18 de noviembre de 2022. Serie C No. 475, párr. 92</w:t>
      </w:r>
      <w:r w:rsidR="0078385E">
        <w:rPr>
          <w:sz w:val="16"/>
          <w:szCs w:val="16"/>
        </w:rPr>
        <w:t xml:space="preserve">. </w:t>
      </w:r>
    </w:p>
  </w:footnote>
  <w:footnote w:id="187">
    <w:p w14:paraId="5F26C828" w14:textId="67BFDE1B" w:rsidR="00000794" w:rsidRPr="0093324C" w:rsidRDefault="00000794"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w:t>
      </w:r>
      <w:r w:rsidRPr="0093324C">
        <w:rPr>
          <w:i/>
          <w:sz w:val="16"/>
          <w:szCs w:val="16"/>
        </w:rPr>
        <w:t>Caso Juan</w:t>
      </w:r>
      <w:r w:rsidRPr="0093324C">
        <w:rPr>
          <w:i/>
          <w:spacing w:val="-1"/>
          <w:sz w:val="16"/>
          <w:szCs w:val="16"/>
        </w:rPr>
        <w:t xml:space="preserve"> </w:t>
      </w:r>
      <w:r w:rsidRPr="0093324C">
        <w:rPr>
          <w:i/>
          <w:sz w:val="16"/>
          <w:szCs w:val="16"/>
        </w:rPr>
        <w:t>Humberto</w:t>
      </w:r>
      <w:r w:rsidRPr="0093324C">
        <w:rPr>
          <w:i/>
          <w:spacing w:val="-2"/>
          <w:sz w:val="16"/>
          <w:szCs w:val="16"/>
        </w:rPr>
        <w:t xml:space="preserve"> </w:t>
      </w:r>
      <w:r w:rsidRPr="0093324C">
        <w:rPr>
          <w:i/>
          <w:sz w:val="16"/>
          <w:szCs w:val="16"/>
        </w:rPr>
        <w:t>Sánchez</w:t>
      </w:r>
      <w:r w:rsidRPr="0093324C">
        <w:rPr>
          <w:i/>
          <w:spacing w:val="-1"/>
          <w:sz w:val="16"/>
          <w:szCs w:val="16"/>
        </w:rPr>
        <w:t xml:space="preserve"> </w:t>
      </w:r>
      <w:r w:rsidRPr="0093324C">
        <w:rPr>
          <w:i/>
          <w:sz w:val="16"/>
          <w:szCs w:val="16"/>
        </w:rPr>
        <w:t>Vs.</w:t>
      </w:r>
      <w:r w:rsidRPr="0093324C">
        <w:rPr>
          <w:i/>
          <w:spacing w:val="-3"/>
          <w:sz w:val="16"/>
          <w:szCs w:val="16"/>
        </w:rPr>
        <w:t xml:space="preserve"> </w:t>
      </w:r>
      <w:r w:rsidRPr="0093324C">
        <w:rPr>
          <w:i/>
          <w:sz w:val="16"/>
          <w:szCs w:val="16"/>
        </w:rPr>
        <w:t>Honduras</w:t>
      </w:r>
      <w:r w:rsidRPr="0093324C">
        <w:rPr>
          <w:sz w:val="16"/>
          <w:szCs w:val="16"/>
        </w:rPr>
        <w:t>.</w:t>
      </w:r>
      <w:r w:rsidRPr="0093324C">
        <w:rPr>
          <w:spacing w:val="-1"/>
          <w:sz w:val="16"/>
          <w:szCs w:val="16"/>
        </w:rPr>
        <w:t xml:space="preserve"> </w:t>
      </w:r>
      <w:r w:rsidRPr="0093324C">
        <w:rPr>
          <w:i/>
          <w:sz w:val="16"/>
          <w:szCs w:val="16"/>
        </w:rPr>
        <w:t>Excepción</w:t>
      </w:r>
      <w:r w:rsidRPr="0093324C">
        <w:rPr>
          <w:i/>
          <w:spacing w:val="-4"/>
          <w:sz w:val="16"/>
          <w:szCs w:val="16"/>
        </w:rPr>
        <w:t xml:space="preserve"> </w:t>
      </w:r>
      <w:r w:rsidRPr="0093324C">
        <w:rPr>
          <w:i/>
          <w:sz w:val="16"/>
          <w:szCs w:val="16"/>
        </w:rPr>
        <w:t>Preliminar,</w:t>
      </w:r>
      <w:r w:rsidRPr="0093324C">
        <w:rPr>
          <w:i/>
          <w:spacing w:val="-1"/>
          <w:sz w:val="16"/>
          <w:szCs w:val="16"/>
        </w:rPr>
        <w:t xml:space="preserve"> </w:t>
      </w:r>
      <w:r w:rsidRPr="0093324C">
        <w:rPr>
          <w:i/>
          <w:sz w:val="16"/>
          <w:szCs w:val="16"/>
        </w:rPr>
        <w:t>Fondo,</w:t>
      </w:r>
      <w:r w:rsidRPr="0093324C">
        <w:rPr>
          <w:i/>
          <w:spacing w:val="-1"/>
          <w:sz w:val="16"/>
          <w:szCs w:val="16"/>
        </w:rPr>
        <w:t xml:space="preserve"> </w:t>
      </w:r>
      <w:r w:rsidRPr="0093324C">
        <w:rPr>
          <w:i/>
          <w:sz w:val="16"/>
          <w:szCs w:val="16"/>
        </w:rPr>
        <w:t>Reparaciones y</w:t>
      </w:r>
      <w:r w:rsidRPr="0093324C">
        <w:rPr>
          <w:i/>
          <w:spacing w:val="-2"/>
          <w:sz w:val="16"/>
          <w:szCs w:val="16"/>
        </w:rPr>
        <w:t xml:space="preserve"> </w:t>
      </w:r>
      <w:r w:rsidRPr="0093324C">
        <w:rPr>
          <w:i/>
          <w:sz w:val="16"/>
          <w:szCs w:val="16"/>
        </w:rPr>
        <w:t>Costas</w:t>
      </w:r>
      <w:r w:rsidRPr="0093324C">
        <w:rPr>
          <w:sz w:val="16"/>
          <w:szCs w:val="16"/>
        </w:rPr>
        <w:t>.</w:t>
      </w:r>
      <w:r w:rsidRPr="0093324C">
        <w:rPr>
          <w:spacing w:val="-1"/>
          <w:sz w:val="16"/>
          <w:szCs w:val="16"/>
        </w:rPr>
        <w:t xml:space="preserve"> </w:t>
      </w:r>
      <w:r w:rsidRPr="0093324C">
        <w:rPr>
          <w:sz w:val="16"/>
          <w:szCs w:val="16"/>
        </w:rPr>
        <w:t>Sentencia</w:t>
      </w:r>
      <w:r w:rsidRPr="0093324C">
        <w:rPr>
          <w:spacing w:val="-1"/>
          <w:sz w:val="16"/>
          <w:szCs w:val="16"/>
        </w:rPr>
        <w:t xml:space="preserve"> </w:t>
      </w:r>
      <w:r w:rsidRPr="0093324C">
        <w:rPr>
          <w:sz w:val="16"/>
          <w:szCs w:val="16"/>
        </w:rPr>
        <w:t>de</w:t>
      </w:r>
      <w:r w:rsidRPr="0093324C">
        <w:rPr>
          <w:spacing w:val="-2"/>
          <w:sz w:val="16"/>
          <w:szCs w:val="16"/>
        </w:rPr>
        <w:t xml:space="preserve"> </w:t>
      </w:r>
      <w:r w:rsidRPr="0093324C">
        <w:rPr>
          <w:sz w:val="16"/>
          <w:szCs w:val="16"/>
        </w:rPr>
        <w:t>7 de junio de 2003. Serie C No. 99, párr. 127, y</w:t>
      </w:r>
      <w:r w:rsidRPr="0093324C">
        <w:rPr>
          <w:i/>
          <w:iCs/>
          <w:sz w:val="16"/>
          <w:szCs w:val="16"/>
        </w:rPr>
        <w:t xml:space="preserve"> </w:t>
      </w:r>
      <w:r w:rsidR="00907BCE" w:rsidRPr="00461905">
        <w:rPr>
          <w:i/>
          <w:sz w:val="16"/>
          <w:szCs w:val="16"/>
        </w:rPr>
        <w:t>Caso Garzón Guzmán y otros Vs. Ecuador</w:t>
      </w:r>
      <w:r w:rsidR="00907BCE" w:rsidRPr="00461905">
        <w:rPr>
          <w:sz w:val="16"/>
          <w:szCs w:val="16"/>
        </w:rPr>
        <w:t xml:space="preserve">. </w:t>
      </w:r>
      <w:r w:rsidR="00907BCE" w:rsidRPr="00461905">
        <w:rPr>
          <w:i/>
          <w:sz w:val="16"/>
          <w:szCs w:val="16"/>
        </w:rPr>
        <w:t>Fondo, Reparaciones y Costas.</w:t>
      </w:r>
      <w:r w:rsidR="00907BCE" w:rsidRPr="00461905">
        <w:rPr>
          <w:sz w:val="16"/>
          <w:szCs w:val="16"/>
        </w:rPr>
        <w:t xml:space="preserve"> Sentenc</w:t>
      </w:r>
      <w:r w:rsidR="00907BCE">
        <w:rPr>
          <w:sz w:val="16"/>
          <w:szCs w:val="16"/>
        </w:rPr>
        <w:t>ia de 1 de septiembre de 2021, párr.</w:t>
      </w:r>
      <w:r w:rsidR="00907BCE" w:rsidRPr="00461905">
        <w:rPr>
          <w:sz w:val="16"/>
          <w:szCs w:val="16"/>
        </w:rPr>
        <w:t xml:space="preserve"> 67</w:t>
      </w:r>
      <w:r w:rsidR="009E304C">
        <w:rPr>
          <w:sz w:val="16"/>
          <w:szCs w:val="16"/>
        </w:rPr>
        <w:t>.</w:t>
      </w:r>
    </w:p>
  </w:footnote>
  <w:footnote w:id="188">
    <w:p w14:paraId="6DD98683" w14:textId="7340199F" w:rsidR="00000794" w:rsidRPr="0093324C" w:rsidRDefault="00000794"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w:t>
      </w:r>
      <w:r w:rsidRPr="0093324C">
        <w:rPr>
          <w:i/>
          <w:sz w:val="16"/>
          <w:szCs w:val="16"/>
        </w:rPr>
        <w:t>Caso</w:t>
      </w:r>
      <w:r w:rsidRPr="0093324C">
        <w:rPr>
          <w:i/>
          <w:spacing w:val="12"/>
          <w:sz w:val="16"/>
          <w:szCs w:val="16"/>
        </w:rPr>
        <w:t xml:space="preserve"> </w:t>
      </w:r>
      <w:r w:rsidRPr="0093324C">
        <w:rPr>
          <w:i/>
          <w:sz w:val="16"/>
          <w:szCs w:val="16"/>
        </w:rPr>
        <w:t>Velásquez</w:t>
      </w:r>
      <w:r w:rsidRPr="0093324C">
        <w:rPr>
          <w:i/>
          <w:spacing w:val="10"/>
          <w:sz w:val="16"/>
          <w:szCs w:val="16"/>
        </w:rPr>
        <w:t xml:space="preserve"> </w:t>
      </w:r>
      <w:r w:rsidRPr="0093324C">
        <w:rPr>
          <w:i/>
          <w:sz w:val="16"/>
          <w:szCs w:val="16"/>
        </w:rPr>
        <w:t>Rodríguez</w:t>
      </w:r>
      <w:r w:rsidRPr="0093324C">
        <w:rPr>
          <w:i/>
          <w:spacing w:val="13"/>
          <w:sz w:val="16"/>
          <w:szCs w:val="16"/>
        </w:rPr>
        <w:t xml:space="preserve"> </w:t>
      </w:r>
      <w:r w:rsidRPr="0093324C">
        <w:rPr>
          <w:i/>
          <w:sz w:val="16"/>
          <w:szCs w:val="16"/>
        </w:rPr>
        <w:t>Vs.</w:t>
      </w:r>
      <w:r w:rsidRPr="0093324C">
        <w:rPr>
          <w:i/>
          <w:spacing w:val="10"/>
          <w:sz w:val="16"/>
          <w:szCs w:val="16"/>
        </w:rPr>
        <w:t xml:space="preserve"> </w:t>
      </w:r>
      <w:r w:rsidRPr="0093324C">
        <w:rPr>
          <w:i/>
          <w:sz w:val="16"/>
          <w:szCs w:val="16"/>
        </w:rPr>
        <w:t>Honduras.</w:t>
      </w:r>
      <w:r w:rsidRPr="0093324C">
        <w:rPr>
          <w:i/>
          <w:spacing w:val="10"/>
          <w:sz w:val="16"/>
          <w:szCs w:val="16"/>
        </w:rPr>
        <w:t xml:space="preserve"> </w:t>
      </w:r>
      <w:r w:rsidRPr="0093324C">
        <w:rPr>
          <w:i/>
          <w:sz w:val="16"/>
          <w:szCs w:val="16"/>
        </w:rPr>
        <w:t>Fondo</w:t>
      </w:r>
      <w:r w:rsidR="005976FC">
        <w:rPr>
          <w:i/>
          <w:sz w:val="16"/>
          <w:szCs w:val="16"/>
        </w:rPr>
        <w:t>, supra</w:t>
      </w:r>
      <w:r w:rsidRPr="0093324C">
        <w:rPr>
          <w:sz w:val="16"/>
          <w:szCs w:val="16"/>
        </w:rPr>
        <w:t>,</w:t>
      </w:r>
      <w:r w:rsidRPr="0093324C">
        <w:rPr>
          <w:spacing w:val="12"/>
          <w:sz w:val="16"/>
          <w:szCs w:val="16"/>
        </w:rPr>
        <w:t xml:space="preserve"> </w:t>
      </w:r>
      <w:r w:rsidRPr="0093324C">
        <w:rPr>
          <w:sz w:val="16"/>
          <w:szCs w:val="16"/>
        </w:rPr>
        <w:t>párr.</w:t>
      </w:r>
      <w:r w:rsidRPr="0093324C">
        <w:rPr>
          <w:spacing w:val="10"/>
          <w:sz w:val="16"/>
          <w:szCs w:val="16"/>
        </w:rPr>
        <w:t xml:space="preserve"> </w:t>
      </w:r>
      <w:r w:rsidRPr="0093324C">
        <w:rPr>
          <w:sz w:val="16"/>
          <w:szCs w:val="16"/>
        </w:rPr>
        <w:t>177,</w:t>
      </w:r>
      <w:r w:rsidRPr="0093324C">
        <w:rPr>
          <w:spacing w:val="10"/>
          <w:sz w:val="16"/>
          <w:szCs w:val="16"/>
        </w:rPr>
        <w:t xml:space="preserve"> y </w:t>
      </w:r>
      <w:r w:rsidRPr="0093324C">
        <w:rPr>
          <w:i/>
          <w:iCs/>
          <w:sz w:val="16"/>
          <w:szCs w:val="16"/>
        </w:rPr>
        <w:t>Caso Angulo Losada Vs. Bolivia</w:t>
      </w:r>
      <w:r w:rsidR="009B0246">
        <w:rPr>
          <w:i/>
          <w:iCs/>
          <w:sz w:val="16"/>
          <w:szCs w:val="16"/>
        </w:rPr>
        <w:t>, supra</w:t>
      </w:r>
      <w:r w:rsidRPr="0093324C">
        <w:rPr>
          <w:sz w:val="16"/>
          <w:szCs w:val="16"/>
        </w:rPr>
        <w:t>, párr. 93.</w:t>
      </w:r>
    </w:p>
  </w:footnote>
  <w:footnote w:id="189">
    <w:p w14:paraId="2C9E6CD7" w14:textId="019BA782" w:rsidR="007318CC" w:rsidRPr="0093324C" w:rsidRDefault="007318CC"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sz w:val="16"/>
          <w:szCs w:val="16"/>
          <w:lang w:val="es-ES_tradnl"/>
        </w:rPr>
        <w:t xml:space="preserve">El Tribunal recuerda que </w:t>
      </w:r>
      <w:r w:rsidRPr="0093324C">
        <w:rPr>
          <w:sz w:val="16"/>
          <w:szCs w:val="16"/>
        </w:rPr>
        <w:t xml:space="preserve">Paraguay depositó el instrumento de ratificación de la Convención Interamericana para Prevenir y Sancionar la Tortura el 9 de septiembre de 1990 y, por tanto, las obligaciones contenidas en dicho instrumento legal son exigibles al Estado por los hechos ocurridos en el presente caso. </w:t>
      </w:r>
    </w:p>
  </w:footnote>
  <w:footnote w:id="190">
    <w:p w14:paraId="1A9E30BC" w14:textId="658D7ED3" w:rsidR="007318CC" w:rsidRPr="0093324C" w:rsidRDefault="007318CC"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sz w:val="16"/>
          <w:szCs w:val="16"/>
        </w:rPr>
        <w:t>Cfr.</w:t>
      </w:r>
      <w:r w:rsidRPr="0093324C">
        <w:rPr>
          <w:b/>
          <w:sz w:val="16"/>
          <w:szCs w:val="16"/>
        </w:rPr>
        <w:t xml:space="preserve"> </w:t>
      </w:r>
      <w:r w:rsidRPr="0093324C">
        <w:rPr>
          <w:i/>
          <w:sz w:val="16"/>
          <w:szCs w:val="16"/>
        </w:rPr>
        <w:t xml:space="preserve">Caso del Penal Miguel Castro </w:t>
      </w:r>
      <w:proofErr w:type="spellStart"/>
      <w:r w:rsidRPr="0093324C">
        <w:rPr>
          <w:i/>
          <w:sz w:val="16"/>
          <w:szCs w:val="16"/>
        </w:rPr>
        <w:t>Castro</w:t>
      </w:r>
      <w:proofErr w:type="spellEnd"/>
      <w:r w:rsidRPr="0093324C">
        <w:rPr>
          <w:i/>
          <w:sz w:val="16"/>
          <w:szCs w:val="16"/>
        </w:rPr>
        <w:t xml:space="preserve"> Vs. Perú. Fondo, Reparaciones y Costas. </w:t>
      </w:r>
      <w:r w:rsidRPr="0093324C">
        <w:rPr>
          <w:iCs/>
          <w:sz w:val="16"/>
          <w:szCs w:val="16"/>
        </w:rPr>
        <w:t>Sentencia de 25 de noviembre de 2006. Serie C No. 160</w:t>
      </w:r>
      <w:r w:rsidRPr="0093324C">
        <w:rPr>
          <w:sz w:val="16"/>
          <w:szCs w:val="16"/>
        </w:rPr>
        <w:t xml:space="preserve">, párr. 75, y </w:t>
      </w:r>
      <w:r w:rsidR="00D76034" w:rsidRPr="00461905">
        <w:rPr>
          <w:i/>
          <w:sz w:val="16"/>
          <w:szCs w:val="16"/>
        </w:rPr>
        <w:t>Caso J. Vs. Perú. Excepción Preliminar, Fondo, Reparaciones y Costas</w:t>
      </w:r>
      <w:r w:rsidR="00D76034" w:rsidRPr="00461905">
        <w:rPr>
          <w:sz w:val="16"/>
          <w:szCs w:val="16"/>
        </w:rPr>
        <w:t>. Sentencia de 27 de noviembre de 2013. Serie C No. 275, párr. 350</w:t>
      </w:r>
      <w:r w:rsidR="00D76034">
        <w:rPr>
          <w:sz w:val="16"/>
          <w:szCs w:val="16"/>
        </w:rPr>
        <w:t xml:space="preserve">. </w:t>
      </w:r>
    </w:p>
  </w:footnote>
  <w:footnote w:id="191">
    <w:p w14:paraId="161F560A" w14:textId="0AE175A2" w:rsidR="00300B40" w:rsidRPr="0093324C" w:rsidRDefault="00300B40"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sz w:val="16"/>
          <w:szCs w:val="16"/>
        </w:rPr>
        <w:t xml:space="preserve">Cfr. </w:t>
      </w:r>
      <w:r w:rsidR="00CE350A" w:rsidRPr="0093324C">
        <w:rPr>
          <w:i/>
          <w:sz w:val="16"/>
          <w:szCs w:val="16"/>
        </w:rPr>
        <w:t>Caso</w:t>
      </w:r>
      <w:r w:rsidR="00CE350A" w:rsidRPr="0093324C">
        <w:rPr>
          <w:i/>
          <w:spacing w:val="12"/>
          <w:sz w:val="16"/>
          <w:szCs w:val="16"/>
        </w:rPr>
        <w:t xml:space="preserve"> </w:t>
      </w:r>
      <w:r w:rsidR="00CE350A" w:rsidRPr="0093324C">
        <w:rPr>
          <w:i/>
          <w:sz w:val="16"/>
          <w:szCs w:val="16"/>
        </w:rPr>
        <w:t>Velásquez</w:t>
      </w:r>
      <w:r w:rsidR="00CE350A" w:rsidRPr="0093324C">
        <w:rPr>
          <w:i/>
          <w:spacing w:val="10"/>
          <w:sz w:val="16"/>
          <w:szCs w:val="16"/>
        </w:rPr>
        <w:t xml:space="preserve"> </w:t>
      </w:r>
      <w:r w:rsidR="00CE350A" w:rsidRPr="0093324C">
        <w:rPr>
          <w:i/>
          <w:sz w:val="16"/>
          <w:szCs w:val="16"/>
        </w:rPr>
        <w:t>Rodríguez</w:t>
      </w:r>
      <w:r w:rsidR="00CE350A" w:rsidRPr="0093324C">
        <w:rPr>
          <w:i/>
          <w:spacing w:val="13"/>
          <w:sz w:val="16"/>
          <w:szCs w:val="16"/>
        </w:rPr>
        <w:t xml:space="preserve"> </w:t>
      </w:r>
      <w:r w:rsidR="00CE350A" w:rsidRPr="0093324C">
        <w:rPr>
          <w:i/>
          <w:sz w:val="16"/>
          <w:szCs w:val="16"/>
        </w:rPr>
        <w:t>Vs.</w:t>
      </w:r>
      <w:r w:rsidR="00CE350A" w:rsidRPr="0093324C">
        <w:rPr>
          <w:i/>
          <w:spacing w:val="10"/>
          <w:sz w:val="16"/>
          <w:szCs w:val="16"/>
        </w:rPr>
        <w:t xml:space="preserve"> </w:t>
      </w:r>
      <w:r w:rsidR="00CE350A" w:rsidRPr="0093324C">
        <w:rPr>
          <w:i/>
          <w:sz w:val="16"/>
          <w:szCs w:val="16"/>
        </w:rPr>
        <w:t>Honduras.</w:t>
      </w:r>
      <w:r w:rsidR="00CE350A" w:rsidRPr="0093324C">
        <w:rPr>
          <w:i/>
          <w:spacing w:val="10"/>
          <w:sz w:val="16"/>
          <w:szCs w:val="16"/>
        </w:rPr>
        <w:t xml:space="preserve"> </w:t>
      </w:r>
      <w:r w:rsidR="00CE350A" w:rsidRPr="0093324C">
        <w:rPr>
          <w:i/>
          <w:sz w:val="16"/>
          <w:szCs w:val="16"/>
        </w:rPr>
        <w:t>Fondo</w:t>
      </w:r>
      <w:r w:rsidR="00CE350A">
        <w:rPr>
          <w:i/>
          <w:sz w:val="16"/>
          <w:szCs w:val="16"/>
        </w:rPr>
        <w:t xml:space="preserve">, </w:t>
      </w:r>
      <w:r w:rsidR="00CE350A" w:rsidRPr="00CE350A">
        <w:rPr>
          <w:i/>
          <w:sz w:val="16"/>
          <w:szCs w:val="16"/>
        </w:rPr>
        <w:t>supra</w:t>
      </w:r>
      <w:r w:rsidR="00CE350A">
        <w:rPr>
          <w:i/>
          <w:sz w:val="16"/>
          <w:szCs w:val="16"/>
        </w:rPr>
        <w:t xml:space="preserve">, </w:t>
      </w:r>
      <w:r w:rsidR="00CE350A">
        <w:rPr>
          <w:iCs/>
          <w:sz w:val="16"/>
          <w:szCs w:val="16"/>
        </w:rPr>
        <w:t xml:space="preserve">párr. </w:t>
      </w:r>
      <w:proofErr w:type="gramStart"/>
      <w:r w:rsidR="002F063F">
        <w:rPr>
          <w:iCs/>
          <w:sz w:val="16"/>
          <w:szCs w:val="16"/>
        </w:rPr>
        <w:t>177</w:t>
      </w:r>
      <w:r w:rsidR="00CE350A">
        <w:rPr>
          <w:i/>
          <w:sz w:val="16"/>
          <w:szCs w:val="16"/>
        </w:rPr>
        <w:t xml:space="preserve"> </w:t>
      </w:r>
      <w:r w:rsidRPr="0093324C">
        <w:rPr>
          <w:sz w:val="16"/>
          <w:szCs w:val="16"/>
        </w:rPr>
        <w:t>,</w:t>
      </w:r>
      <w:proofErr w:type="gramEnd"/>
      <w:r w:rsidRPr="0093324C">
        <w:rPr>
          <w:spacing w:val="-14"/>
          <w:sz w:val="16"/>
          <w:szCs w:val="16"/>
        </w:rPr>
        <w:t xml:space="preserve"> </w:t>
      </w:r>
      <w:r w:rsidRPr="0093324C">
        <w:rPr>
          <w:sz w:val="16"/>
          <w:szCs w:val="16"/>
        </w:rPr>
        <w:t xml:space="preserve">y </w:t>
      </w:r>
      <w:r w:rsidRPr="0093324C">
        <w:rPr>
          <w:i/>
          <w:iCs/>
          <w:sz w:val="16"/>
          <w:szCs w:val="16"/>
        </w:rPr>
        <w:t>Caso Angulo Losada Vs. Bolivia, supra</w:t>
      </w:r>
      <w:r w:rsidRPr="0093324C">
        <w:rPr>
          <w:sz w:val="16"/>
          <w:szCs w:val="16"/>
        </w:rPr>
        <w:t>, párr. 93.</w:t>
      </w:r>
    </w:p>
  </w:footnote>
  <w:footnote w:id="192">
    <w:p w14:paraId="4DA2C772" w14:textId="066A7D0E" w:rsidR="007318CC" w:rsidRPr="0093324C" w:rsidRDefault="007318CC"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sz w:val="16"/>
          <w:szCs w:val="16"/>
        </w:rPr>
        <w:t>Cfr</w:t>
      </w:r>
      <w:r w:rsidRPr="0093324C">
        <w:rPr>
          <w:sz w:val="16"/>
          <w:szCs w:val="16"/>
        </w:rPr>
        <w:t xml:space="preserve">. </w:t>
      </w:r>
      <w:r w:rsidRPr="0093324C">
        <w:rPr>
          <w:rFonts w:cs="Open Sans"/>
          <w:i/>
          <w:iCs/>
          <w:sz w:val="16"/>
          <w:szCs w:val="16"/>
          <w:shd w:val="clear" w:color="auto" w:fill="FFFFFF"/>
        </w:rPr>
        <w:t>Caso Gutiérrez Soler Vs. Colombia.</w:t>
      </w:r>
      <w:r w:rsidRPr="0093324C">
        <w:rPr>
          <w:rFonts w:cs="Open Sans"/>
          <w:sz w:val="16"/>
          <w:szCs w:val="16"/>
          <w:shd w:val="clear" w:color="auto" w:fill="FFFFFF"/>
        </w:rPr>
        <w:t xml:space="preserve"> Sentencia de 12 de septiembre de 2005. Serie C No. 132, párr. 100</w:t>
      </w:r>
      <w:r w:rsidR="004A61B8">
        <w:rPr>
          <w:rFonts w:cs="Open Sans"/>
          <w:sz w:val="16"/>
          <w:szCs w:val="16"/>
          <w:shd w:val="clear" w:color="auto" w:fill="FFFFFF"/>
        </w:rPr>
        <w:t xml:space="preserve">, </w:t>
      </w:r>
      <w:r w:rsidR="004A61B8" w:rsidRPr="00E27F15">
        <w:rPr>
          <w:rFonts w:cs="Open Sans"/>
          <w:sz w:val="16"/>
          <w:szCs w:val="16"/>
          <w:shd w:val="clear" w:color="auto" w:fill="FFFFFF"/>
        </w:rPr>
        <w:t>y</w:t>
      </w:r>
      <w:r w:rsidR="004A61B8" w:rsidRPr="00461905">
        <w:rPr>
          <w:rFonts w:cs="Open Sans"/>
          <w:sz w:val="16"/>
          <w:szCs w:val="16"/>
          <w:shd w:val="clear" w:color="auto" w:fill="FFFFFF"/>
        </w:rPr>
        <w:t> </w:t>
      </w:r>
      <w:r w:rsidR="004A61B8" w:rsidRPr="00461905">
        <w:rPr>
          <w:rFonts w:cs="Open Sans"/>
          <w:i/>
          <w:sz w:val="16"/>
          <w:szCs w:val="16"/>
          <w:shd w:val="clear" w:color="auto" w:fill="FFFFFF"/>
        </w:rPr>
        <w:t xml:space="preserve">Caso Vargas Areco Vs. Paraguay. </w:t>
      </w:r>
      <w:r w:rsidR="004A61B8" w:rsidRPr="00461905">
        <w:rPr>
          <w:rFonts w:cs="Open Sans"/>
          <w:sz w:val="16"/>
          <w:szCs w:val="16"/>
          <w:shd w:val="clear" w:color="auto" w:fill="FFFFFF"/>
        </w:rPr>
        <w:t>Sentencia de 26 de septiembre de 2006. Serie C No. 155, párr. 93</w:t>
      </w:r>
      <w:r w:rsidR="004A61B8">
        <w:rPr>
          <w:rFonts w:cs="Open Sans"/>
          <w:sz w:val="16"/>
          <w:szCs w:val="16"/>
          <w:shd w:val="clear" w:color="auto" w:fill="FFFFFF"/>
        </w:rPr>
        <w:t>.</w:t>
      </w:r>
    </w:p>
  </w:footnote>
  <w:footnote w:id="193">
    <w:p w14:paraId="59337EC4" w14:textId="0C7BE951" w:rsidR="00BA554A" w:rsidRPr="0093324C" w:rsidRDefault="00BA554A" w:rsidP="002320B7">
      <w:pPr>
        <w:pStyle w:val="Textonotapie"/>
        <w:spacing w:before="20" w:after="20"/>
        <w:rPr>
          <w:sz w:val="16"/>
          <w:szCs w:val="16"/>
        </w:rPr>
      </w:pPr>
      <w:r w:rsidRPr="0093324C">
        <w:rPr>
          <w:rStyle w:val="Refdenotaalpie"/>
          <w:rFonts w:eastAsia="MS Mincho"/>
          <w:sz w:val="16"/>
          <w:szCs w:val="16"/>
        </w:rPr>
        <w:footnoteRef/>
      </w:r>
      <w:r w:rsidRPr="0093324C">
        <w:rPr>
          <w:sz w:val="16"/>
          <w:szCs w:val="16"/>
        </w:rPr>
        <w:t xml:space="preserve"> </w:t>
      </w:r>
      <w:r w:rsidRPr="0093324C">
        <w:rPr>
          <w:sz w:val="16"/>
          <w:szCs w:val="16"/>
        </w:rPr>
        <w:tab/>
      </w:r>
      <w:r w:rsidRPr="0093324C">
        <w:rPr>
          <w:i/>
          <w:sz w:val="16"/>
          <w:szCs w:val="16"/>
        </w:rPr>
        <w:t>Cfr.</w:t>
      </w:r>
      <w:r w:rsidRPr="0093324C">
        <w:rPr>
          <w:sz w:val="16"/>
          <w:szCs w:val="16"/>
        </w:rPr>
        <w:t xml:space="preserve"> </w:t>
      </w:r>
      <w:r w:rsidRPr="0093324C">
        <w:rPr>
          <w:i/>
          <w:iCs/>
          <w:sz w:val="16"/>
          <w:szCs w:val="16"/>
        </w:rPr>
        <w:t xml:space="preserve">Caso Bulacio Vs. Argentina. Fondo, Reparaciones y Costas. </w:t>
      </w:r>
      <w:r w:rsidRPr="0093324C">
        <w:rPr>
          <w:iCs/>
          <w:sz w:val="16"/>
          <w:szCs w:val="16"/>
        </w:rPr>
        <w:t>Sentencia de 18 de septiembre de 2003. Serie C No. 100,</w:t>
      </w:r>
      <w:r w:rsidRPr="0093324C">
        <w:rPr>
          <w:i/>
          <w:iCs/>
          <w:sz w:val="16"/>
          <w:szCs w:val="16"/>
        </w:rPr>
        <w:t xml:space="preserve"> </w:t>
      </w:r>
      <w:r w:rsidRPr="0093324C">
        <w:rPr>
          <w:sz w:val="16"/>
          <w:szCs w:val="16"/>
        </w:rPr>
        <w:t>párr. 114, y</w:t>
      </w:r>
      <w:r w:rsidRPr="0093324C">
        <w:rPr>
          <w:i/>
          <w:sz w:val="16"/>
          <w:szCs w:val="16"/>
        </w:rPr>
        <w:t xml:space="preserve"> </w:t>
      </w:r>
      <w:r w:rsidR="00D21E83">
        <w:rPr>
          <w:i/>
          <w:sz w:val="16"/>
          <w:szCs w:val="16"/>
        </w:rPr>
        <w:t>Caso Olivera Fuentes Vs. Perú, supra</w:t>
      </w:r>
      <w:r w:rsidRPr="0093324C">
        <w:rPr>
          <w:i/>
          <w:sz w:val="16"/>
          <w:szCs w:val="16"/>
        </w:rPr>
        <w:t xml:space="preserve">, </w:t>
      </w:r>
      <w:r w:rsidRPr="0093324C">
        <w:rPr>
          <w:iCs/>
          <w:sz w:val="16"/>
          <w:szCs w:val="16"/>
        </w:rPr>
        <w:t xml:space="preserve">párr. </w:t>
      </w:r>
      <w:r w:rsidR="00D21E83">
        <w:rPr>
          <w:iCs/>
          <w:sz w:val="16"/>
          <w:szCs w:val="16"/>
        </w:rPr>
        <w:t>125</w:t>
      </w:r>
      <w:r w:rsidRPr="0093324C">
        <w:rPr>
          <w:iCs/>
          <w:sz w:val="16"/>
          <w:szCs w:val="16"/>
        </w:rPr>
        <w:t>.</w:t>
      </w:r>
    </w:p>
  </w:footnote>
  <w:footnote w:id="194">
    <w:p w14:paraId="27930F27" w14:textId="41D523C3" w:rsidR="00BA554A" w:rsidRPr="0093324C" w:rsidRDefault="00BA554A" w:rsidP="002320B7">
      <w:pPr>
        <w:pStyle w:val="Textonotapie"/>
        <w:spacing w:before="20" w:after="20"/>
        <w:rPr>
          <w:sz w:val="16"/>
          <w:szCs w:val="16"/>
          <w:lang w:val="es-MX"/>
        </w:rPr>
      </w:pPr>
      <w:r w:rsidRPr="0093324C">
        <w:rPr>
          <w:rStyle w:val="Refdenotaalpie"/>
          <w:rFonts w:eastAsia="MS Mincho"/>
          <w:sz w:val="16"/>
          <w:szCs w:val="16"/>
        </w:rPr>
        <w:footnoteRef/>
      </w:r>
      <w:r w:rsidRPr="0093324C">
        <w:rPr>
          <w:sz w:val="16"/>
          <w:szCs w:val="16"/>
        </w:rPr>
        <w:t xml:space="preserve"> </w:t>
      </w:r>
      <w:r w:rsidRPr="0093324C">
        <w:rPr>
          <w:sz w:val="16"/>
          <w:szCs w:val="16"/>
        </w:rPr>
        <w:tab/>
      </w:r>
      <w:r w:rsidRPr="0093324C">
        <w:rPr>
          <w:i/>
          <w:sz w:val="16"/>
          <w:szCs w:val="16"/>
        </w:rPr>
        <w:t>Cfr.</w:t>
      </w:r>
      <w:r w:rsidRPr="0093324C">
        <w:rPr>
          <w:sz w:val="16"/>
          <w:szCs w:val="16"/>
        </w:rPr>
        <w:t xml:space="preserve"> </w:t>
      </w:r>
      <w:r w:rsidRPr="0093324C">
        <w:rPr>
          <w:i/>
          <w:sz w:val="16"/>
          <w:szCs w:val="16"/>
        </w:rPr>
        <w:t xml:space="preserve">Caso Hilaire, </w:t>
      </w:r>
      <w:proofErr w:type="spellStart"/>
      <w:r w:rsidRPr="0093324C">
        <w:rPr>
          <w:i/>
          <w:sz w:val="16"/>
          <w:szCs w:val="16"/>
        </w:rPr>
        <w:t>Constantine</w:t>
      </w:r>
      <w:proofErr w:type="spellEnd"/>
      <w:r w:rsidRPr="0093324C">
        <w:rPr>
          <w:i/>
          <w:sz w:val="16"/>
          <w:szCs w:val="16"/>
        </w:rPr>
        <w:t xml:space="preserve"> y </w:t>
      </w:r>
      <w:proofErr w:type="spellStart"/>
      <w:r w:rsidRPr="0093324C">
        <w:rPr>
          <w:i/>
          <w:sz w:val="16"/>
          <w:szCs w:val="16"/>
        </w:rPr>
        <w:t>Benjamin</w:t>
      </w:r>
      <w:proofErr w:type="spellEnd"/>
      <w:r w:rsidRPr="0093324C">
        <w:rPr>
          <w:i/>
          <w:sz w:val="16"/>
          <w:szCs w:val="16"/>
        </w:rPr>
        <w:t xml:space="preserve"> y otros Vs. Trinidad y Tobago</w:t>
      </w:r>
      <w:r w:rsidRPr="0093324C">
        <w:rPr>
          <w:sz w:val="16"/>
          <w:szCs w:val="16"/>
        </w:rPr>
        <w:t xml:space="preserve">. </w:t>
      </w:r>
      <w:r w:rsidRPr="00236632">
        <w:rPr>
          <w:i/>
          <w:iCs/>
          <w:sz w:val="16"/>
          <w:szCs w:val="16"/>
        </w:rPr>
        <w:t>Fondo, Reparaciones y Costas.</w:t>
      </w:r>
      <w:r w:rsidRPr="0093324C">
        <w:rPr>
          <w:sz w:val="16"/>
          <w:szCs w:val="16"/>
        </w:rPr>
        <w:t xml:space="preserve"> Sentencia de 21 de junio de 2002. Serie C No. 94, párr. 145, y </w:t>
      </w:r>
      <w:r w:rsidRPr="0093324C">
        <w:rPr>
          <w:i/>
          <w:iCs/>
          <w:sz w:val="16"/>
          <w:szCs w:val="16"/>
        </w:rPr>
        <w:t xml:space="preserve">Caso </w:t>
      </w:r>
      <w:r w:rsidR="009D1E2B">
        <w:rPr>
          <w:i/>
          <w:iCs/>
          <w:sz w:val="16"/>
          <w:szCs w:val="16"/>
        </w:rPr>
        <w:t>Olivera Fuentes Vs. Perú</w:t>
      </w:r>
      <w:r w:rsidRPr="0093324C">
        <w:rPr>
          <w:i/>
          <w:iCs/>
          <w:sz w:val="16"/>
          <w:szCs w:val="16"/>
        </w:rPr>
        <w:t>, supra</w:t>
      </w:r>
      <w:r w:rsidRPr="0093324C">
        <w:rPr>
          <w:sz w:val="16"/>
          <w:szCs w:val="16"/>
        </w:rPr>
        <w:t xml:space="preserve">, párr. </w:t>
      </w:r>
      <w:r w:rsidR="00933039">
        <w:rPr>
          <w:sz w:val="16"/>
          <w:szCs w:val="16"/>
        </w:rPr>
        <w:t>125</w:t>
      </w:r>
      <w:r w:rsidRPr="0093324C">
        <w:rPr>
          <w:sz w:val="16"/>
          <w:szCs w:val="16"/>
        </w:rPr>
        <w:t>.</w:t>
      </w:r>
    </w:p>
  </w:footnote>
  <w:footnote w:id="195">
    <w:p w14:paraId="4FB91EDD" w14:textId="10D5514D" w:rsidR="00BA554A" w:rsidRPr="0093324C" w:rsidRDefault="00BA554A" w:rsidP="002320B7">
      <w:pPr>
        <w:pStyle w:val="Textonotapie"/>
        <w:spacing w:before="20" w:after="20"/>
        <w:rPr>
          <w:bCs/>
          <w:sz w:val="16"/>
          <w:szCs w:val="16"/>
        </w:rPr>
      </w:pPr>
      <w:r w:rsidRPr="0093324C">
        <w:rPr>
          <w:rStyle w:val="Refdenotaalpie"/>
          <w:rFonts w:eastAsia="MS Mincho"/>
          <w:sz w:val="16"/>
          <w:szCs w:val="16"/>
        </w:rPr>
        <w:footnoteRef/>
      </w:r>
      <w:r w:rsidRPr="0093324C">
        <w:rPr>
          <w:sz w:val="16"/>
          <w:szCs w:val="16"/>
        </w:rPr>
        <w:t xml:space="preserve"> </w:t>
      </w:r>
      <w:r w:rsidRPr="0093324C">
        <w:rPr>
          <w:sz w:val="16"/>
          <w:szCs w:val="16"/>
        </w:rPr>
        <w:tab/>
      </w:r>
      <w:r w:rsidRPr="0093324C">
        <w:rPr>
          <w:rFonts w:cs="Verdana"/>
          <w:bCs/>
          <w:sz w:val="16"/>
          <w:szCs w:val="16"/>
        </w:rPr>
        <w:t xml:space="preserve">En cuanto al análisis de la complejidad del asunto, la Corte ha tenido en cuenta, entre otros criterios, la complejidad de la prueba, la pluralidad de sujetos procesales o la cantidad de víctimas, el tiempo transcurrido desde que se tuvo noticia del hecho que debe ser investigado, las características del recurso contenido en la legislación interna y el contexto en el que ocurrió la violación. </w:t>
      </w:r>
      <w:r w:rsidRPr="0093324C">
        <w:rPr>
          <w:i/>
          <w:sz w:val="16"/>
          <w:szCs w:val="16"/>
        </w:rPr>
        <w:t>Cfr.</w:t>
      </w:r>
      <w:r w:rsidRPr="0093324C">
        <w:rPr>
          <w:sz w:val="16"/>
          <w:szCs w:val="16"/>
        </w:rPr>
        <w:t xml:space="preserve"> </w:t>
      </w:r>
      <w:r w:rsidRPr="0093324C">
        <w:rPr>
          <w:i/>
          <w:sz w:val="16"/>
          <w:szCs w:val="16"/>
        </w:rPr>
        <w:t xml:space="preserve">Caso Genie Lacayo Vs. Nicaragua. </w:t>
      </w:r>
      <w:r w:rsidR="000526A8">
        <w:rPr>
          <w:i/>
          <w:sz w:val="16"/>
          <w:szCs w:val="16"/>
        </w:rPr>
        <w:t xml:space="preserve">Fondo, Reparaciones y Costas. </w:t>
      </w:r>
      <w:r w:rsidR="000526A8" w:rsidRPr="00461905">
        <w:rPr>
          <w:sz w:val="16"/>
          <w:szCs w:val="16"/>
        </w:rPr>
        <w:t>Sentencia de 29 de enero de 1997. Serie C No</w:t>
      </w:r>
      <w:r w:rsidR="000526A8">
        <w:rPr>
          <w:sz w:val="16"/>
          <w:szCs w:val="16"/>
        </w:rPr>
        <w:t xml:space="preserve"> </w:t>
      </w:r>
      <w:r w:rsidR="00B15021">
        <w:rPr>
          <w:sz w:val="16"/>
          <w:szCs w:val="16"/>
        </w:rPr>
        <w:t>30</w:t>
      </w:r>
      <w:r w:rsidR="008D48DA">
        <w:rPr>
          <w:sz w:val="16"/>
          <w:szCs w:val="16"/>
        </w:rPr>
        <w:t xml:space="preserve">, párr. 77 y </w:t>
      </w:r>
      <w:proofErr w:type="gramStart"/>
      <w:r w:rsidR="008D48DA">
        <w:rPr>
          <w:sz w:val="16"/>
          <w:szCs w:val="16"/>
        </w:rPr>
        <w:t xml:space="preserve">78, </w:t>
      </w:r>
      <w:r w:rsidRPr="0093324C">
        <w:rPr>
          <w:sz w:val="16"/>
          <w:szCs w:val="16"/>
        </w:rPr>
        <w:t xml:space="preserve"> y</w:t>
      </w:r>
      <w:proofErr w:type="gramEnd"/>
      <w:r w:rsidRPr="0093324C">
        <w:rPr>
          <w:sz w:val="16"/>
          <w:szCs w:val="16"/>
        </w:rPr>
        <w:t xml:space="preserve"> </w:t>
      </w:r>
      <w:r w:rsidR="008D48DA">
        <w:rPr>
          <w:rFonts w:cs="Arial"/>
          <w:i/>
          <w:iCs/>
          <w:sz w:val="16"/>
          <w:szCs w:val="16"/>
          <w:shd w:val="clear" w:color="auto" w:fill="FFFFFF"/>
        </w:rPr>
        <w:t>Angulo Losada Vs. Bolivia</w:t>
      </w:r>
      <w:r w:rsidRPr="0093324C">
        <w:rPr>
          <w:rFonts w:cs="Arial"/>
          <w:sz w:val="16"/>
          <w:szCs w:val="16"/>
          <w:shd w:val="clear" w:color="auto" w:fill="FFFFFF"/>
        </w:rPr>
        <w:t>,</w:t>
      </w:r>
      <w:r w:rsidR="00AC4D81">
        <w:rPr>
          <w:rFonts w:cs="Arial"/>
          <w:sz w:val="16"/>
          <w:szCs w:val="16"/>
          <w:shd w:val="clear" w:color="auto" w:fill="FFFFFF"/>
        </w:rPr>
        <w:t xml:space="preserve"> </w:t>
      </w:r>
      <w:r w:rsidR="00AC4D81">
        <w:rPr>
          <w:rFonts w:cs="Arial"/>
          <w:i/>
          <w:iCs/>
          <w:sz w:val="16"/>
          <w:szCs w:val="16"/>
          <w:shd w:val="clear" w:color="auto" w:fill="FFFFFF"/>
        </w:rPr>
        <w:t>supra,</w:t>
      </w:r>
      <w:r w:rsidRPr="0093324C">
        <w:rPr>
          <w:rFonts w:cs="Arial"/>
          <w:sz w:val="16"/>
          <w:szCs w:val="16"/>
          <w:shd w:val="clear" w:color="auto" w:fill="FFFFFF"/>
        </w:rPr>
        <w:t xml:space="preserve"> </w:t>
      </w:r>
      <w:proofErr w:type="spellStart"/>
      <w:r w:rsidRPr="0093324C">
        <w:rPr>
          <w:rFonts w:cs="Arial"/>
          <w:sz w:val="16"/>
          <w:szCs w:val="16"/>
          <w:shd w:val="clear" w:color="auto" w:fill="FFFFFF"/>
        </w:rPr>
        <w:t>párr</w:t>
      </w:r>
      <w:r w:rsidR="00B410F7">
        <w:rPr>
          <w:rFonts w:cs="Arial"/>
          <w:sz w:val="16"/>
          <w:szCs w:val="16"/>
          <w:shd w:val="clear" w:color="auto" w:fill="FFFFFF"/>
        </w:rPr>
        <w:t>s</w:t>
      </w:r>
      <w:proofErr w:type="spellEnd"/>
      <w:r w:rsidRPr="0093324C">
        <w:rPr>
          <w:rFonts w:cs="Arial"/>
          <w:sz w:val="16"/>
          <w:szCs w:val="16"/>
          <w:shd w:val="clear" w:color="auto" w:fill="FFFFFF"/>
        </w:rPr>
        <w:t xml:space="preserve">. </w:t>
      </w:r>
      <w:r w:rsidR="008D48DA">
        <w:rPr>
          <w:rFonts w:cs="Arial"/>
          <w:sz w:val="16"/>
          <w:szCs w:val="16"/>
          <w:shd w:val="clear" w:color="auto" w:fill="FFFFFF"/>
        </w:rPr>
        <w:t>126 y 128</w:t>
      </w:r>
      <w:r w:rsidRPr="0093324C">
        <w:rPr>
          <w:rFonts w:cs="Arial"/>
          <w:sz w:val="16"/>
          <w:szCs w:val="16"/>
          <w:shd w:val="clear" w:color="auto" w:fill="FFFFFF"/>
        </w:rPr>
        <w:t>.</w:t>
      </w:r>
    </w:p>
  </w:footnote>
  <w:footnote w:id="196">
    <w:p w14:paraId="0BE1DA02" w14:textId="43B77D6F" w:rsidR="00BA554A" w:rsidRPr="0093324C" w:rsidRDefault="00BA554A" w:rsidP="002320B7">
      <w:pPr>
        <w:pStyle w:val="Textonotapie"/>
        <w:spacing w:before="20" w:after="20"/>
        <w:rPr>
          <w:sz w:val="16"/>
          <w:szCs w:val="16"/>
        </w:rPr>
      </w:pPr>
      <w:r w:rsidRPr="0093324C">
        <w:rPr>
          <w:rStyle w:val="Refdenotaalpie"/>
          <w:rFonts w:eastAsia="MS Mincho"/>
          <w:sz w:val="16"/>
          <w:szCs w:val="16"/>
        </w:rPr>
        <w:footnoteRef/>
      </w:r>
      <w:r w:rsidRPr="0093324C">
        <w:rPr>
          <w:sz w:val="16"/>
          <w:szCs w:val="16"/>
        </w:rPr>
        <w:t xml:space="preserve"> </w:t>
      </w:r>
      <w:r w:rsidRPr="0093324C">
        <w:rPr>
          <w:sz w:val="16"/>
          <w:szCs w:val="16"/>
        </w:rPr>
        <w:tab/>
      </w:r>
      <w:r w:rsidRPr="0093324C">
        <w:rPr>
          <w:snapToGrid w:val="0"/>
          <w:sz w:val="16"/>
          <w:szCs w:val="16"/>
          <w:lang w:eastAsia="es-ES"/>
        </w:rPr>
        <w:t xml:space="preserve">Respecto de la actividad del interesado en obtener justicia, la Corte ha tomado en consideración si la conducta procesal de este ha contribuido en algún grado a prolongar </w:t>
      </w:r>
      <w:r w:rsidRPr="0093324C">
        <w:rPr>
          <w:rFonts w:cs="Verdana"/>
          <w:bCs/>
          <w:sz w:val="16"/>
          <w:szCs w:val="16"/>
        </w:rPr>
        <w:t>indebidamente</w:t>
      </w:r>
      <w:r w:rsidRPr="0093324C">
        <w:rPr>
          <w:snapToGrid w:val="0"/>
          <w:sz w:val="16"/>
          <w:szCs w:val="16"/>
          <w:lang w:eastAsia="es-ES"/>
        </w:rPr>
        <w:t xml:space="preserve"> la duración del proceso. </w:t>
      </w:r>
      <w:r w:rsidRPr="0093324C">
        <w:rPr>
          <w:i/>
          <w:sz w:val="16"/>
          <w:szCs w:val="16"/>
        </w:rPr>
        <w:t>Cfr</w:t>
      </w:r>
      <w:r w:rsidRPr="0093324C">
        <w:rPr>
          <w:sz w:val="16"/>
          <w:szCs w:val="16"/>
        </w:rPr>
        <w:t xml:space="preserve">. </w:t>
      </w:r>
      <w:r w:rsidRPr="0093324C">
        <w:rPr>
          <w:i/>
          <w:sz w:val="16"/>
          <w:szCs w:val="16"/>
        </w:rPr>
        <w:t>Caso Cantos Vs. Argentina. Fondo, Reparaciones y Costas</w:t>
      </w:r>
      <w:r w:rsidRPr="0093324C">
        <w:rPr>
          <w:sz w:val="16"/>
          <w:szCs w:val="16"/>
        </w:rPr>
        <w:t xml:space="preserve">. Sentencia de 28 de noviembre de 2002. Serie C No. 97, párr. 57, y </w:t>
      </w:r>
      <w:r w:rsidRPr="0093324C">
        <w:rPr>
          <w:rFonts w:cs="Arial"/>
          <w:i/>
          <w:iCs/>
          <w:sz w:val="16"/>
          <w:szCs w:val="16"/>
          <w:shd w:val="clear" w:color="auto" w:fill="FFFFFF"/>
        </w:rPr>
        <w:t xml:space="preserve">Caso </w:t>
      </w:r>
      <w:r w:rsidR="005F6818">
        <w:rPr>
          <w:rFonts w:cs="Arial"/>
          <w:i/>
          <w:iCs/>
          <w:sz w:val="16"/>
          <w:szCs w:val="16"/>
          <w:shd w:val="clear" w:color="auto" w:fill="FFFFFF"/>
        </w:rPr>
        <w:t>Angulo Losada Vs. Bolivia, supra</w:t>
      </w:r>
      <w:r w:rsidR="00276454">
        <w:rPr>
          <w:rFonts w:cs="Arial"/>
          <w:i/>
          <w:iCs/>
          <w:sz w:val="16"/>
          <w:szCs w:val="16"/>
          <w:shd w:val="clear" w:color="auto" w:fill="FFFFFF"/>
        </w:rPr>
        <w:t>,</w:t>
      </w:r>
      <w:r w:rsidRPr="0093324C">
        <w:rPr>
          <w:rFonts w:cs="Arial"/>
          <w:i/>
          <w:iCs/>
          <w:sz w:val="16"/>
          <w:szCs w:val="16"/>
          <w:shd w:val="clear" w:color="auto" w:fill="FFFFFF"/>
        </w:rPr>
        <w:t xml:space="preserve"> </w:t>
      </w:r>
      <w:proofErr w:type="spellStart"/>
      <w:r w:rsidRPr="0093324C">
        <w:rPr>
          <w:rFonts w:cs="Arial"/>
          <w:sz w:val="16"/>
          <w:szCs w:val="16"/>
          <w:shd w:val="clear" w:color="auto" w:fill="FFFFFF"/>
        </w:rPr>
        <w:t>párr</w:t>
      </w:r>
      <w:r w:rsidR="00B410F7">
        <w:rPr>
          <w:rFonts w:cs="Arial"/>
          <w:sz w:val="16"/>
          <w:szCs w:val="16"/>
          <w:shd w:val="clear" w:color="auto" w:fill="FFFFFF"/>
        </w:rPr>
        <w:t>s</w:t>
      </w:r>
      <w:proofErr w:type="spellEnd"/>
      <w:r w:rsidRPr="0093324C">
        <w:rPr>
          <w:rFonts w:cs="Arial"/>
          <w:sz w:val="16"/>
          <w:szCs w:val="16"/>
          <w:shd w:val="clear" w:color="auto" w:fill="FFFFFF"/>
        </w:rPr>
        <w:t xml:space="preserve">. </w:t>
      </w:r>
      <w:r w:rsidR="00B410F7">
        <w:rPr>
          <w:rFonts w:cs="Arial"/>
          <w:sz w:val="16"/>
          <w:szCs w:val="16"/>
          <w:shd w:val="clear" w:color="auto" w:fill="FFFFFF"/>
        </w:rPr>
        <w:t>126 y129</w:t>
      </w:r>
      <w:r w:rsidRPr="0093324C">
        <w:rPr>
          <w:rFonts w:cs="Arial"/>
          <w:sz w:val="16"/>
          <w:szCs w:val="16"/>
          <w:shd w:val="clear" w:color="auto" w:fill="FFFFFF"/>
        </w:rPr>
        <w:t>.</w:t>
      </w:r>
    </w:p>
  </w:footnote>
  <w:footnote w:id="197">
    <w:p w14:paraId="72752A68" w14:textId="6B967956" w:rsidR="00BA554A" w:rsidRPr="0093324C" w:rsidRDefault="00BA554A" w:rsidP="002320B7">
      <w:pPr>
        <w:pStyle w:val="Textonotapie"/>
        <w:spacing w:before="20" w:after="20"/>
        <w:rPr>
          <w:sz w:val="16"/>
          <w:szCs w:val="16"/>
        </w:rPr>
      </w:pPr>
      <w:r w:rsidRPr="0093324C">
        <w:rPr>
          <w:rStyle w:val="Refdenotaalpie"/>
          <w:rFonts w:eastAsia="MS Mincho"/>
          <w:sz w:val="16"/>
          <w:szCs w:val="16"/>
        </w:rPr>
        <w:footnoteRef/>
      </w:r>
      <w:r w:rsidRPr="0093324C">
        <w:rPr>
          <w:sz w:val="16"/>
          <w:szCs w:val="16"/>
        </w:rPr>
        <w:t xml:space="preserve"> </w:t>
      </w:r>
      <w:r w:rsidRPr="0093324C">
        <w:rPr>
          <w:sz w:val="16"/>
          <w:szCs w:val="16"/>
        </w:rPr>
        <w:tab/>
      </w:r>
      <w:r w:rsidRPr="0093324C">
        <w:rPr>
          <w:snapToGrid w:val="0"/>
          <w:sz w:val="16"/>
          <w:szCs w:val="16"/>
          <w:lang w:eastAsia="es-ES"/>
        </w:rPr>
        <w:t xml:space="preserve">La Corte ha entendido que, para lograr plenamente la efectividad de la sentencia, las autoridades judiciales deben </w:t>
      </w:r>
      <w:r w:rsidRPr="0093324C">
        <w:rPr>
          <w:rFonts w:cs="Verdana"/>
          <w:bCs/>
          <w:sz w:val="16"/>
          <w:szCs w:val="16"/>
        </w:rPr>
        <w:t>actuar</w:t>
      </w:r>
      <w:r w:rsidRPr="0093324C">
        <w:rPr>
          <w:snapToGrid w:val="0"/>
          <w:sz w:val="16"/>
          <w:szCs w:val="16"/>
          <w:lang w:eastAsia="es-ES"/>
        </w:rPr>
        <w:t xml:space="preserve"> con celeridad y sin demora, debido a que el principio de tutela judicial efectiva requiere que los procedimientos de ejecución sean llevados a cabo sin obstáculos o demoras indebidas, a fin de que alcancen su objetivo de manera rápida, sencilla e integral.</w:t>
      </w:r>
      <w:r w:rsidRPr="0093324C">
        <w:rPr>
          <w:i/>
          <w:sz w:val="16"/>
          <w:szCs w:val="16"/>
        </w:rPr>
        <w:t xml:space="preserve"> Cfr.</w:t>
      </w:r>
      <w:r w:rsidRPr="0093324C">
        <w:rPr>
          <w:sz w:val="16"/>
          <w:szCs w:val="16"/>
        </w:rPr>
        <w:t xml:space="preserve"> </w:t>
      </w:r>
      <w:r w:rsidRPr="0093324C">
        <w:rPr>
          <w:i/>
          <w:sz w:val="16"/>
          <w:szCs w:val="16"/>
        </w:rPr>
        <w:t xml:space="preserve">Caso Mejía Idrovo Vs. Ecuador. Excepciones Preliminares, Fondo, Reparaciones y Costas. </w:t>
      </w:r>
      <w:r w:rsidRPr="0093324C">
        <w:rPr>
          <w:sz w:val="16"/>
          <w:szCs w:val="16"/>
        </w:rPr>
        <w:t>Sentencia de 5 de julio de 2011. Serie C No. 228</w:t>
      </w:r>
      <w:r w:rsidRPr="0093324C">
        <w:rPr>
          <w:i/>
          <w:sz w:val="16"/>
          <w:szCs w:val="16"/>
        </w:rPr>
        <w:t>,</w:t>
      </w:r>
      <w:r w:rsidRPr="0093324C">
        <w:rPr>
          <w:sz w:val="16"/>
          <w:szCs w:val="16"/>
        </w:rPr>
        <w:t xml:space="preserve"> párr. 106, y </w:t>
      </w:r>
      <w:r w:rsidRPr="0093324C">
        <w:rPr>
          <w:rFonts w:cs="Arial"/>
          <w:i/>
          <w:iCs/>
          <w:sz w:val="16"/>
          <w:szCs w:val="16"/>
          <w:shd w:val="clear" w:color="auto" w:fill="FFFFFF"/>
        </w:rPr>
        <w:t xml:space="preserve">Caso </w:t>
      </w:r>
      <w:r w:rsidR="00B410F7">
        <w:rPr>
          <w:rFonts w:cs="Arial"/>
          <w:i/>
          <w:iCs/>
          <w:sz w:val="16"/>
          <w:szCs w:val="16"/>
          <w:shd w:val="clear" w:color="auto" w:fill="FFFFFF"/>
        </w:rPr>
        <w:t>Angulo Losada Vs. Bolivia</w:t>
      </w:r>
      <w:r w:rsidRPr="0093324C">
        <w:rPr>
          <w:rFonts w:cs="Arial"/>
          <w:i/>
          <w:iCs/>
          <w:sz w:val="16"/>
          <w:szCs w:val="16"/>
          <w:shd w:val="clear" w:color="auto" w:fill="FFFFFF"/>
        </w:rPr>
        <w:t xml:space="preserve">, supra, </w:t>
      </w:r>
      <w:proofErr w:type="spellStart"/>
      <w:r w:rsidRPr="0093324C">
        <w:rPr>
          <w:rFonts w:cs="Arial"/>
          <w:sz w:val="16"/>
          <w:szCs w:val="16"/>
          <w:shd w:val="clear" w:color="auto" w:fill="FFFFFF"/>
        </w:rPr>
        <w:t>párr</w:t>
      </w:r>
      <w:r w:rsidR="00B410F7">
        <w:rPr>
          <w:rFonts w:cs="Arial"/>
          <w:sz w:val="16"/>
          <w:szCs w:val="16"/>
          <w:shd w:val="clear" w:color="auto" w:fill="FFFFFF"/>
        </w:rPr>
        <w:t>s</w:t>
      </w:r>
      <w:proofErr w:type="spellEnd"/>
      <w:r w:rsidRPr="0093324C">
        <w:rPr>
          <w:rFonts w:cs="Arial"/>
          <w:sz w:val="16"/>
          <w:szCs w:val="16"/>
          <w:shd w:val="clear" w:color="auto" w:fill="FFFFFF"/>
        </w:rPr>
        <w:t xml:space="preserve">. </w:t>
      </w:r>
      <w:r w:rsidR="00B410F7">
        <w:rPr>
          <w:rFonts w:cs="Arial"/>
          <w:sz w:val="16"/>
          <w:szCs w:val="16"/>
          <w:shd w:val="clear" w:color="auto" w:fill="FFFFFF"/>
        </w:rPr>
        <w:t>126 y 130</w:t>
      </w:r>
      <w:r w:rsidRPr="0093324C">
        <w:rPr>
          <w:rFonts w:cs="Arial"/>
          <w:sz w:val="16"/>
          <w:szCs w:val="16"/>
          <w:shd w:val="clear" w:color="auto" w:fill="FFFFFF"/>
        </w:rPr>
        <w:t>.</w:t>
      </w:r>
    </w:p>
  </w:footnote>
  <w:footnote w:id="198">
    <w:p w14:paraId="13E8D404" w14:textId="1E72D00C" w:rsidR="00BA554A" w:rsidRPr="0093324C" w:rsidRDefault="00BA554A" w:rsidP="002320B7">
      <w:pPr>
        <w:pStyle w:val="Textonotapie"/>
        <w:spacing w:before="20" w:after="20"/>
        <w:rPr>
          <w:sz w:val="16"/>
          <w:szCs w:val="16"/>
        </w:rPr>
      </w:pPr>
      <w:r w:rsidRPr="0093324C">
        <w:rPr>
          <w:rStyle w:val="Refdenotaalpie"/>
          <w:rFonts w:eastAsia="MS Mincho"/>
          <w:sz w:val="16"/>
          <w:szCs w:val="16"/>
        </w:rPr>
        <w:footnoteRef/>
      </w:r>
      <w:r w:rsidRPr="0093324C">
        <w:rPr>
          <w:sz w:val="16"/>
          <w:szCs w:val="16"/>
        </w:rPr>
        <w:t xml:space="preserve"> </w:t>
      </w:r>
      <w:r w:rsidRPr="0093324C">
        <w:rPr>
          <w:sz w:val="16"/>
          <w:szCs w:val="16"/>
        </w:rPr>
        <w:tab/>
      </w:r>
      <w:r w:rsidRPr="0093324C">
        <w:rPr>
          <w:snapToGrid w:val="0"/>
          <w:sz w:val="16"/>
          <w:szCs w:val="16"/>
          <w:lang w:eastAsia="es-ES"/>
        </w:rPr>
        <w:t xml:space="preserve">En cuanto a la afectación generada en la situación jurídica de la presunta víctima, la Corte ha afirmado que, para determinar la razonabilidad del plazo, se debe tomar en cuenta la afectación generada por la duración del procedimiento en la situación jurídica de la persona involucrada, </w:t>
      </w:r>
      <w:r w:rsidRPr="0093324C">
        <w:rPr>
          <w:rFonts w:cs="Verdana"/>
          <w:bCs/>
          <w:sz w:val="16"/>
          <w:szCs w:val="16"/>
        </w:rPr>
        <w:t>considerando</w:t>
      </w:r>
      <w:r w:rsidRPr="0093324C">
        <w:rPr>
          <w:snapToGrid w:val="0"/>
          <w:sz w:val="16"/>
          <w:szCs w:val="16"/>
          <w:lang w:eastAsia="es-ES"/>
        </w:rPr>
        <w:t>, entre otros elementos, la materia de la controversia.</w:t>
      </w:r>
      <w:r w:rsidRPr="0093324C">
        <w:rPr>
          <w:i/>
          <w:sz w:val="16"/>
          <w:szCs w:val="16"/>
          <w:lang w:val="es-MX"/>
        </w:rPr>
        <w:t xml:space="preserve"> Cfr.</w:t>
      </w:r>
      <w:r w:rsidRPr="0093324C">
        <w:rPr>
          <w:sz w:val="16"/>
          <w:szCs w:val="16"/>
          <w:lang w:val="es-MX"/>
        </w:rPr>
        <w:t xml:space="preserve"> </w:t>
      </w:r>
      <w:r w:rsidRPr="0093324C">
        <w:rPr>
          <w:i/>
          <w:sz w:val="16"/>
          <w:szCs w:val="16"/>
        </w:rPr>
        <w:t xml:space="preserve">Caso </w:t>
      </w:r>
      <w:r w:rsidRPr="0093324C">
        <w:rPr>
          <w:bCs/>
          <w:i/>
          <w:sz w:val="16"/>
          <w:szCs w:val="16"/>
        </w:rPr>
        <w:t>Asociación Nacional de Cesantes y Jubilados de la Superintendencia Nacional de Administración Tributaria (ANCEJUB-SUNAT) Vs. Perú</w:t>
      </w:r>
      <w:r w:rsidRPr="0093324C">
        <w:rPr>
          <w:bCs/>
          <w:sz w:val="16"/>
          <w:szCs w:val="16"/>
        </w:rPr>
        <w:t xml:space="preserve">. </w:t>
      </w:r>
      <w:r w:rsidRPr="0093324C">
        <w:rPr>
          <w:bCs/>
          <w:i/>
          <w:sz w:val="16"/>
          <w:szCs w:val="16"/>
        </w:rPr>
        <w:t>Excepciones Preliminares, Fondo, Reparaciones y Costas.</w:t>
      </w:r>
      <w:r w:rsidRPr="0093324C">
        <w:rPr>
          <w:bCs/>
          <w:sz w:val="16"/>
          <w:szCs w:val="16"/>
        </w:rPr>
        <w:t xml:space="preserve"> Sentencia de 21 de noviembre de 2019. Serie C No. 394, párr. 148</w:t>
      </w:r>
      <w:r w:rsidRPr="0093324C">
        <w:rPr>
          <w:sz w:val="16"/>
          <w:szCs w:val="16"/>
        </w:rPr>
        <w:t xml:space="preserve">, y </w:t>
      </w:r>
      <w:r w:rsidRPr="0093324C">
        <w:rPr>
          <w:rFonts w:cs="Arial"/>
          <w:i/>
          <w:iCs/>
          <w:sz w:val="16"/>
          <w:szCs w:val="16"/>
          <w:shd w:val="clear" w:color="auto" w:fill="FFFFFF"/>
        </w:rPr>
        <w:t xml:space="preserve">Caso </w:t>
      </w:r>
      <w:r w:rsidR="004B68F2">
        <w:rPr>
          <w:rFonts w:cs="Arial"/>
          <w:i/>
          <w:iCs/>
          <w:sz w:val="16"/>
          <w:szCs w:val="16"/>
          <w:shd w:val="clear" w:color="auto" w:fill="FFFFFF"/>
        </w:rPr>
        <w:t>Angulo Losada Vs. Bolivia</w:t>
      </w:r>
      <w:r w:rsidRPr="0093324C">
        <w:rPr>
          <w:rFonts w:cs="Arial"/>
          <w:i/>
          <w:iCs/>
          <w:sz w:val="16"/>
          <w:szCs w:val="16"/>
          <w:shd w:val="clear" w:color="auto" w:fill="FFFFFF"/>
        </w:rPr>
        <w:t xml:space="preserve">, supra, </w:t>
      </w:r>
      <w:proofErr w:type="spellStart"/>
      <w:r w:rsidRPr="0093324C">
        <w:rPr>
          <w:rFonts w:cs="Arial"/>
          <w:sz w:val="16"/>
          <w:szCs w:val="16"/>
          <w:shd w:val="clear" w:color="auto" w:fill="FFFFFF"/>
        </w:rPr>
        <w:t>párr</w:t>
      </w:r>
      <w:r w:rsidR="004B68F2">
        <w:rPr>
          <w:rFonts w:cs="Arial"/>
          <w:sz w:val="16"/>
          <w:szCs w:val="16"/>
          <w:shd w:val="clear" w:color="auto" w:fill="FFFFFF"/>
        </w:rPr>
        <w:t>s</w:t>
      </w:r>
      <w:proofErr w:type="spellEnd"/>
      <w:r w:rsidRPr="0093324C">
        <w:rPr>
          <w:rFonts w:cs="Arial"/>
          <w:sz w:val="16"/>
          <w:szCs w:val="16"/>
          <w:shd w:val="clear" w:color="auto" w:fill="FFFFFF"/>
        </w:rPr>
        <w:t xml:space="preserve">. </w:t>
      </w:r>
      <w:r w:rsidR="00377D18">
        <w:rPr>
          <w:rFonts w:cs="Arial"/>
          <w:sz w:val="16"/>
          <w:szCs w:val="16"/>
          <w:shd w:val="clear" w:color="auto" w:fill="FFFFFF"/>
        </w:rPr>
        <w:t>126 y 132</w:t>
      </w:r>
      <w:r w:rsidRPr="0093324C">
        <w:rPr>
          <w:rFonts w:cs="Arial"/>
          <w:sz w:val="16"/>
          <w:szCs w:val="16"/>
          <w:shd w:val="clear" w:color="auto" w:fill="FFFFFF"/>
        </w:rPr>
        <w:t>.</w:t>
      </w:r>
    </w:p>
  </w:footnote>
  <w:footnote w:id="199">
    <w:p w14:paraId="661A5739" w14:textId="76758312" w:rsidR="00BA554A" w:rsidRPr="0093324C" w:rsidRDefault="00BA554A" w:rsidP="002320B7">
      <w:pPr>
        <w:pStyle w:val="Textonotapie"/>
        <w:spacing w:before="20" w:after="20"/>
        <w:rPr>
          <w:sz w:val="16"/>
          <w:szCs w:val="16"/>
          <w:lang w:val="es-MX"/>
        </w:rPr>
      </w:pPr>
      <w:r w:rsidRPr="0093324C">
        <w:rPr>
          <w:rStyle w:val="Refdenotaalpie"/>
          <w:rFonts w:eastAsia="MS Mincho"/>
          <w:sz w:val="16"/>
          <w:szCs w:val="16"/>
        </w:rPr>
        <w:footnoteRef/>
      </w:r>
      <w:r w:rsidRPr="0093324C">
        <w:rPr>
          <w:sz w:val="16"/>
          <w:szCs w:val="16"/>
        </w:rPr>
        <w:t xml:space="preserve"> </w:t>
      </w:r>
      <w:r w:rsidRPr="0093324C">
        <w:rPr>
          <w:sz w:val="16"/>
          <w:szCs w:val="16"/>
          <w:lang w:val="es-MX"/>
        </w:rPr>
        <w:tab/>
      </w:r>
      <w:r w:rsidRPr="0093324C">
        <w:rPr>
          <w:i/>
          <w:sz w:val="16"/>
          <w:szCs w:val="16"/>
        </w:rPr>
        <w:t>Cfr.</w:t>
      </w:r>
      <w:r w:rsidRPr="0093324C">
        <w:rPr>
          <w:sz w:val="16"/>
          <w:szCs w:val="16"/>
        </w:rPr>
        <w:t xml:space="preserve"> </w:t>
      </w:r>
      <w:r w:rsidRPr="0093324C">
        <w:rPr>
          <w:i/>
          <w:sz w:val="16"/>
          <w:szCs w:val="16"/>
        </w:rPr>
        <w:t xml:space="preserve">Caso </w:t>
      </w:r>
      <w:proofErr w:type="spellStart"/>
      <w:r w:rsidRPr="0093324C">
        <w:rPr>
          <w:i/>
          <w:sz w:val="16"/>
          <w:szCs w:val="16"/>
        </w:rPr>
        <w:t>Anzualdo</w:t>
      </w:r>
      <w:proofErr w:type="spellEnd"/>
      <w:r w:rsidRPr="0093324C">
        <w:rPr>
          <w:i/>
          <w:sz w:val="16"/>
          <w:szCs w:val="16"/>
        </w:rPr>
        <w:t xml:space="preserve"> Castro Vs. Perú. </w:t>
      </w:r>
      <w:r w:rsidRPr="0093324C">
        <w:rPr>
          <w:bCs/>
          <w:i/>
          <w:sz w:val="16"/>
          <w:szCs w:val="16"/>
        </w:rPr>
        <w:t>Excepción Preliminar, Fondo, Reparaciones y Costas</w:t>
      </w:r>
      <w:r w:rsidRPr="0093324C">
        <w:rPr>
          <w:bCs/>
          <w:sz w:val="16"/>
          <w:szCs w:val="16"/>
        </w:rPr>
        <w:t xml:space="preserve">. Sentencia de 22 de septiembre de 2009. Serie C No. 202, párr. 156, </w:t>
      </w:r>
      <w:r w:rsidRPr="0093324C">
        <w:rPr>
          <w:sz w:val="16"/>
          <w:szCs w:val="16"/>
        </w:rPr>
        <w:t xml:space="preserve">y </w:t>
      </w:r>
      <w:r w:rsidRPr="0093324C">
        <w:rPr>
          <w:rFonts w:cs="Arial"/>
          <w:i/>
          <w:iCs/>
          <w:sz w:val="16"/>
          <w:szCs w:val="16"/>
          <w:shd w:val="clear" w:color="auto" w:fill="FFFFFF"/>
        </w:rPr>
        <w:t xml:space="preserve">Caso </w:t>
      </w:r>
      <w:r w:rsidR="00377D18">
        <w:rPr>
          <w:rFonts w:cs="Arial"/>
          <w:i/>
          <w:iCs/>
          <w:sz w:val="16"/>
          <w:szCs w:val="16"/>
          <w:shd w:val="clear" w:color="auto" w:fill="FFFFFF"/>
        </w:rPr>
        <w:t>Angulo Losada Vs. Bolivia</w:t>
      </w:r>
      <w:r w:rsidRPr="0093324C">
        <w:rPr>
          <w:rFonts w:cs="Arial"/>
          <w:i/>
          <w:iCs/>
          <w:sz w:val="16"/>
          <w:szCs w:val="16"/>
          <w:shd w:val="clear" w:color="auto" w:fill="FFFFFF"/>
        </w:rPr>
        <w:t xml:space="preserve">, supra, </w:t>
      </w:r>
      <w:r w:rsidRPr="0093324C">
        <w:rPr>
          <w:rFonts w:cs="Arial"/>
          <w:sz w:val="16"/>
          <w:szCs w:val="16"/>
          <w:shd w:val="clear" w:color="auto" w:fill="FFFFFF"/>
        </w:rPr>
        <w:t xml:space="preserve">párr. </w:t>
      </w:r>
      <w:r w:rsidR="00377D18">
        <w:rPr>
          <w:rFonts w:cs="Arial"/>
          <w:sz w:val="16"/>
          <w:szCs w:val="16"/>
          <w:shd w:val="clear" w:color="auto" w:fill="FFFFFF"/>
        </w:rPr>
        <w:t>126</w:t>
      </w:r>
      <w:r w:rsidRPr="0093324C">
        <w:rPr>
          <w:rFonts w:cs="Arial"/>
          <w:sz w:val="16"/>
          <w:szCs w:val="16"/>
          <w:shd w:val="clear" w:color="auto" w:fill="FFFFFF"/>
        </w:rPr>
        <w:t>.</w:t>
      </w:r>
    </w:p>
  </w:footnote>
  <w:footnote w:id="200">
    <w:p w14:paraId="1B910146" w14:textId="417B1B6E" w:rsidR="00BA554A" w:rsidRPr="0093324C" w:rsidRDefault="00BA554A" w:rsidP="002320B7">
      <w:pPr>
        <w:pStyle w:val="Textonotapie"/>
        <w:spacing w:before="20" w:after="20"/>
        <w:rPr>
          <w:sz w:val="16"/>
          <w:szCs w:val="16"/>
          <w:lang w:val="es-MX"/>
        </w:rPr>
      </w:pPr>
      <w:r w:rsidRPr="0093324C">
        <w:rPr>
          <w:rStyle w:val="Refdenotaalpie"/>
          <w:rFonts w:eastAsia="MS Mincho"/>
          <w:sz w:val="16"/>
          <w:szCs w:val="16"/>
        </w:rPr>
        <w:footnoteRef/>
      </w:r>
      <w:r w:rsidRPr="0093324C">
        <w:rPr>
          <w:sz w:val="16"/>
          <w:szCs w:val="16"/>
        </w:rPr>
        <w:t xml:space="preserve"> </w:t>
      </w:r>
      <w:r w:rsidRPr="0093324C">
        <w:rPr>
          <w:sz w:val="16"/>
          <w:szCs w:val="16"/>
          <w:lang w:val="es-MX"/>
        </w:rPr>
        <w:tab/>
      </w:r>
      <w:r w:rsidRPr="0093324C">
        <w:rPr>
          <w:i/>
          <w:sz w:val="16"/>
          <w:szCs w:val="16"/>
        </w:rPr>
        <w:t>Cfr.</w:t>
      </w:r>
      <w:r w:rsidRPr="0093324C">
        <w:rPr>
          <w:sz w:val="16"/>
          <w:szCs w:val="16"/>
        </w:rPr>
        <w:t xml:space="preserve"> </w:t>
      </w:r>
      <w:r w:rsidRPr="0093324C">
        <w:rPr>
          <w:i/>
          <w:sz w:val="16"/>
          <w:szCs w:val="16"/>
        </w:rPr>
        <w:t>Caso Suárez Rosero Vs. Ecuador. Reparaciones y Costas</w:t>
      </w:r>
      <w:r w:rsidRPr="0093324C">
        <w:rPr>
          <w:sz w:val="16"/>
          <w:szCs w:val="16"/>
        </w:rPr>
        <w:t xml:space="preserve">. Sentencia de 20 de enero de 1999. Serie C No. 44, párr. 71, y </w:t>
      </w:r>
      <w:r w:rsidRPr="0093324C">
        <w:rPr>
          <w:rFonts w:cs="Arial"/>
          <w:i/>
          <w:iCs/>
          <w:sz w:val="16"/>
          <w:szCs w:val="16"/>
          <w:shd w:val="clear" w:color="auto" w:fill="FFFFFF"/>
        </w:rPr>
        <w:t xml:space="preserve">Caso </w:t>
      </w:r>
      <w:r w:rsidR="0045601C">
        <w:rPr>
          <w:rFonts w:cs="Arial"/>
          <w:i/>
          <w:iCs/>
          <w:sz w:val="16"/>
          <w:szCs w:val="16"/>
          <w:shd w:val="clear" w:color="auto" w:fill="FFFFFF"/>
        </w:rPr>
        <w:t>Angulo Losada Vs. Bolivia</w:t>
      </w:r>
      <w:r w:rsidRPr="0093324C">
        <w:rPr>
          <w:rFonts w:cs="Arial"/>
          <w:i/>
          <w:iCs/>
          <w:sz w:val="16"/>
          <w:szCs w:val="16"/>
          <w:shd w:val="clear" w:color="auto" w:fill="FFFFFF"/>
        </w:rPr>
        <w:t xml:space="preserve">, supra, </w:t>
      </w:r>
      <w:r w:rsidRPr="0093324C">
        <w:rPr>
          <w:rFonts w:cs="Arial"/>
          <w:sz w:val="16"/>
          <w:szCs w:val="16"/>
          <w:shd w:val="clear" w:color="auto" w:fill="FFFFFF"/>
        </w:rPr>
        <w:t xml:space="preserve">párr. </w:t>
      </w:r>
      <w:r w:rsidR="0045601C">
        <w:rPr>
          <w:rFonts w:cs="Arial"/>
          <w:sz w:val="16"/>
          <w:szCs w:val="16"/>
          <w:shd w:val="clear" w:color="auto" w:fill="FFFFFF"/>
        </w:rPr>
        <w:t>126</w:t>
      </w:r>
      <w:r w:rsidRPr="0093324C">
        <w:rPr>
          <w:rFonts w:cs="Arial"/>
          <w:sz w:val="16"/>
          <w:szCs w:val="16"/>
          <w:shd w:val="clear" w:color="auto" w:fill="FFFFFF"/>
        </w:rPr>
        <w:t>.</w:t>
      </w:r>
    </w:p>
  </w:footnote>
  <w:footnote w:id="201">
    <w:p w14:paraId="3BEB2254" w14:textId="2AD813A5" w:rsidR="00A86A2A" w:rsidRPr="0093324C" w:rsidRDefault="00A86A2A"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lang w:val="es-ES"/>
        </w:rPr>
        <w:tab/>
      </w:r>
      <w:r w:rsidRPr="0093324C">
        <w:rPr>
          <w:i/>
          <w:iCs/>
          <w:sz w:val="16"/>
          <w:szCs w:val="16"/>
          <w:lang w:val="es-ES"/>
        </w:rPr>
        <w:t>Cfr</w:t>
      </w:r>
      <w:r w:rsidRPr="0093324C">
        <w:rPr>
          <w:sz w:val="16"/>
          <w:szCs w:val="16"/>
          <w:lang w:val="es-ES"/>
        </w:rPr>
        <w:t xml:space="preserve">. Juez Penal de Garantía </w:t>
      </w:r>
      <w:proofErr w:type="spellStart"/>
      <w:r w:rsidRPr="0093324C">
        <w:rPr>
          <w:sz w:val="16"/>
          <w:szCs w:val="16"/>
          <w:lang w:val="es-ES"/>
        </w:rPr>
        <w:t>n.°</w:t>
      </w:r>
      <w:proofErr w:type="spellEnd"/>
      <w:r w:rsidRPr="0093324C">
        <w:rPr>
          <w:sz w:val="16"/>
          <w:szCs w:val="16"/>
          <w:lang w:val="es-ES"/>
        </w:rPr>
        <w:t xml:space="preserve"> 2, Auto Interlocutorio, de 31 de mayo de 2000 (expediente de prueba, folios 1618 a 162</w:t>
      </w:r>
      <w:r w:rsidR="00C36E10">
        <w:rPr>
          <w:sz w:val="16"/>
          <w:szCs w:val="16"/>
          <w:lang w:val="es-ES"/>
        </w:rPr>
        <w:t>3</w:t>
      </w:r>
      <w:r w:rsidRPr="0093324C">
        <w:rPr>
          <w:sz w:val="16"/>
          <w:szCs w:val="16"/>
          <w:lang w:val="es-ES"/>
        </w:rPr>
        <w:t>).</w:t>
      </w:r>
    </w:p>
  </w:footnote>
  <w:footnote w:id="202">
    <w:p w14:paraId="4428ADC1" w14:textId="59C64CE5" w:rsidR="008C0937" w:rsidRPr="008C0937" w:rsidRDefault="008C0937" w:rsidP="002320B7">
      <w:pPr>
        <w:pStyle w:val="Textonotapie"/>
        <w:spacing w:before="20" w:after="20"/>
        <w:rPr>
          <w:sz w:val="16"/>
          <w:szCs w:val="16"/>
        </w:rPr>
      </w:pPr>
      <w:r w:rsidRPr="008C0937">
        <w:rPr>
          <w:rStyle w:val="Refdenotaalpie"/>
          <w:sz w:val="16"/>
          <w:szCs w:val="16"/>
        </w:rPr>
        <w:footnoteRef/>
      </w:r>
      <w:r w:rsidRPr="008C0937">
        <w:rPr>
          <w:sz w:val="16"/>
          <w:szCs w:val="16"/>
        </w:rPr>
        <w:t xml:space="preserve"> </w:t>
      </w:r>
      <w:r w:rsidRPr="008C0937">
        <w:rPr>
          <w:sz w:val="16"/>
          <w:szCs w:val="16"/>
        </w:rPr>
        <w:tab/>
      </w:r>
      <w:r w:rsidRPr="008C0937">
        <w:rPr>
          <w:i/>
          <w:iCs/>
          <w:sz w:val="16"/>
          <w:szCs w:val="16"/>
        </w:rPr>
        <w:t xml:space="preserve">Cfr. </w:t>
      </w:r>
      <w:r w:rsidR="000717C1" w:rsidRPr="00461905">
        <w:rPr>
          <w:i/>
          <w:iCs/>
          <w:sz w:val="16"/>
          <w:szCs w:val="16"/>
        </w:rPr>
        <w:t>Caso Montero Aranguren y otros (Retén de Catia) Vs. Venezuela. Fondo, Reparaciones y Costas</w:t>
      </w:r>
      <w:r w:rsidR="000717C1" w:rsidRPr="00461905">
        <w:rPr>
          <w:iCs/>
          <w:sz w:val="16"/>
          <w:szCs w:val="16"/>
        </w:rPr>
        <w:t>. Sentencia de 5 de j</w:t>
      </w:r>
      <w:r w:rsidR="000717C1">
        <w:rPr>
          <w:iCs/>
          <w:sz w:val="16"/>
          <w:szCs w:val="16"/>
        </w:rPr>
        <w:t>ulio de 2006. Serie C No. 150, párr.</w:t>
      </w:r>
      <w:r w:rsidR="000717C1" w:rsidRPr="00461905">
        <w:rPr>
          <w:iCs/>
          <w:sz w:val="16"/>
          <w:szCs w:val="16"/>
        </w:rPr>
        <w:t xml:space="preserve"> 102</w:t>
      </w:r>
      <w:r w:rsidRPr="008C0937">
        <w:rPr>
          <w:sz w:val="16"/>
          <w:szCs w:val="16"/>
        </w:rPr>
        <w:t xml:space="preserve">, y </w:t>
      </w:r>
      <w:r w:rsidRPr="008C0937">
        <w:rPr>
          <w:i/>
          <w:iCs/>
          <w:sz w:val="16"/>
          <w:szCs w:val="16"/>
        </w:rPr>
        <w:t>Caso García Rodríguez y otro Vs. México</w:t>
      </w:r>
      <w:r w:rsidR="00766B82">
        <w:rPr>
          <w:i/>
          <w:iCs/>
          <w:sz w:val="16"/>
          <w:szCs w:val="16"/>
        </w:rPr>
        <w:t>, supra</w:t>
      </w:r>
      <w:r w:rsidRPr="008C0937">
        <w:rPr>
          <w:sz w:val="16"/>
          <w:szCs w:val="16"/>
        </w:rPr>
        <w:t>, párr. 221.</w:t>
      </w:r>
      <w:r w:rsidRPr="008C0937">
        <w:rPr>
          <w:sz w:val="16"/>
          <w:szCs w:val="16"/>
        </w:rPr>
        <w:tab/>
      </w:r>
    </w:p>
  </w:footnote>
  <w:footnote w:id="203">
    <w:p w14:paraId="45C78DFB" w14:textId="55EA25B8" w:rsidR="00C07C1B" w:rsidRPr="0093324C" w:rsidRDefault="00C07C1B" w:rsidP="002320B7">
      <w:pPr>
        <w:pStyle w:val="Textonotapie"/>
        <w:tabs>
          <w:tab w:val="left" w:pos="720"/>
        </w:tabs>
        <w:spacing w:before="20" w:after="20"/>
        <w:rPr>
          <w:i/>
          <w:spacing w:val="-4"/>
          <w:sz w:val="16"/>
          <w:szCs w:val="16"/>
          <w:lang w:val="es-PR"/>
        </w:rPr>
      </w:pPr>
      <w:r w:rsidRPr="0093324C">
        <w:rPr>
          <w:rStyle w:val="Refdenotaalpie"/>
          <w:rFonts w:eastAsia="Calibri"/>
          <w:spacing w:val="-4"/>
          <w:sz w:val="16"/>
          <w:szCs w:val="16"/>
          <w:lang w:val="es-PR"/>
        </w:rPr>
        <w:footnoteRef/>
      </w:r>
      <w:r w:rsidRPr="0093324C">
        <w:rPr>
          <w:spacing w:val="-4"/>
          <w:sz w:val="16"/>
          <w:szCs w:val="16"/>
          <w:lang w:val="es-PR"/>
        </w:rPr>
        <w:t xml:space="preserve"> </w:t>
      </w:r>
      <w:r w:rsidRPr="0093324C">
        <w:rPr>
          <w:spacing w:val="-4"/>
          <w:sz w:val="16"/>
          <w:szCs w:val="16"/>
          <w:lang w:val="es-PR"/>
        </w:rPr>
        <w:tab/>
      </w:r>
      <w:r w:rsidRPr="0093324C">
        <w:rPr>
          <w:i/>
          <w:spacing w:val="-4"/>
          <w:sz w:val="16"/>
          <w:szCs w:val="16"/>
          <w:lang w:val="es-PR"/>
        </w:rPr>
        <w:t>Cfr. Caso Bueno Alves Vs. Argentina</w:t>
      </w:r>
      <w:r w:rsidR="00B62435">
        <w:rPr>
          <w:i/>
          <w:spacing w:val="-4"/>
          <w:sz w:val="16"/>
          <w:szCs w:val="16"/>
          <w:lang w:val="es-PR"/>
        </w:rPr>
        <w:t>. Fondo, Reparaciones y Costas.</w:t>
      </w:r>
      <w:r w:rsidR="0007070C">
        <w:rPr>
          <w:i/>
          <w:spacing w:val="-4"/>
          <w:sz w:val="16"/>
          <w:szCs w:val="16"/>
          <w:lang w:val="es-PR"/>
        </w:rPr>
        <w:t xml:space="preserve"> </w:t>
      </w:r>
      <w:r w:rsidR="00B62435" w:rsidRPr="00461905">
        <w:rPr>
          <w:spacing w:val="-4"/>
          <w:sz w:val="16"/>
          <w:szCs w:val="16"/>
          <w:lang w:val="es-PR"/>
        </w:rPr>
        <w:t>Sentencia de 11 de mayo de 2007</w:t>
      </w:r>
      <w:r w:rsidR="00B62435">
        <w:rPr>
          <w:i/>
          <w:spacing w:val="-4"/>
          <w:sz w:val="16"/>
          <w:szCs w:val="16"/>
          <w:lang w:val="es-PR"/>
        </w:rPr>
        <w:t xml:space="preserve">. </w:t>
      </w:r>
      <w:r w:rsidR="00B62435" w:rsidRPr="00461905">
        <w:rPr>
          <w:spacing w:val="-4"/>
          <w:sz w:val="16"/>
          <w:szCs w:val="16"/>
          <w:lang w:val="es-PR"/>
        </w:rPr>
        <w:t xml:space="preserve">Serie C No. </w:t>
      </w:r>
      <w:r w:rsidR="0007070C" w:rsidRPr="00461905">
        <w:rPr>
          <w:spacing w:val="-4"/>
          <w:sz w:val="16"/>
          <w:szCs w:val="16"/>
          <w:lang w:val="es-PR"/>
        </w:rPr>
        <w:t>164</w:t>
      </w:r>
      <w:r w:rsidR="0007070C">
        <w:rPr>
          <w:i/>
          <w:spacing w:val="-4"/>
          <w:sz w:val="16"/>
          <w:szCs w:val="16"/>
          <w:lang w:val="es-PR"/>
        </w:rPr>
        <w:t>,</w:t>
      </w:r>
      <w:r w:rsidRPr="0093324C">
        <w:rPr>
          <w:spacing w:val="-4"/>
          <w:sz w:val="16"/>
          <w:szCs w:val="16"/>
          <w:lang w:val="es-PR"/>
        </w:rPr>
        <w:t xml:space="preserve"> párr. 111</w:t>
      </w:r>
      <w:r w:rsidRPr="0093324C">
        <w:rPr>
          <w:sz w:val="16"/>
          <w:szCs w:val="16"/>
        </w:rPr>
        <w:t xml:space="preserve">, y </w:t>
      </w:r>
      <w:r w:rsidR="007E561E" w:rsidRPr="00461905">
        <w:rPr>
          <w:i/>
          <w:sz w:val="16"/>
          <w:szCs w:val="16"/>
        </w:rPr>
        <w:t>Caso Valenzuela Ávila Vs. Guatemala. Fondo, Reparaciones y Costas.</w:t>
      </w:r>
      <w:r w:rsidR="007E561E" w:rsidRPr="00461905">
        <w:rPr>
          <w:sz w:val="16"/>
          <w:szCs w:val="16"/>
        </w:rPr>
        <w:t xml:space="preserve"> Sentencia de 11 de oct</w:t>
      </w:r>
      <w:r w:rsidR="007E561E">
        <w:rPr>
          <w:sz w:val="16"/>
          <w:szCs w:val="16"/>
        </w:rPr>
        <w:t xml:space="preserve">ubre de 2019. Serie C No. 386, párr. </w:t>
      </w:r>
      <w:r w:rsidR="007E561E" w:rsidRPr="00461905">
        <w:rPr>
          <w:sz w:val="16"/>
          <w:szCs w:val="16"/>
        </w:rPr>
        <w:t>184</w:t>
      </w:r>
      <w:proofErr w:type="gramStart"/>
      <w:r w:rsidR="007E561E">
        <w:rPr>
          <w:sz w:val="16"/>
          <w:szCs w:val="16"/>
        </w:rPr>
        <w:t xml:space="preserve">. </w:t>
      </w:r>
      <w:r w:rsidRPr="0093324C">
        <w:rPr>
          <w:spacing w:val="-4"/>
          <w:sz w:val="16"/>
          <w:szCs w:val="16"/>
          <w:lang w:val="es-PR"/>
        </w:rPr>
        <w:t>.</w:t>
      </w:r>
      <w:proofErr w:type="gramEnd"/>
    </w:p>
  </w:footnote>
  <w:footnote w:id="204">
    <w:p w14:paraId="139EB964" w14:textId="5E3A740D" w:rsidR="00C07C1B" w:rsidRPr="0093324C" w:rsidRDefault="00C07C1B" w:rsidP="002320B7">
      <w:pPr>
        <w:pStyle w:val="Textonotapie"/>
        <w:tabs>
          <w:tab w:val="left" w:pos="720"/>
        </w:tabs>
        <w:spacing w:before="20" w:after="20"/>
        <w:rPr>
          <w:spacing w:val="-4"/>
          <w:sz w:val="16"/>
          <w:szCs w:val="16"/>
          <w:lang w:val="es-PR"/>
        </w:rPr>
      </w:pPr>
      <w:r w:rsidRPr="0093324C">
        <w:rPr>
          <w:rStyle w:val="Refdenotaalpie"/>
          <w:rFonts w:eastAsia="Calibri"/>
          <w:spacing w:val="-4"/>
          <w:sz w:val="16"/>
          <w:szCs w:val="16"/>
          <w:lang w:val="es-PR"/>
        </w:rPr>
        <w:footnoteRef/>
      </w:r>
      <w:r w:rsidRPr="0093324C">
        <w:rPr>
          <w:spacing w:val="-4"/>
          <w:sz w:val="16"/>
          <w:szCs w:val="16"/>
          <w:lang w:val="es-PR"/>
        </w:rPr>
        <w:t xml:space="preserve"> </w:t>
      </w:r>
      <w:r w:rsidRPr="0093324C">
        <w:rPr>
          <w:spacing w:val="-4"/>
          <w:sz w:val="16"/>
          <w:szCs w:val="16"/>
          <w:lang w:val="es-PR"/>
        </w:rPr>
        <w:tab/>
      </w:r>
      <w:r w:rsidRPr="0093324C">
        <w:rPr>
          <w:i/>
          <w:iCs/>
          <w:spacing w:val="-4"/>
          <w:sz w:val="16"/>
          <w:szCs w:val="16"/>
          <w:lang w:val="es-PR"/>
        </w:rPr>
        <w:t>Cfr. Caso J. Vs. Perú</w:t>
      </w:r>
      <w:r w:rsidR="007E561E">
        <w:rPr>
          <w:i/>
          <w:iCs/>
          <w:spacing w:val="-4"/>
          <w:sz w:val="16"/>
          <w:szCs w:val="16"/>
          <w:lang w:val="es-PR"/>
        </w:rPr>
        <w:t>, supra</w:t>
      </w:r>
      <w:r w:rsidRPr="0093324C">
        <w:rPr>
          <w:sz w:val="16"/>
          <w:szCs w:val="16"/>
        </w:rPr>
        <w:t>,</w:t>
      </w:r>
      <w:r w:rsidRPr="0093324C">
        <w:rPr>
          <w:iCs/>
          <w:spacing w:val="-4"/>
          <w:sz w:val="16"/>
          <w:szCs w:val="16"/>
          <w:lang w:val="es-PR"/>
        </w:rPr>
        <w:t xml:space="preserve"> párr. 333</w:t>
      </w:r>
      <w:r w:rsidRPr="0093324C">
        <w:rPr>
          <w:sz w:val="16"/>
          <w:szCs w:val="16"/>
        </w:rPr>
        <w:t xml:space="preserve">, y </w:t>
      </w:r>
      <w:r w:rsidRPr="0093324C">
        <w:rPr>
          <w:i/>
          <w:iCs/>
          <w:spacing w:val="-4"/>
          <w:sz w:val="16"/>
          <w:szCs w:val="16"/>
          <w:lang w:val="es-PR"/>
        </w:rPr>
        <w:t>Caso Valenzuela Ávila Vs. Guatemala</w:t>
      </w:r>
      <w:r w:rsidR="00E07D5D">
        <w:rPr>
          <w:i/>
          <w:iCs/>
          <w:spacing w:val="-4"/>
          <w:sz w:val="16"/>
          <w:szCs w:val="16"/>
          <w:lang w:val="es-PR"/>
        </w:rPr>
        <w:t>, supra</w:t>
      </w:r>
      <w:r w:rsidRPr="0093324C">
        <w:rPr>
          <w:spacing w:val="-4"/>
          <w:sz w:val="16"/>
          <w:szCs w:val="16"/>
          <w:lang w:val="es-PR"/>
        </w:rPr>
        <w:t>, párr. 184.</w:t>
      </w:r>
    </w:p>
  </w:footnote>
  <w:footnote w:id="205">
    <w:p w14:paraId="4B3AF7AF" w14:textId="3DCBC93B" w:rsidR="00C07C1B" w:rsidRPr="0093324C" w:rsidRDefault="00C07C1B" w:rsidP="002320B7">
      <w:pPr>
        <w:pStyle w:val="Textonotapie"/>
        <w:tabs>
          <w:tab w:val="left" w:pos="720"/>
        </w:tabs>
        <w:spacing w:before="20" w:after="20"/>
        <w:rPr>
          <w:spacing w:val="-4"/>
          <w:sz w:val="16"/>
          <w:szCs w:val="16"/>
          <w:lang w:val="es-PR"/>
        </w:rPr>
      </w:pPr>
      <w:r w:rsidRPr="0093324C">
        <w:rPr>
          <w:rStyle w:val="Refdenotaalpie"/>
          <w:rFonts w:eastAsia="Calibri"/>
          <w:spacing w:val="-4"/>
          <w:sz w:val="16"/>
          <w:szCs w:val="16"/>
          <w:lang w:val="es-PR"/>
        </w:rPr>
        <w:footnoteRef/>
      </w:r>
      <w:r w:rsidRPr="0093324C">
        <w:rPr>
          <w:spacing w:val="-4"/>
          <w:sz w:val="16"/>
          <w:szCs w:val="16"/>
          <w:lang w:val="es-PR"/>
        </w:rPr>
        <w:t xml:space="preserve"> </w:t>
      </w:r>
      <w:r w:rsidRPr="0093324C">
        <w:rPr>
          <w:spacing w:val="-4"/>
          <w:sz w:val="16"/>
          <w:szCs w:val="16"/>
          <w:lang w:val="es-PR"/>
        </w:rPr>
        <w:tab/>
      </w:r>
      <w:r w:rsidRPr="0093324C">
        <w:rPr>
          <w:i/>
          <w:spacing w:val="-4"/>
          <w:sz w:val="16"/>
          <w:szCs w:val="16"/>
          <w:lang w:val="es-PR"/>
        </w:rPr>
        <w:t xml:space="preserve">Cfr. Caso J. Vs. Perú, supra, </w:t>
      </w:r>
      <w:r w:rsidRPr="0093324C">
        <w:rPr>
          <w:iCs/>
          <w:spacing w:val="-4"/>
          <w:sz w:val="16"/>
          <w:szCs w:val="16"/>
          <w:lang w:val="es-PR"/>
        </w:rPr>
        <w:t>párr. 333</w:t>
      </w:r>
      <w:r w:rsidRPr="0093324C">
        <w:rPr>
          <w:spacing w:val="-4"/>
          <w:sz w:val="16"/>
          <w:szCs w:val="16"/>
          <w:lang w:val="es-PR"/>
        </w:rPr>
        <w:t xml:space="preserve">, y </w:t>
      </w:r>
      <w:r w:rsidRPr="0093324C">
        <w:rPr>
          <w:i/>
          <w:spacing w:val="-4"/>
          <w:sz w:val="16"/>
          <w:szCs w:val="16"/>
          <w:lang w:val="es-PR"/>
        </w:rPr>
        <w:t xml:space="preserve">Caso </w:t>
      </w:r>
      <w:r w:rsidR="00E07D5D">
        <w:rPr>
          <w:i/>
          <w:spacing w:val="-4"/>
          <w:sz w:val="16"/>
          <w:szCs w:val="16"/>
          <w:lang w:val="es-PR"/>
        </w:rPr>
        <w:t>Valenzuela Ávila Vs. Guatemala,</w:t>
      </w:r>
      <w:r w:rsidRPr="0093324C">
        <w:rPr>
          <w:i/>
          <w:iCs/>
          <w:spacing w:val="-4"/>
          <w:sz w:val="16"/>
          <w:szCs w:val="16"/>
          <w:lang w:val="es-PR"/>
        </w:rPr>
        <w:t xml:space="preserve"> supra</w:t>
      </w:r>
      <w:r w:rsidRPr="0093324C">
        <w:rPr>
          <w:spacing w:val="-4"/>
          <w:sz w:val="16"/>
          <w:szCs w:val="16"/>
          <w:lang w:val="es-PR"/>
        </w:rPr>
        <w:t>, párr. 184.</w:t>
      </w:r>
    </w:p>
  </w:footnote>
  <w:footnote w:id="206">
    <w:p w14:paraId="75C7B773" w14:textId="77777777" w:rsidR="00E8746F" w:rsidRPr="0093324C" w:rsidRDefault="00E8746F"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sz w:val="16"/>
          <w:szCs w:val="16"/>
        </w:rPr>
        <w:t>Cfr</w:t>
      </w:r>
      <w:r w:rsidRPr="0093324C">
        <w:rPr>
          <w:sz w:val="16"/>
          <w:szCs w:val="16"/>
        </w:rPr>
        <w:t xml:space="preserve">. </w:t>
      </w:r>
      <w:r w:rsidRPr="0093324C">
        <w:rPr>
          <w:rFonts w:cs="Open Sans"/>
          <w:i/>
          <w:iCs/>
          <w:sz w:val="16"/>
          <w:szCs w:val="16"/>
          <w:shd w:val="clear" w:color="auto" w:fill="FFFFFF"/>
        </w:rPr>
        <w:t>Caso Gutiérrez Soler Vs. Colombia.</w:t>
      </w:r>
      <w:r w:rsidRPr="0093324C">
        <w:rPr>
          <w:rFonts w:cs="Open Sans"/>
          <w:sz w:val="16"/>
          <w:szCs w:val="16"/>
          <w:shd w:val="clear" w:color="auto" w:fill="FFFFFF"/>
        </w:rPr>
        <w:t xml:space="preserve"> Sentencia de 12 de septiembre de 2005. Serie C No. 132, párr. 100.</w:t>
      </w:r>
    </w:p>
  </w:footnote>
  <w:footnote w:id="207">
    <w:p w14:paraId="25DFE6EB" w14:textId="2D4CF538" w:rsidR="00727F50" w:rsidRPr="0093324C" w:rsidRDefault="00727F50"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w:t>
      </w:r>
      <w:r w:rsidRPr="0093324C">
        <w:rPr>
          <w:i/>
          <w:sz w:val="16"/>
          <w:szCs w:val="16"/>
          <w:lang w:val="es-ES_tradnl"/>
        </w:rPr>
        <w:t xml:space="preserve">Manual para la investigación y documentación eficaces de la tortura y otros tratos o penas crueles, inhumanos o degradantes </w:t>
      </w:r>
      <w:r w:rsidRPr="0093324C">
        <w:rPr>
          <w:sz w:val="16"/>
          <w:szCs w:val="16"/>
          <w:lang w:val="es-ES_tradnl"/>
        </w:rPr>
        <w:t>(“Protocolo de Estambul”</w:t>
      </w:r>
      <w:r w:rsidR="00712531">
        <w:rPr>
          <w:sz w:val="16"/>
          <w:szCs w:val="16"/>
          <w:lang w:val="es-ES_tradnl"/>
        </w:rPr>
        <w:t>)</w:t>
      </w:r>
      <w:r w:rsidRPr="0093324C">
        <w:rPr>
          <w:sz w:val="16"/>
          <w:szCs w:val="16"/>
          <w:lang w:val="es-ES_tradnl"/>
        </w:rPr>
        <w:t xml:space="preserve">, </w:t>
      </w:r>
      <w:proofErr w:type="spellStart"/>
      <w:r w:rsidR="007F2D4E" w:rsidRPr="0093324C">
        <w:rPr>
          <w:sz w:val="16"/>
          <w:szCs w:val="16"/>
          <w:lang w:val="es-ES_tradnl"/>
        </w:rPr>
        <w:t>párrs</w:t>
      </w:r>
      <w:proofErr w:type="spellEnd"/>
      <w:r w:rsidR="007F2D4E" w:rsidRPr="0093324C">
        <w:rPr>
          <w:sz w:val="16"/>
          <w:szCs w:val="16"/>
          <w:lang w:val="es-ES_tradnl"/>
        </w:rPr>
        <w:t>. 102, 103 y 106.</w:t>
      </w:r>
      <w:r w:rsidR="002A3167">
        <w:rPr>
          <w:sz w:val="16"/>
          <w:szCs w:val="16"/>
          <w:lang w:val="es-ES_tradnl"/>
        </w:rPr>
        <w:t xml:space="preserve"> </w:t>
      </w:r>
    </w:p>
  </w:footnote>
  <w:footnote w:id="208">
    <w:p w14:paraId="14B2ABB6" w14:textId="4DF3A424" w:rsidR="00472B52" w:rsidRPr="0093324C" w:rsidRDefault="00472B52"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Sentencia S.D. No.1 del Tribunal Colegiado de Sentencia de la Circunscripción Judicial de Asunción, Causa No. 01-01-02-01-2000-2606, “B.P., M.P., O.V, W.</w:t>
      </w:r>
      <w:r w:rsidR="00E07D5D">
        <w:rPr>
          <w:sz w:val="16"/>
          <w:szCs w:val="16"/>
        </w:rPr>
        <w:t>B</w:t>
      </w:r>
      <w:r w:rsidRPr="0093324C">
        <w:rPr>
          <w:sz w:val="16"/>
          <w:szCs w:val="16"/>
        </w:rPr>
        <w:t>. S/ Lesión corporal en el ejercicio de funciones públicas y otros”, de 30 de diciembre de 2019 (expediente de prueba, folio 419).</w:t>
      </w:r>
    </w:p>
  </w:footnote>
  <w:footnote w:id="209">
    <w:p w14:paraId="2244EEC5" w14:textId="77777777" w:rsidR="00C07C1B" w:rsidRPr="006A6DC3" w:rsidRDefault="00C07C1B" w:rsidP="002320B7">
      <w:pPr>
        <w:pStyle w:val="Textonotapie"/>
        <w:spacing w:before="20" w:after="20"/>
        <w:rPr>
          <w:sz w:val="16"/>
          <w:szCs w:val="16"/>
        </w:rPr>
      </w:pPr>
      <w:r w:rsidRPr="006A6DC3">
        <w:rPr>
          <w:rStyle w:val="Refdenotaalpie"/>
          <w:sz w:val="16"/>
          <w:szCs w:val="16"/>
        </w:rPr>
        <w:footnoteRef/>
      </w:r>
      <w:r w:rsidRPr="006A6DC3">
        <w:rPr>
          <w:sz w:val="16"/>
          <w:szCs w:val="16"/>
        </w:rPr>
        <w:t xml:space="preserve"> </w:t>
      </w:r>
      <w:r w:rsidRPr="006A6DC3">
        <w:rPr>
          <w:sz w:val="16"/>
          <w:szCs w:val="16"/>
        </w:rPr>
        <w:tab/>
        <w:t xml:space="preserve">Ver, a título ilustrativo, </w:t>
      </w:r>
      <w:r w:rsidRPr="006A6DC3">
        <w:rPr>
          <w:i/>
          <w:iCs/>
          <w:sz w:val="16"/>
          <w:szCs w:val="16"/>
        </w:rPr>
        <w:t>Caso Masacre de la Aldea Los Josefinos Vs. Guatemala. Excepción Preliminar, Fondo, Reparaciones y Costas.</w:t>
      </w:r>
      <w:r w:rsidRPr="006A6DC3">
        <w:rPr>
          <w:sz w:val="16"/>
          <w:szCs w:val="16"/>
        </w:rPr>
        <w:t xml:space="preserve"> Sentencia de 3 de noviembre de 2021. Serie C No. 442, párr. 113, y</w:t>
      </w:r>
      <w:r w:rsidRPr="006A6DC3">
        <w:t xml:space="preserve"> </w:t>
      </w:r>
      <w:r w:rsidRPr="006A6DC3">
        <w:rPr>
          <w:i/>
          <w:iCs/>
          <w:sz w:val="16"/>
          <w:szCs w:val="16"/>
        </w:rPr>
        <w:t xml:space="preserve">Caso Benites Cabrera y otros Vs. Perú. Excepciones Preliminares, Fondo, Reparaciones y Costas. </w:t>
      </w:r>
      <w:r w:rsidRPr="006A6DC3">
        <w:rPr>
          <w:sz w:val="16"/>
          <w:szCs w:val="16"/>
        </w:rPr>
        <w:t>Sentencia de 4 de octubre de 2022. Serie C No. 465, párr. 101.</w:t>
      </w:r>
    </w:p>
  </w:footnote>
  <w:footnote w:id="210">
    <w:p w14:paraId="0815E819" w14:textId="0A56B08E" w:rsidR="003A7436" w:rsidRPr="0093324C" w:rsidRDefault="003A7436" w:rsidP="002320B7">
      <w:pPr>
        <w:pStyle w:val="Textonotapie"/>
        <w:spacing w:before="20" w:after="20"/>
        <w:rPr>
          <w:sz w:val="16"/>
          <w:szCs w:val="16"/>
          <w:lang w:eastAsia="es-PE"/>
        </w:rPr>
      </w:pPr>
      <w:r w:rsidRPr="0093324C">
        <w:rPr>
          <w:rStyle w:val="Refdenotaalpie"/>
          <w:rFonts w:eastAsia="Calibri"/>
          <w:sz w:val="16"/>
          <w:szCs w:val="16"/>
        </w:rPr>
        <w:footnoteRef/>
      </w:r>
      <w:r w:rsidRPr="0093324C">
        <w:rPr>
          <w:sz w:val="16"/>
          <w:szCs w:val="16"/>
        </w:rPr>
        <w:t xml:space="preserve"> </w:t>
      </w:r>
      <w:r w:rsidRPr="0093324C">
        <w:rPr>
          <w:sz w:val="16"/>
          <w:szCs w:val="16"/>
        </w:rPr>
        <w:tab/>
      </w:r>
      <w:r w:rsidR="00793F68" w:rsidRPr="0093324C">
        <w:rPr>
          <w:i/>
          <w:sz w:val="16"/>
          <w:szCs w:val="16"/>
          <w:lang w:eastAsia="es-PE"/>
        </w:rPr>
        <w:t>Cfr. Caso Velásquez Rodríguez Vs. Honduras. Reparaciones y Costas</w:t>
      </w:r>
      <w:r w:rsidR="00793F68" w:rsidRPr="0093324C">
        <w:rPr>
          <w:sz w:val="16"/>
          <w:szCs w:val="16"/>
          <w:lang w:eastAsia="es-PE"/>
        </w:rPr>
        <w:t xml:space="preserve">. Sentencia de 21 de julio de 1989. Serie C No. 7, párr. 25, y </w:t>
      </w:r>
      <w:r w:rsidR="00793F68" w:rsidRPr="0093324C">
        <w:rPr>
          <w:rFonts w:cs="Open Sans"/>
          <w:i/>
          <w:iCs/>
          <w:sz w:val="16"/>
          <w:szCs w:val="16"/>
          <w:shd w:val="clear" w:color="auto" w:fill="FFFFFF"/>
        </w:rPr>
        <w:t xml:space="preserve">Caso </w:t>
      </w:r>
      <w:r w:rsidR="003F76BA">
        <w:rPr>
          <w:rFonts w:cs="Open Sans"/>
          <w:i/>
          <w:iCs/>
          <w:sz w:val="16"/>
          <w:szCs w:val="16"/>
          <w:shd w:val="clear" w:color="auto" w:fill="FFFFFF"/>
        </w:rPr>
        <w:t>Olivera Fuentes Vs. Perú</w:t>
      </w:r>
      <w:r w:rsidR="00793F68" w:rsidRPr="0093324C">
        <w:rPr>
          <w:rFonts w:cs="Open Sans"/>
          <w:i/>
          <w:iCs/>
          <w:sz w:val="16"/>
          <w:szCs w:val="16"/>
          <w:shd w:val="clear" w:color="auto" w:fill="FFFFFF"/>
        </w:rPr>
        <w:t xml:space="preserve">. </w:t>
      </w:r>
      <w:r w:rsidR="00EB33A5">
        <w:rPr>
          <w:rFonts w:cs="Open Sans"/>
          <w:i/>
          <w:iCs/>
          <w:sz w:val="16"/>
          <w:szCs w:val="16"/>
          <w:shd w:val="clear" w:color="auto" w:fill="FFFFFF"/>
        </w:rPr>
        <w:t xml:space="preserve">Excepciones Preliminares, </w:t>
      </w:r>
      <w:r w:rsidR="00793F68" w:rsidRPr="0093324C">
        <w:rPr>
          <w:rFonts w:cs="Open Sans"/>
          <w:i/>
          <w:iCs/>
          <w:sz w:val="16"/>
          <w:szCs w:val="16"/>
          <w:shd w:val="clear" w:color="auto" w:fill="FFFFFF"/>
        </w:rPr>
        <w:t xml:space="preserve">Fondo, Reparaciones y Costas. </w:t>
      </w:r>
      <w:r w:rsidR="00793F68" w:rsidRPr="0093324C">
        <w:rPr>
          <w:rFonts w:cs="Open Sans"/>
          <w:sz w:val="16"/>
          <w:szCs w:val="16"/>
          <w:shd w:val="clear" w:color="auto" w:fill="FFFFFF"/>
        </w:rPr>
        <w:t xml:space="preserve">Sentencia de </w:t>
      </w:r>
      <w:r w:rsidR="00EB33A5">
        <w:rPr>
          <w:rFonts w:cs="Open Sans"/>
          <w:sz w:val="16"/>
          <w:szCs w:val="16"/>
          <w:shd w:val="clear" w:color="auto" w:fill="FFFFFF"/>
        </w:rPr>
        <w:t>4 de febrero de 2023</w:t>
      </w:r>
      <w:r w:rsidR="00793F68" w:rsidRPr="0093324C">
        <w:rPr>
          <w:rFonts w:cs="Open Sans"/>
          <w:sz w:val="16"/>
          <w:szCs w:val="16"/>
          <w:shd w:val="clear" w:color="auto" w:fill="FFFFFF"/>
        </w:rPr>
        <w:t>. Serie C No. 4</w:t>
      </w:r>
      <w:r w:rsidR="00EA6FC6">
        <w:rPr>
          <w:rFonts w:cs="Open Sans"/>
          <w:sz w:val="16"/>
          <w:szCs w:val="16"/>
          <w:shd w:val="clear" w:color="auto" w:fill="FFFFFF"/>
        </w:rPr>
        <w:t>84</w:t>
      </w:r>
      <w:r w:rsidR="00793F68" w:rsidRPr="0093324C">
        <w:rPr>
          <w:sz w:val="16"/>
          <w:szCs w:val="16"/>
          <w:lang w:eastAsia="es-PE"/>
        </w:rPr>
        <w:t>,</w:t>
      </w:r>
      <w:r w:rsidR="00793F68" w:rsidRPr="0093324C">
        <w:rPr>
          <w:i/>
          <w:sz w:val="16"/>
          <w:szCs w:val="16"/>
          <w:lang w:eastAsia="es-PE"/>
        </w:rPr>
        <w:t xml:space="preserve"> </w:t>
      </w:r>
      <w:r w:rsidR="00793F68" w:rsidRPr="0093324C">
        <w:rPr>
          <w:sz w:val="16"/>
          <w:szCs w:val="16"/>
          <w:lang w:eastAsia="es-PE"/>
        </w:rPr>
        <w:t xml:space="preserve">párr. </w:t>
      </w:r>
      <w:r w:rsidR="00EA6FC6">
        <w:rPr>
          <w:sz w:val="16"/>
          <w:szCs w:val="16"/>
          <w:lang w:eastAsia="es-PE"/>
        </w:rPr>
        <w:t>130</w:t>
      </w:r>
      <w:r w:rsidR="00793F68" w:rsidRPr="0093324C">
        <w:rPr>
          <w:sz w:val="16"/>
          <w:szCs w:val="16"/>
          <w:lang w:eastAsia="es-PE"/>
        </w:rPr>
        <w:t>.</w:t>
      </w:r>
    </w:p>
  </w:footnote>
  <w:footnote w:id="211">
    <w:p w14:paraId="4B75B217" w14:textId="6D790FB3" w:rsidR="003A7436" w:rsidRPr="0093324C" w:rsidRDefault="003A7436" w:rsidP="002320B7">
      <w:pPr>
        <w:pStyle w:val="Textonotapie"/>
        <w:spacing w:before="20" w:after="20"/>
        <w:rPr>
          <w:sz w:val="16"/>
          <w:szCs w:val="16"/>
          <w:lang w:eastAsia="es-PE"/>
        </w:rPr>
      </w:pPr>
      <w:r w:rsidRPr="0093324C">
        <w:rPr>
          <w:rStyle w:val="Refdenotaalpie"/>
          <w:rFonts w:eastAsia="MS Mincho"/>
          <w:sz w:val="16"/>
          <w:szCs w:val="16"/>
        </w:rPr>
        <w:footnoteRef/>
      </w:r>
      <w:r w:rsidRPr="0093324C">
        <w:rPr>
          <w:sz w:val="16"/>
          <w:szCs w:val="16"/>
        </w:rPr>
        <w:t xml:space="preserve"> </w:t>
      </w:r>
      <w:r w:rsidRPr="0093324C">
        <w:rPr>
          <w:sz w:val="16"/>
          <w:szCs w:val="16"/>
        </w:rPr>
        <w:tab/>
      </w:r>
      <w:r w:rsidR="00793F68" w:rsidRPr="0093324C">
        <w:rPr>
          <w:i/>
          <w:sz w:val="16"/>
          <w:szCs w:val="16"/>
          <w:lang w:eastAsia="es-PE"/>
        </w:rPr>
        <w:t>Cfr. Caso Velásquez Rodríguez Vs. Honduras</w:t>
      </w:r>
      <w:r w:rsidR="00793F68" w:rsidRPr="0093324C">
        <w:rPr>
          <w:sz w:val="16"/>
          <w:szCs w:val="16"/>
          <w:lang w:eastAsia="es-PE"/>
        </w:rPr>
        <w:t xml:space="preserve">. Reparaciones y Costas, </w:t>
      </w:r>
      <w:r w:rsidR="00793F68" w:rsidRPr="0093324C">
        <w:rPr>
          <w:i/>
          <w:sz w:val="16"/>
          <w:szCs w:val="16"/>
          <w:lang w:eastAsia="es-PE"/>
        </w:rPr>
        <w:t>supra</w:t>
      </w:r>
      <w:r w:rsidR="00793F68" w:rsidRPr="0093324C">
        <w:rPr>
          <w:sz w:val="16"/>
          <w:szCs w:val="16"/>
          <w:lang w:eastAsia="es-PE"/>
        </w:rPr>
        <w:t xml:space="preserve">, </w:t>
      </w:r>
      <w:proofErr w:type="spellStart"/>
      <w:r w:rsidR="00793F68" w:rsidRPr="0093324C">
        <w:rPr>
          <w:sz w:val="16"/>
          <w:szCs w:val="16"/>
          <w:lang w:eastAsia="es-PE"/>
        </w:rPr>
        <w:t>párrs</w:t>
      </w:r>
      <w:proofErr w:type="spellEnd"/>
      <w:r w:rsidR="00793F68" w:rsidRPr="0093324C">
        <w:rPr>
          <w:sz w:val="16"/>
          <w:szCs w:val="16"/>
          <w:lang w:eastAsia="es-PE"/>
        </w:rPr>
        <w:t>. 2</w:t>
      </w:r>
      <w:r w:rsidR="001415A2">
        <w:rPr>
          <w:sz w:val="16"/>
          <w:szCs w:val="16"/>
          <w:lang w:eastAsia="es-PE"/>
        </w:rPr>
        <w:t xml:space="preserve"> y 25</w:t>
      </w:r>
      <w:r w:rsidR="00793F68" w:rsidRPr="0093324C">
        <w:rPr>
          <w:sz w:val="16"/>
          <w:szCs w:val="16"/>
          <w:lang w:eastAsia="es-PE"/>
        </w:rPr>
        <w:t xml:space="preserve">, y </w:t>
      </w:r>
      <w:r w:rsidR="00793F68" w:rsidRPr="0093324C">
        <w:rPr>
          <w:rFonts w:cs="Open Sans"/>
          <w:i/>
          <w:iCs/>
          <w:sz w:val="16"/>
          <w:szCs w:val="16"/>
          <w:shd w:val="clear" w:color="auto" w:fill="FFFFFF"/>
        </w:rPr>
        <w:t xml:space="preserve">Caso Nissen </w:t>
      </w:r>
      <w:proofErr w:type="spellStart"/>
      <w:r w:rsidR="00793F68" w:rsidRPr="0093324C">
        <w:rPr>
          <w:rFonts w:cs="Open Sans"/>
          <w:i/>
          <w:iCs/>
          <w:sz w:val="16"/>
          <w:szCs w:val="16"/>
          <w:shd w:val="clear" w:color="auto" w:fill="FFFFFF"/>
        </w:rPr>
        <w:t>Pessolani</w:t>
      </w:r>
      <w:proofErr w:type="spellEnd"/>
      <w:r w:rsidR="00793F68" w:rsidRPr="0093324C">
        <w:rPr>
          <w:rFonts w:cs="Open Sans"/>
          <w:i/>
          <w:iCs/>
          <w:sz w:val="16"/>
          <w:szCs w:val="16"/>
          <w:shd w:val="clear" w:color="auto" w:fill="FFFFFF"/>
        </w:rPr>
        <w:t xml:space="preserve"> Vs. Paraguay, supra</w:t>
      </w:r>
      <w:r w:rsidR="00793F68" w:rsidRPr="0093324C">
        <w:rPr>
          <w:sz w:val="16"/>
          <w:szCs w:val="16"/>
          <w:lang w:eastAsia="es-PE"/>
        </w:rPr>
        <w:t>,</w:t>
      </w:r>
      <w:r w:rsidR="00793F68" w:rsidRPr="0093324C">
        <w:rPr>
          <w:i/>
          <w:sz w:val="16"/>
          <w:szCs w:val="16"/>
          <w:lang w:eastAsia="es-PE"/>
        </w:rPr>
        <w:t xml:space="preserve"> </w:t>
      </w:r>
      <w:r w:rsidR="00793F68" w:rsidRPr="0093324C">
        <w:rPr>
          <w:sz w:val="16"/>
          <w:szCs w:val="16"/>
          <w:lang w:eastAsia="es-PE"/>
        </w:rPr>
        <w:t xml:space="preserve">párr. </w:t>
      </w:r>
      <w:r w:rsidR="001415A2">
        <w:rPr>
          <w:sz w:val="16"/>
          <w:szCs w:val="16"/>
          <w:lang w:eastAsia="es-PE"/>
        </w:rPr>
        <w:t>131</w:t>
      </w:r>
      <w:r w:rsidR="00793F68" w:rsidRPr="0093324C">
        <w:rPr>
          <w:sz w:val="16"/>
          <w:szCs w:val="16"/>
          <w:lang w:eastAsia="es-PE"/>
        </w:rPr>
        <w:t>.</w:t>
      </w:r>
    </w:p>
  </w:footnote>
  <w:footnote w:id="212">
    <w:p w14:paraId="7D3E003B" w14:textId="7CA83F17" w:rsidR="003A7436" w:rsidRPr="0093324C" w:rsidRDefault="003A7436" w:rsidP="002320B7">
      <w:pPr>
        <w:pStyle w:val="Textonotapie"/>
        <w:spacing w:before="20" w:after="20"/>
        <w:rPr>
          <w:sz w:val="16"/>
          <w:szCs w:val="16"/>
          <w:lang w:eastAsia="es-PE"/>
        </w:rPr>
      </w:pPr>
      <w:r w:rsidRPr="0093324C">
        <w:rPr>
          <w:rStyle w:val="Refdenotaalpie"/>
          <w:rFonts w:eastAsia="Calibri"/>
          <w:sz w:val="16"/>
          <w:szCs w:val="16"/>
        </w:rPr>
        <w:footnoteRef/>
      </w:r>
      <w:r w:rsidRPr="0093324C">
        <w:rPr>
          <w:sz w:val="16"/>
          <w:szCs w:val="16"/>
        </w:rPr>
        <w:t xml:space="preserve"> </w:t>
      </w:r>
      <w:r w:rsidRPr="0093324C">
        <w:rPr>
          <w:sz w:val="16"/>
          <w:szCs w:val="16"/>
        </w:rPr>
        <w:tab/>
      </w:r>
      <w:r w:rsidR="00793F68" w:rsidRPr="0093324C">
        <w:rPr>
          <w:i/>
          <w:sz w:val="16"/>
          <w:szCs w:val="16"/>
        </w:rPr>
        <w:t>Cfr.</w:t>
      </w:r>
      <w:r w:rsidR="00793F68" w:rsidRPr="0093324C">
        <w:rPr>
          <w:bCs/>
          <w:i/>
          <w:sz w:val="16"/>
          <w:szCs w:val="16"/>
        </w:rPr>
        <w:t xml:space="preserve"> Caso de la Masacre de Las Dos Erres Vs. Guatemala</w:t>
      </w:r>
      <w:r w:rsidR="000931BD">
        <w:rPr>
          <w:bCs/>
          <w:i/>
          <w:sz w:val="16"/>
          <w:szCs w:val="16"/>
        </w:rPr>
        <w:t>, supra</w:t>
      </w:r>
      <w:r w:rsidR="00793F68" w:rsidRPr="0093324C">
        <w:rPr>
          <w:sz w:val="16"/>
          <w:szCs w:val="16"/>
        </w:rPr>
        <w:t xml:space="preserve">, párr. 226, y </w:t>
      </w:r>
      <w:r w:rsidR="00793F68" w:rsidRPr="0093324C">
        <w:rPr>
          <w:rFonts w:cs="Open Sans"/>
          <w:i/>
          <w:iCs/>
          <w:sz w:val="16"/>
          <w:szCs w:val="16"/>
          <w:shd w:val="clear" w:color="auto" w:fill="FFFFFF"/>
        </w:rPr>
        <w:t xml:space="preserve">Caso </w:t>
      </w:r>
      <w:r w:rsidR="00C72983">
        <w:rPr>
          <w:rFonts w:cs="Open Sans"/>
          <w:i/>
          <w:iCs/>
          <w:sz w:val="16"/>
          <w:szCs w:val="16"/>
          <w:shd w:val="clear" w:color="auto" w:fill="FFFFFF"/>
        </w:rPr>
        <w:t>Olivera Fuentes</w:t>
      </w:r>
      <w:r w:rsidR="00793F68" w:rsidRPr="0093324C">
        <w:rPr>
          <w:rFonts w:cs="Open Sans"/>
          <w:i/>
          <w:iCs/>
          <w:sz w:val="16"/>
          <w:szCs w:val="16"/>
          <w:shd w:val="clear" w:color="auto" w:fill="FFFFFF"/>
        </w:rPr>
        <w:t xml:space="preserve"> Vs. </w:t>
      </w:r>
      <w:r w:rsidR="00C72983">
        <w:rPr>
          <w:rFonts w:cs="Open Sans"/>
          <w:i/>
          <w:iCs/>
          <w:sz w:val="16"/>
          <w:szCs w:val="16"/>
          <w:shd w:val="clear" w:color="auto" w:fill="FFFFFF"/>
        </w:rPr>
        <w:t>Perú</w:t>
      </w:r>
      <w:r w:rsidR="00793F68" w:rsidRPr="0093324C">
        <w:rPr>
          <w:rFonts w:cs="Open Sans"/>
          <w:i/>
          <w:iCs/>
          <w:sz w:val="16"/>
          <w:szCs w:val="16"/>
          <w:shd w:val="clear" w:color="auto" w:fill="FFFFFF"/>
        </w:rPr>
        <w:t>, supra</w:t>
      </w:r>
      <w:r w:rsidR="00793F68" w:rsidRPr="0093324C">
        <w:rPr>
          <w:sz w:val="16"/>
          <w:szCs w:val="16"/>
          <w:lang w:eastAsia="es-PE"/>
        </w:rPr>
        <w:t>,</w:t>
      </w:r>
      <w:r w:rsidR="00793F68" w:rsidRPr="0093324C">
        <w:rPr>
          <w:i/>
          <w:sz w:val="16"/>
          <w:szCs w:val="16"/>
          <w:lang w:eastAsia="es-PE"/>
        </w:rPr>
        <w:t xml:space="preserve"> </w:t>
      </w:r>
      <w:r w:rsidR="00793F68" w:rsidRPr="0093324C">
        <w:rPr>
          <w:sz w:val="16"/>
          <w:szCs w:val="16"/>
          <w:lang w:eastAsia="es-PE"/>
        </w:rPr>
        <w:t xml:space="preserve">párr. </w:t>
      </w:r>
      <w:r w:rsidR="00D35C13">
        <w:rPr>
          <w:sz w:val="16"/>
          <w:szCs w:val="16"/>
          <w:lang w:eastAsia="es-PE"/>
        </w:rPr>
        <w:t>131</w:t>
      </w:r>
      <w:r w:rsidR="00793F68" w:rsidRPr="0093324C">
        <w:rPr>
          <w:sz w:val="16"/>
          <w:szCs w:val="16"/>
          <w:lang w:eastAsia="es-PE"/>
        </w:rPr>
        <w:t>.</w:t>
      </w:r>
    </w:p>
  </w:footnote>
  <w:footnote w:id="213">
    <w:p w14:paraId="4E9BDC81" w14:textId="79AC94CB" w:rsidR="003A7436" w:rsidRPr="0093324C" w:rsidRDefault="003A7436" w:rsidP="002320B7">
      <w:pPr>
        <w:pStyle w:val="Textonotapie"/>
        <w:spacing w:before="20" w:after="20"/>
        <w:rPr>
          <w:rFonts w:cstheme="minorBidi"/>
          <w:bCs/>
          <w:sz w:val="16"/>
          <w:szCs w:val="16"/>
        </w:rPr>
      </w:pPr>
      <w:r w:rsidRPr="0093324C">
        <w:rPr>
          <w:rStyle w:val="Refdenotaalpie"/>
          <w:rFonts w:eastAsia="Calibri"/>
          <w:sz w:val="16"/>
          <w:szCs w:val="16"/>
        </w:rPr>
        <w:footnoteRef/>
      </w:r>
      <w:r w:rsidRPr="0093324C">
        <w:rPr>
          <w:sz w:val="16"/>
          <w:szCs w:val="16"/>
        </w:rPr>
        <w:t xml:space="preserve"> </w:t>
      </w:r>
      <w:r w:rsidRPr="0093324C">
        <w:rPr>
          <w:sz w:val="16"/>
          <w:szCs w:val="16"/>
        </w:rPr>
        <w:tab/>
      </w:r>
      <w:r w:rsidR="00793F68" w:rsidRPr="0093324C">
        <w:rPr>
          <w:i/>
          <w:sz w:val="16"/>
          <w:szCs w:val="16"/>
        </w:rPr>
        <w:t>Cfr. Caso Ticona Estrada Vs. Bolivia. Fondo, Reparaciones y Costas</w:t>
      </w:r>
      <w:r w:rsidR="00793F68" w:rsidRPr="0093324C">
        <w:rPr>
          <w:sz w:val="16"/>
          <w:szCs w:val="16"/>
        </w:rPr>
        <w:t xml:space="preserve">. Sentencia de 27 de noviembre de 2008. Serie C No. 191, párr. 110, y </w:t>
      </w:r>
      <w:r w:rsidR="00793F68" w:rsidRPr="0093324C">
        <w:rPr>
          <w:rFonts w:cs="Open Sans"/>
          <w:i/>
          <w:iCs/>
          <w:sz w:val="16"/>
          <w:szCs w:val="16"/>
          <w:shd w:val="clear" w:color="auto" w:fill="FFFFFF"/>
        </w:rPr>
        <w:t xml:space="preserve">Caso </w:t>
      </w:r>
      <w:r w:rsidR="00747CA3">
        <w:rPr>
          <w:rFonts w:cs="Open Sans"/>
          <w:i/>
          <w:iCs/>
          <w:sz w:val="16"/>
          <w:szCs w:val="16"/>
          <w:shd w:val="clear" w:color="auto" w:fill="FFFFFF"/>
        </w:rPr>
        <w:t>Olivera Fuentes Vs. Perú</w:t>
      </w:r>
      <w:r w:rsidR="00793F68" w:rsidRPr="0093324C">
        <w:rPr>
          <w:rFonts w:cs="Open Sans"/>
          <w:i/>
          <w:iCs/>
          <w:sz w:val="16"/>
          <w:szCs w:val="16"/>
          <w:shd w:val="clear" w:color="auto" w:fill="FFFFFF"/>
        </w:rPr>
        <w:t>, supra</w:t>
      </w:r>
      <w:r w:rsidR="00793F68" w:rsidRPr="0093324C">
        <w:rPr>
          <w:sz w:val="16"/>
          <w:szCs w:val="16"/>
          <w:lang w:eastAsia="es-PE"/>
        </w:rPr>
        <w:t>,</w:t>
      </w:r>
      <w:r w:rsidR="00793F68" w:rsidRPr="0093324C">
        <w:rPr>
          <w:i/>
          <w:sz w:val="16"/>
          <w:szCs w:val="16"/>
          <w:lang w:eastAsia="es-PE"/>
        </w:rPr>
        <w:t xml:space="preserve"> </w:t>
      </w:r>
      <w:r w:rsidR="00793F68" w:rsidRPr="0093324C">
        <w:rPr>
          <w:sz w:val="16"/>
          <w:szCs w:val="16"/>
          <w:lang w:eastAsia="es-PE"/>
        </w:rPr>
        <w:t>párr. 10</w:t>
      </w:r>
      <w:r w:rsidR="00747CA3">
        <w:rPr>
          <w:sz w:val="16"/>
          <w:szCs w:val="16"/>
          <w:lang w:eastAsia="es-PE"/>
        </w:rPr>
        <w:t>32</w:t>
      </w:r>
      <w:r w:rsidR="00793F68" w:rsidRPr="0093324C">
        <w:rPr>
          <w:sz w:val="16"/>
          <w:szCs w:val="16"/>
          <w:lang w:eastAsia="es-PE"/>
        </w:rPr>
        <w:t>.</w:t>
      </w:r>
    </w:p>
  </w:footnote>
  <w:footnote w:id="214">
    <w:p w14:paraId="4C67317B" w14:textId="4B43DC16" w:rsidR="003A7436" w:rsidRPr="0093324C" w:rsidRDefault="003A7436" w:rsidP="002320B7">
      <w:pPr>
        <w:pStyle w:val="Textonotapie"/>
        <w:spacing w:before="20" w:after="20"/>
        <w:rPr>
          <w:sz w:val="16"/>
          <w:szCs w:val="16"/>
          <w:lang w:eastAsia="es-PE"/>
        </w:rPr>
      </w:pPr>
      <w:r w:rsidRPr="0093324C">
        <w:rPr>
          <w:rStyle w:val="Refdenotaalpie"/>
          <w:rFonts w:eastAsia="Calibri"/>
          <w:sz w:val="16"/>
          <w:szCs w:val="16"/>
        </w:rPr>
        <w:footnoteRef/>
      </w:r>
      <w:r w:rsidRPr="0093324C">
        <w:rPr>
          <w:rFonts w:cs="Verdana"/>
          <w:bCs/>
          <w:sz w:val="16"/>
          <w:szCs w:val="16"/>
        </w:rPr>
        <w:tab/>
      </w:r>
      <w:r w:rsidR="00793F68" w:rsidRPr="0093324C">
        <w:rPr>
          <w:i/>
          <w:sz w:val="16"/>
          <w:szCs w:val="16"/>
        </w:rPr>
        <w:t>Cfr.</w:t>
      </w:r>
      <w:r w:rsidR="00793F68" w:rsidRPr="0093324C">
        <w:rPr>
          <w:bCs/>
          <w:i/>
          <w:sz w:val="16"/>
          <w:szCs w:val="16"/>
        </w:rPr>
        <w:t xml:space="preserve"> Caso Velásquez Rodríguez Vs. Honduras. </w:t>
      </w:r>
      <w:r w:rsidR="00793F68" w:rsidRPr="0093324C">
        <w:rPr>
          <w:i/>
          <w:sz w:val="16"/>
          <w:szCs w:val="16"/>
        </w:rPr>
        <w:t>Reparaciones y Costas, supra</w:t>
      </w:r>
      <w:r w:rsidR="00793F68" w:rsidRPr="0093324C">
        <w:rPr>
          <w:sz w:val="16"/>
          <w:szCs w:val="16"/>
        </w:rPr>
        <w:t xml:space="preserve">, </w:t>
      </w:r>
      <w:proofErr w:type="spellStart"/>
      <w:r w:rsidR="00793F68" w:rsidRPr="0093324C">
        <w:rPr>
          <w:sz w:val="16"/>
          <w:szCs w:val="16"/>
        </w:rPr>
        <w:t>párrs</w:t>
      </w:r>
      <w:proofErr w:type="spellEnd"/>
      <w:r w:rsidR="00793F68" w:rsidRPr="0093324C">
        <w:rPr>
          <w:sz w:val="16"/>
          <w:szCs w:val="16"/>
        </w:rPr>
        <w:t xml:space="preserve">. 25 a 27, y </w:t>
      </w:r>
      <w:r w:rsidR="00793F68" w:rsidRPr="0093324C">
        <w:rPr>
          <w:i/>
          <w:iCs/>
          <w:sz w:val="16"/>
          <w:szCs w:val="16"/>
        </w:rPr>
        <w:t xml:space="preserve">Caso </w:t>
      </w:r>
      <w:r w:rsidR="00E37AE0">
        <w:rPr>
          <w:i/>
          <w:iCs/>
          <w:sz w:val="16"/>
          <w:szCs w:val="16"/>
        </w:rPr>
        <w:t>Olivera Fuentes Vs. Perú</w:t>
      </w:r>
      <w:r w:rsidR="00793F68" w:rsidRPr="0093324C">
        <w:rPr>
          <w:i/>
          <w:iCs/>
          <w:sz w:val="16"/>
          <w:szCs w:val="16"/>
        </w:rPr>
        <w:t>, supra</w:t>
      </w:r>
      <w:r w:rsidR="00793F68" w:rsidRPr="0093324C">
        <w:rPr>
          <w:sz w:val="16"/>
          <w:szCs w:val="16"/>
        </w:rPr>
        <w:t>,</w:t>
      </w:r>
      <w:r w:rsidR="00793F68" w:rsidRPr="0093324C">
        <w:rPr>
          <w:i/>
          <w:sz w:val="16"/>
          <w:szCs w:val="16"/>
        </w:rPr>
        <w:t xml:space="preserve"> </w:t>
      </w:r>
      <w:r w:rsidR="00793F68" w:rsidRPr="0093324C">
        <w:rPr>
          <w:sz w:val="16"/>
          <w:szCs w:val="16"/>
        </w:rPr>
        <w:t xml:space="preserve">párr. </w:t>
      </w:r>
      <w:r w:rsidR="00D74BA0">
        <w:rPr>
          <w:sz w:val="16"/>
          <w:szCs w:val="16"/>
        </w:rPr>
        <w:t>133</w:t>
      </w:r>
      <w:r w:rsidR="00793F68" w:rsidRPr="0093324C">
        <w:rPr>
          <w:sz w:val="16"/>
          <w:szCs w:val="16"/>
        </w:rPr>
        <w:t>.</w:t>
      </w:r>
    </w:p>
  </w:footnote>
  <w:footnote w:id="215">
    <w:p w14:paraId="540339C6" w14:textId="2E77C4CE" w:rsidR="00872F37" w:rsidRPr="0093324C" w:rsidRDefault="00872F37" w:rsidP="002320B7">
      <w:pPr>
        <w:pStyle w:val="Textonotapie"/>
        <w:spacing w:before="20" w:after="20"/>
        <w:rPr>
          <w:i/>
          <w:iCs/>
          <w:sz w:val="16"/>
          <w:szCs w:val="16"/>
          <w:lang w:eastAsia="es-PE"/>
        </w:rPr>
      </w:pPr>
      <w:r w:rsidRPr="0093324C">
        <w:rPr>
          <w:rStyle w:val="Refdenotaalpie"/>
          <w:rFonts w:eastAsia="MS Mincho"/>
          <w:sz w:val="16"/>
          <w:szCs w:val="16"/>
        </w:rPr>
        <w:footnoteRef/>
      </w:r>
      <w:r w:rsidRPr="0093324C">
        <w:rPr>
          <w:sz w:val="16"/>
          <w:szCs w:val="16"/>
        </w:rPr>
        <w:t xml:space="preserve"> </w:t>
      </w:r>
      <w:r w:rsidRPr="0093324C">
        <w:rPr>
          <w:sz w:val="16"/>
          <w:szCs w:val="16"/>
        </w:rPr>
        <w:tab/>
      </w:r>
      <w:r w:rsidR="00793F68" w:rsidRPr="0093324C">
        <w:rPr>
          <w:i/>
          <w:sz w:val="16"/>
          <w:szCs w:val="16"/>
        </w:rPr>
        <w:t xml:space="preserve">Cfr. Caso Cantoral Benavides Vs. Perú. Reparaciones y Costas. </w:t>
      </w:r>
      <w:r w:rsidR="00793F68" w:rsidRPr="0093324C">
        <w:rPr>
          <w:iCs/>
          <w:sz w:val="16"/>
          <w:szCs w:val="16"/>
        </w:rPr>
        <w:t>Sentencia de 3 de diciembre de 2001. Serie C No. 88, párr. 79,</w:t>
      </w:r>
      <w:r w:rsidR="00793F68" w:rsidRPr="0093324C">
        <w:rPr>
          <w:sz w:val="16"/>
          <w:szCs w:val="16"/>
        </w:rPr>
        <w:t xml:space="preserve"> y </w:t>
      </w:r>
      <w:r w:rsidR="00793F68" w:rsidRPr="0093324C">
        <w:rPr>
          <w:rFonts w:cs="Open Sans"/>
          <w:i/>
          <w:iCs/>
          <w:sz w:val="16"/>
          <w:szCs w:val="16"/>
          <w:shd w:val="clear" w:color="auto" w:fill="FFFFFF"/>
        </w:rPr>
        <w:t xml:space="preserve">Caso </w:t>
      </w:r>
      <w:r w:rsidR="00B11AAD">
        <w:rPr>
          <w:rFonts w:cs="Open Sans"/>
          <w:i/>
          <w:iCs/>
          <w:sz w:val="16"/>
          <w:szCs w:val="16"/>
          <w:shd w:val="clear" w:color="auto" w:fill="FFFFFF"/>
        </w:rPr>
        <w:t>Olivera Fuentes Vs. Perú</w:t>
      </w:r>
      <w:r w:rsidR="00793F68" w:rsidRPr="0093324C">
        <w:rPr>
          <w:rFonts w:cs="Open Sans"/>
          <w:i/>
          <w:iCs/>
          <w:sz w:val="16"/>
          <w:szCs w:val="16"/>
          <w:shd w:val="clear" w:color="auto" w:fill="FFFFFF"/>
        </w:rPr>
        <w:t>, supra</w:t>
      </w:r>
      <w:r w:rsidR="00793F68" w:rsidRPr="0093324C">
        <w:rPr>
          <w:sz w:val="16"/>
          <w:szCs w:val="16"/>
          <w:lang w:eastAsia="es-PE"/>
        </w:rPr>
        <w:t>,</w:t>
      </w:r>
      <w:r w:rsidR="00793F68" w:rsidRPr="0093324C">
        <w:rPr>
          <w:i/>
          <w:sz w:val="16"/>
          <w:szCs w:val="16"/>
          <w:lang w:eastAsia="es-PE"/>
        </w:rPr>
        <w:t xml:space="preserve"> </w:t>
      </w:r>
      <w:r w:rsidR="00793F68" w:rsidRPr="0093324C">
        <w:rPr>
          <w:sz w:val="16"/>
          <w:szCs w:val="16"/>
          <w:lang w:eastAsia="es-PE"/>
        </w:rPr>
        <w:t xml:space="preserve">párr. </w:t>
      </w:r>
      <w:r w:rsidR="00FA3B91">
        <w:rPr>
          <w:sz w:val="16"/>
          <w:szCs w:val="16"/>
          <w:lang w:eastAsia="es-PE"/>
        </w:rPr>
        <w:t>145</w:t>
      </w:r>
      <w:r w:rsidR="00793F68" w:rsidRPr="0093324C">
        <w:rPr>
          <w:sz w:val="16"/>
          <w:szCs w:val="16"/>
          <w:lang w:eastAsia="es-PE"/>
        </w:rPr>
        <w:t>.</w:t>
      </w:r>
    </w:p>
  </w:footnote>
  <w:footnote w:id="216">
    <w:p w14:paraId="739F0DD3" w14:textId="29C9BE6E" w:rsidR="008B4518" w:rsidRPr="0093324C" w:rsidRDefault="008B4518"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t>A este respecto, el señor López Sosa declaró que ha seguido un tratamiento psicológico prestado por la Policía departamental y que le han realizado evaluaciones psicológicas en el Hospital de Policía</w:t>
      </w:r>
      <w:r w:rsidR="00B6207C" w:rsidRPr="0093324C">
        <w:rPr>
          <w:sz w:val="16"/>
          <w:szCs w:val="16"/>
        </w:rPr>
        <w:t>, señalando, a preguntas del Estado</w:t>
      </w:r>
      <w:r w:rsidR="001C3B5D" w:rsidRPr="0093324C">
        <w:rPr>
          <w:sz w:val="16"/>
          <w:szCs w:val="16"/>
        </w:rPr>
        <w:t>,</w:t>
      </w:r>
      <w:r w:rsidR="00B6207C" w:rsidRPr="0093324C">
        <w:rPr>
          <w:sz w:val="16"/>
          <w:szCs w:val="16"/>
        </w:rPr>
        <w:t xml:space="preserve"> que “en ningún momento [se vio] coartado para que […] pudiera seguir un tratamiento”.</w:t>
      </w:r>
      <w:r w:rsidR="00E47E02" w:rsidRPr="0093324C">
        <w:rPr>
          <w:sz w:val="16"/>
          <w:szCs w:val="16"/>
        </w:rPr>
        <w:t xml:space="preserve"> </w:t>
      </w:r>
      <w:r w:rsidR="00E47E02" w:rsidRPr="0093324C">
        <w:rPr>
          <w:i/>
          <w:iCs/>
          <w:sz w:val="16"/>
          <w:szCs w:val="16"/>
        </w:rPr>
        <w:t>Cfr</w:t>
      </w:r>
      <w:r w:rsidR="00E47E02" w:rsidRPr="0093324C">
        <w:rPr>
          <w:sz w:val="16"/>
          <w:szCs w:val="16"/>
        </w:rPr>
        <w:t>. Declaración del señor López Sosa en la audiencia pública celebrada en el marco del 155º Periodo Ordinario de Sesiones.</w:t>
      </w:r>
      <w:r w:rsidR="00B6207C" w:rsidRPr="0093324C">
        <w:rPr>
          <w:sz w:val="16"/>
          <w:szCs w:val="16"/>
        </w:rPr>
        <w:t xml:space="preserve"> </w:t>
      </w:r>
    </w:p>
  </w:footnote>
  <w:footnote w:id="217">
    <w:p w14:paraId="35138135" w14:textId="43C5EEA0" w:rsidR="00E47E02" w:rsidRPr="0093324C" w:rsidRDefault="00E47E02"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 xml:space="preserve">Cfr. Caso Bámaca Velásquez Vs. Guatemala, </w:t>
      </w:r>
      <w:r w:rsidR="005D3525">
        <w:rPr>
          <w:i/>
          <w:iCs/>
          <w:sz w:val="16"/>
          <w:szCs w:val="16"/>
        </w:rPr>
        <w:t xml:space="preserve">Reparaciones y Costas. </w:t>
      </w:r>
      <w:r w:rsidR="005D3525">
        <w:rPr>
          <w:sz w:val="16"/>
          <w:szCs w:val="16"/>
        </w:rPr>
        <w:t>Sentencia de 22 de febrero de 2002. Serie C No. 91</w:t>
      </w:r>
      <w:r w:rsidRPr="0093324C">
        <w:rPr>
          <w:sz w:val="16"/>
          <w:szCs w:val="16"/>
        </w:rPr>
        <w:t xml:space="preserve">, párr. 43, y </w:t>
      </w:r>
      <w:r w:rsidRPr="0093324C">
        <w:rPr>
          <w:i/>
          <w:iCs/>
          <w:sz w:val="16"/>
          <w:szCs w:val="16"/>
        </w:rPr>
        <w:t>Caso Bedoya Lima y otra Vs. Colombia, supra</w:t>
      </w:r>
      <w:r w:rsidRPr="0093324C">
        <w:rPr>
          <w:sz w:val="16"/>
          <w:szCs w:val="16"/>
        </w:rPr>
        <w:t>, párr. 201.</w:t>
      </w:r>
    </w:p>
  </w:footnote>
  <w:footnote w:id="218">
    <w:p w14:paraId="4C2D13DD" w14:textId="679A0287" w:rsidR="007312D4" w:rsidRPr="0093324C" w:rsidRDefault="007312D4" w:rsidP="002320B7">
      <w:pPr>
        <w:pStyle w:val="Textonotapie"/>
        <w:spacing w:before="20" w:after="20"/>
        <w:rPr>
          <w:sz w:val="16"/>
          <w:szCs w:val="16"/>
        </w:rPr>
      </w:pPr>
      <w:r w:rsidRPr="0093324C">
        <w:rPr>
          <w:rStyle w:val="Refdenotaalpie"/>
          <w:rFonts w:eastAsia="Calibri"/>
          <w:sz w:val="16"/>
          <w:szCs w:val="16"/>
        </w:rPr>
        <w:footnoteRef/>
      </w:r>
      <w:r w:rsidRPr="0093324C">
        <w:rPr>
          <w:sz w:val="16"/>
          <w:szCs w:val="16"/>
        </w:rPr>
        <w:t xml:space="preserve"> </w:t>
      </w:r>
      <w:r w:rsidRPr="0093324C">
        <w:rPr>
          <w:sz w:val="16"/>
          <w:szCs w:val="16"/>
        </w:rPr>
        <w:tab/>
      </w:r>
      <w:r w:rsidR="00635C11" w:rsidRPr="0093324C">
        <w:rPr>
          <w:i/>
          <w:sz w:val="16"/>
          <w:szCs w:val="16"/>
        </w:rPr>
        <w:t>Cfr. Caso de los “Niños de la Calle” (Villagrán Morales y otros) Vs. Guatemala</w:t>
      </w:r>
      <w:r w:rsidR="00635C11" w:rsidRPr="0093324C">
        <w:rPr>
          <w:sz w:val="16"/>
          <w:szCs w:val="16"/>
        </w:rPr>
        <w:t xml:space="preserve">. </w:t>
      </w:r>
      <w:r w:rsidR="00635C11" w:rsidRPr="0093324C">
        <w:rPr>
          <w:i/>
          <w:sz w:val="16"/>
          <w:szCs w:val="16"/>
        </w:rPr>
        <w:t xml:space="preserve">Reparaciones y Costas, supra, </w:t>
      </w:r>
      <w:r w:rsidR="00635C11" w:rsidRPr="0093324C">
        <w:rPr>
          <w:sz w:val="16"/>
          <w:szCs w:val="16"/>
        </w:rPr>
        <w:t xml:space="preserve">párr. 84, y </w:t>
      </w:r>
      <w:r w:rsidR="00635C11" w:rsidRPr="0093324C">
        <w:rPr>
          <w:rStyle w:val="Textoennegrita"/>
          <w:b w:val="0"/>
          <w:bCs w:val="0"/>
          <w:i/>
          <w:iCs/>
          <w:sz w:val="16"/>
          <w:szCs w:val="16"/>
          <w:shd w:val="clear" w:color="auto" w:fill="FFFFFF"/>
        </w:rPr>
        <w:t xml:space="preserve">Caso </w:t>
      </w:r>
      <w:r w:rsidR="00AB27EF">
        <w:rPr>
          <w:rStyle w:val="Textoennegrita"/>
          <w:b w:val="0"/>
          <w:bCs w:val="0"/>
          <w:i/>
          <w:iCs/>
          <w:sz w:val="16"/>
          <w:szCs w:val="16"/>
          <w:shd w:val="clear" w:color="auto" w:fill="FFFFFF"/>
        </w:rPr>
        <w:t>Olivera Fuentes Vs. Perú</w:t>
      </w:r>
      <w:r w:rsidR="00635C11" w:rsidRPr="0093324C">
        <w:rPr>
          <w:rStyle w:val="Textoennegrita"/>
          <w:b w:val="0"/>
          <w:bCs w:val="0"/>
          <w:i/>
          <w:iCs/>
          <w:sz w:val="16"/>
          <w:szCs w:val="16"/>
          <w:shd w:val="clear" w:color="auto" w:fill="FFFFFF"/>
        </w:rPr>
        <w:t xml:space="preserve">. </w:t>
      </w:r>
      <w:r w:rsidR="00F13B72">
        <w:rPr>
          <w:rStyle w:val="Textoennegrita"/>
          <w:b w:val="0"/>
          <w:bCs w:val="0"/>
          <w:i/>
          <w:iCs/>
          <w:sz w:val="16"/>
          <w:szCs w:val="16"/>
          <w:shd w:val="clear" w:color="auto" w:fill="FFFFFF"/>
        </w:rPr>
        <w:t>supra</w:t>
      </w:r>
      <w:r w:rsidR="00635C11" w:rsidRPr="0093324C">
        <w:rPr>
          <w:rStyle w:val="Textoennegrita"/>
          <w:b w:val="0"/>
          <w:bCs w:val="0"/>
          <w:sz w:val="16"/>
          <w:szCs w:val="16"/>
          <w:shd w:val="clear" w:color="auto" w:fill="FFFFFF"/>
        </w:rPr>
        <w:t xml:space="preserve">, párr. </w:t>
      </w:r>
      <w:r w:rsidR="00F13B72">
        <w:rPr>
          <w:rStyle w:val="Textoennegrita"/>
          <w:b w:val="0"/>
          <w:bCs w:val="0"/>
          <w:sz w:val="16"/>
          <w:szCs w:val="16"/>
          <w:shd w:val="clear" w:color="auto" w:fill="FFFFFF"/>
        </w:rPr>
        <w:t>165</w:t>
      </w:r>
      <w:r w:rsidR="00635C11" w:rsidRPr="0093324C">
        <w:rPr>
          <w:rStyle w:val="Textoennegrita"/>
          <w:b w:val="0"/>
          <w:bCs w:val="0"/>
          <w:sz w:val="16"/>
          <w:szCs w:val="16"/>
          <w:shd w:val="clear" w:color="auto" w:fill="FFFFFF"/>
        </w:rPr>
        <w:t>.</w:t>
      </w:r>
    </w:p>
  </w:footnote>
  <w:footnote w:id="219">
    <w:p w14:paraId="4CD92BB9" w14:textId="4099E5D0" w:rsidR="00B560D9" w:rsidRPr="0093324C" w:rsidRDefault="00B560D9" w:rsidP="002320B7">
      <w:pPr>
        <w:pStyle w:val="Textonotapie"/>
        <w:spacing w:before="20" w:after="20"/>
        <w:rPr>
          <w:sz w:val="16"/>
          <w:szCs w:val="16"/>
        </w:rPr>
      </w:pPr>
      <w:r w:rsidRPr="0093324C">
        <w:rPr>
          <w:rStyle w:val="Refdenotaalpie"/>
          <w:sz w:val="16"/>
          <w:szCs w:val="16"/>
        </w:rPr>
        <w:footnoteRef/>
      </w:r>
      <w:r w:rsidRPr="0093324C">
        <w:rPr>
          <w:sz w:val="16"/>
          <w:szCs w:val="16"/>
        </w:rPr>
        <w:t xml:space="preserve"> </w:t>
      </w:r>
      <w:r w:rsidRPr="0093324C">
        <w:rPr>
          <w:sz w:val="16"/>
          <w:szCs w:val="16"/>
        </w:rPr>
        <w:tab/>
        <w:t xml:space="preserve">A este respecto, el señor López Sosa declaró en el acto de la audiencia, respecto de las secuelas derivadas de las torturas sufridas, que “[e]l daño siempre existe en la parte psicológica, yo estuve siguiendo un tratamiento psicológico para poder también estabilizarme un poco, porque repercute en el carácter de uno esas situaciones de ser torturados por propios camaradas”. </w:t>
      </w:r>
      <w:r w:rsidRPr="0093324C">
        <w:rPr>
          <w:i/>
          <w:iCs/>
          <w:sz w:val="16"/>
          <w:szCs w:val="16"/>
        </w:rPr>
        <w:t>Cfr</w:t>
      </w:r>
      <w:r w:rsidRPr="0093324C">
        <w:rPr>
          <w:sz w:val="16"/>
          <w:szCs w:val="16"/>
        </w:rPr>
        <w:t>. Declaración del señor López Sosa en la audiencia pública celebrada en el marco del 155º Periodo Ordinario de Sesiones.</w:t>
      </w:r>
    </w:p>
  </w:footnote>
  <w:footnote w:id="220">
    <w:p w14:paraId="36C28EDB" w14:textId="41CAEC1E" w:rsidR="00602316" w:rsidRPr="0093324C" w:rsidRDefault="00602316"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w:t>
      </w:r>
      <w:r w:rsidRPr="0093324C">
        <w:rPr>
          <w:sz w:val="16"/>
          <w:szCs w:val="16"/>
        </w:rPr>
        <w:t xml:space="preserve">. </w:t>
      </w:r>
      <w:r w:rsidRPr="0093324C">
        <w:rPr>
          <w:i/>
          <w:iCs/>
          <w:sz w:val="16"/>
          <w:szCs w:val="16"/>
        </w:rPr>
        <w:t>Caso Velásquez Rodríguez Vs. Honduras. Reparaciones y Costas</w:t>
      </w:r>
      <w:r w:rsidRPr="0093324C">
        <w:rPr>
          <w:sz w:val="16"/>
          <w:szCs w:val="16"/>
        </w:rPr>
        <w:t>,</w:t>
      </w:r>
      <w:r w:rsidR="001173A3">
        <w:rPr>
          <w:sz w:val="16"/>
          <w:szCs w:val="16"/>
        </w:rPr>
        <w:t xml:space="preserve"> </w:t>
      </w:r>
      <w:r w:rsidR="001173A3" w:rsidRPr="00C53CFF">
        <w:rPr>
          <w:i/>
          <w:iCs/>
          <w:sz w:val="16"/>
          <w:szCs w:val="16"/>
        </w:rPr>
        <w:t>supra</w:t>
      </w:r>
      <w:r w:rsidR="001173A3">
        <w:rPr>
          <w:sz w:val="16"/>
          <w:szCs w:val="16"/>
        </w:rPr>
        <w:t>,</w:t>
      </w:r>
      <w:r w:rsidRPr="0093324C">
        <w:rPr>
          <w:sz w:val="16"/>
          <w:szCs w:val="16"/>
        </w:rPr>
        <w:t xml:space="preserve"> </w:t>
      </w:r>
      <w:proofErr w:type="spellStart"/>
      <w:r w:rsidRPr="0093324C">
        <w:rPr>
          <w:sz w:val="16"/>
          <w:szCs w:val="16"/>
        </w:rPr>
        <w:t>párrs</w:t>
      </w:r>
      <w:proofErr w:type="spellEnd"/>
      <w:r w:rsidRPr="0093324C">
        <w:rPr>
          <w:sz w:val="16"/>
          <w:szCs w:val="16"/>
        </w:rPr>
        <w:t xml:space="preserve">. 42, 46 y 47, y </w:t>
      </w:r>
      <w:r w:rsidRPr="0093324C">
        <w:rPr>
          <w:i/>
          <w:iCs/>
          <w:sz w:val="16"/>
          <w:szCs w:val="16"/>
        </w:rPr>
        <w:t xml:space="preserve">Caso </w:t>
      </w:r>
      <w:r w:rsidR="00BD0447">
        <w:rPr>
          <w:i/>
          <w:iCs/>
          <w:sz w:val="16"/>
          <w:szCs w:val="16"/>
        </w:rPr>
        <w:t xml:space="preserve">Olivera Fuentes Vs. Perú, supra, </w:t>
      </w:r>
      <w:r w:rsidRPr="0093324C">
        <w:rPr>
          <w:sz w:val="16"/>
          <w:szCs w:val="16"/>
        </w:rPr>
        <w:t xml:space="preserve">párr. </w:t>
      </w:r>
      <w:r w:rsidR="003B4FDE">
        <w:rPr>
          <w:sz w:val="16"/>
          <w:szCs w:val="16"/>
        </w:rPr>
        <w:t>172</w:t>
      </w:r>
      <w:r w:rsidRPr="0093324C">
        <w:rPr>
          <w:sz w:val="16"/>
          <w:szCs w:val="16"/>
        </w:rPr>
        <w:t>.</w:t>
      </w:r>
    </w:p>
  </w:footnote>
  <w:footnote w:id="221">
    <w:p w14:paraId="7AA54210" w14:textId="6241C186" w:rsidR="00602316" w:rsidRPr="0093324C" w:rsidRDefault="00602316" w:rsidP="002320B7">
      <w:pPr>
        <w:pStyle w:val="Textonotapie"/>
        <w:spacing w:before="20" w:after="20"/>
        <w:rPr>
          <w:sz w:val="16"/>
          <w:szCs w:val="16"/>
          <w:lang w:val="es-ES"/>
        </w:rPr>
      </w:pPr>
      <w:r w:rsidRPr="0093324C">
        <w:rPr>
          <w:rStyle w:val="Refdenotaalpie"/>
          <w:sz w:val="16"/>
          <w:szCs w:val="16"/>
        </w:rPr>
        <w:footnoteRef/>
      </w:r>
      <w:r w:rsidRPr="0093324C">
        <w:rPr>
          <w:sz w:val="16"/>
          <w:szCs w:val="16"/>
        </w:rPr>
        <w:t xml:space="preserve"> </w:t>
      </w:r>
      <w:r w:rsidRPr="0093324C">
        <w:rPr>
          <w:sz w:val="16"/>
          <w:szCs w:val="16"/>
        </w:rPr>
        <w:tab/>
      </w:r>
      <w:r w:rsidRPr="0093324C">
        <w:rPr>
          <w:i/>
          <w:iCs/>
          <w:sz w:val="16"/>
          <w:szCs w:val="16"/>
        </w:rPr>
        <w:t>Cfr. Caso Chaparro Álvarez y Lapo Íñiguez Vs. Ecuador. Excepciones Preliminares, Fondo, Reparaciones y Costas</w:t>
      </w:r>
      <w:r w:rsidRPr="0093324C">
        <w:rPr>
          <w:sz w:val="16"/>
          <w:szCs w:val="16"/>
        </w:rPr>
        <w:t xml:space="preserve">. Sentencia de 21 de noviembre de 2007. Serie C No. 170, párr. 277, </w:t>
      </w:r>
      <w:r w:rsidR="0007070C" w:rsidRPr="0093324C">
        <w:rPr>
          <w:sz w:val="16"/>
          <w:szCs w:val="16"/>
        </w:rPr>
        <w:t>y</w:t>
      </w:r>
      <w:r w:rsidR="0007070C" w:rsidRPr="0093324C">
        <w:rPr>
          <w:i/>
          <w:iCs/>
          <w:sz w:val="16"/>
          <w:szCs w:val="16"/>
        </w:rPr>
        <w:t xml:space="preserve"> </w:t>
      </w:r>
      <w:r w:rsidR="0007070C">
        <w:rPr>
          <w:i/>
          <w:iCs/>
          <w:sz w:val="16"/>
          <w:szCs w:val="16"/>
        </w:rPr>
        <w:t>Caso</w:t>
      </w:r>
      <w:r w:rsidR="0041611C" w:rsidRPr="0056617E">
        <w:rPr>
          <w:i/>
          <w:sz w:val="16"/>
          <w:szCs w:val="16"/>
        </w:rPr>
        <w:t xml:space="preserve"> García Rodríguez y otro Vs. México. Excepciones Preliminares, Fondo, Reparaciones y Costas</w:t>
      </w:r>
      <w:r w:rsidR="0041611C">
        <w:rPr>
          <w:sz w:val="16"/>
          <w:szCs w:val="16"/>
        </w:rPr>
        <w:t>. Sentencia de 25 de enero de 2023. Serie C No. 482, párr. 330.</w:t>
      </w:r>
    </w:p>
  </w:footnote>
  <w:footnote w:id="222">
    <w:p w14:paraId="265625B5" w14:textId="550DF977" w:rsidR="001A4966" w:rsidRPr="001A4966" w:rsidRDefault="001A4966" w:rsidP="001A4966">
      <w:pPr>
        <w:pStyle w:val="Textonotapie"/>
        <w:spacing w:before="20" w:after="20"/>
        <w:rPr>
          <w:sz w:val="16"/>
          <w:szCs w:val="16"/>
        </w:rPr>
      </w:pPr>
      <w:r w:rsidRPr="001A4966">
        <w:rPr>
          <w:rStyle w:val="Refdenotaalpie"/>
          <w:sz w:val="16"/>
          <w:szCs w:val="16"/>
        </w:rPr>
        <w:footnoteRef/>
      </w:r>
      <w:r w:rsidRPr="001A4966">
        <w:rPr>
          <w:sz w:val="16"/>
          <w:szCs w:val="16"/>
        </w:rPr>
        <w:t xml:space="preserve"> </w:t>
      </w:r>
      <w:r w:rsidRPr="001A4966">
        <w:rPr>
          <w:sz w:val="16"/>
          <w:szCs w:val="16"/>
        </w:rPr>
        <w:tab/>
      </w:r>
      <w:r w:rsidRPr="001A4966">
        <w:rPr>
          <w:i/>
          <w:iCs/>
          <w:sz w:val="16"/>
          <w:szCs w:val="16"/>
        </w:rPr>
        <w:t xml:space="preserve">Cfr. Caso Ibsen Cárdenas e Ibsen Peña Vs. Bolivia. Fondo, Reparaciones y Costas. </w:t>
      </w:r>
      <w:r w:rsidRPr="001A4966">
        <w:rPr>
          <w:sz w:val="16"/>
          <w:szCs w:val="16"/>
        </w:rPr>
        <w:t xml:space="preserve">Sentencia de 1 de septiembre de 2010. Serie C No. 217, párr. 29, y </w:t>
      </w:r>
      <w:r w:rsidRPr="001A4966">
        <w:rPr>
          <w:i/>
          <w:sz w:val="16"/>
          <w:szCs w:val="16"/>
        </w:rPr>
        <w:t xml:space="preserve">Caso Olivera Fuentes Vs. Perú, supra, </w:t>
      </w:r>
      <w:r w:rsidRPr="001A4966">
        <w:rPr>
          <w:iCs/>
          <w:sz w:val="16"/>
          <w:szCs w:val="16"/>
        </w:rPr>
        <w:t>párr. 331.</w:t>
      </w:r>
    </w:p>
    <w:p w14:paraId="2BB378F5" w14:textId="51F15AC8" w:rsidR="001A4966" w:rsidRPr="001A4966" w:rsidRDefault="001A4966" w:rsidP="001A4966">
      <w:pPr>
        <w:pStyle w:val="Textonotapie"/>
        <w:rPr>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DE434" w14:textId="77777777" w:rsidR="00E00A69" w:rsidRDefault="00E00A6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81D9E" w14:textId="5834C342" w:rsidR="00427DF8" w:rsidRPr="00427DF8" w:rsidRDefault="00427DF8" w:rsidP="00427DF8">
    <w:pPr>
      <w:pStyle w:val="Encabezado"/>
      <w:ind w:left="720"/>
      <w:jc w:val="right"/>
      <w:rPr>
        <w:b/>
        <w:bCs/>
        <w:i/>
        <w:iCs/>
        <w:sz w:val="14"/>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B2B8A" w14:textId="77777777" w:rsidR="00E00A69" w:rsidRDefault="00E00A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8F7"/>
    <w:multiLevelType w:val="hybridMultilevel"/>
    <w:tmpl w:val="9FEE179E"/>
    <w:lvl w:ilvl="0" w:tplc="FFFFFFFF">
      <w:start w:val="1"/>
      <w:numFmt w:val="lowerLetter"/>
      <w:lvlText w:val="%1)"/>
      <w:lvlJc w:val="left"/>
      <w:pPr>
        <w:ind w:left="1770" w:hanging="360"/>
      </w:pPr>
      <w:rPr>
        <w:rFonts w:hint="default"/>
      </w:rPr>
    </w:lvl>
    <w:lvl w:ilvl="1" w:tplc="FFFFFFFF" w:tentative="1">
      <w:start w:val="1"/>
      <w:numFmt w:val="lowerLetter"/>
      <w:lvlText w:val="%2."/>
      <w:lvlJc w:val="left"/>
      <w:pPr>
        <w:ind w:left="2490" w:hanging="360"/>
      </w:pPr>
    </w:lvl>
    <w:lvl w:ilvl="2" w:tplc="FFFFFFFF" w:tentative="1">
      <w:start w:val="1"/>
      <w:numFmt w:val="lowerRoman"/>
      <w:lvlText w:val="%3."/>
      <w:lvlJc w:val="right"/>
      <w:pPr>
        <w:ind w:left="3210" w:hanging="180"/>
      </w:pPr>
    </w:lvl>
    <w:lvl w:ilvl="3" w:tplc="FFFFFFFF" w:tentative="1">
      <w:start w:val="1"/>
      <w:numFmt w:val="decimal"/>
      <w:lvlText w:val="%4."/>
      <w:lvlJc w:val="left"/>
      <w:pPr>
        <w:ind w:left="3930" w:hanging="360"/>
      </w:pPr>
    </w:lvl>
    <w:lvl w:ilvl="4" w:tplc="FFFFFFFF" w:tentative="1">
      <w:start w:val="1"/>
      <w:numFmt w:val="lowerLetter"/>
      <w:lvlText w:val="%5."/>
      <w:lvlJc w:val="left"/>
      <w:pPr>
        <w:ind w:left="4650" w:hanging="360"/>
      </w:pPr>
    </w:lvl>
    <w:lvl w:ilvl="5" w:tplc="FFFFFFFF" w:tentative="1">
      <w:start w:val="1"/>
      <w:numFmt w:val="lowerRoman"/>
      <w:lvlText w:val="%6."/>
      <w:lvlJc w:val="right"/>
      <w:pPr>
        <w:ind w:left="5370" w:hanging="180"/>
      </w:pPr>
    </w:lvl>
    <w:lvl w:ilvl="6" w:tplc="FFFFFFFF" w:tentative="1">
      <w:start w:val="1"/>
      <w:numFmt w:val="decimal"/>
      <w:lvlText w:val="%7."/>
      <w:lvlJc w:val="left"/>
      <w:pPr>
        <w:ind w:left="6090" w:hanging="360"/>
      </w:pPr>
    </w:lvl>
    <w:lvl w:ilvl="7" w:tplc="FFFFFFFF" w:tentative="1">
      <w:start w:val="1"/>
      <w:numFmt w:val="lowerLetter"/>
      <w:lvlText w:val="%8."/>
      <w:lvlJc w:val="left"/>
      <w:pPr>
        <w:ind w:left="6810" w:hanging="360"/>
      </w:pPr>
    </w:lvl>
    <w:lvl w:ilvl="8" w:tplc="FFFFFFFF" w:tentative="1">
      <w:start w:val="1"/>
      <w:numFmt w:val="lowerRoman"/>
      <w:lvlText w:val="%9."/>
      <w:lvlJc w:val="right"/>
      <w:pPr>
        <w:ind w:left="7530" w:hanging="180"/>
      </w:pPr>
    </w:lvl>
  </w:abstractNum>
  <w:abstractNum w:abstractNumId="1" w15:restartNumberingAfterBreak="0">
    <w:nsid w:val="10FC4AE8"/>
    <w:multiLevelType w:val="hybridMultilevel"/>
    <w:tmpl w:val="08E6A288"/>
    <w:lvl w:ilvl="0" w:tplc="7AA0DE0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D9A0C28">
      <w:start w:val="1"/>
      <w:numFmt w:val="decimal"/>
      <w:lvlText w:val="%4."/>
      <w:lvlJc w:val="left"/>
      <w:pPr>
        <w:ind w:left="360" w:hanging="360"/>
      </w:pPr>
      <w:rPr>
        <w:rFonts w:ascii="Verdana" w:hAnsi="Verdana" w:hint="default"/>
        <w:b w:val="0"/>
        <w:i w:val="0"/>
        <w:strike w:val="0"/>
        <w:sz w:val="20"/>
        <w:szCs w:val="20"/>
      </w:rPr>
    </w:lvl>
    <w:lvl w:ilvl="4" w:tplc="04090019">
      <w:start w:val="1"/>
      <w:numFmt w:val="lowerLetter"/>
      <w:lvlText w:val="%5."/>
      <w:lvlJc w:val="left"/>
      <w:pPr>
        <w:ind w:left="644" w:hanging="360"/>
      </w:pPr>
      <w:rPr>
        <w:rFonts w:hint="default"/>
      </w:rPr>
    </w:lvl>
    <w:lvl w:ilvl="5" w:tplc="B0DC9D8C">
      <w:start w:val="5"/>
      <w:numFmt w:val="lowerLetter"/>
      <w:lvlText w:val="%6-"/>
      <w:lvlJc w:val="left"/>
      <w:pPr>
        <w:ind w:left="4500" w:hanging="360"/>
      </w:pPr>
      <w:rPr>
        <w:rFonts w:hint="default"/>
        <w:b/>
      </w:rPr>
    </w:lvl>
    <w:lvl w:ilvl="6" w:tplc="4B4E7C54">
      <w:start w:val="1"/>
      <w:numFmt w:val="lowerLetter"/>
      <w:lvlText w:val="%7)"/>
      <w:lvlJc w:val="left"/>
      <w:pPr>
        <w:ind w:left="5040" w:hanging="360"/>
      </w:pPr>
      <w:rPr>
        <w:rFonts w:hint="default"/>
        <w:i w:val="0"/>
      </w:rPr>
    </w:lvl>
    <w:lvl w:ilvl="7" w:tplc="0D421738">
      <w:start w:val="31"/>
      <w:numFmt w:val="decimal"/>
      <w:lvlText w:val="%8-"/>
      <w:lvlJc w:val="left"/>
      <w:pPr>
        <w:ind w:left="5760" w:hanging="360"/>
      </w:pPr>
      <w:rPr>
        <w:rFonts w:hint="default"/>
      </w:rPr>
    </w:lvl>
    <w:lvl w:ilvl="8" w:tplc="0409001B" w:tentative="1">
      <w:start w:val="1"/>
      <w:numFmt w:val="lowerRoman"/>
      <w:lvlText w:val="%9."/>
      <w:lvlJc w:val="right"/>
      <w:pPr>
        <w:ind w:left="6480" w:hanging="180"/>
      </w:pPr>
    </w:lvl>
  </w:abstractNum>
  <w:abstractNum w:abstractNumId="2" w15:restartNumberingAfterBreak="0">
    <w:nsid w:val="1AA443C9"/>
    <w:multiLevelType w:val="hybridMultilevel"/>
    <w:tmpl w:val="E286C568"/>
    <w:lvl w:ilvl="0" w:tplc="610EEC46">
      <w:start w:val="5"/>
      <w:numFmt w:val="bullet"/>
      <w:lvlText w:val="-"/>
      <w:lvlJc w:val="left"/>
      <w:pPr>
        <w:ind w:left="720" w:hanging="360"/>
      </w:pPr>
      <w:rPr>
        <w:rFonts w:ascii="Times New Roman" w:eastAsiaTheme="minorHAnsi" w:hAnsi="Times New Roman" w:cs="Times New Roman" w:hint="default"/>
        <w:color w:val="191919"/>
        <w:sz w:val="24"/>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1E4E5A8F"/>
    <w:multiLevelType w:val="hybridMultilevel"/>
    <w:tmpl w:val="DAAC7B48"/>
    <w:lvl w:ilvl="0" w:tplc="E9BE9C5C">
      <w:start w:val="12"/>
      <w:numFmt w:val="bullet"/>
      <w:lvlText w:val="-"/>
      <w:lvlJc w:val="left"/>
      <w:pPr>
        <w:ind w:left="720" w:hanging="360"/>
      </w:pPr>
      <w:rPr>
        <w:rFonts w:ascii="Verdana" w:eastAsia="Times New Roman"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1FD01B43"/>
    <w:multiLevelType w:val="hybridMultilevel"/>
    <w:tmpl w:val="5092894A"/>
    <w:lvl w:ilvl="0" w:tplc="FFFFFFFF">
      <w:start w:val="1"/>
      <w:numFmt w:val="upperLetter"/>
      <w:lvlText w:val="%1."/>
      <w:lvlJc w:val="left"/>
      <w:pPr>
        <w:ind w:left="928" w:hanging="360"/>
      </w:pPr>
      <w:rPr>
        <w:rFonts w:hint="default"/>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5" w15:restartNumberingAfterBreak="0">
    <w:nsid w:val="26B23CE6"/>
    <w:multiLevelType w:val="hybridMultilevel"/>
    <w:tmpl w:val="F45ACAD0"/>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2F4767F3"/>
    <w:multiLevelType w:val="hybridMultilevel"/>
    <w:tmpl w:val="C45809BC"/>
    <w:lvl w:ilvl="0" w:tplc="EE1A0456">
      <w:start w:val="1"/>
      <w:numFmt w:val="decimal"/>
      <w:pStyle w:val="Estilo5"/>
      <w:lvlText w:val="%1."/>
      <w:lvlJc w:val="left"/>
      <w:pPr>
        <w:ind w:left="450" w:hanging="360"/>
      </w:pPr>
      <w:rPr>
        <w:rFonts w:ascii="Verdana" w:hAnsi="Verdana" w:hint="default"/>
        <w:b w:val="0"/>
        <w:i w:val="0"/>
        <w:strike w:val="0"/>
        <w:color w:val="auto"/>
        <w:sz w:val="20"/>
        <w:szCs w:val="20"/>
        <w:lang w:val="es-MX"/>
      </w:rPr>
    </w:lvl>
    <w:lvl w:ilvl="1" w:tplc="3CA86E32">
      <w:start w:val="1"/>
      <w:numFmt w:val="lowerLetter"/>
      <w:lvlText w:val="%2)"/>
      <w:lvlJc w:val="left"/>
      <w:pPr>
        <w:ind w:left="1620" w:hanging="360"/>
      </w:pPr>
      <w:rPr>
        <w:rFonts w:ascii="Verdana" w:hAnsi="Verdana" w:cs="Times New Roman" w:hint="default"/>
        <w:b w:val="0"/>
        <w:i w:val="0"/>
        <w:caps w:val="0"/>
        <w:strike w:val="0"/>
        <w:dstrike w:val="0"/>
        <w:vanish w:val="0"/>
        <w:color w:val="auto"/>
        <w:sz w:val="20"/>
        <w:vertAlign w:val="baseline"/>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606ED164">
      <w:start w:val="1"/>
      <w:numFmt w:val="lowerLetter"/>
      <w:pStyle w:val="Estilo3"/>
      <w:lvlText w:val="%5)"/>
      <w:lvlJc w:val="left"/>
      <w:pPr>
        <w:ind w:left="3600" w:hanging="360"/>
      </w:pPr>
      <w:rPr>
        <w:rFonts w:hint="default"/>
        <w:b w:val="0"/>
        <w:i w:val="0"/>
      </w:rPr>
    </w:lvl>
    <w:lvl w:ilvl="5" w:tplc="726C26BC">
      <w:start w:val="1"/>
      <w:numFmt w:val="lowerRoman"/>
      <w:pStyle w:val="Estilo8"/>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3183270B"/>
    <w:multiLevelType w:val="hybridMultilevel"/>
    <w:tmpl w:val="19A8CA4E"/>
    <w:lvl w:ilvl="0" w:tplc="AEF80C26">
      <w:start w:val="1"/>
      <w:numFmt w:val="decimal"/>
      <w:lvlText w:val="%1."/>
      <w:lvlJc w:val="left"/>
      <w:pPr>
        <w:ind w:left="119" w:hanging="567"/>
      </w:pPr>
      <w:rPr>
        <w:rFonts w:ascii="Verdana" w:eastAsia="Verdana" w:hAnsi="Verdana" w:cs="Verdana" w:hint="default"/>
        <w:b w:val="0"/>
        <w:bCs w:val="0"/>
        <w:i w:val="0"/>
        <w:iCs w:val="0"/>
        <w:w w:val="99"/>
        <w:sz w:val="20"/>
        <w:szCs w:val="20"/>
        <w:lang w:val="es-ES" w:eastAsia="en-US" w:bidi="ar-SA"/>
      </w:rPr>
    </w:lvl>
    <w:lvl w:ilvl="1" w:tplc="86CA7892">
      <w:start w:val="1"/>
      <w:numFmt w:val="lowerLetter"/>
      <w:lvlText w:val="%2)"/>
      <w:lvlJc w:val="left"/>
      <w:pPr>
        <w:ind w:left="931" w:hanging="226"/>
      </w:pPr>
      <w:rPr>
        <w:rFonts w:hint="default"/>
        <w:spacing w:val="-1"/>
        <w:w w:val="100"/>
        <w:lang w:val="es-ES" w:eastAsia="en-US" w:bidi="ar-SA"/>
      </w:rPr>
    </w:lvl>
    <w:lvl w:ilvl="2" w:tplc="0C2EC500">
      <w:numFmt w:val="bullet"/>
      <w:lvlText w:val="•"/>
      <w:lvlJc w:val="left"/>
      <w:pPr>
        <w:ind w:left="1020" w:hanging="226"/>
      </w:pPr>
      <w:rPr>
        <w:rFonts w:hint="default"/>
        <w:lang w:val="es-ES" w:eastAsia="en-US" w:bidi="ar-SA"/>
      </w:rPr>
    </w:lvl>
    <w:lvl w:ilvl="3" w:tplc="2EB8CD40">
      <w:numFmt w:val="bullet"/>
      <w:lvlText w:val="•"/>
      <w:lvlJc w:val="left"/>
      <w:pPr>
        <w:ind w:left="2202" w:hanging="226"/>
      </w:pPr>
      <w:rPr>
        <w:rFonts w:hint="default"/>
        <w:lang w:val="es-ES" w:eastAsia="en-US" w:bidi="ar-SA"/>
      </w:rPr>
    </w:lvl>
    <w:lvl w:ilvl="4" w:tplc="9AC4EC02">
      <w:numFmt w:val="bullet"/>
      <w:lvlText w:val="•"/>
      <w:lvlJc w:val="left"/>
      <w:pPr>
        <w:ind w:left="3385" w:hanging="226"/>
      </w:pPr>
      <w:rPr>
        <w:rFonts w:hint="default"/>
        <w:lang w:val="es-ES" w:eastAsia="en-US" w:bidi="ar-SA"/>
      </w:rPr>
    </w:lvl>
    <w:lvl w:ilvl="5" w:tplc="CC36D17C">
      <w:numFmt w:val="bullet"/>
      <w:lvlText w:val="•"/>
      <w:lvlJc w:val="left"/>
      <w:pPr>
        <w:ind w:left="4567" w:hanging="226"/>
      </w:pPr>
      <w:rPr>
        <w:rFonts w:hint="default"/>
        <w:lang w:val="es-ES" w:eastAsia="en-US" w:bidi="ar-SA"/>
      </w:rPr>
    </w:lvl>
    <w:lvl w:ilvl="6" w:tplc="305A5B7C">
      <w:numFmt w:val="bullet"/>
      <w:lvlText w:val="•"/>
      <w:lvlJc w:val="left"/>
      <w:pPr>
        <w:ind w:left="5750" w:hanging="226"/>
      </w:pPr>
      <w:rPr>
        <w:rFonts w:hint="default"/>
        <w:lang w:val="es-ES" w:eastAsia="en-US" w:bidi="ar-SA"/>
      </w:rPr>
    </w:lvl>
    <w:lvl w:ilvl="7" w:tplc="3DC64860">
      <w:numFmt w:val="bullet"/>
      <w:lvlText w:val="•"/>
      <w:lvlJc w:val="left"/>
      <w:pPr>
        <w:ind w:left="6932" w:hanging="226"/>
      </w:pPr>
      <w:rPr>
        <w:rFonts w:hint="default"/>
        <w:lang w:val="es-ES" w:eastAsia="en-US" w:bidi="ar-SA"/>
      </w:rPr>
    </w:lvl>
    <w:lvl w:ilvl="8" w:tplc="1E3A19E0">
      <w:numFmt w:val="bullet"/>
      <w:lvlText w:val="•"/>
      <w:lvlJc w:val="left"/>
      <w:pPr>
        <w:ind w:left="8115" w:hanging="226"/>
      </w:pPr>
      <w:rPr>
        <w:rFonts w:hint="default"/>
        <w:lang w:val="es-ES" w:eastAsia="en-US" w:bidi="ar-SA"/>
      </w:rPr>
    </w:lvl>
  </w:abstractNum>
  <w:abstractNum w:abstractNumId="8" w15:restartNumberingAfterBreak="0">
    <w:nsid w:val="35EC5C34"/>
    <w:multiLevelType w:val="hybridMultilevel"/>
    <w:tmpl w:val="91F87C02"/>
    <w:lvl w:ilvl="0" w:tplc="BBDA3684">
      <w:start w:val="1"/>
      <w:numFmt w:val="decimal"/>
      <w:lvlText w:val="%1."/>
      <w:lvlJc w:val="left"/>
      <w:pPr>
        <w:ind w:left="785" w:hanging="360"/>
      </w:pPr>
      <w:rPr>
        <w:rFonts w:ascii="Verdana" w:hAnsi="Verdana" w:hint="default"/>
        <w:b w:val="0"/>
        <w:i w:val="0"/>
        <w:color w:val="auto"/>
        <w:sz w:val="20"/>
        <w:szCs w:val="20"/>
      </w:rPr>
    </w:lvl>
    <w:lvl w:ilvl="1" w:tplc="C23AC0AA">
      <w:start w:val="1"/>
      <w:numFmt w:val="lowerLetter"/>
      <w:lvlText w:val="%2)"/>
      <w:lvlJc w:val="left"/>
      <w:pPr>
        <w:ind w:left="-4448" w:hanging="360"/>
      </w:pPr>
      <w:rPr>
        <w:rFonts w:hint="default"/>
        <w:i/>
      </w:rPr>
    </w:lvl>
    <w:lvl w:ilvl="2" w:tplc="0409001B" w:tentative="1">
      <w:start w:val="1"/>
      <w:numFmt w:val="lowerRoman"/>
      <w:lvlText w:val="%3."/>
      <w:lvlJc w:val="right"/>
      <w:pPr>
        <w:ind w:left="-3728" w:hanging="180"/>
      </w:pPr>
    </w:lvl>
    <w:lvl w:ilvl="3" w:tplc="140A000F">
      <w:start w:val="1"/>
      <w:numFmt w:val="decimal"/>
      <w:lvlText w:val="%4."/>
      <w:lvlJc w:val="left"/>
      <w:pPr>
        <w:ind w:left="-3008" w:hanging="360"/>
      </w:pPr>
    </w:lvl>
    <w:lvl w:ilvl="4" w:tplc="04090019" w:tentative="1">
      <w:start w:val="1"/>
      <w:numFmt w:val="lowerLetter"/>
      <w:lvlText w:val="%5."/>
      <w:lvlJc w:val="left"/>
      <w:pPr>
        <w:ind w:left="-2288" w:hanging="360"/>
      </w:pPr>
    </w:lvl>
    <w:lvl w:ilvl="5" w:tplc="0409001B" w:tentative="1">
      <w:start w:val="1"/>
      <w:numFmt w:val="lowerRoman"/>
      <w:lvlText w:val="%6."/>
      <w:lvlJc w:val="right"/>
      <w:pPr>
        <w:ind w:left="-1568" w:hanging="180"/>
      </w:pPr>
    </w:lvl>
    <w:lvl w:ilvl="6" w:tplc="0409000F" w:tentative="1">
      <w:start w:val="1"/>
      <w:numFmt w:val="decimal"/>
      <w:lvlText w:val="%7."/>
      <w:lvlJc w:val="left"/>
      <w:pPr>
        <w:ind w:left="-848" w:hanging="360"/>
      </w:pPr>
    </w:lvl>
    <w:lvl w:ilvl="7" w:tplc="04090019" w:tentative="1">
      <w:start w:val="1"/>
      <w:numFmt w:val="lowerLetter"/>
      <w:lvlText w:val="%8."/>
      <w:lvlJc w:val="left"/>
      <w:pPr>
        <w:ind w:left="-128" w:hanging="360"/>
      </w:pPr>
    </w:lvl>
    <w:lvl w:ilvl="8" w:tplc="0409001B" w:tentative="1">
      <w:start w:val="1"/>
      <w:numFmt w:val="lowerRoman"/>
      <w:lvlText w:val="%9."/>
      <w:lvlJc w:val="right"/>
      <w:pPr>
        <w:ind w:left="592" w:hanging="180"/>
      </w:pPr>
    </w:lvl>
  </w:abstractNum>
  <w:abstractNum w:abstractNumId="9" w15:restartNumberingAfterBreak="0">
    <w:nsid w:val="38C05B06"/>
    <w:multiLevelType w:val="hybridMultilevel"/>
    <w:tmpl w:val="E2D24F04"/>
    <w:lvl w:ilvl="0" w:tplc="F1BE891E">
      <w:start w:val="1"/>
      <w:numFmt w:val="decimal"/>
      <w:lvlText w:val="A.%1"/>
      <w:lvlJc w:val="left"/>
      <w:pPr>
        <w:ind w:left="1080" w:hanging="360"/>
      </w:pPr>
      <w:rPr>
        <w:rFonts w:hint="default"/>
        <w:b w:val="0"/>
        <w:i/>
      </w:rPr>
    </w:lvl>
    <w:lvl w:ilvl="1" w:tplc="D8E67496">
      <w:start w:val="1"/>
      <w:numFmt w:val="decimal"/>
      <w:pStyle w:val="Ttulo5"/>
      <w:lvlText w:val="A.1.%2."/>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tplc="D3C2673C">
      <w:start w:val="1"/>
      <w:numFmt w:val="upperLetter"/>
      <w:lvlText w:val="%3."/>
      <w:lvlJc w:val="left"/>
      <w:pPr>
        <w:ind w:left="1070" w:hanging="360"/>
      </w:pPr>
      <w:rPr>
        <w:rFont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0" w15:restartNumberingAfterBreak="0">
    <w:nsid w:val="3A8C5AAE"/>
    <w:multiLevelType w:val="hybridMultilevel"/>
    <w:tmpl w:val="C32E5DF8"/>
    <w:lvl w:ilvl="0" w:tplc="722EF180">
      <w:start w:val="1"/>
      <w:numFmt w:val="upperLetter"/>
      <w:pStyle w:val="Ttulo"/>
      <w:lvlText w:val="%1."/>
      <w:lvlJc w:val="left"/>
      <w:pPr>
        <w:ind w:left="720" w:hanging="36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412E4F7A"/>
    <w:multiLevelType w:val="hybridMultilevel"/>
    <w:tmpl w:val="9FEE179E"/>
    <w:lvl w:ilvl="0" w:tplc="0090FB2E">
      <w:start w:val="1"/>
      <w:numFmt w:val="lowerLetter"/>
      <w:lvlText w:val="%1)"/>
      <w:lvlJc w:val="left"/>
      <w:pPr>
        <w:ind w:left="1770" w:hanging="360"/>
      </w:pPr>
      <w:rPr>
        <w:rFonts w:hint="default"/>
      </w:rPr>
    </w:lvl>
    <w:lvl w:ilvl="1" w:tplc="140A0019" w:tentative="1">
      <w:start w:val="1"/>
      <w:numFmt w:val="lowerLetter"/>
      <w:lvlText w:val="%2."/>
      <w:lvlJc w:val="left"/>
      <w:pPr>
        <w:ind w:left="2490" w:hanging="360"/>
      </w:pPr>
    </w:lvl>
    <w:lvl w:ilvl="2" w:tplc="140A001B" w:tentative="1">
      <w:start w:val="1"/>
      <w:numFmt w:val="lowerRoman"/>
      <w:lvlText w:val="%3."/>
      <w:lvlJc w:val="right"/>
      <w:pPr>
        <w:ind w:left="3210" w:hanging="180"/>
      </w:pPr>
    </w:lvl>
    <w:lvl w:ilvl="3" w:tplc="140A000F" w:tentative="1">
      <w:start w:val="1"/>
      <w:numFmt w:val="decimal"/>
      <w:lvlText w:val="%4."/>
      <w:lvlJc w:val="left"/>
      <w:pPr>
        <w:ind w:left="3930" w:hanging="360"/>
      </w:pPr>
    </w:lvl>
    <w:lvl w:ilvl="4" w:tplc="140A0019" w:tentative="1">
      <w:start w:val="1"/>
      <w:numFmt w:val="lowerLetter"/>
      <w:lvlText w:val="%5."/>
      <w:lvlJc w:val="left"/>
      <w:pPr>
        <w:ind w:left="4650" w:hanging="360"/>
      </w:pPr>
    </w:lvl>
    <w:lvl w:ilvl="5" w:tplc="140A001B" w:tentative="1">
      <w:start w:val="1"/>
      <w:numFmt w:val="lowerRoman"/>
      <w:lvlText w:val="%6."/>
      <w:lvlJc w:val="right"/>
      <w:pPr>
        <w:ind w:left="5370" w:hanging="180"/>
      </w:pPr>
    </w:lvl>
    <w:lvl w:ilvl="6" w:tplc="140A000F" w:tentative="1">
      <w:start w:val="1"/>
      <w:numFmt w:val="decimal"/>
      <w:lvlText w:val="%7."/>
      <w:lvlJc w:val="left"/>
      <w:pPr>
        <w:ind w:left="6090" w:hanging="360"/>
      </w:pPr>
    </w:lvl>
    <w:lvl w:ilvl="7" w:tplc="140A0019" w:tentative="1">
      <w:start w:val="1"/>
      <w:numFmt w:val="lowerLetter"/>
      <w:lvlText w:val="%8."/>
      <w:lvlJc w:val="left"/>
      <w:pPr>
        <w:ind w:left="6810" w:hanging="360"/>
      </w:pPr>
    </w:lvl>
    <w:lvl w:ilvl="8" w:tplc="140A001B" w:tentative="1">
      <w:start w:val="1"/>
      <w:numFmt w:val="lowerRoman"/>
      <w:lvlText w:val="%9."/>
      <w:lvlJc w:val="right"/>
      <w:pPr>
        <w:ind w:left="7530" w:hanging="180"/>
      </w:pPr>
    </w:lvl>
  </w:abstractNum>
  <w:abstractNum w:abstractNumId="13" w15:restartNumberingAfterBreak="0">
    <w:nsid w:val="48B75E61"/>
    <w:multiLevelType w:val="hybridMultilevel"/>
    <w:tmpl w:val="4934A8F4"/>
    <w:lvl w:ilvl="0" w:tplc="BDB4277C">
      <w:start w:val="12"/>
      <w:numFmt w:val="bullet"/>
      <w:lvlText w:val="-"/>
      <w:lvlJc w:val="left"/>
      <w:pPr>
        <w:ind w:left="1352" w:hanging="360"/>
      </w:pPr>
      <w:rPr>
        <w:rFonts w:ascii="Verdana" w:eastAsia="Times New Roman" w:hAnsi="Verdana" w:cs="Times New Roman" w:hint="default"/>
      </w:rPr>
    </w:lvl>
    <w:lvl w:ilvl="1" w:tplc="140A0003" w:tentative="1">
      <w:start w:val="1"/>
      <w:numFmt w:val="bullet"/>
      <w:lvlText w:val="o"/>
      <w:lvlJc w:val="left"/>
      <w:pPr>
        <w:ind w:left="2072" w:hanging="360"/>
      </w:pPr>
      <w:rPr>
        <w:rFonts w:ascii="Courier New" w:hAnsi="Courier New" w:cs="Courier New" w:hint="default"/>
      </w:rPr>
    </w:lvl>
    <w:lvl w:ilvl="2" w:tplc="140A0005" w:tentative="1">
      <w:start w:val="1"/>
      <w:numFmt w:val="bullet"/>
      <w:lvlText w:val=""/>
      <w:lvlJc w:val="left"/>
      <w:pPr>
        <w:ind w:left="2792" w:hanging="360"/>
      </w:pPr>
      <w:rPr>
        <w:rFonts w:ascii="Wingdings" w:hAnsi="Wingdings" w:hint="default"/>
      </w:rPr>
    </w:lvl>
    <w:lvl w:ilvl="3" w:tplc="140A0001" w:tentative="1">
      <w:start w:val="1"/>
      <w:numFmt w:val="bullet"/>
      <w:lvlText w:val=""/>
      <w:lvlJc w:val="left"/>
      <w:pPr>
        <w:ind w:left="3512" w:hanging="360"/>
      </w:pPr>
      <w:rPr>
        <w:rFonts w:ascii="Symbol" w:hAnsi="Symbol" w:hint="default"/>
      </w:rPr>
    </w:lvl>
    <w:lvl w:ilvl="4" w:tplc="140A0003" w:tentative="1">
      <w:start w:val="1"/>
      <w:numFmt w:val="bullet"/>
      <w:lvlText w:val="o"/>
      <w:lvlJc w:val="left"/>
      <w:pPr>
        <w:ind w:left="4232" w:hanging="360"/>
      </w:pPr>
      <w:rPr>
        <w:rFonts w:ascii="Courier New" w:hAnsi="Courier New" w:cs="Courier New" w:hint="default"/>
      </w:rPr>
    </w:lvl>
    <w:lvl w:ilvl="5" w:tplc="140A0005" w:tentative="1">
      <w:start w:val="1"/>
      <w:numFmt w:val="bullet"/>
      <w:lvlText w:val=""/>
      <w:lvlJc w:val="left"/>
      <w:pPr>
        <w:ind w:left="4952" w:hanging="360"/>
      </w:pPr>
      <w:rPr>
        <w:rFonts w:ascii="Wingdings" w:hAnsi="Wingdings" w:hint="default"/>
      </w:rPr>
    </w:lvl>
    <w:lvl w:ilvl="6" w:tplc="140A0001" w:tentative="1">
      <w:start w:val="1"/>
      <w:numFmt w:val="bullet"/>
      <w:lvlText w:val=""/>
      <w:lvlJc w:val="left"/>
      <w:pPr>
        <w:ind w:left="5672" w:hanging="360"/>
      </w:pPr>
      <w:rPr>
        <w:rFonts w:ascii="Symbol" w:hAnsi="Symbol" w:hint="default"/>
      </w:rPr>
    </w:lvl>
    <w:lvl w:ilvl="7" w:tplc="140A0003" w:tentative="1">
      <w:start w:val="1"/>
      <w:numFmt w:val="bullet"/>
      <w:lvlText w:val="o"/>
      <w:lvlJc w:val="left"/>
      <w:pPr>
        <w:ind w:left="6392" w:hanging="360"/>
      </w:pPr>
      <w:rPr>
        <w:rFonts w:ascii="Courier New" w:hAnsi="Courier New" w:cs="Courier New" w:hint="default"/>
      </w:rPr>
    </w:lvl>
    <w:lvl w:ilvl="8" w:tplc="140A0005" w:tentative="1">
      <w:start w:val="1"/>
      <w:numFmt w:val="bullet"/>
      <w:lvlText w:val=""/>
      <w:lvlJc w:val="left"/>
      <w:pPr>
        <w:ind w:left="7112" w:hanging="360"/>
      </w:pPr>
      <w:rPr>
        <w:rFonts w:ascii="Wingdings" w:hAnsi="Wingdings" w:hint="default"/>
      </w:rPr>
    </w:lvl>
  </w:abstractNum>
  <w:abstractNum w:abstractNumId="14" w15:restartNumberingAfterBreak="0">
    <w:nsid w:val="49086FD1"/>
    <w:multiLevelType w:val="hybridMultilevel"/>
    <w:tmpl w:val="DC16B3B0"/>
    <w:lvl w:ilvl="0" w:tplc="7B7A7938">
      <w:start w:val="1"/>
      <w:numFmt w:val="upperLetter"/>
      <w:lvlText w:val="%1."/>
      <w:lvlJc w:val="left"/>
      <w:pPr>
        <w:ind w:left="1069" w:hanging="360"/>
      </w:pPr>
      <w:rPr>
        <w:rFonts w:hint="default"/>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15" w15:restartNumberingAfterBreak="0">
    <w:nsid w:val="49DE03C7"/>
    <w:multiLevelType w:val="multilevel"/>
    <w:tmpl w:val="50B6A6FA"/>
    <w:lvl w:ilvl="0">
      <w:start w:val="7"/>
      <w:numFmt w:val="decimal"/>
      <w:lvlText w:val="%1"/>
      <w:lvlJc w:val="left"/>
      <w:pPr>
        <w:ind w:left="497" w:hanging="380"/>
      </w:pPr>
      <w:rPr>
        <w:rFonts w:hint="default"/>
        <w:lang w:val="es-ES" w:eastAsia="en-US" w:bidi="ar-SA"/>
      </w:rPr>
    </w:lvl>
    <w:lvl w:ilvl="1">
      <w:start w:val="1"/>
      <w:numFmt w:val="decimal"/>
      <w:lvlText w:val="%1.%2"/>
      <w:lvlJc w:val="left"/>
      <w:pPr>
        <w:ind w:left="497" w:hanging="380"/>
      </w:pPr>
      <w:rPr>
        <w:rFonts w:ascii="Verdana" w:eastAsia="Verdana" w:hAnsi="Verdana" w:cs="Verdana" w:hint="default"/>
        <w:b w:val="0"/>
        <w:bCs w:val="0"/>
        <w:i w:val="0"/>
        <w:iCs w:val="0"/>
        <w:spacing w:val="-6"/>
        <w:w w:val="99"/>
        <w:sz w:val="20"/>
        <w:szCs w:val="20"/>
        <w:lang w:val="es-ES" w:eastAsia="en-US" w:bidi="ar-SA"/>
      </w:rPr>
    </w:lvl>
    <w:lvl w:ilvl="2">
      <w:numFmt w:val="bullet"/>
      <w:lvlText w:val="•"/>
      <w:lvlJc w:val="left"/>
      <w:pPr>
        <w:ind w:left="2328" w:hanging="380"/>
      </w:pPr>
      <w:rPr>
        <w:rFonts w:hint="default"/>
        <w:lang w:val="es-ES" w:eastAsia="en-US" w:bidi="ar-SA"/>
      </w:rPr>
    </w:lvl>
    <w:lvl w:ilvl="3">
      <w:numFmt w:val="bullet"/>
      <w:lvlText w:val="•"/>
      <w:lvlJc w:val="left"/>
      <w:pPr>
        <w:ind w:left="3242" w:hanging="380"/>
      </w:pPr>
      <w:rPr>
        <w:rFonts w:hint="default"/>
        <w:lang w:val="es-ES" w:eastAsia="en-US" w:bidi="ar-SA"/>
      </w:rPr>
    </w:lvl>
    <w:lvl w:ilvl="4">
      <w:numFmt w:val="bullet"/>
      <w:lvlText w:val="•"/>
      <w:lvlJc w:val="left"/>
      <w:pPr>
        <w:ind w:left="4156" w:hanging="380"/>
      </w:pPr>
      <w:rPr>
        <w:rFonts w:hint="default"/>
        <w:lang w:val="es-ES" w:eastAsia="en-US" w:bidi="ar-SA"/>
      </w:rPr>
    </w:lvl>
    <w:lvl w:ilvl="5">
      <w:numFmt w:val="bullet"/>
      <w:lvlText w:val="•"/>
      <w:lvlJc w:val="left"/>
      <w:pPr>
        <w:ind w:left="5070" w:hanging="380"/>
      </w:pPr>
      <w:rPr>
        <w:rFonts w:hint="default"/>
        <w:lang w:val="es-ES" w:eastAsia="en-US" w:bidi="ar-SA"/>
      </w:rPr>
    </w:lvl>
    <w:lvl w:ilvl="6">
      <w:numFmt w:val="bullet"/>
      <w:lvlText w:val="•"/>
      <w:lvlJc w:val="left"/>
      <w:pPr>
        <w:ind w:left="5984" w:hanging="380"/>
      </w:pPr>
      <w:rPr>
        <w:rFonts w:hint="default"/>
        <w:lang w:val="es-ES" w:eastAsia="en-US" w:bidi="ar-SA"/>
      </w:rPr>
    </w:lvl>
    <w:lvl w:ilvl="7">
      <w:numFmt w:val="bullet"/>
      <w:lvlText w:val="•"/>
      <w:lvlJc w:val="left"/>
      <w:pPr>
        <w:ind w:left="6898" w:hanging="380"/>
      </w:pPr>
      <w:rPr>
        <w:rFonts w:hint="default"/>
        <w:lang w:val="es-ES" w:eastAsia="en-US" w:bidi="ar-SA"/>
      </w:rPr>
    </w:lvl>
    <w:lvl w:ilvl="8">
      <w:numFmt w:val="bullet"/>
      <w:lvlText w:val="•"/>
      <w:lvlJc w:val="left"/>
      <w:pPr>
        <w:ind w:left="7812" w:hanging="380"/>
      </w:pPr>
      <w:rPr>
        <w:rFonts w:hint="default"/>
        <w:lang w:val="es-ES" w:eastAsia="en-US" w:bidi="ar-SA"/>
      </w:rPr>
    </w:lvl>
  </w:abstractNum>
  <w:abstractNum w:abstractNumId="16"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990AB3"/>
    <w:multiLevelType w:val="hybridMultilevel"/>
    <w:tmpl w:val="44A0116E"/>
    <w:lvl w:ilvl="0" w:tplc="2DAEDAB8">
      <w:start w:val="1"/>
      <w:numFmt w:val="decimal"/>
      <w:lvlText w:val="%1."/>
      <w:lvlJc w:val="left"/>
      <w:pPr>
        <w:ind w:left="118" w:hanging="567"/>
      </w:pPr>
      <w:rPr>
        <w:rFonts w:ascii="Verdana" w:eastAsia="Verdana" w:hAnsi="Verdana" w:cs="Verdana" w:hint="default"/>
        <w:b w:val="0"/>
        <w:bCs w:val="0"/>
        <w:i w:val="0"/>
        <w:iCs w:val="0"/>
        <w:w w:val="99"/>
        <w:sz w:val="20"/>
        <w:szCs w:val="20"/>
        <w:lang w:val="es-ES" w:eastAsia="en-US" w:bidi="ar-SA"/>
      </w:rPr>
    </w:lvl>
    <w:lvl w:ilvl="1" w:tplc="83585218">
      <w:start w:val="1"/>
      <w:numFmt w:val="lowerLetter"/>
      <w:lvlText w:val="%2)"/>
      <w:lvlJc w:val="left"/>
      <w:pPr>
        <w:ind w:left="838" w:hanging="360"/>
      </w:pPr>
      <w:rPr>
        <w:rFonts w:hint="default"/>
        <w:w w:val="99"/>
        <w:lang w:val="es-ES" w:eastAsia="en-US" w:bidi="ar-SA"/>
      </w:rPr>
    </w:lvl>
    <w:lvl w:ilvl="2" w:tplc="B944DEFE">
      <w:numFmt w:val="bullet"/>
      <w:lvlText w:val="•"/>
      <w:lvlJc w:val="left"/>
      <w:pPr>
        <w:ind w:left="1180" w:hanging="360"/>
      </w:pPr>
      <w:rPr>
        <w:rFonts w:hint="default"/>
        <w:lang w:val="es-ES" w:eastAsia="en-US" w:bidi="ar-SA"/>
      </w:rPr>
    </w:lvl>
    <w:lvl w:ilvl="3" w:tplc="6C5202D8">
      <w:numFmt w:val="bullet"/>
      <w:lvlText w:val="•"/>
      <w:lvlJc w:val="left"/>
      <w:pPr>
        <w:ind w:left="2237" w:hanging="360"/>
      </w:pPr>
      <w:rPr>
        <w:rFonts w:hint="default"/>
        <w:lang w:val="es-ES" w:eastAsia="en-US" w:bidi="ar-SA"/>
      </w:rPr>
    </w:lvl>
    <w:lvl w:ilvl="4" w:tplc="895C2852">
      <w:numFmt w:val="bullet"/>
      <w:lvlText w:val="•"/>
      <w:lvlJc w:val="left"/>
      <w:pPr>
        <w:ind w:left="3295" w:hanging="360"/>
      </w:pPr>
      <w:rPr>
        <w:rFonts w:hint="default"/>
        <w:lang w:val="es-ES" w:eastAsia="en-US" w:bidi="ar-SA"/>
      </w:rPr>
    </w:lvl>
    <w:lvl w:ilvl="5" w:tplc="24E6DFA4">
      <w:numFmt w:val="bullet"/>
      <w:lvlText w:val="•"/>
      <w:lvlJc w:val="left"/>
      <w:pPr>
        <w:ind w:left="4352" w:hanging="360"/>
      </w:pPr>
      <w:rPr>
        <w:rFonts w:hint="default"/>
        <w:lang w:val="es-ES" w:eastAsia="en-US" w:bidi="ar-SA"/>
      </w:rPr>
    </w:lvl>
    <w:lvl w:ilvl="6" w:tplc="1E96D210">
      <w:numFmt w:val="bullet"/>
      <w:lvlText w:val="•"/>
      <w:lvlJc w:val="left"/>
      <w:pPr>
        <w:ind w:left="5410" w:hanging="360"/>
      </w:pPr>
      <w:rPr>
        <w:rFonts w:hint="default"/>
        <w:lang w:val="es-ES" w:eastAsia="en-US" w:bidi="ar-SA"/>
      </w:rPr>
    </w:lvl>
    <w:lvl w:ilvl="7" w:tplc="546ADDDE">
      <w:numFmt w:val="bullet"/>
      <w:lvlText w:val="•"/>
      <w:lvlJc w:val="left"/>
      <w:pPr>
        <w:ind w:left="6467" w:hanging="360"/>
      </w:pPr>
      <w:rPr>
        <w:rFonts w:hint="default"/>
        <w:lang w:val="es-ES" w:eastAsia="en-US" w:bidi="ar-SA"/>
      </w:rPr>
    </w:lvl>
    <w:lvl w:ilvl="8" w:tplc="26DE8D5A">
      <w:numFmt w:val="bullet"/>
      <w:lvlText w:val="•"/>
      <w:lvlJc w:val="left"/>
      <w:pPr>
        <w:ind w:left="7525" w:hanging="360"/>
      </w:pPr>
      <w:rPr>
        <w:rFonts w:hint="default"/>
        <w:lang w:val="es-ES" w:eastAsia="en-US" w:bidi="ar-SA"/>
      </w:rPr>
    </w:lvl>
  </w:abstractNum>
  <w:abstractNum w:abstractNumId="18" w15:restartNumberingAfterBreak="0">
    <w:nsid w:val="4F496129"/>
    <w:multiLevelType w:val="hybridMultilevel"/>
    <w:tmpl w:val="9FEE179E"/>
    <w:lvl w:ilvl="0" w:tplc="FFFFFFFF">
      <w:start w:val="1"/>
      <w:numFmt w:val="lowerLetter"/>
      <w:lvlText w:val="%1)"/>
      <w:lvlJc w:val="left"/>
      <w:pPr>
        <w:ind w:left="1770" w:hanging="360"/>
      </w:pPr>
      <w:rPr>
        <w:rFonts w:hint="default"/>
      </w:rPr>
    </w:lvl>
    <w:lvl w:ilvl="1" w:tplc="FFFFFFFF" w:tentative="1">
      <w:start w:val="1"/>
      <w:numFmt w:val="lowerLetter"/>
      <w:lvlText w:val="%2."/>
      <w:lvlJc w:val="left"/>
      <w:pPr>
        <w:ind w:left="2490" w:hanging="360"/>
      </w:pPr>
    </w:lvl>
    <w:lvl w:ilvl="2" w:tplc="FFFFFFFF" w:tentative="1">
      <w:start w:val="1"/>
      <w:numFmt w:val="lowerRoman"/>
      <w:lvlText w:val="%3."/>
      <w:lvlJc w:val="right"/>
      <w:pPr>
        <w:ind w:left="3210" w:hanging="180"/>
      </w:pPr>
    </w:lvl>
    <w:lvl w:ilvl="3" w:tplc="FFFFFFFF" w:tentative="1">
      <w:start w:val="1"/>
      <w:numFmt w:val="decimal"/>
      <w:lvlText w:val="%4."/>
      <w:lvlJc w:val="left"/>
      <w:pPr>
        <w:ind w:left="3930" w:hanging="360"/>
      </w:pPr>
    </w:lvl>
    <w:lvl w:ilvl="4" w:tplc="FFFFFFFF" w:tentative="1">
      <w:start w:val="1"/>
      <w:numFmt w:val="lowerLetter"/>
      <w:lvlText w:val="%5."/>
      <w:lvlJc w:val="left"/>
      <w:pPr>
        <w:ind w:left="4650" w:hanging="360"/>
      </w:pPr>
    </w:lvl>
    <w:lvl w:ilvl="5" w:tplc="FFFFFFFF" w:tentative="1">
      <w:start w:val="1"/>
      <w:numFmt w:val="lowerRoman"/>
      <w:lvlText w:val="%6."/>
      <w:lvlJc w:val="right"/>
      <w:pPr>
        <w:ind w:left="5370" w:hanging="180"/>
      </w:pPr>
    </w:lvl>
    <w:lvl w:ilvl="6" w:tplc="FFFFFFFF" w:tentative="1">
      <w:start w:val="1"/>
      <w:numFmt w:val="decimal"/>
      <w:lvlText w:val="%7."/>
      <w:lvlJc w:val="left"/>
      <w:pPr>
        <w:ind w:left="6090" w:hanging="360"/>
      </w:pPr>
    </w:lvl>
    <w:lvl w:ilvl="7" w:tplc="FFFFFFFF" w:tentative="1">
      <w:start w:val="1"/>
      <w:numFmt w:val="lowerLetter"/>
      <w:lvlText w:val="%8."/>
      <w:lvlJc w:val="left"/>
      <w:pPr>
        <w:ind w:left="6810" w:hanging="360"/>
      </w:pPr>
    </w:lvl>
    <w:lvl w:ilvl="8" w:tplc="FFFFFFFF" w:tentative="1">
      <w:start w:val="1"/>
      <w:numFmt w:val="lowerRoman"/>
      <w:lvlText w:val="%9."/>
      <w:lvlJc w:val="right"/>
      <w:pPr>
        <w:ind w:left="7530" w:hanging="180"/>
      </w:pPr>
    </w:lvl>
  </w:abstractNum>
  <w:abstractNum w:abstractNumId="19"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20" w15:restartNumberingAfterBreak="0">
    <w:nsid w:val="5BAC18C7"/>
    <w:multiLevelType w:val="hybridMultilevel"/>
    <w:tmpl w:val="5092894A"/>
    <w:lvl w:ilvl="0" w:tplc="EA2C5AB6">
      <w:start w:val="1"/>
      <w:numFmt w:val="upperLetter"/>
      <w:lvlText w:val="%1."/>
      <w:lvlJc w:val="left"/>
      <w:pPr>
        <w:ind w:left="928" w:hanging="360"/>
      </w:pPr>
      <w:rPr>
        <w:rFonts w:hint="default"/>
      </w:rPr>
    </w:lvl>
    <w:lvl w:ilvl="1" w:tplc="140A0019" w:tentative="1">
      <w:start w:val="1"/>
      <w:numFmt w:val="lowerLetter"/>
      <w:lvlText w:val="%2."/>
      <w:lvlJc w:val="left"/>
      <w:pPr>
        <w:ind w:left="1648" w:hanging="360"/>
      </w:pPr>
    </w:lvl>
    <w:lvl w:ilvl="2" w:tplc="140A001B" w:tentative="1">
      <w:start w:val="1"/>
      <w:numFmt w:val="lowerRoman"/>
      <w:lvlText w:val="%3."/>
      <w:lvlJc w:val="right"/>
      <w:pPr>
        <w:ind w:left="2368" w:hanging="180"/>
      </w:pPr>
    </w:lvl>
    <w:lvl w:ilvl="3" w:tplc="140A000F" w:tentative="1">
      <w:start w:val="1"/>
      <w:numFmt w:val="decimal"/>
      <w:lvlText w:val="%4."/>
      <w:lvlJc w:val="left"/>
      <w:pPr>
        <w:ind w:left="3088" w:hanging="360"/>
      </w:pPr>
    </w:lvl>
    <w:lvl w:ilvl="4" w:tplc="140A0019" w:tentative="1">
      <w:start w:val="1"/>
      <w:numFmt w:val="lowerLetter"/>
      <w:lvlText w:val="%5."/>
      <w:lvlJc w:val="left"/>
      <w:pPr>
        <w:ind w:left="3808" w:hanging="360"/>
      </w:pPr>
    </w:lvl>
    <w:lvl w:ilvl="5" w:tplc="140A001B" w:tentative="1">
      <w:start w:val="1"/>
      <w:numFmt w:val="lowerRoman"/>
      <w:lvlText w:val="%6."/>
      <w:lvlJc w:val="right"/>
      <w:pPr>
        <w:ind w:left="4528" w:hanging="180"/>
      </w:pPr>
    </w:lvl>
    <w:lvl w:ilvl="6" w:tplc="140A000F" w:tentative="1">
      <w:start w:val="1"/>
      <w:numFmt w:val="decimal"/>
      <w:lvlText w:val="%7."/>
      <w:lvlJc w:val="left"/>
      <w:pPr>
        <w:ind w:left="5248" w:hanging="360"/>
      </w:pPr>
    </w:lvl>
    <w:lvl w:ilvl="7" w:tplc="140A0019" w:tentative="1">
      <w:start w:val="1"/>
      <w:numFmt w:val="lowerLetter"/>
      <w:lvlText w:val="%8."/>
      <w:lvlJc w:val="left"/>
      <w:pPr>
        <w:ind w:left="5968" w:hanging="360"/>
      </w:pPr>
    </w:lvl>
    <w:lvl w:ilvl="8" w:tplc="140A001B" w:tentative="1">
      <w:start w:val="1"/>
      <w:numFmt w:val="lowerRoman"/>
      <w:lvlText w:val="%9."/>
      <w:lvlJc w:val="right"/>
      <w:pPr>
        <w:ind w:left="6688" w:hanging="180"/>
      </w:pPr>
    </w:lvl>
  </w:abstractNum>
  <w:abstractNum w:abstractNumId="21" w15:restartNumberingAfterBreak="0">
    <w:nsid w:val="645F6D67"/>
    <w:multiLevelType w:val="hybridMultilevel"/>
    <w:tmpl w:val="5092894A"/>
    <w:lvl w:ilvl="0" w:tplc="FFFFFFFF">
      <w:start w:val="1"/>
      <w:numFmt w:val="upperLetter"/>
      <w:lvlText w:val="%1."/>
      <w:lvlJc w:val="left"/>
      <w:pPr>
        <w:ind w:left="928" w:hanging="360"/>
      </w:pPr>
      <w:rPr>
        <w:rFonts w:hint="default"/>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22" w15:restartNumberingAfterBreak="0">
    <w:nsid w:val="6C204450"/>
    <w:multiLevelType w:val="hybridMultilevel"/>
    <w:tmpl w:val="9FEE179E"/>
    <w:lvl w:ilvl="0" w:tplc="FFFFFFFF">
      <w:start w:val="1"/>
      <w:numFmt w:val="lowerLetter"/>
      <w:lvlText w:val="%1)"/>
      <w:lvlJc w:val="left"/>
      <w:pPr>
        <w:ind w:left="1770" w:hanging="360"/>
      </w:pPr>
      <w:rPr>
        <w:rFonts w:hint="default"/>
      </w:rPr>
    </w:lvl>
    <w:lvl w:ilvl="1" w:tplc="FFFFFFFF" w:tentative="1">
      <w:start w:val="1"/>
      <w:numFmt w:val="lowerLetter"/>
      <w:lvlText w:val="%2."/>
      <w:lvlJc w:val="left"/>
      <w:pPr>
        <w:ind w:left="2490" w:hanging="360"/>
      </w:pPr>
    </w:lvl>
    <w:lvl w:ilvl="2" w:tplc="FFFFFFFF" w:tentative="1">
      <w:start w:val="1"/>
      <w:numFmt w:val="lowerRoman"/>
      <w:lvlText w:val="%3."/>
      <w:lvlJc w:val="right"/>
      <w:pPr>
        <w:ind w:left="3210" w:hanging="180"/>
      </w:pPr>
    </w:lvl>
    <w:lvl w:ilvl="3" w:tplc="FFFFFFFF" w:tentative="1">
      <w:start w:val="1"/>
      <w:numFmt w:val="decimal"/>
      <w:lvlText w:val="%4."/>
      <w:lvlJc w:val="left"/>
      <w:pPr>
        <w:ind w:left="3930" w:hanging="360"/>
      </w:pPr>
    </w:lvl>
    <w:lvl w:ilvl="4" w:tplc="FFFFFFFF" w:tentative="1">
      <w:start w:val="1"/>
      <w:numFmt w:val="lowerLetter"/>
      <w:lvlText w:val="%5."/>
      <w:lvlJc w:val="left"/>
      <w:pPr>
        <w:ind w:left="4650" w:hanging="360"/>
      </w:pPr>
    </w:lvl>
    <w:lvl w:ilvl="5" w:tplc="FFFFFFFF" w:tentative="1">
      <w:start w:val="1"/>
      <w:numFmt w:val="lowerRoman"/>
      <w:lvlText w:val="%6."/>
      <w:lvlJc w:val="right"/>
      <w:pPr>
        <w:ind w:left="5370" w:hanging="180"/>
      </w:pPr>
    </w:lvl>
    <w:lvl w:ilvl="6" w:tplc="FFFFFFFF" w:tentative="1">
      <w:start w:val="1"/>
      <w:numFmt w:val="decimal"/>
      <w:lvlText w:val="%7."/>
      <w:lvlJc w:val="left"/>
      <w:pPr>
        <w:ind w:left="6090" w:hanging="360"/>
      </w:pPr>
    </w:lvl>
    <w:lvl w:ilvl="7" w:tplc="FFFFFFFF" w:tentative="1">
      <w:start w:val="1"/>
      <w:numFmt w:val="lowerLetter"/>
      <w:lvlText w:val="%8."/>
      <w:lvlJc w:val="left"/>
      <w:pPr>
        <w:ind w:left="6810" w:hanging="360"/>
      </w:pPr>
    </w:lvl>
    <w:lvl w:ilvl="8" w:tplc="FFFFFFFF" w:tentative="1">
      <w:start w:val="1"/>
      <w:numFmt w:val="lowerRoman"/>
      <w:lvlText w:val="%9."/>
      <w:lvlJc w:val="right"/>
      <w:pPr>
        <w:ind w:left="7530" w:hanging="180"/>
      </w:pPr>
    </w:lvl>
  </w:abstractNum>
  <w:abstractNum w:abstractNumId="23" w15:restartNumberingAfterBreak="0">
    <w:nsid w:val="705A6F5C"/>
    <w:multiLevelType w:val="hybridMultilevel"/>
    <w:tmpl w:val="554EE8C4"/>
    <w:lvl w:ilvl="0" w:tplc="6722D962">
      <w:start w:val="1"/>
      <w:numFmt w:val="decimal"/>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9354707"/>
    <w:multiLevelType w:val="hybridMultilevel"/>
    <w:tmpl w:val="FC26EA0A"/>
    <w:lvl w:ilvl="0" w:tplc="147C3A6C">
      <w:start w:val="1"/>
      <w:numFmt w:val="decimal"/>
      <w:lvlText w:val="%1."/>
      <w:lvlJc w:val="left"/>
      <w:pPr>
        <w:ind w:left="825" w:hanging="825"/>
      </w:pPr>
      <w:rPr>
        <w:rFonts w:ascii="Verdana" w:eastAsia="Verdana" w:hAnsi="Verdana" w:cs="Verdana" w:hint="default"/>
        <w:b w:val="0"/>
        <w:bCs/>
        <w:i w:val="0"/>
        <w:color w:val="auto"/>
        <w:sz w:val="20"/>
        <w:szCs w:val="20"/>
        <w:vertAlign w:val="baseline"/>
        <w:lang w:val="es-CR"/>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num w:numId="1" w16cid:durableId="760294118">
    <w:abstractNumId w:val="16"/>
  </w:num>
  <w:num w:numId="2" w16cid:durableId="936328785">
    <w:abstractNumId w:val="6"/>
  </w:num>
  <w:num w:numId="3" w16cid:durableId="389768878">
    <w:abstractNumId w:val="9"/>
  </w:num>
  <w:num w:numId="4" w16cid:durableId="1741050619">
    <w:abstractNumId w:val="10"/>
  </w:num>
  <w:num w:numId="5" w16cid:durableId="852378692">
    <w:abstractNumId w:val="11"/>
  </w:num>
  <w:num w:numId="6" w16cid:durableId="79715134">
    <w:abstractNumId w:val="24"/>
  </w:num>
  <w:num w:numId="7" w16cid:durableId="1822653174">
    <w:abstractNumId w:val="20"/>
  </w:num>
  <w:num w:numId="8" w16cid:durableId="68817646">
    <w:abstractNumId w:val="19"/>
  </w:num>
  <w:num w:numId="9" w16cid:durableId="454106393">
    <w:abstractNumId w:val="4"/>
  </w:num>
  <w:num w:numId="10" w16cid:durableId="1185748881">
    <w:abstractNumId w:val="21"/>
  </w:num>
  <w:num w:numId="11" w16cid:durableId="518157504">
    <w:abstractNumId w:val="5"/>
  </w:num>
  <w:num w:numId="12" w16cid:durableId="1248004270">
    <w:abstractNumId w:val="14"/>
  </w:num>
  <w:num w:numId="13" w16cid:durableId="1302271728">
    <w:abstractNumId w:val="2"/>
  </w:num>
  <w:num w:numId="14" w16cid:durableId="1384986123">
    <w:abstractNumId w:val="12"/>
  </w:num>
  <w:num w:numId="15" w16cid:durableId="1441100675">
    <w:abstractNumId w:val="0"/>
  </w:num>
  <w:num w:numId="16" w16cid:durableId="635795628">
    <w:abstractNumId w:val="8"/>
  </w:num>
  <w:num w:numId="17" w16cid:durableId="856773391">
    <w:abstractNumId w:val="23"/>
  </w:num>
  <w:num w:numId="18" w16cid:durableId="1216970156">
    <w:abstractNumId w:val="17"/>
  </w:num>
  <w:num w:numId="19" w16cid:durableId="1233616426">
    <w:abstractNumId w:val="15"/>
  </w:num>
  <w:num w:numId="20" w16cid:durableId="36204824">
    <w:abstractNumId w:val="7"/>
  </w:num>
  <w:num w:numId="21" w16cid:durableId="2074505095">
    <w:abstractNumId w:val="22"/>
  </w:num>
  <w:num w:numId="22" w16cid:durableId="619074003">
    <w:abstractNumId w:val="18"/>
  </w:num>
  <w:num w:numId="23" w16cid:durableId="1146430355">
    <w:abstractNumId w:val="1"/>
  </w:num>
  <w:num w:numId="24" w16cid:durableId="1203177428">
    <w:abstractNumId w:val="3"/>
  </w:num>
  <w:num w:numId="25" w16cid:durableId="1086683393">
    <w:abstractNumId w:val="13"/>
  </w:num>
  <w:num w:numId="26" w16cid:durableId="28268366">
    <w:abstractNumId w:val="23"/>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759579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05E"/>
    <w:rsid w:val="00000619"/>
    <w:rsid w:val="00000794"/>
    <w:rsid w:val="000010E8"/>
    <w:rsid w:val="000037E7"/>
    <w:rsid w:val="00004C22"/>
    <w:rsid w:val="00005DC2"/>
    <w:rsid w:val="000062BE"/>
    <w:rsid w:val="00006D97"/>
    <w:rsid w:val="00007253"/>
    <w:rsid w:val="0000765E"/>
    <w:rsid w:val="00010266"/>
    <w:rsid w:val="00010364"/>
    <w:rsid w:val="00010D02"/>
    <w:rsid w:val="000111BC"/>
    <w:rsid w:val="0001146C"/>
    <w:rsid w:val="00011967"/>
    <w:rsid w:val="00011B3B"/>
    <w:rsid w:val="00012E32"/>
    <w:rsid w:val="000133E3"/>
    <w:rsid w:val="000133FF"/>
    <w:rsid w:val="000148B4"/>
    <w:rsid w:val="000148D2"/>
    <w:rsid w:val="00014AAD"/>
    <w:rsid w:val="000151AE"/>
    <w:rsid w:val="00015BF8"/>
    <w:rsid w:val="000200BE"/>
    <w:rsid w:val="000202C3"/>
    <w:rsid w:val="0002141A"/>
    <w:rsid w:val="000223D2"/>
    <w:rsid w:val="00022879"/>
    <w:rsid w:val="00022B13"/>
    <w:rsid w:val="0002303A"/>
    <w:rsid w:val="000231E5"/>
    <w:rsid w:val="00023969"/>
    <w:rsid w:val="00025328"/>
    <w:rsid w:val="00025977"/>
    <w:rsid w:val="00026CF0"/>
    <w:rsid w:val="000272B1"/>
    <w:rsid w:val="00027360"/>
    <w:rsid w:val="000273BC"/>
    <w:rsid w:val="000276F9"/>
    <w:rsid w:val="00027A00"/>
    <w:rsid w:val="00030C03"/>
    <w:rsid w:val="00030CB8"/>
    <w:rsid w:val="00031881"/>
    <w:rsid w:val="00031EF8"/>
    <w:rsid w:val="0003259F"/>
    <w:rsid w:val="00033A9E"/>
    <w:rsid w:val="00033F1F"/>
    <w:rsid w:val="00034EB2"/>
    <w:rsid w:val="000350B2"/>
    <w:rsid w:val="000354DE"/>
    <w:rsid w:val="00035B3C"/>
    <w:rsid w:val="00036B8D"/>
    <w:rsid w:val="00040103"/>
    <w:rsid w:val="000401C2"/>
    <w:rsid w:val="00040A94"/>
    <w:rsid w:val="00041C0F"/>
    <w:rsid w:val="00041FC8"/>
    <w:rsid w:val="00042E93"/>
    <w:rsid w:val="00043702"/>
    <w:rsid w:val="00044703"/>
    <w:rsid w:val="0004485A"/>
    <w:rsid w:val="00045A9D"/>
    <w:rsid w:val="00046248"/>
    <w:rsid w:val="000465A9"/>
    <w:rsid w:val="00046E27"/>
    <w:rsid w:val="00050614"/>
    <w:rsid w:val="00050891"/>
    <w:rsid w:val="00050C6F"/>
    <w:rsid w:val="00051311"/>
    <w:rsid w:val="0005188C"/>
    <w:rsid w:val="00051D09"/>
    <w:rsid w:val="000526A8"/>
    <w:rsid w:val="00053820"/>
    <w:rsid w:val="00053F27"/>
    <w:rsid w:val="00055C97"/>
    <w:rsid w:val="00055D03"/>
    <w:rsid w:val="000563FD"/>
    <w:rsid w:val="000566F2"/>
    <w:rsid w:val="0006053A"/>
    <w:rsid w:val="000605E1"/>
    <w:rsid w:val="00061556"/>
    <w:rsid w:val="00061EC6"/>
    <w:rsid w:val="0006208E"/>
    <w:rsid w:val="0006289F"/>
    <w:rsid w:val="000633C6"/>
    <w:rsid w:val="000647D9"/>
    <w:rsid w:val="00064BDD"/>
    <w:rsid w:val="00065181"/>
    <w:rsid w:val="000653FD"/>
    <w:rsid w:val="00065F28"/>
    <w:rsid w:val="00065F63"/>
    <w:rsid w:val="0006652F"/>
    <w:rsid w:val="00066B85"/>
    <w:rsid w:val="00066F73"/>
    <w:rsid w:val="00067CCE"/>
    <w:rsid w:val="0007070C"/>
    <w:rsid w:val="00070B54"/>
    <w:rsid w:val="000717C1"/>
    <w:rsid w:val="00072A45"/>
    <w:rsid w:val="000732E6"/>
    <w:rsid w:val="0007361A"/>
    <w:rsid w:val="00073820"/>
    <w:rsid w:val="00073F49"/>
    <w:rsid w:val="00074081"/>
    <w:rsid w:val="00074C51"/>
    <w:rsid w:val="00074CC5"/>
    <w:rsid w:val="00074CFE"/>
    <w:rsid w:val="000759B1"/>
    <w:rsid w:val="00076226"/>
    <w:rsid w:val="0007662C"/>
    <w:rsid w:val="0007696B"/>
    <w:rsid w:val="00076C78"/>
    <w:rsid w:val="000801CC"/>
    <w:rsid w:val="00082328"/>
    <w:rsid w:val="00082A24"/>
    <w:rsid w:val="00082C55"/>
    <w:rsid w:val="00084697"/>
    <w:rsid w:val="000853A1"/>
    <w:rsid w:val="00085442"/>
    <w:rsid w:val="000855E3"/>
    <w:rsid w:val="000858A1"/>
    <w:rsid w:val="00085C41"/>
    <w:rsid w:val="00091BFD"/>
    <w:rsid w:val="00092FC8"/>
    <w:rsid w:val="000931BD"/>
    <w:rsid w:val="00093568"/>
    <w:rsid w:val="00094027"/>
    <w:rsid w:val="00094056"/>
    <w:rsid w:val="0009406C"/>
    <w:rsid w:val="00094A78"/>
    <w:rsid w:val="00095DF6"/>
    <w:rsid w:val="000965CA"/>
    <w:rsid w:val="000965DB"/>
    <w:rsid w:val="00096DC0"/>
    <w:rsid w:val="00097A32"/>
    <w:rsid w:val="00097D56"/>
    <w:rsid w:val="000A0013"/>
    <w:rsid w:val="000A00B5"/>
    <w:rsid w:val="000A032D"/>
    <w:rsid w:val="000A0F56"/>
    <w:rsid w:val="000A130C"/>
    <w:rsid w:val="000A1B98"/>
    <w:rsid w:val="000A1F45"/>
    <w:rsid w:val="000A2280"/>
    <w:rsid w:val="000A257A"/>
    <w:rsid w:val="000A28A3"/>
    <w:rsid w:val="000A29FF"/>
    <w:rsid w:val="000A442B"/>
    <w:rsid w:val="000A45ED"/>
    <w:rsid w:val="000A506C"/>
    <w:rsid w:val="000A5D81"/>
    <w:rsid w:val="000A60D8"/>
    <w:rsid w:val="000A6731"/>
    <w:rsid w:val="000A6824"/>
    <w:rsid w:val="000A7A35"/>
    <w:rsid w:val="000A7F3B"/>
    <w:rsid w:val="000B06FE"/>
    <w:rsid w:val="000B1E12"/>
    <w:rsid w:val="000B1FAE"/>
    <w:rsid w:val="000B21AD"/>
    <w:rsid w:val="000B24AE"/>
    <w:rsid w:val="000B2AE7"/>
    <w:rsid w:val="000B3423"/>
    <w:rsid w:val="000B3BF5"/>
    <w:rsid w:val="000B4050"/>
    <w:rsid w:val="000B4B59"/>
    <w:rsid w:val="000B506A"/>
    <w:rsid w:val="000B5E86"/>
    <w:rsid w:val="000B61C3"/>
    <w:rsid w:val="000B6579"/>
    <w:rsid w:val="000B6B63"/>
    <w:rsid w:val="000B6D47"/>
    <w:rsid w:val="000B7590"/>
    <w:rsid w:val="000C0FB2"/>
    <w:rsid w:val="000C1AEB"/>
    <w:rsid w:val="000C2108"/>
    <w:rsid w:val="000C2AF9"/>
    <w:rsid w:val="000C2FF3"/>
    <w:rsid w:val="000C30BE"/>
    <w:rsid w:val="000C3BAC"/>
    <w:rsid w:val="000C46B6"/>
    <w:rsid w:val="000C5408"/>
    <w:rsid w:val="000C57E5"/>
    <w:rsid w:val="000C6114"/>
    <w:rsid w:val="000C6AE5"/>
    <w:rsid w:val="000D07AE"/>
    <w:rsid w:val="000D0B20"/>
    <w:rsid w:val="000D265C"/>
    <w:rsid w:val="000D29FD"/>
    <w:rsid w:val="000D3E99"/>
    <w:rsid w:val="000D3FFF"/>
    <w:rsid w:val="000D4220"/>
    <w:rsid w:val="000D4233"/>
    <w:rsid w:val="000D6477"/>
    <w:rsid w:val="000D7428"/>
    <w:rsid w:val="000D7738"/>
    <w:rsid w:val="000D7913"/>
    <w:rsid w:val="000E037E"/>
    <w:rsid w:val="000E04F2"/>
    <w:rsid w:val="000E08AE"/>
    <w:rsid w:val="000E1DDF"/>
    <w:rsid w:val="000E1F91"/>
    <w:rsid w:val="000E2054"/>
    <w:rsid w:val="000E2841"/>
    <w:rsid w:val="000E2994"/>
    <w:rsid w:val="000E3578"/>
    <w:rsid w:val="000E454B"/>
    <w:rsid w:val="000E479E"/>
    <w:rsid w:val="000E4D7A"/>
    <w:rsid w:val="000E5101"/>
    <w:rsid w:val="000E6D65"/>
    <w:rsid w:val="000E77DC"/>
    <w:rsid w:val="000F04C8"/>
    <w:rsid w:val="000F0874"/>
    <w:rsid w:val="000F0FA3"/>
    <w:rsid w:val="000F16DF"/>
    <w:rsid w:val="000F1B5D"/>
    <w:rsid w:val="000F20F2"/>
    <w:rsid w:val="000F254F"/>
    <w:rsid w:val="000F4892"/>
    <w:rsid w:val="000F51B1"/>
    <w:rsid w:val="000F5416"/>
    <w:rsid w:val="000F55EC"/>
    <w:rsid w:val="000F5FBB"/>
    <w:rsid w:val="0010022D"/>
    <w:rsid w:val="0010056D"/>
    <w:rsid w:val="00100883"/>
    <w:rsid w:val="00100A9E"/>
    <w:rsid w:val="00100BA7"/>
    <w:rsid w:val="001015C6"/>
    <w:rsid w:val="0010164F"/>
    <w:rsid w:val="0010442C"/>
    <w:rsid w:val="00104B82"/>
    <w:rsid w:val="00104C40"/>
    <w:rsid w:val="00105978"/>
    <w:rsid w:val="00105B76"/>
    <w:rsid w:val="00107899"/>
    <w:rsid w:val="00110622"/>
    <w:rsid w:val="0011088B"/>
    <w:rsid w:val="00110F9A"/>
    <w:rsid w:val="00111230"/>
    <w:rsid w:val="00111A08"/>
    <w:rsid w:val="00111BC0"/>
    <w:rsid w:val="00111C65"/>
    <w:rsid w:val="00112374"/>
    <w:rsid w:val="001148D2"/>
    <w:rsid w:val="00114AF4"/>
    <w:rsid w:val="00114B97"/>
    <w:rsid w:val="00114F3E"/>
    <w:rsid w:val="00114FE6"/>
    <w:rsid w:val="0011544E"/>
    <w:rsid w:val="001154E9"/>
    <w:rsid w:val="00115999"/>
    <w:rsid w:val="001159EC"/>
    <w:rsid w:val="0011641D"/>
    <w:rsid w:val="001165E3"/>
    <w:rsid w:val="001173A3"/>
    <w:rsid w:val="0012056E"/>
    <w:rsid w:val="001213E7"/>
    <w:rsid w:val="00121720"/>
    <w:rsid w:val="0012203D"/>
    <w:rsid w:val="00122D58"/>
    <w:rsid w:val="00122F0C"/>
    <w:rsid w:val="00123DA5"/>
    <w:rsid w:val="0012430C"/>
    <w:rsid w:val="00124848"/>
    <w:rsid w:val="00124874"/>
    <w:rsid w:val="00124B82"/>
    <w:rsid w:val="00124DED"/>
    <w:rsid w:val="001260D6"/>
    <w:rsid w:val="00126948"/>
    <w:rsid w:val="00126F5D"/>
    <w:rsid w:val="00127A6B"/>
    <w:rsid w:val="00127B93"/>
    <w:rsid w:val="0013026A"/>
    <w:rsid w:val="00130E53"/>
    <w:rsid w:val="00131A48"/>
    <w:rsid w:val="00131CC3"/>
    <w:rsid w:val="0013315F"/>
    <w:rsid w:val="001332C5"/>
    <w:rsid w:val="001335BB"/>
    <w:rsid w:val="001335CD"/>
    <w:rsid w:val="00134341"/>
    <w:rsid w:val="0013463C"/>
    <w:rsid w:val="00134A1E"/>
    <w:rsid w:val="00134A42"/>
    <w:rsid w:val="00135044"/>
    <w:rsid w:val="00136B96"/>
    <w:rsid w:val="00136CFF"/>
    <w:rsid w:val="00137324"/>
    <w:rsid w:val="00137558"/>
    <w:rsid w:val="00140330"/>
    <w:rsid w:val="00140873"/>
    <w:rsid w:val="00140F0D"/>
    <w:rsid w:val="001415A2"/>
    <w:rsid w:val="00141979"/>
    <w:rsid w:val="0014287C"/>
    <w:rsid w:val="00142D52"/>
    <w:rsid w:val="00142F6F"/>
    <w:rsid w:val="00142FEF"/>
    <w:rsid w:val="00143184"/>
    <w:rsid w:val="0014328B"/>
    <w:rsid w:val="001432B8"/>
    <w:rsid w:val="00143D71"/>
    <w:rsid w:val="00144826"/>
    <w:rsid w:val="001458BC"/>
    <w:rsid w:val="00145C1E"/>
    <w:rsid w:val="00145E9F"/>
    <w:rsid w:val="001461AD"/>
    <w:rsid w:val="00146B28"/>
    <w:rsid w:val="00147945"/>
    <w:rsid w:val="00150AB5"/>
    <w:rsid w:val="00150F5C"/>
    <w:rsid w:val="001515D5"/>
    <w:rsid w:val="00153455"/>
    <w:rsid w:val="00153798"/>
    <w:rsid w:val="001537B2"/>
    <w:rsid w:val="00153A91"/>
    <w:rsid w:val="00154311"/>
    <w:rsid w:val="00154AB3"/>
    <w:rsid w:val="00155E58"/>
    <w:rsid w:val="0015614E"/>
    <w:rsid w:val="001563D9"/>
    <w:rsid w:val="001563E2"/>
    <w:rsid w:val="00156877"/>
    <w:rsid w:val="00157BDB"/>
    <w:rsid w:val="00157E6E"/>
    <w:rsid w:val="001618BE"/>
    <w:rsid w:val="00162201"/>
    <w:rsid w:val="00163351"/>
    <w:rsid w:val="00163FC9"/>
    <w:rsid w:val="00164A5E"/>
    <w:rsid w:val="00164B65"/>
    <w:rsid w:val="001651D3"/>
    <w:rsid w:val="0016552B"/>
    <w:rsid w:val="00166066"/>
    <w:rsid w:val="00166BD9"/>
    <w:rsid w:val="00167FB2"/>
    <w:rsid w:val="001706A6"/>
    <w:rsid w:val="0017103C"/>
    <w:rsid w:val="0017117E"/>
    <w:rsid w:val="001715D6"/>
    <w:rsid w:val="00171C8C"/>
    <w:rsid w:val="00171FBE"/>
    <w:rsid w:val="001726F8"/>
    <w:rsid w:val="00172C60"/>
    <w:rsid w:val="0017301D"/>
    <w:rsid w:val="00173D74"/>
    <w:rsid w:val="001744E7"/>
    <w:rsid w:val="00174611"/>
    <w:rsid w:val="00175171"/>
    <w:rsid w:val="001759EC"/>
    <w:rsid w:val="00175F68"/>
    <w:rsid w:val="00176C92"/>
    <w:rsid w:val="0017730D"/>
    <w:rsid w:val="001806FC"/>
    <w:rsid w:val="00180AB7"/>
    <w:rsid w:val="00180BD9"/>
    <w:rsid w:val="00180EC6"/>
    <w:rsid w:val="0018263D"/>
    <w:rsid w:val="00183053"/>
    <w:rsid w:val="00183C90"/>
    <w:rsid w:val="00183FA1"/>
    <w:rsid w:val="0018421F"/>
    <w:rsid w:val="00184EDA"/>
    <w:rsid w:val="001868D6"/>
    <w:rsid w:val="00186C14"/>
    <w:rsid w:val="00187A16"/>
    <w:rsid w:val="00187BDB"/>
    <w:rsid w:val="00191324"/>
    <w:rsid w:val="00191B23"/>
    <w:rsid w:val="00191C1E"/>
    <w:rsid w:val="00192374"/>
    <w:rsid w:val="001935E1"/>
    <w:rsid w:val="00193767"/>
    <w:rsid w:val="00194A8F"/>
    <w:rsid w:val="00195A71"/>
    <w:rsid w:val="0019614B"/>
    <w:rsid w:val="00197F8B"/>
    <w:rsid w:val="001A088B"/>
    <w:rsid w:val="001A0DFE"/>
    <w:rsid w:val="001A1796"/>
    <w:rsid w:val="001A17E3"/>
    <w:rsid w:val="001A18BA"/>
    <w:rsid w:val="001A2139"/>
    <w:rsid w:val="001A30DA"/>
    <w:rsid w:val="001A406B"/>
    <w:rsid w:val="001A4891"/>
    <w:rsid w:val="001A4966"/>
    <w:rsid w:val="001A5721"/>
    <w:rsid w:val="001A5F84"/>
    <w:rsid w:val="001A603F"/>
    <w:rsid w:val="001A621C"/>
    <w:rsid w:val="001A6919"/>
    <w:rsid w:val="001A6A51"/>
    <w:rsid w:val="001A6CA2"/>
    <w:rsid w:val="001A6D62"/>
    <w:rsid w:val="001A6E21"/>
    <w:rsid w:val="001A75BD"/>
    <w:rsid w:val="001A75D1"/>
    <w:rsid w:val="001B02F0"/>
    <w:rsid w:val="001B0951"/>
    <w:rsid w:val="001B0BA5"/>
    <w:rsid w:val="001B1376"/>
    <w:rsid w:val="001B41D8"/>
    <w:rsid w:val="001B4971"/>
    <w:rsid w:val="001B564D"/>
    <w:rsid w:val="001B587E"/>
    <w:rsid w:val="001B79AC"/>
    <w:rsid w:val="001C03A2"/>
    <w:rsid w:val="001C054A"/>
    <w:rsid w:val="001C0799"/>
    <w:rsid w:val="001C134E"/>
    <w:rsid w:val="001C1409"/>
    <w:rsid w:val="001C1459"/>
    <w:rsid w:val="001C1699"/>
    <w:rsid w:val="001C1D86"/>
    <w:rsid w:val="001C25C8"/>
    <w:rsid w:val="001C3988"/>
    <w:rsid w:val="001C3B5D"/>
    <w:rsid w:val="001C4438"/>
    <w:rsid w:val="001C45CA"/>
    <w:rsid w:val="001C4C72"/>
    <w:rsid w:val="001C552F"/>
    <w:rsid w:val="001C627D"/>
    <w:rsid w:val="001C6320"/>
    <w:rsid w:val="001C64FF"/>
    <w:rsid w:val="001C667A"/>
    <w:rsid w:val="001C6731"/>
    <w:rsid w:val="001C6C75"/>
    <w:rsid w:val="001C746B"/>
    <w:rsid w:val="001C747D"/>
    <w:rsid w:val="001C79F2"/>
    <w:rsid w:val="001C7DAA"/>
    <w:rsid w:val="001D0349"/>
    <w:rsid w:val="001D0D31"/>
    <w:rsid w:val="001D0F20"/>
    <w:rsid w:val="001D29F9"/>
    <w:rsid w:val="001D2BEB"/>
    <w:rsid w:val="001D2DA8"/>
    <w:rsid w:val="001D5A51"/>
    <w:rsid w:val="001D5D2C"/>
    <w:rsid w:val="001D6192"/>
    <w:rsid w:val="001D6390"/>
    <w:rsid w:val="001E0279"/>
    <w:rsid w:val="001E047E"/>
    <w:rsid w:val="001E0A59"/>
    <w:rsid w:val="001E13D1"/>
    <w:rsid w:val="001E1494"/>
    <w:rsid w:val="001E16D3"/>
    <w:rsid w:val="001E1D94"/>
    <w:rsid w:val="001E1FD0"/>
    <w:rsid w:val="001E2225"/>
    <w:rsid w:val="001E46A5"/>
    <w:rsid w:val="001E4770"/>
    <w:rsid w:val="001E48F0"/>
    <w:rsid w:val="001E4EFF"/>
    <w:rsid w:val="001E763F"/>
    <w:rsid w:val="001E78C2"/>
    <w:rsid w:val="001E7A45"/>
    <w:rsid w:val="001F18A0"/>
    <w:rsid w:val="001F2960"/>
    <w:rsid w:val="001F2CC1"/>
    <w:rsid w:val="001F4D31"/>
    <w:rsid w:val="001F5CF1"/>
    <w:rsid w:val="001F62DF"/>
    <w:rsid w:val="001F6526"/>
    <w:rsid w:val="00201236"/>
    <w:rsid w:val="002015D6"/>
    <w:rsid w:val="00201B71"/>
    <w:rsid w:val="00201E23"/>
    <w:rsid w:val="00201E93"/>
    <w:rsid w:val="0020455E"/>
    <w:rsid w:val="00204689"/>
    <w:rsid w:val="00204937"/>
    <w:rsid w:val="00204DAB"/>
    <w:rsid w:val="00204F2B"/>
    <w:rsid w:val="002056A6"/>
    <w:rsid w:val="00205ED7"/>
    <w:rsid w:val="002061FF"/>
    <w:rsid w:val="002062CA"/>
    <w:rsid w:val="002075C7"/>
    <w:rsid w:val="00211C10"/>
    <w:rsid w:val="00211F66"/>
    <w:rsid w:val="002128F8"/>
    <w:rsid w:val="00213169"/>
    <w:rsid w:val="002136C9"/>
    <w:rsid w:val="00213CFD"/>
    <w:rsid w:val="00214B8B"/>
    <w:rsid w:val="00214E86"/>
    <w:rsid w:val="00215873"/>
    <w:rsid w:val="002159D5"/>
    <w:rsid w:val="00216EF3"/>
    <w:rsid w:val="002172FA"/>
    <w:rsid w:val="002175CF"/>
    <w:rsid w:val="002178D7"/>
    <w:rsid w:val="002179B8"/>
    <w:rsid w:val="00217AFE"/>
    <w:rsid w:val="002206A9"/>
    <w:rsid w:val="00220954"/>
    <w:rsid w:val="00220C19"/>
    <w:rsid w:val="00221888"/>
    <w:rsid w:val="00221A43"/>
    <w:rsid w:val="0022226B"/>
    <w:rsid w:val="002225D9"/>
    <w:rsid w:val="0022446B"/>
    <w:rsid w:val="00225552"/>
    <w:rsid w:val="0022594F"/>
    <w:rsid w:val="00227A49"/>
    <w:rsid w:val="00227B36"/>
    <w:rsid w:val="00227C61"/>
    <w:rsid w:val="00227C79"/>
    <w:rsid w:val="00227DCD"/>
    <w:rsid w:val="0023168F"/>
    <w:rsid w:val="002316F2"/>
    <w:rsid w:val="0023186C"/>
    <w:rsid w:val="00231DBE"/>
    <w:rsid w:val="002320B7"/>
    <w:rsid w:val="00232C3B"/>
    <w:rsid w:val="00232D24"/>
    <w:rsid w:val="00232D68"/>
    <w:rsid w:val="00232D7E"/>
    <w:rsid w:val="002331DD"/>
    <w:rsid w:val="00233216"/>
    <w:rsid w:val="0023330F"/>
    <w:rsid w:val="0023393A"/>
    <w:rsid w:val="00234F50"/>
    <w:rsid w:val="002351A0"/>
    <w:rsid w:val="0023534D"/>
    <w:rsid w:val="00235643"/>
    <w:rsid w:val="00236632"/>
    <w:rsid w:val="00236FFD"/>
    <w:rsid w:val="00237CD0"/>
    <w:rsid w:val="00240062"/>
    <w:rsid w:val="00240961"/>
    <w:rsid w:val="0024195F"/>
    <w:rsid w:val="002419EC"/>
    <w:rsid w:val="00242ED9"/>
    <w:rsid w:val="002438C9"/>
    <w:rsid w:val="0024424E"/>
    <w:rsid w:val="00244275"/>
    <w:rsid w:val="002442EF"/>
    <w:rsid w:val="00244374"/>
    <w:rsid w:val="00244E81"/>
    <w:rsid w:val="00244E97"/>
    <w:rsid w:val="0024534D"/>
    <w:rsid w:val="002456FC"/>
    <w:rsid w:val="00245C75"/>
    <w:rsid w:val="00245CB5"/>
    <w:rsid w:val="00245FA7"/>
    <w:rsid w:val="002460A8"/>
    <w:rsid w:val="00246311"/>
    <w:rsid w:val="00246EFB"/>
    <w:rsid w:val="00247C02"/>
    <w:rsid w:val="00250260"/>
    <w:rsid w:val="00250986"/>
    <w:rsid w:val="00251088"/>
    <w:rsid w:val="0025109A"/>
    <w:rsid w:val="002511ED"/>
    <w:rsid w:val="00251FE9"/>
    <w:rsid w:val="00252777"/>
    <w:rsid w:val="00252A2A"/>
    <w:rsid w:val="002538F7"/>
    <w:rsid w:val="00253B62"/>
    <w:rsid w:val="00255258"/>
    <w:rsid w:val="00255AA0"/>
    <w:rsid w:val="00256313"/>
    <w:rsid w:val="00256C16"/>
    <w:rsid w:val="002571B4"/>
    <w:rsid w:val="00257E1E"/>
    <w:rsid w:val="00260F22"/>
    <w:rsid w:val="00261A42"/>
    <w:rsid w:val="002627A0"/>
    <w:rsid w:val="00262D09"/>
    <w:rsid w:val="0026342C"/>
    <w:rsid w:val="0026405E"/>
    <w:rsid w:val="0026473A"/>
    <w:rsid w:val="00265574"/>
    <w:rsid w:val="00265700"/>
    <w:rsid w:val="00265DEF"/>
    <w:rsid w:val="00265F82"/>
    <w:rsid w:val="00266A49"/>
    <w:rsid w:val="0026715B"/>
    <w:rsid w:val="00267353"/>
    <w:rsid w:val="002673D2"/>
    <w:rsid w:val="0027141D"/>
    <w:rsid w:val="0027189C"/>
    <w:rsid w:val="00271AC8"/>
    <w:rsid w:val="00271E3A"/>
    <w:rsid w:val="0027224D"/>
    <w:rsid w:val="00272381"/>
    <w:rsid w:val="0027362B"/>
    <w:rsid w:val="00274654"/>
    <w:rsid w:val="00274AD4"/>
    <w:rsid w:val="00275E64"/>
    <w:rsid w:val="00276454"/>
    <w:rsid w:val="002770B5"/>
    <w:rsid w:val="00277194"/>
    <w:rsid w:val="00277B9D"/>
    <w:rsid w:val="00280798"/>
    <w:rsid w:val="00280CCD"/>
    <w:rsid w:val="002811D6"/>
    <w:rsid w:val="00282929"/>
    <w:rsid w:val="002833AF"/>
    <w:rsid w:val="0028587B"/>
    <w:rsid w:val="00286ABA"/>
    <w:rsid w:val="002874D5"/>
    <w:rsid w:val="0029008B"/>
    <w:rsid w:val="00291984"/>
    <w:rsid w:val="00292306"/>
    <w:rsid w:val="00293A54"/>
    <w:rsid w:val="00293D90"/>
    <w:rsid w:val="00294EA2"/>
    <w:rsid w:val="00295F92"/>
    <w:rsid w:val="0029634B"/>
    <w:rsid w:val="002973A1"/>
    <w:rsid w:val="002979AB"/>
    <w:rsid w:val="00297DDB"/>
    <w:rsid w:val="002A0335"/>
    <w:rsid w:val="002A1778"/>
    <w:rsid w:val="002A19C0"/>
    <w:rsid w:val="002A1E26"/>
    <w:rsid w:val="002A21EF"/>
    <w:rsid w:val="002A24BC"/>
    <w:rsid w:val="002A2FA3"/>
    <w:rsid w:val="002A2FD1"/>
    <w:rsid w:val="002A3167"/>
    <w:rsid w:val="002A3F5D"/>
    <w:rsid w:val="002A45C2"/>
    <w:rsid w:val="002A5419"/>
    <w:rsid w:val="002A7534"/>
    <w:rsid w:val="002A7559"/>
    <w:rsid w:val="002A777D"/>
    <w:rsid w:val="002A78F5"/>
    <w:rsid w:val="002B02D8"/>
    <w:rsid w:val="002B04A6"/>
    <w:rsid w:val="002B0C05"/>
    <w:rsid w:val="002B100A"/>
    <w:rsid w:val="002B13EE"/>
    <w:rsid w:val="002B18E4"/>
    <w:rsid w:val="002B2B51"/>
    <w:rsid w:val="002B3466"/>
    <w:rsid w:val="002B3C7C"/>
    <w:rsid w:val="002B4741"/>
    <w:rsid w:val="002B5E79"/>
    <w:rsid w:val="002B7D04"/>
    <w:rsid w:val="002B7E6D"/>
    <w:rsid w:val="002C1405"/>
    <w:rsid w:val="002C1915"/>
    <w:rsid w:val="002C27C6"/>
    <w:rsid w:val="002C4721"/>
    <w:rsid w:val="002C477D"/>
    <w:rsid w:val="002C47C4"/>
    <w:rsid w:val="002C4EBC"/>
    <w:rsid w:val="002C5C83"/>
    <w:rsid w:val="002C6390"/>
    <w:rsid w:val="002C684F"/>
    <w:rsid w:val="002C6A3E"/>
    <w:rsid w:val="002C70B6"/>
    <w:rsid w:val="002C7E2F"/>
    <w:rsid w:val="002D0B39"/>
    <w:rsid w:val="002D100F"/>
    <w:rsid w:val="002D11FE"/>
    <w:rsid w:val="002D123C"/>
    <w:rsid w:val="002D1531"/>
    <w:rsid w:val="002D2425"/>
    <w:rsid w:val="002D2DCD"/>
    <w:rsid w:val="002D3EF3"/>
    <w:rsid w:val="002D44FB"/>
    <w:rsid w:val="002D530D"/>
    <w:rsid w:val="002D6234"/>
    <w:rsid w:val="002D6817"/>
    <w:rsid w:val="002D77CB"/>
    <w:rsid w:val="002E1D5F"/>
    <w:rsid w:val="002E28D7"/>
    <w:rsid w:val="002E2B63"/>
    <w:rsid w:val="002E36E2"/>
    <w:rsid w:val="002E401E"/>
    <w:rsid w:val="002E42B1"/>
    <w:rsid w:val="002E5C66"/>
    <w:rsid w:val="002E6AA1"/>
    <w:rsid w:val="002E7AB2"/>
    <w:rsid w:val="002E7D35"/>
    <w:rsid w:val="002F0153"/>
    <w:rsid w:val="002F063F"/>
    <w:rsid w:val="002F0641"/>
    <w:rsid w:val="002F07BE"/>
    <w:rsid w:val="002F13D6"/>
    <w:rsid w:val="002F1FF8"/>
    <w:rsid w:val="002F22F4"/>
    <w:rsid w:val="002F309E"/>
    <w:rsid w:val="002F3AED"/>
    <w:rsid w:val="002F4220"/>
    <w:rsid w:val="002F432B"/>
    <w:rsid w:val="002F4353"/>
    <w:rsid w:val="002F4E15"/>
    <w:rsid w:val="002F5785"/>
    <w:rsid w:val="002F58B7"/>
    <w:rsid w:val="002F6AF0"/>
    <w:rsid w:val="002F7F98"/>
    <w:rsid w:val="003003C2"/>
    <w:rsid w:val="003004C1"/>
    <w:rsid w:val="003007F0"/>
    <w:rsid w:val="00300B40"/>
    <w:rsid w:val="00301709"/>
    <w:rsid w:val="003023B0"/>
    <w:rsid w:val="003025E9"/>
    <w:rsid w:val="00302A63"/>
    <w:rsid w:val="003039AA"/>
    <w:rsid w:val="0030459C"/>
    <w:rsid w:val="003045BB"/>
    <w:rsid w:val="00304DC9"/>
    <w:rsid w:val="00305B30"/>
    <w:rsid w:val="00307725"/>
    <w:rsid w:val="00307E76"/>
    <w:rsid w:val="00307F13"/>
    <w:rsid w:val="003115A5"/>
    <w:rsid w:val="00313820"/>
    <w:rsid w:val="0031387A"/>
    <w:rsid w:val="0031440F"/>
    <w:rsid w:val="00315373"/>
    <w:rsid w:val="003153DF"/>
    <w:rsid w:val="00315592"/>
    <w:rsid w:val="00315754"/>
    <w:rsid w:val="00315E46"/>
    <w:rsid w:val="003167A5"/>
    <w:rsid w:val="00316B48"/>
    <w:rsid w:val="00316F52"/>
    <w:rsid w:val="003176D4"/>
    <w:rsid w:val="003203CE"/>
    <w:rsid w:val="003206C9"/>
    <w:rsid w:val="00321C68"/>
    <w:rsid w:val="0032213D"/>
    <w:rsid w:val="00322F8A"/>
    <w:rsid w:val="003231BB"/>
    <w:rsid w:val="0032327B"/>
    <w:rsid w:val="003235B1"/>
    <w:rsid w:val="00323659"/>
    <w:rsid w:val="0032443D"/>
    <w:rsid w:val="00324E8B"/>
    <w:rsid w:val="0032502D"/>
    <w:rsid w:val="00325E0D"/>
    <w:rsid w:val="00326118"/>
    <w:rsid w:val="0032670B"/>
    <w:rsid w:val="003279A1"/>
    <w:rsid w:val="003310C9"/>
    <w:rsid w:val="0033157D"/>
    <w:rsid w:val="003321C7"/>
    <w:rsid w:val="00332534"/>
    <w:rsid w:val="00333757"/>
    <w:rsid w:val="003337B8"/>
    <w:rsid w:val="003355A8"/>
    <w:rsid w:val="003355BB"/>
    <w:rsid w:val="00336385"/>
    <w:rsid w:val="00336C98"/>
    <w:rsid w:val="00336F78"/>
    <w:rsid w:val="00340258"/>
    <w:rsid w:val="00340615"/>
    <w:rsid w:val="00340724"/>
    <w:rsid w:val="00340807"/>
    <w:rsid w:val="003411E6"/>
    <w:rsid w:val="0034201D"/>
    <w:rsid w:val="00342181"/>
    <w:rsid w:val="00342F0B"/>
    <w:rsid w:val="003444A4"/>
    <w:rsid w:val="003445D5"/>
    <w:rsid w:val="00345545"/>
    <w:rsid w:val="00345D14"/>
    <w:rsid w:val="00347DF1"/>
    <w:rsid w:val="003510CF"/>
    <w:rsid w:val="00351167"/>
    <w:rsid w:val="00351F74"/>
    <w:rsid w:val="00352F90"/>
    <w:rsid w:val="00353C9A"/>
    <w:rsid w:val="003555CB"/>
    <w:rsid w:val="00355834"/>
    <w:rsid w:val="00355F20"/>
    <w:rsid w:val="003565CD"/>
    <w:rsid w:val="00356A70"/>
    <w:rsid w:val="00357205"/>
    <w:rsid w:val="0035730F"/>
    <w:rsid w:val="00357329"/>
    <w:rsid w:val="00361579"/>
    <w:rsid w:val="00361C95"/>
    <w:rsid w:val="00362BAF"/>
    <w:rsid w:val="0036347E"/>
    <w:rsid w:val="003653C2"/>
    <w:rsid w:val="003656CC"/>
    <w:rsid w:val="00365B8D"/>
    <w:rsid w:val="0036720D"/>
    <w:rsid w:val="00371B86"/>
    <w:rsid w:val="0037225F"/>
    <w:rsid w:val="00372A96"/>
    <w:rsid w:val="00373637"/>
    <w:rsid w:val="003736F4"/>
    <w:rsid w:val="00373EFD"/>
    <w:rsid w:val="003757DD"/>
    <w:rsid w:val="00377AE4"/>
    <w:rsid w:val="00377D18"/>
    <w:rsid w:val="003804FF"/>
    <w:rsid w:val="00380F72"/>
    <w:rsid w:val="003811FA"/>
    <w:rsid w:val="00382508"/>
    <w:rsid w:val="0038258D"/>
    <w:rsid w:val="003831D3"/>
    <w:rsid w:val="00383589"/>
    <w:rsid w:val="00384652"/>
    <w:rsid w:val="00384A1D"/>
    <w:rsid w:val="0038546A"/>
    <w:rsid w:val="00385875"/>
    <w:rsid w:val="003858E9"/>
    <w:rsid w:val="00385A01"/>
    <w:rsid w:val="00385AB7"/>
    <w:rsid w:val="00385CB9"/>
    <w:rsid w:val="003862F1"/>
    <w:rsid w:val="00386874"/>
    <w:rsid w:val="00386FD9"/>
    <w:rsid w:val="00387005"/>
    <w:rsid w:val="0038757F"/>
    <w:rsid w:val="00387ED5"/>
    <w:rsid w:val="003908D9"/>
    <w:rsid w:val="003909F4"/>
    <w:rsid w:val="00392D50"/>
    <w:rsid w:val="003930BB"/>
    <w:rsid w:val="003938E6"/>
    <w:rsid w:val="00395490"/>
    <w:rsid w:val="00395F0C"/>
    <w:rsid w:val="00396182"/>
    <w:rsid w:val="003968B1"/>
    <w:rsid w:val="003973E7"/>
    <w:rsid w:val="003A0A20"/>
    <w:rsid w:val="003A0F7B"/>
    <w:rsid w:val="003A11C3"/>
    <w:rsid w:val="003A208E"/>
    <w:rsid w:val="003A2511"/>
    <w:rsid w:val="003A2831"/>
    <w:rsid w:val="003A2846"/>
    <w:rsid w:val="003A2B47"/>
    <w:rsid w:val="003A34AD"/>
    <w:rsid w:val="003A4013"/>
    <w:rsid w:val="003A4FBB"/>
    <w:rsid w:val="003A5040"/>
    <w:rsid w:val="003A57F5"/>
    <w:rsid w:val="003A6205"/>
    <w:rsid w:val="003A7436"/>
    <w:rsid w:val="003A798C"/>
    <w:rsid w:val="003A7F05"/>
    <w:rsid w:val="003B03C3"/>
    <w:rsid w:val="003B1B49"/>
    <w:rsid w:val="003B32C3"/>
    <w:rsid w:val="003B4014"/>
    <w:rsid w:val="003B4E57"/>
    <w:rsid w:val="003B4FDE"/>
    <w:rsid w:val="003B5A2D"/>
    <w:rsid w:val="003B5FA2"/>
    <w:rsid w:val="003B63C2"/>
    <w:rsid w:val="003B6A5F"/>
    <w:rsid w:val="003B76A9"/>
    <w:rsid w:val="003B7B98"/>
    <w:rsid w:val="003C04C2"/>
    <w:rsid w:val="003C04FC"/>
    <w:rsid w:val="003C0AA3"/>
    <w:rsid w:val="003C103B"/>
    <w:rsid w:val="003C1168"/>
    <w:rsid w:val="003C158C"/>
    <w:rsid w:val="003C1A58"/>
    <w:rsid w:val="003C2E14"/>
    <w:rsid w:val="003C32C6"/>
    <w:rsid w:val="003C3570"/>
    <w:rsid w:val="003C4CCF"/>
    <w:rsid w:val="003C6185"/>
    <w:rsid w:val="003C626E"/>
    <w:rsid w:val="003C65BF"/>
    <w:rsid w:val="003C666D"/>
    <w:rsid w:val="003C761E"/>
    <w:rsid w:val="003C7C2E"/>
    <w:rsid w:val="003D023F"/>
    <w:rsid w:val="003D0C7C"/>
    <w:rsid w:val="003D1D46"/>
    <w:rsid w:val="003D27A8"/>
    <w:rsid w:val="003D300A"/>
    <w:rsid w:val="003D3AF8"/>
    <w:rsid w:val="003D4177"/>
    <w:rsid w:val="003D432E"/>
    <w:rsid w:val="003D442B"/>
    <w:rsid w:val="003D4656"/>
    <w:rsid w:val="003D4A21"/>
    <w:rsid w:val="003D5381"/>
    <w:rsid w:val="003D5554"/>
    <w:rsid w:val="003D68E1"/>
    <w:rsid w:val="003D6E0E"/>
    <w:rsid w:val="003D7A5B"/>
    <w:rsid w:val="003D7A92"/>
    <w:rsid w:val="003E0B5D"/>
    <w:rsid w:val="003E1170"/>
    <w:rsid w:val="003E14D8"/>
    <w:rsid w:val="003E15FD"/>
    <w:rsid w:val="003E16C1"/>
    <w:rsid w:val="003E26B6"/>
    <w:rsid w:val="003E334B"/>
    <w:rsid w:val="003E406E"/>
    <w:rsid w:val="003E44B7"/>
    <w:rsid w:val="003E44B9"/>
    <w:rsid w:val="003E513E"/>
    <w:rsid w:val="003E60B4"/>
    <w:rsid w:val="003E76D6"/>
    <w:rsid w:val="003E7734"/>
    <w:rsid w:val="003E78F7"/>
    <w:rsid w:val="003E7CD4"/>
    <w:rsid w:val="003E7E25"/>
    <w:rsid w:val="003F0316"/>
    <w:rsid w:val="003F1469"/>
    <w:rsid w:val="003F1C67"/>
    <w:rsid w:val="003F2B5B"/>
    <w:rsid w:val="003F2EC1"/>
    <w:rsid w:val="003F3BC0"/>
    <w:rsid w:val="003F4839"/>
    <w:rsid w:val="003F4997"/>
    <w:rsid w:val="003F4C81"/>
    <w:rsid w:val="003F56AC"/>
    <w:rsid w:val="003F64AA"/>
    <w:rsid w:val="003F671E"/>
    <w:rsid w:val="003F7306"/>
    <w:rsid w:val="003F76BA"/>
    <w:rsid w:val="00400D97"/>
    <w:rsid w:val="00400E21"/>
    <w:rsid w:val="00401003"/>
    <w:rsid w:val="00401FF2"/>
    <w:rsid w:val="004032C5"/>
    <w:rsid w:val="00404A48"/>
    <w:rsid w:val="00405115"/>
    <w:rsid w:val="00405BFA"/>
    <w:rsid w:val="0041083E"/>
    <w:rsid w:val="00410A78"/>
    <w:rsid w:val="00410C2D"/>
    <w:rsid w:val="00410F67"/>
    <w:rsid w:val="00412C11"/>
    <w:rsid w:val="00413C81"/>
    <w:rsid w:val="00413D77"/>
    <w:rsid w:val="00413D86"/>
    <w:rsid w:val="004159EC"/>
    <w:rsid w:val="0041611C"/>
    <w:rsid w:val="0041662E"/>
    <w:rsid w:val="00420621"/>
    <w:rsid w:val="00421357"/>
    <w:rsid w:val="0042148F"/>
    <w:rsid w:val="004216FD"/>
    <w:rsid w:val="00421CDF"/>
    <w:rsid w:val="00421F4E"/>
    <w:rsid w:val="0042361E"/>
    <w:rsid w:val="00423E8F"/>
    <w:rsid w:val="00424188"/>
    <w:rsid w:val="00424B78"/>
    <w:rsid w:val="00425AA3"/>
    <w:rsid w:val="0042618B"/>
    <w:rsid w:val="00426A68"/>
    <w:rsid w:val="00426DFC"/>
    <w:rsid w:val="00427318"/>
    <w:rsid w:val="004278B5"/>
    <w:rsid w:val="00427DF8"/>
    <w:rsid w:val="0043066E"/>
    <w:rsid w:val="00430DE4"/>
    <w:rsid w:val="00434231"/>
    <w:rsid w:val="00434804"/>
    <w:rsid w:val="004348C3"/>
    <w:rsid w:val="004364A6"/>
    <w:rsid w:val="0043667D"/>
    <w:rsid w:val="00436796"/>
    <w:rsid w:val="004367A2"/>
    <w:rsid w:val="00436E0B"/>
    <w:rsid w:val="004378C3"/>
    <w:rsid w:val="00440476"/>
    <w:rsid w:val="0044050B"/>
    <w:rsid w:val="00441A16"/>
    <w:rsid w:val="00442966"/>
    <w:rsid w:val="00442A56"/>
    <w:rsid w:val="00442F84"/>
    <w:rsid w:val="00443E43"/>
    <w:rsid w:val="004449E9"/>
    <w:rsid w:val="00444ECF"/>
    <w:rsid w:val="004478DB"/>
    <w:rsid w:val="004479CE"/>
    <w:rsid w:val="004504B0"/>
    <w:rsid w:val="00452B0B"/>
    <w:rsid w:val="00454DBE"/>
    <w:rsid w:val="00455154"/>
    <w:rsid w:val="00455528"/>
    <w:rsid w:val="0045601C"/>
    <w:rsid w:val="00456CAA"/>
    <w:rsid w:val="004572A8"/>
    <w:rsid w:val="00457691"/>
    <w:rsid w:val="004579C7"/>
    <w:rsid w:val="00457FA0"/>
    <w:rsid w:val="004605AB"/>
    <w:rsid w:val="004605FE"/>
    <w:rsid w:val="0046149F"/>
    <w:rsid w:val="0046188A"/>
    <w:rsid w:val="00462D99"/>
    <w:rsid w:val="00464C8D"/>
    <w:rsid w:val="00465747"/>
    <w:rsid w:val="0046619F"/>
    <w:rsid w:val="004662FF"/>
    <w:rsid w:val="004665A6"/>
    <w:rsid w:val="004668B8"/>
    <w:rsid w:val="00466E4F"/>
    <w:rsid w:val="00467C50"/>
    <w:rsid w:val="00470573"/>
    <w:rsid w:val="0047143B"/>
    <w:rsid w:val="00472B52"/>
    <w:rsid w:val="004734FF"/>
    <w:rsid w:val="00473680"/>
    <w:rsid w:val="00473FD3"/>
    <w:rsid w:val="00474262"/>
    <w:rsid w:val="0047469F"/>
    <w:rsid w:val="00474F83"/>
    <w:rsid w:val="0047627D"/>
    <w:rsid w:val="0047672B"/>
    <w:rsid w:val="00476BA7"/>
    <w:rsid w:val="00477828"/>
    <w:rsid w:val="00480061"/>
    <w:rsid w:val="00481AC2"/>
    <w:rsid w:val="00482B93"/>
    <w:rsid w:val="004835F1"/>
    <w:rsid w:val="00483868"/>
    <w:rsid w:val="00484B21"/>
    <w:rsid w:val="00486F3A"/>
    <w:rsid w:val="00486F8D"/>
    <w:rsid w:val="0048747E"/>
    <w:rsid w:val="0049169E"/>
    <w:rsid w:val="0049187A"/>
    <w:rsid w:val="0049210E"/>
    <w:rsid w:val="00492D5A"/>
    <w:rsid w:val="00493FD9"/>
    <w:rsid w:val="004944AB"/>
    <w:rsid w:val="00494937"/>
    <w:rsid w:val="0049579D"/>
    <w:rsid w:val="004968B9"/>
    <w:rsid w:val="00496BA9"/>
    <w:rsid w:val="00497264"/>
    <w:rsid w:val="00497CE1"/>
    <w:rsid w:val="00497D21"/>
    <w:rsid w:val="004A046A"/>
    <w:rsid w:val="004A161D"/>
    <w:rsid w:val="004A1938"/>
    <w:rsid w:val="004A2A81"/>
    <w:rsid w:val="004A3387"/>
    <w:rsid w:val="004A353B"/>
    <w:rsid w:val="004A42BB"/>
    <w:rsid w:val="004A5156"/>
    <w:rsid w:val="004A61B8"/>
    <w:rsid w:val="004A6C29"/>
    <w:rsid w:val="004A6EA1"/>
    <w:rsid w:val="004A6F85"/>
    <w:rsid w:val="004A7F5B"/>
    <w:rsid w:val="004B1A13"/>
    <w:rsid w:val="004B2C4B"/>
    <w:rsid w:val="004B2DE2"/>
    <w:rsid w:val="004B3687"/>
    <w:rsid w:val="004B37C3"/>
    <w:rsid w:val="004B42F2"/>
    <w:rsid w:val="004B5719"/>
    <w:rsid w:val="004B68F2"/>
    <w:rsid w:val="004B70DD"/>
    <w:rsid w:val="004B7895"/>
    <w:rsid w:val="004C0A2C"/>
    <w:rsid w:val="004C14A3"/>
    <w:rsid w:val="004C163D"/>
    <w:rsid w:val="004C1A4B"/>
    <w:rsid w:val="004C1BFE"/>
    <w:rsid w:val="004C1ED0"/>
    <w:rsid w:val="004C287C"/>
    <w:rsid w:val="004C2E70"/>
    <w:rsid w:val="004C4DC6"/>
    <w:rsid w:val="004C5740"/>
    <w:rsid w:val="004C60DF"/>
    <w:rsid w:val="004C7EA0"/>
    <w:rsid w:val="004D0B81"/>
    <w:rsid w:val="004D0B91"/>
    <w:rsid w:val="004D0C76"/>
    <w:rsid w:val="004D0D1E"/>
    <w:rsid w:val="004D13B4"/>
    <w:rsid w:val="004D15E5"/>
    <w:rsid w:val="004D210F"/>
    <w:rsid w:val="004D254A"/>
    <w:rsid w:val="004D2DC3"/>
    <w:rsid w:val="004D39DB"/>
    <w:rsid w:val="004D46DE"/>
    <w:rsid w:val="004D6721"/>
    <w:rsid w:val="004D6C74"/>
    <w:rsid w:val="004D6D41"/>
    <w:rsid w:val="004D75F7"/>
    <w:rsid w:val="004D7A12"/>
    <w:rsid w:val="004D7A2A"/>
    <w:rsid w:val="004E0A7C"/>
    <w:rsid w:val="004E1002"/>
    <w:rsid w:val="004E14CA"/>
    <w:rsid w:val="004E164C"/>
    <w:rsid w:val="004E37BE"/>
    <w:rsid w:val="004E3922"/>
    <w:rsid w:val="004E3B68"/>
    <w:rsid w:val="004E3DB0"/>
    <w:rsid w:val="004E3FB2"/>
    <w:rsid w:val="004E4301"/>
    <w:rsid w:val="004E4C04"/>
    <w:rsid w:val="004E5C43"/>
    <w:rsid w:val="004E5ED8"/>
    <w:rsid w:val="004E65C8"/>
    <w:rsid w:val="004E6C00"/>
    <w:rsid w:val="004E751C"/>
    <w:rsid w:val="004E7A46"/>
    <w:rsid w:val="004F048A"/>
    <w:rsid w:val="004F0F74"/>
    <w:rsid w:val="004F24B3"/>
    <w:rsid w:val="004F2D4A"/>
    <w:rsid w:val="004F3C3E"/>
    <w:rsid w:val="004F441A"/>
    <w:rsid w:val="004F49CF"/>
    <w:rsid w:val="004F5C43"/>
    <w:rsid w:val="004F622C"/>
    <w:rsid w:val="004F6F45"/>
    <w:rsid w:val="004F6F7F"/>
    <w:rsid w:val="004F7CE8"/>
    <w:rsid w:val="005009BC"/>
    <w:rsid w:val="00500FA3"/>
    <w:rsid w:val="00501160"/>
    <w:rsid w:val="00501846"/>
    <w:rsid w:val="00501943"/>
    <w:rsid w:val="005028E6"/>
    <w:rsid w:val="00503E4C"/>
    <w:rsid w:val="005044BC"/>
    <w:rsid w:val="00505637"/>
    <w:rsid w:val="00505C88"/>
    <w:rsid w:val="00506C98"/>
    <w:rsid w:val="00507142"/>
    <w:rsid w:val="00507156"/>
    <w:rsid w:val="00510452"/>
    <w:rsid w:val="00510C67"/>
    <w:rsid w:val="00511EC0"/>
    <w:rsid w:val="0051309B"/>
    <w:rsid w:val="00513552"/>
    <w:rsid w:val="005147E8"/>
    <w:rsid w:val="00514D14"/>
    <w:rsid w:val="005176C3"/>
    <w:rsid w:val="005177B9"/>
    <w:rsid w:val="00520E4F"/>
    <w:rsid w:val="0052146E"/>
    <w:rsid w:val="0052158E"/>
    <w:rsid w:val="0052159B"/>
    <w:rsid w:val="00525EE4"/>
    <w:rsid w:val="00527832"/>
    <w:rsid w:val="00527B62"/>
    <w:rsid w:val="005308AF"/>
    <w:rsid w:val="00531229"/>
    <w:rsid w:val="00531B51"/>
    <w:rsid w:val="00532095"/>
    <w:rsid w:val="00532852"/>
    <w:rsid w:val="005343DB"/>
    <w:rsid w:val="00535235"/>
    <w:rsid w:val="00535E28"/>
    <w:rsid w:val="005368F1"/>
    <w:rsid w:val="00537372"/>
    <w:rsid w:val="00540021"/>
    <w:rsid w:val="0054057E"/>
    <w:rsid w:val="00540AE8"/>
    <w:rsid w:val="005418E0"/>
    <w:rsid w:val="00542674"/>
    <w:rsid w:val="00544952"/>
    <w:rsid w:val="00546A53"/>
    <w:rsid w:val="00546BB2"/>
    <w:rsid w:val="00547206"/>
    <w:rsid w:val="005476F8"/>
    <w:rsid w:val="005502F5"/>
    <w:rsid w:val="005508DD"/>
    <w:rsid w:val="005509A5"/>
    <w:rsid w:val="0055127D"/>
    <w:rsid w:val="00553160"/>
    <w:rsid w:val="0055376B"/>
    <w:rsid w:val="005537AD"/>
    <w:rsid w:val="00554A06"/>
    <w:rsid w:val="00554BD6"/>
    <w:rsid w:val="005551E3"/>
    <w:rsid w:val="005557F6"/>
    <w:rsid w:val="00555B82"/>
    <w:rsid w:val="00555E09"/>
    <w:rsid w:val="00556587"/>
    <w:rsid w:val="00557428"/>
    <w:rsid w:val="005606E1"/>
    <w:rsid w:val="005626EE"/>
    <w:rsid w:val="00562E17"/>
    <w:rsid w:val="0056398E"/>
    <w:rsid w:val="005650D0"/>
    <w:rsid w:val="0056572B"/>
    <w:rsid w:val="00566191"/>
    <w:rsid w:val="00566F17"/>
    <w:rsid w:val="00567900"/>
    <w:rsid w:val="00567A71"/>
    <w:rsid w:val="00567F82"/>
    <w:rsid w:val="00570522"/>
    <w:rsid w:val="00570CFE"/>
    <w:rsid w:val="00571288"/>
    <w:rsid w:val="00571749"/>
    <w:rsid w:val="00571A24"/>
    <w:rsid w:val="00571AAA"/>
    <w:rsid w:val="00572333"/>
    <w:rsid w:val="005737CB"/>
    <w:rsid w:val="00573C90"/>
    <w:rsid w:val="00573E2F"/>
    <w:rsid w:val="005758F4"/>
    <w:rsid w:val="00575DA4"/>
    <w:rsid w:val="00575F54"/>
    <w:rsid w:val="00575FC8"/>
    <w:rsid w:val="005773F7"/>
    <w:rsid w:val="00577779"/>
    <w:rsid w:val="0057786A"/>
    <w:rsid w:val="00577E8A"/>
    <w:rsid w:val="00577F99"/>
    <w:rsid w:val="00580010"/>
    <w:rsid w:val="005809A6"/>
    <w:rsid w:val="00580F8F"/>
    <w:rsid w:val="00581DC8"/>
    <w:rsid w:val="0058205E"/>
    <w:rsid w:val="00582551"/>
    <w:rsid w:val="0058283F"/>
    <w:rsid w:val="00582A84"/>
    <w:rsid w:val="00583DBD"/>
    <w:rsid w:val="005847F0"/>
    <w:rsid w:val="00585A7E"/>
    <w:rsid w:val="00586D93"/>
    <w:rsid w:val="00586E01"/>
    <w:rsid w:val="00587290"/>
    <w:rsid w:val="00587CCA"/>
    <w:rsid w:val="00587EA2"/>
    <w:rsid w:val="00591866"/>
    <w:rsid w:val="00591D45"/>
    <w:rsid w:val="00592F0E"/>
    <w:rsid w:val="00592FDC"/>
    <w:rsid w:val="005947CB"/>
    <w:rsid w:val="00594901"/>
    <w:rsid w:val="005949D6"/>
    <w:rsid w:val="00596EB9"/>
    <w:rsid w:val="005973B6"/>
    <w:rsid w:val="005976FC"/>
    <w:rsid w:val="005A09BD"/>
    <w:rsid w:val="005A0F1F"/>
    <w:rsid w:val="005A1039"/>
    <w:rsid w:val="005A1628"/>
    <w:rsid w:val="005A1D9C"/>
    <w:rsid w:val="005A208C"/>
    <w:rsid w:val="005A22F4"/>
    <w:rsid w:val="005A2D27"/>
    <w:rsid w:val="005A32EF"/>
    <w:rsid w:val="005A3810"/>
    <w:rsid w:val="005A4566"/>
    <w:rsid w:val="005A5871"/>
    <w:rsid w:val="005A5B8F"/>
    <w:rsid w:val="005A5E28"/>
    <w:rsid w:val="005A769B"/>
    <w:rsid w:val="005A7845"/>
    <w:rsid w:val="005A794E"/>
    <w:rsid w:val="005A7DC6"/>
    <w:rsid w:val="005B0651"/>
    <w:rsid w:val="005B08A5"/>
    <w:rsid w:val="005B0A5F"/>
    <w:rsid w:val="005B1275"/>
    <w:rsid w:val="005B134A"/>
    <w:rsid w:val="005B178F"/>
    <w:rsid w:val="005B222F"/>
    <w:rsid w:val="005B282F"/>
    <w:rsid w:val="005B366F"/>
    <w:rsid w:val="005B4268"/>
    <w:rsid w:val="005B45D0"/>
    <w:rsid w:val="005B46DB"/>
    <w:rsid w:val="005B49A0"/>
    <w:rsid w:val="005B4F15"/>
    <w:rsid w:val="005B62D8"/>
    <w:rsid w:val="005B755E"/>
    <w:rsid w:val="005C0657"/>
    <w:rsid w:val="005C09C1"/>
    <w:rsid w:val="005C0D3E"/>
    <w:rsid w:val="005C0E06"/>
    <w:rsid w:val="005C146D"/>
    <w:rsid w:val="005C168E"/>
    <w:rsid w:val="005C1A7E"/>
    <w:rsid w:val="005C2A4C"/>
    <w:rsid w:val="005C48AF"/>
    <w:rsid w:val="005C4AB4"/>
    <w:rsid w:val="005C5064"/>
    <w:rsid w:val="005C553C"/>
    <w:rsid w:val="005C574A"/>
    <w:rsid w:val="005C68DB"/>
    <w:rsid w:val="005C6A74"/>
    <w:rsid w:val="005D0409"/>
    <w:rsid w:val="005D1209"/>
    <w:rsid w:val="005D17AD"/>
    <w:rsid w:val="005D1D64"/>
    <w:rsid w:val="005D2297"/>
    <w:rsid w:val="005D2972"/>
    <w:rsid w:val="005D2EAB"/>
    <w:rsid w:val="005D312B"/>
    <w:rsid w:val="005D3525"/>
    <w:rsid w:val="005D3B22"/>
    <w:rsid w:val="005D48AD"/>
    <w:rsid w:val="005D4CE3"/>
    <w:rsid w:val="005D50F6"/>
    <w:rsid w:val="005D58D1"/>
    <w:rsid w:val="005D6BB0"/>
    <w:rsid w:val="005D72B3"/>
    <w:rsid w:val="005D72C6"/>
    <w:rsid w:val="005D7480"/>
    <w:rsid w:val="005D7B62"/>
    <w:rsid w:val="005E05D9"/>
    <w:rsid w:val="005E171A"/>
    <w:rsid w:val="005E2A35"/>
    <w:rsid w:val="005E332D"/>
    <w:rsid w:val="005E367F"/>
    <w:rsid w:val="005E38B5"/>
    <w:rsid w:val="005E43B4"/>
    <w:rsid w:val="005E6705"/>
    <w:rsid w:val="005E6D31"/>
    <w:rsid w:val="005E7550"/>
    <w:rsid w:val="005E7DEC"/>
    <w:rsid w:val="005E7EF0"/>
    <w:rsid w:val="005F0BBE"/>
    <w:rsid w:val="005F28A8"/>
    <w:rsid w:val="005F3AF5"/>
    <w:rsid w:val="005F3BDF"/>
    <w:rsid w:val="005F3CAB"/>
    <w:rsid w:val="005F4016"/>
    <w:rsid w:val="005F40AB"/>
    <w:rsid w:val="005F498B"/>
    <w:rsid w:val="005F4D0E"/>
    <w:rsid w:val="005F63C5"/>
    <w:rsid w:val="005F6818"/>
    <w:rsid w:val="005F6DEA"/>
    <w:rsid w:val="005F7088"/>
    <w:rsid w:val="005F7A1D"/>
    <w:rsid w:val="005F7D36"/>
    <w:rsid w:val="00600413"/>
    <w:rsid w:val="006015B9"/>
    <w:rsid w:val="00602316"/>
    <w:rsid w:val="00602760"/>
    <w:rsid w:val="00603D36"/>
    <w:rsid w:val="00603D4E"/>
    <w:rsid w:val="00604713"/>
    <w:rsid w:val="00605F8C"/>
    <w:rsid w:val="006062FC"/>
    <w:rsid w:val="00606A81"/>
    <w:rsid w:val="00606B1F"/>
    <w:rsid w:val="00606BDF"/>
    <w:rsid w:val="00607F81"/>
    <w:rsid w:val="00610AF9"/>
    <w:rsid w:val="006126A7"/>
    <w:rsid w:val="006130BB"/>
    <w:rsid w:val="00613182"/>
    <w:rsid w:val="00613D36"/>
    <w:rsid w:val="00615491"/>
    <w:rsid w:val="00616543"/>
    <w:rsid w:val="006176B1"/>
    <w:rsid w:val="00621F8D"/>
    <w:rsid w:val="00622002"/>
    <w:rsid w:val="0062258F"/>
    <w:rsid w:val="00622D1A"/>
    <w:rsid w:val="0062388D"/>
    <w:rsid w:val="00623B25"/>
    <w:rsid w:val="00624216"/>
    <w:rsid w:val="00624C0F"/>
    <w:rsid w:val="0062544F"/>
    <w:rsid w:val="006254A6"/>
    <w:rsid w:val="00626B08"/>
    <w:rsid w:val="006272BC"/>
    <w:rsid w:val="006303E0"/>
    <w:rsid w:val="00630E58"/>
    <w:rsid w:val="006312FE"/>
    <w:rsid w:val="00632258"/>
    <w:rsid w:val="00633039"/>
    <w:rsid w:val="00633146"/>
    <w:rsid w:val="0063318A"/>
    <w:rsid w:val="00633852"/>
    <w:rsid w:val="006350E8"/>
    <w:rsid w:val="00635C11"/>
    <w:rsid w:val="00636A8E"/>
    <w:rsid w:val="00636E01"/>
    <w:rsid w:val="00640883"/>
    <w:rsid w:val="00641194"/>
    <w:rsid w:val="00642395"/>
    <w:rsid w:val="00642BCA"/>
    <w:rsid w:val="00642EBA"/>
    <w:rsid w:val="00642F62"/>
    <w:rsid w:val="006430D8"/>
    <w:rsid w:val="006433FD"/>
    <w:rsid w:val="006434CC"/>
    <w:rsid w:val="00643834"/>
    <w:rsid w:val="0064388D"/>
    <w:rsid w:val="00644A18"/>
    <w:rsid w:val="00646364"/>
    <w:rsid w:val="00646F73"/>
    <w:rsid w:val="00647399"/>
    <w:rsid w:val="006476EB"/>
    <w:rsid w:val="00647E2E"/>
    <w:rsid w:val="00650220"/>
    <w:rsid w:val="00650965"/>
    <w:rsid w:val="00650C91"/>
    <w:rsid w:val="00650E27"/>
    <w:rsid w:val="00652031"/>
    <w:rsid w:val="0065285A"/>
    <w:rsid w:val="0065295C"/>
    <w:rsid w:val="00654118"/>
    <w:rsid w:val="0065422B"/>
    <w:rsid w:val="006546EF"/>
    <w:rsid w:val="00654792"/>
    <w:rsid w:val="00655597"/>
    <w:rsid w:val="00656218"/>
    <w:rsid w:val="00656957"/>
    <w:rsid w:val="00656FF9"/>
    <w:rsid w:val="00657FF9"/>
    <w:rsid w:val="00660259"/>
    <w:rsid w:val="006603E6"/>
    <w:rsid w:val="00660BDA"/>
    <w:rsid w:val="00661464"/>
    <w:rsid w:val="00661DE2"/>
    <w:rsid w:val="0066273E"/>
    <w:rsid w:val="0066289A"/>
    <w:rsid w:val="006628CE"/>
    <w:rsid w:val="00662EC3"/>
    <w:rsid w:val="00662F90"/>
    <w:rsid w:val="00663141"/>
    <w:rsid w:val="00663868"/>
    <w:rsid w:val="00663EF6"/>
    <w:rsid w:val="00665509"/>
    <w:rsid w:val="006662DD"/>
    <w:rsid w:val="00666B06"/>
    <w:rsid w:val="00667F68"/>
    <w:rsid w:val="00671390"/>
    <w:rsid w:val="0067153A"/>
    <w:rsid w:val="006716E9"/>
    <w:rsid w:val="00671E65"/>
    <w:rsid w:val="0067353E"/>
    <w:rsid w:val="00674038"/>
    <w:rsid w:val="00674081"/>
    <w:rsid w:val="006740BE"/>
    <w:rsid w:val="00674251"/>
    <w:rsid w:val="00674711"/>
    <w:rsid w:val="0067534D"/>
    <w:rsid w:val="00675D0F"/>
    <w:rsid w:val="006765FB"/>
    <w:rsid w:val="00676660"/>
    <w:rsid w:val="00676A4D"/>
    <w:rsid w:val="00677041"/>
    <w:rsid w:val="00677604"/>
    <w:rsid w:val="0067769A"/>
    <w:rsid w:val="00680AF6"/>
    <w:rsid w:val="00680AFB"/>
    <w:rsid w:val="00681659"/>
    <w:rsid w:val="00682075"/>
    <w:rsid w:val="00682269"/>
    <w:rsid w:val="006838B1"/>
    <w:rsid w:val="00686D0E"/>
    <w:rsid w:val="0068710D"/>
    <w:rsid w:val="006873A6"/>
    <w:rsid w:val="0069003E"/>
    <w:rsid w:val="00690295"/>
    <w:rsid w:val="0069069B"/>
    <w:rsid w:val="00690E40"/>
    <w:rsid w:val="00692222"/>
    <w:rsid w:val="0069312C"/>
    <w:rsid w:val="00693F8F"/>
    <w:rsid w:val="00694011"/>
    <w:rsid w:val="006943F3"/>
    <w:rsid w:val="00694641"/>
    <w:rsid w:val="006948D7"/>
    <w:rsid w:val="00694F52"/>
    <w:rsid w:val="006957E6"/>
    <w:rsid w:val="00695904"/>
    <w:rsid w:val="00695E50"/>
    <w:rsid w:val="006960E8"/>
    <w:rsid w:val="00697025"/>
    <w:rsid w:val="006A00BA"/>
    <w:rsid w:val="006A0778"/>
    <w:rsid w:val="006A1039"/>
    <w:rsid w:val="006A1057"/>
    <w:rsid w:val="006A1303"/>
    <w:rsid w:val="006A1D73"/>
    <w:rsid w:val="006A2057"/>
    <w:rsid w:val="006A3A7C"/>
    <w:rsid w:val="006A586C"/>
    <w:rsid w:val="006A5A36"/>
    <w:rsid w:val="006A61DA"/>
    <w:rsid w:val="006A6DC3"/>
    <w:rsid w:val="006A7515"/>
    <w:rsid w:val="006A7E02"/>
    <w:rsid w:val="006B179E"/>
    <w:rsid w:val="006B1F32"/>
    <w:rsid w:val="006B2006"/>
    <w:rsid w:val="006B498D"/>
    <w:rsid w:val="006B4A7D"/>
    <w:rsid w:val="006B4ED1"/>
    <w:rsid w:val="006B5441"/>
    <w:rsid w:val="006B5828"/>
    <w:rsid w:val="006B74C3"/>
    <w:rsid w:val="006B74E7"/>
    <w:rsid w:val="006C15D7"/>
    <w:rsid w:val="006C1DC4"/>
    <w:rsid w:val="006C2C84"/>
    <w:rsid w:val="006C2EF5"/>
    <w:rsid w:val="006C39AB"/>
    <w:rsid w:val="006C3D96"/>
    <w:rsid w:val="006C443A"/>
    <w:rsid w:val="006C4C9B"/>
    <w:rsid w:val="006C4DF1"/>
    <w:rsid w:val="006C5D0E"/>
    <w:rsid w:val="006C6446"/>
    <w:rsid w:val="006C6614"/>
    <w:rsid w:val="006C6CD5"/>
    <w:rsid w:val="006C7194"/>
    <w:rsid w:val="006C743B"/>
    <w:rsid w:val="006C7A24"/>
    <w:rsid w:val="006C7ABF"/>
    <w:rsid w:val="006D00F5"/>
    <w:rsid w:val="006D0F02"/>
    <w:rsid w:val="006D122F"/>
    <w:rsid w:val="006D1C3B"/>
    <w:rsid w:val="006D1E27"/>
    <w:rsid w:val="006D2715"/>
    <w:rsid w:val="006D2F63"/>
    <w:rsid w:val="006D3407"/>
    <w:rsid w:val="006D3433"/>
    <w:rsid w:val="006D38B8"/>
    <w:rsid w:val="006D38EB"/>
    <w:rsid w:val="006D3EC5"/>
    <w:rsid w:val="006D4552"/>
    <w:rsid w:val="006D484A"/>
    <w:rsid w:val="006D4ED0"/>
    <w:rsid w:val="006D59CD"/>
    <w:rsid w:val="006D6657"/>
    <w:rsid w:val="006D6D0B"/>
    <w:rsid w:val="006D75AB"/>
    <w:rsid w:val="006D76D6"/>
    <w:rsid w:val="006D799B"/>
    <w:rsid w:val="006D7B7D"/>
    <w:rsid w:val="006E03BC"/>
    <w:rsid w:val="006E0453"/>
    <w:rsid w:val="006E0599"/>
    <w:rsid w:val="006E0712"/>
    <w:rsid w:val="006E14AE"/>
    <w:rsid w:val="006E179A"/>
    <w:rsid w:val="006E21A0"/>
    <w:rsid w:val="006E2C1C"/>
    <w:rsid w:val="006E3074"/>
    <w:rsid w:val="006E3556"/>
    <w:rsid w:val="006E384C"/>
    <w:rsid w:val="006E3C80"/>
    <w:rsid w:val="006E4194"/>
    <w:rsid w:val="006E46E0"/>
    <w:rsid w:val="006E7C00"/>
    <w:rsid w:val="006F0B87"/>
    <w:rsid w:val="006F1178"/>
    <w:rsid w:val="006F130A"/>
    <w:rsid w:val="006F2B06"/>
    <w:rsid w:val="006F3696"/>
    <w:rsid w:val="006F3F1F"/>
    <w:rsid w:val="006F428C"/>
    <w:rsid w:val="006F4F0A"/>
    <w:rsid w:val="006F53E0"/>
    <w:rsid w:val="006F6FC4"/>
    <w:rsid w:val="007003C2"/>
    <w:rsid w:val="00700A4C"/>
    <w:rsid w:val="0070151C"/>
    <w:rsid w:val="00701FF5"/>
    <w:rsid w:val="007029AC"/>
    <w:rsid w:val="00703616"/>
    <w:rsid w:val="00703AE7"/>
    <w:rsid w:val="00703CE6"/>
    <w:rsid w:val="00705CBF"/>
    <w:rsid w:val="0070750B"/>
    <w:rsid w:val="00707E9B"/>
    <w:rsid w:val="00707FF1"/>
    <w:rsid w:val="007108ED"/>
    <w:rsid w:val="00710DC2"/>
    <w:rsid w:val="00711566"/>
    <w:rsid w:val="00711712"/>
    <w:rsid w:val="00712466"/>
    <w:rsid w:val="00712531"/>
    <w:rsid w:val="00712FB5"/>
    <w:rsid w:val="0071319A"/>
    <w:rsid w:val="00713416"/>
    <w:rsid w:val="0071446D"/>
    <w:rsid w:val="007157B6"/>
    <w:rsid w:val="00715AF2"/>
    <w:rsid w:val="00716E29"/>
    <w:rsid w:val="007177AA"/>
    <w:rsid w:val="007200EC"/>
    <w:rsid w:val="00720CA5"/>
    <w:rsid w:val="007212B6"/>
    <w:rsid w:val="00721B81"/>
    <w:rsid w:val="00721C76"/>
    <w:rsid w:val="00721CE4"/>
    <w:rsid w:val="007226A0"/>
    <w:rsid w:val="0072272E"/>
    <w:rsid w:val="0072332F"/>
    <w:rsid w:val="0072341F"/>
    <w:rsid w:val="00723B37"/>
    <w:rsid w:val="007243BC"/>
    <w:rsid w:val="00727055"/>
    <w:rsid w:val="00727DE0"/>
    <w:rsid w:val="00727F50"/>
    <w:rsid w:val="007312D4"/>
    <w:rsid w:val="007318CC"/>
    <w:rsid w:val="0073322B"/>
    <w:rsid w:val="007332BE"/>
    <w:rsid w:val="00733812"/>
    <w:rsid w:val="00733EE6"/>
    <w:rsid w:val="00734DD5"/>
    <w:rsid w:val="00735912"/>
    <w:rsid w:val="00735ACF"/>
    <w:rsid w:val="00736893"/>
    <w:rsid w:val="00736946"/>
    <w:rsid w:val="00736F8E"/>
    <w:rsid w:val="007370F3"/>
    <w:rsid w:val="007409DD"/>
    <w:rsid w:val="00740E04"/>
    <w:rsid w:val="00740E8A"/>
    <w:rsid w:val="00741CBB"/>
    <w:rsid w:val="00742DC4"/>
    <w:rsid w:val="00742EE8"/>
    <w:rsid w:val="00743BEB"/>
    <w:rsid w:val="00744280"/>
    <w:rsid w:val="00745254"/>
    <w:rsid w:val="0074544C"/>
    <w:rsid w:val="00745B44"/>
    <w:rsid w:val="00746191"/>
    <w:rsid w:val="007469C6"/>
    <w:rsid w:val="007478EC"/>
    <w:rsid w:val="00747CA3"/>
    <w:rsid w:val="00750199"/>
    <w:rsid w:val="00750FC5"/>
    <w:rsid w:val="00751C8D"/>
    <w:rsid w:val="007520D5"/>
    <w:rsid w:val="00752DA0"/>
    <w:rsid w:val="007542AF"/>
    <w:rsid w:val="007548CC"/>
    <w:rsid w:val="00754943"/>
    <w:rsid w:val="00754A30"/>
    <w:rsid w:val="00755427"/>
    <w:rsid w:val="007554A0"/>
    <w:rsid w:val="007555DF"/>
    <w:rsid w:val="00755A04"/>
    <w:rsid w:val="0076083E"/>
    <w:rsid w:val="00761846"/>
    <w:rsid w:val="0076337B"/>
    <w:rsid w:val="00763B0E"/>
    <w:rsid w:val="00763D35"/>
    <w:rsid w:val="00763D83"/>
    <w:rsid w:val="00763F45"/>
    <w:rsid w:val="00764193"/>
    <w:rsid w:val="00765499"/>
    <w:rsid w:val="0076610D"/>
    <w:rsid w:val="007666AD"/>
    <w:rsid w:val="0076672E"/>
    <w:rsid w:val="00766B82"/>
    <w:rsid w:val="00767128"/>
    <w:rsid w:val="007675EE"/>
    <w:rsid w:val="00767924"/>
    <w:rsid w:val="007704C0"/>
    <w:rsid w:val="00772507"/>
    <w:rsid w:val="00774853"/>
    <w:rsid w:val="00774B5A"/>
    <w:rsid w:val="00774BC6"/>
    <w:rsid w:val="007751AB"/>
    <w:rsid w:val="007752FD"/>
    <w:rsid w:val="0077588A"/>
    <w:rsid w:val="00775B5B"/>
    <w:rsid w:val="00775FC0"/>
    <w:rsid w:val="00776709"/>
    <w:rsid w:val="00776C41"/>
    <w:rsid w:val="00776EAE"/>
    <w:rsid w:val="00780325"/>
    <w:rsid w:val="00780583"/>
    <w:rsid w:val="00780D1B"/>
    <w:rsid w:val="00780DEB"/>
    <w:rsid w:val="00780EB4"/>
    <w:rsid w:val="00781220"/>
    <w:rsid w:val="00781939"/>
    <w:rsid w:val="00781AA7"/>
    <w:rsid w:val="00782418"/>
    <w:rsid w:val="00782DA5"/>
    <w:rsid w:val="007832FB"/>
    <w:rsid w:val="007834A4"/>
    <w:rsid w:val="0078385E"/>
    <w:rsid w:val="00783A6F"/>
    <w:rsid w:val="007853E6"/>
    <w:rsid w:val="00785CC6"/>
    <w:rsid w:val="00785D8E"/>
    <w:rsid w:val="00785F46"/>
    <w:rsid w:val="0078646F"/>
    <w:rsid w:val="00786717"/>
    <w:rsid w:val="00786863"/>
    <w:rsid w:val="007872AA"/>
    <w:rsid w:val="00787CBF"/>
    <w:rsid w:val="0079117C"/>
    <w:rsid w:val="00791845"/>
    <w:rsid w:val="007918BA"/>
    <w:rsid w:val="0079200D"/>
    <w:rsid w:val="0079280F"/>
    <w:rsid w:val="007934BE"/>
    <w:rsid w:val="0079390F"/>
    <w:rsid w:val="00793F68"/>
    <w:rsid w:val="007954CD"/>
    <w:rsid w:val="00795F47"/>
    <w:rsid w:val="00796359"/>
    <w:rsid w:val="007963D6"/>
    <w:rsid w:val="00797163"/>
    <w:rsid w:val="00797318"/>
    <w:rsid w:val="00797E9B"/>
    <w:rsid w:val="007A054B"/>
    <w:rsid w:val="007A198B"/>
    <w:rsid w:val="007A2093"/>
    <w:rsid w:val="007A2422"/>
    <w:rsid w:val="007A2D78"/>
    <w:rsid w:val="007A3462"/>
    <w:rsid w:val="007A465B"/>
    <w:rsid w:val="007A4C67"/>
    <w:rsid w:val="007A5087"/>
    <w:rsid w:val="007A54A0"/>
    <w:rsid w:val="007A7D03"/>
    <w:rsid w:val="007B048F"/>
    <w:rsid w:val="007B249B"/>
    <w:rsid w:val="007B24B3"/>
    <w:rsid w:val="007B25FB"/>
    <w:rsid w:val="007B287C"/>
    <w:rsid w:val="007B2A71"/>
    <w:rsid w:val="007B2C8A"/>
    <w:rsid w:val="007B3D40"/>
    <w:rsid w:val="007B4771"/>
    <w:rsid w:val="007B494B"/>
    <w:rsid w:val="007B4A64"/>
    <w:rsid w:val="007B5A58"/>
    <w:rsid w:val="007B719B"/>
    <w:rsid w:val="007B7976"/>
    <w:rsid w:val="007C0FCB"/>
    <w:rsid w:val="007C123A"/>
    <w:rsid w:val="007C28DA"/>
    <w:rsid w:val="007C29EA"/>
    <w:rsid w:val="007C3733"/>
    <w:rsid w:val="007C56D2"/>
    <w:rsid w:val="007C56EA"/>
    <w:rsid w:val="007C573A"/>
    <w:rsid w:val="007C5A65"/>
    <w:rsid w:val="007C6D99"/>
    <w:rsid w:val="007D0601"/>
    <w:rsid w:val="007D0BAD"/>
    <w:rsid w:val="007D123A"/>
    <w:rsid w:val="007D1F08"/>
    <w:rsid w:val="007D3706"/>
    <w:rsid w:val="007D3873"/>
    <w:rsid w:val="007D49F0"/>
    <w:rsid w:val="007D4AD9"/>
    <w:rsid w:val="007D4B92"/>
    <w:rsid w:val="007D56CB"/>
    <w:rsid w:val="007D5AA6"/>
    <w:rsid w:val="007D6253"/>
    <w:rsid w:val="007D6683"/>
    <w:rsid w:val="007D6820"/>
    <w:rsid w:val="007D6C9F"/>
    <w:rsid w:val="007E09E4"/>
    <w:rsid w:val="007E1C20"/>
    <w:rsid w:val="007E1E72"/>
    <w:rsid w:val="007E1E94"/>
    <w:rsid w:val="007E2A56"/>
    <w:rsid w:val="007E3330"/>
    <w:rsid w:val="007E41C3"/>
    <w:rsid w:val="007E4270"/>
    <w:rsid w:val="007E4382"/>
    <w:rsid w:val="007E4577"/>
    <w:rsid w:val="007E4705"/>
    <w:rsid w:val="007E49FF"/>
    <w:rsid w:val="007E4ADB"/>
    <w:rsid w:val="007E561E"/>
    <w:rsid w:val="007E6A32"/>
    <w:rsid w:val="007E7707"/>
    <w:rsid w:val="007E78DC"/>
    <w:rsid w:val="007E7E0A"/>
    <w:rsid w:val="007F01C0"/>
    <w:rsid w:val="007F0370"/>
    <w:rsid w:val="007F11AE"/>
    <w:rsid w:val="007F1409"/>
    <w:rsid w:val="007F1577"/>
    <w:rsid w:val="007F1666"/>
    <w:rsid w:val="007F18A9"/>
    <w:rsid w:val="007F2145"/>
    <w:rsid w:val="007F2416"/>
    <w:rsid w:val="007F2BB9"/>
    <w:rsid w:val="007F2D4E"/>
    <w:rsid w:val="007F3357"/>
    <w:rsid w:val="007F4AA4"/>
    <w:rsid w:val="007F4D15"/>
    <w:rsid w:val="007F5000"/>
    <w:rsid w:val="007F582C"/>
    <w:rsid w:val="007F6799"/>
    <w:rsid w:val="007F7136"/>
    <w:rsid w:val="007F7432"/>
    <w:rsid w:val="00800528"/>
    <w:rsid w:val="00800D35"/>
    <w:rsid w:val="0080120E"/>
    <w:rsid w:val="0080199D"/>
    <w:rsid w:val="00801DDA"/>
    <w:rsid w:val="00801E25"/>
    <w:rsid w:val="008022B8"/>
    <w:rsid w:val="00802827"/>
    <w:rsid w:val="00802ABE"/>
    <w:rsid w:val="008031AE"/>
    <w:rsid w:val="00803207"/>
    <w:rsid w:val="008037FB"/>
    <w:rsid w:val="00804223"/>
    <w:rsid w:val="0080429D"/>
    <w:rsid w:val="008044C5"/>
    <w:rsid w:val="00804D3A"/>
    <w:rsid w:val="0080636E"/>
    <w:rsid w:val="008071E2"/>
    <w:rsid w:val="00810708"/>
    <w:rsid w:val="008114A4"/>
    <w:rsid w:val="00812047"/>
    <w:rsid w:val="008122E2"/>
    <w:rsid w:val="0081319D"/>
    <w:rsid w:val="0081391E"/>
    <w:rsid w:val="008139D8"/>
    <w:rsid w:val="00815B76"/>
    <w:rsid w:val="00816796"/>
    <w:rsid w:val="00816C68"/>
    <w:rsid w:val="008178C5"/>
    <w:rsid w:val="00817946"/>
    <w:rsid w:val="00817F50"/>
    <w:rsid w:val="00820705"/>
    <w:rsid w:val="0082147D"/>
    <w:rsid w:val="008216B2"/>
    <w:rsid w:val="00821DAE"/>
    <w:rsid w:val="00823A58"/>
    <w:rsid w:val="00824C85"/>
    <w:rsid w:val="00825986"/>
    <w:rsid w:val="00825F09"/>
    <w:rsid w:val="008261D9"/>
    <w:rsid w:val="008269B8"/>
    <w:rsid w:val="008270E3"/>
    <w:rsid w:val="008305A3"/>
    <w:rsid w:val="00830792"/>
    <w:rsid w:val="00830D38"/>
    <w:rsid w:val="00830FE8"/>
    <w:rsid w:val="008317EE"/>
    <w:rsid w:val="008318A1"/>
    <w:rsid w:val="00831C9B"/>
    <w:rsid w:val="008321C6"/>
    <w:rsid w:val="0083253B"/>
    <w:rsid w:val="00832704"/>
    <w:rsid w:val="0083279C"/>
    <w:rsid w:val="00832EC0"/>
    <w:rsid w:val="00833BE8"/>
    <w:rsid w:val="008345EC"/>
    <w:rsid w:val="0083544F"/>
    <w:rsid w:val="00837ECF"/>
    <w:rsid w:val="00843200"/>
    <w:rsid w:val="0084449E"/>
    <w:rsid w:val="00844D85"/>
    <w:rsid w:val="008452D3"/>
    <w:rsid w:val="00846C5D"/>
    <w:rsid w:val="00847E16"/>
    <w:rsid w:val="008501B8"/>
    <w:rsid w:val="00851339"/>
    <w:rsid w:val="00852749"/>
    <w:rsid w:val="0085278A"/>
    <w:rsid w:val="00852E3E"/>
    <w:rsid w:val="00854BEC"/>
    <w:rsid w:val="00855373"/>
    <w:rsid w:val="008556B7"/>
    <w:rsid w:val="00856E64"/>
    <w:rsid w:val="00857367"/>
    <w:rsid w:val="00857492"/>
    <w:rsid w:val="00857C2E"/>
    <w:rsid w:val="00860399"/>
    <w:rsid w:val="0086041A"/>
    <w:rsid w:val="00860442"/>
    <w:rsid w:val="00861372"/>
    <w:rsid w:val="00861ACF"/>
    <w:rsid w:val="00862444"/>
    <w:rsid w:val="00862CAC"/>
    <w:rsid w:val="00863211"/>
    <w:rsid w:val="008640B0"/>
    <w:rsid w:val="008651EA"/>
    <w:rsid w:val="00865E35"/>
    <w:rsid w:val="008667CF"/>
    <w:rsid w:val="00870734"/>
    <w:rsid w:val="008716E5"/>
    <w:rsid w:val="0087191A"/>
    <w:rsid w:val="008719CD"/>
    <w:rsid w:val="00871F34"/>
    <w:rsid w:val="008729D0"/>
    <w:rsid w:val="00872A0C"/>
    <w:rsid w:val="00872F37"/>
    <w:rsid w:val="008732CD"/>
    <w:rsid w:val="0087448D"/>
    <w:rsid w:val="00874D23"/>
    <w:rsid w:val="00874F51"/>
    <w:rsid w:val="0087506F"/>
    <w:rsid w:val="008762BF"/>
    <w:rsid w:val="008764DC"/>
    <w:rsid w:val="00876772"/>
    <w:rsid w:val="00876CA2"/>
    <w:rsid w:val="0087783C"/>
    <w:rsid w:val="008803E3"/>
    <w:rsid w:val="00880D4E"/>
    <w:rsid w:val="00881A78"/>
    <w:rsid w:val="008821E6"/>
    <w:rsid w:val="008822C3"/>
    <w:rsid w:val="008829A4"/>
    <w:rsid w:val="008831E7"/>
    <w:rsid w:val="00883735"/>
    <w:rsid w:val="00883744"/>
    <w:rsid w:val="00883755"/>
    <w:rsid w:val="00884060"/>
    <w:rsid w:val="00884779"/>
    <w:rsid w:val="008848DA"/>
    <w:rsid w:val="00884C82"/>
    <w:rsid w:val="008851C6"/>
    <w:rsid w:val="0088662B"/>
    <w:rsid w:val="00887003"/>
    <w:rsid w:val="008870B1"/>
    <w:rsid w:val="0088737D"/>
    <w:rsid w:val="008903C5"/>
    <w:rsid w:val="00891061"/>
    <w:rsid w:val="008911EA"/>
    <w:rsid w:val="00891E21"/>
    <w:rsid w:val="00891F73"/>
    <w:rsid w:val="008926D9"/>
    <w:rsid w:val="00892FD9"/>
    <w:rsid w:val="0089317B"/>
    <w:rsid w:val="00893E90"/>
    <w:rsid w:val="0089634C"/>
    <w:rsid w:val="00896539"/>
    <w:rsid w:val="008A0176"/>
    <w:rsid w:val="008A08DF"/>
    <w:rsid w:val="008A0B65"/>
    <w:rsid w:val="008A1598"/>
    <w:rsid w:val="008A2E3A"/>
    <w:rsid w:val="008A3A9C"/>
    <w:rsid w:val="008A4039"/>
    <w:rsid w:val="008A43D6"/>
    <w:rsid w:val="008A497C"/>
    <w:rsid w:val="008A49E0"/>
    <w:rsid w:val="008A4F46"/>
    <w:rsid w:val="008A7740"/>
    <w:rsid w:val="008B0BC0"/>
    <w:rsid w:val="008B0EB9"/>
    <w:rsid w:val="008B1587"/>
    <w:rsid w:val="008B2DFA"/>
    <w:rsid w:val="008B3D0D"/>
    <w:rsid w:val="008B4518"/>
    <w:rsid w:val="008B48CE"/>
    <w:rsid w:val="008C0720"/>
    <w:rsid w:val="008C08D0"/>
    <w:rsid w:val="008C0937"/>
    <w:rsid w:val="008C0A5A"/>
    <w:rsid w:val="008C101F"/>
    <w:rsid w:val="008C10BC"/>
    <w:rsid w:val="008C145B"/>
    <w:rsid w:val="008C190D"/>
    <w:rsid w:val="008C1DD4"/>
    <w:rsid w:val="008C22E3"/>
    <w:rsid w:val="008C25BB"/>
    <w:rsid w:val="008C314C"/>
    <w:rsid w:val="008C33DA"/>
    <w:rsid w:val="008C36BB"/>
    <w:rsid w:val="008C3D0E"/>
    <w:rsid w:val="008C43CD"/>
    <w:rsid w:val="008C502B"/>
    <w:rsid w:val="008C5123"/>
    <w:rsid w:val="008C72AA"/>
    <w:rsid w:val="008C7D32"/>
    <w:rsid w:val="008D0BB7"/>
    <w:rsid w:val="008D1CFF"/>
    <w:rsid w:val="008D2DED"/>
    <w:rsid w:val="008D3853"/>
    <w:rsid w:val="008D48DA"/>
    <w:rsid w:val="008D52F6"/>
    <w:rsid w:val="008D5A5A"/>
    <w:rsid w:val="008D6571"/>
    <w:rsid w:val="008D66EE"/>
    <w:rsid w:val="008D6756"/>
    <w:rsid w:val="008D68E3"/>
    <w:rsid w:val="008D6D62"/>
    <w:rsid w:val="008D7A05"/>
    <w:rsid w:val="008E0D76"/>
    <w:rsid w:val="008E252C"/>
    <w:rsid w:val="008E272B"/>
    <w:rsid w:val="008E2C5D"/>
    <w:rsid w:val="008E2D3F"/>
    <w:rsid w:val="008E3BED"/>
    <w:rsid w:val="008E4097"/>
    <w:rsid w:val="008E43E5"/>
    <w:rsid w:val="008E4478"/>
    <w:rsid w:val="008E4958"/>
    <w:rsid w:val="008E4A60"/>
    <w:rsid w:val="008E4B36"/>
    <w:rsid w:val="008E600C"/>
    <w:rsid w:val="008E63B4"/>
    <w:rsid w:val="008E64F6"/>
    <w:rsid w:val="008E6633"/>
    <w:rsid w:val="008E6E49"/>
    <w:rsid w:val="008E700A"/>
    <w:rsid w:val="008F06CD"/>
    <w:rsid w:val="008F0810"/>
    <w:rsid w:val="008F0CC1"/>
    <w:rsid w:val="008F18E1"/>
    <w:rsid w:val="008F1F6A"/>
    <w:rsid w:val="008F2C85"/>
    <w:rsid w:val="008F2D66"/>
    <w:rsid w:val="008F2F6F"/>
    <w:rsid w:val="008F30C5"/>
    <w:rsid w:val="008F3426"/>
    <w:rsid w:val="008F4FAA"/>
    <w:rsid w:val="008F507D"/>
    <w:rsid w:val="008F5DF5"/>
    <w:rsid w:val="008F6CBF"/>
    <w:rsid w:val="0090068F"/>
    <w:rsid w:val="00900BB1"/>
    <w:rsid w:val="00900E01"/>
    <w:rsid w:val="0090298F"/>
    <w:rsid w:val="00903E75"/>
    <w:rsid w:val="00904367"/>
    <w:rsid w:val="00904511"/>
    <w:rsid w:val="009045B4"/>
    <w:rsid w:val="00904FD6"/>
    <w:rsid w:val="00907BCE"/>
    <w:rsid w:val="00911038"/>
    <w:rsid w:val="00911095"/>
    <w:rsid w:val="00913234"/>
    <w:rsid w:val="00914995"/>
    <w:rsid w:val="00914A76"/>
    <w:rsid w:val="00915862"/>
    <w:rsid w:val="00915D06"/>
    <w:rsid w:val="00916A58"/>
    <w:rsid w:val="00917010"/>
    <w:rsid w:val="00917E48"/>
    <w:rsid w:val="00920E2C"/>
    <w:rsid w:val="00921A97"/>
    <w:rsid w:val="00921AA2"/>
    <w:rsid w:val="00921DBD"/>
    <w:rsid w:val="00921E3B"/>
    <w:rsid w:val="00922B03"/>
    <w:rsid w:val="00923EE5"/>
    <w:rsid w:val="00924812"/>
    <w:rsid w:val="0092490A"/>
    <w:rsid w:val="009258C4"/>
    <w:rsid w:val="00926118"/>
    <w:rsid w:val="009274D4"/>
    <w:rsid w:val="00927DF1"/>
    <w:rsid w:val="00930383"/>
    <w:rsid w:val="0093075A"/>
    <w:rsid w:val="00930822"/>
    <w:rsid w:val="00930BAF"/>
    <w:rsid w:val="0093173B"/>
    <w:rsid w:val="009319A7"/>
    <w:rsid w:val="00931A4D"/>
    <w:rsid w:val="00931DE0"/>
    <w:rsid w:val="0093269E"/>
    <w:rsid w:val="00933039"/>
    <w:rsid w:val="0093324C"/>
    <w:rsid w:val="00935048"/>
    <w:rsid w:val="00936B52"/>
    <w:rsid w:val="0093708D"/>
    <w:rsid w:val="00937673"/>
    <w:rsid w:val="00937FD8"/>
    <w:rsid w:val="00937FF3"/>
    <w:rsid w:val="00940F9F"/>
    <w:rsid w:val="00941428"/>
    <w:rsid w:val="00941B16"/>
    <w:rsid w:val="009429B5"/>
    <w:rsid w:val="00942C67"/>
    <w:rsid w:val="00942D5F"/>
    <w:rsid w:val="009435D8"/>
    <w:rsid w:val="009435E7"/>
    <w:rsid w:val="00943B74"/>
    <w:rsid w:val="00943DA0"/>
    <w:rsid w:val="00943F91"/>
    <w:rsid w:val="00944120"/>
    <w:rsid w:val="009447CC"/>
    <w:rsid w:val="009467EC"/>
    <w:rsid w:val="00946976"/>
    <w:rsid w:val="00947391"/>
    <w:rsid w:val="009500C1"/>
    <w:rsid w:val="00952254"/>
    <w:rsid w:val="00954D73"/>
    <w:rsid w:val="009558C1"/>
    <w:rsid w:val="0095661D"/>
    <w:rsid w:val="009571F8"/>
    <w:rsid w:val="009607E1"/>
    <w:rsid w:val="00960AC7"/>
    <w:rsid w:val="0096103E"/>
    <w:rsid w:val="009616FC"/>
    <w:rsid w:val="009628BF"/>
    <w:rsid w:val="00962A72"/>
    <w:rsid w:val="00963400"/>
    <w:rsid w:val="00963A69"/>
    <w:rsid w:val="00963C03"/>
    <w:rsid w:val="009640A6"/>
    <w:rsid w:val="00964828"/>
    <w:rsid w:val="009648E1"/>
    <w:rsid w:val="00964F4F"/>
    <w:rsid w:val="009650C0"/>
    <w:rsid w:val="00965788"/>
    <w:rsid w:val="0096646F"/>
    <w:rsid w:val="00966A5A"/>
    <w:rsid w:val="00966CB2"/>
    <w:rsid w:val="0096718B"/>
    <w:rsid w:val="00967B71"/>
    <w:rsid w:val="00967E4E"/>
    <w:rsid w:val="00970793"/>
    <w:rsid w:val="00970922"/>
    <w:rsid w:val="00970ECE"/>
    <w:rsid w:val="009715F4"/>
    <w:rsid w:val="00971AB7"/>
    <w:rsid w:val="009720C4"/>
    <w:rsid w:val="009720FC"/>
    <w:rsid w:val="00972533"/>
    <w:rsid w:val="00972B50"/>
    <w:rsid w:val="009745EC"/>
    <w:rsid w:val="00974771"/>
    <w:rsid w:val="00974EBF"/>
    <w:rsid w:val="0097528C"/>
    <w:rsid w:val="009754A8"/>
    <w:rsid w:val="00976BF9"/>
    <w:rsid w:val="009776DD"/>
    <w:rsid w:val="00977BFD"/>
    <w:rsid w:val="00981413"/>
    <w:rsid w:val="00982995"/>
    <w:rsid w:val="00982D8B"/>
    <w:rsid w:val="009831CD"/>
    <w:rsid w:val="009841E5"/>
    <w:rsid w:val="009848D7"/>
    <w:rsid w:val="00984BD1"/>
    <w:rsid w:val="009851E1"/>
    <w:rsid w:val="00986A31"/>
    <w:rsid w:val="00987058"/>
    <w:rsid w:val="00987202"/>
    <w:rsid w:val="009872A3"/>
    <w:rsid w:val="00987866"/>
    <w:rsid w:val="00987AD2"/>
    <w:rsid w:val="00987E6E"/>
    <w:rsid w:val="00987E7C"/>
    <w:rsid w:val="00990D05"/>
    <w:rsid w:val="00990F3C"/>
    <w:rsid w:val="009923B8"/>
    <w:rsid w:val="00993C5D"/>
    <w:rsid w:val="00994092"/>
    <w:rsid w:val="00995AC0"/>
    <w:rsid w:val="00996C4D"/>
    <w:rsid w:val="00997549"/>
    <w:rsid w:val="009A00D5"/>
    <w:rsid w:val="009A03FF"/>
    <w:rsid w:val="009A19C2"/>
    <w:rsid w:val="009A1B12"/>
    <w:rsid w:val="009A1C1B"/>
    <w:rsid w:val="009A1C95"/>
    <w:rsid w:val="009A1F05"/>
    <w:rsid w:val="009A3EC0"/>
    <w:rsid w:val="009A3EFE"/>
    <w:rsid w:val="009A47ED"/>
    <w:rsid w:val="009A5BF6"/>
    <w:rsid w:val="009A5D6D"/>
    <w:rsid w:val="009A5DBC"/>
    <w:rsid w:val="009A7577"/>
    <w:rsid w:val="009A7FCD"/>
    <w:rsid w:val="009B0246"/>
    <w:rsid w:val="009B04F5"/>
    <w:rsid w:val="009B0B8E"/>
    <w:rsid w:val="009B18B8"/>
    <w:rsid w:val="009B1B41"/>
    <w:rsid w:val="009B28FB"/>
    <w:rsid w:val="009B290D"/>
    <w:rsid w:val="009B2B9A"/>
    <w:rsid w:val="009B2C68"/>
    <w:rsid w:val="009B3DDD"/>
    <w:rsid w:val="009B3FBE"/>
    <w:rsid w:val="009B5A40"/>
    <w:rsid w:val="009B5E31"/>
    <w:rsid w:val="009B66FE"/>
    <w:rsid w:val="009C0014"/>
    <w:rsid w:val="009C0513"/>
    <w:rsid w:val="009C0D8F"/>
    <w:rsid w:val="009C10F6"/>
    <w:rsid w:val="009C1381"/>
    <w:rsid w:val="009C2165"/>
    <w:rsid w:val="009C241A"/>
    <w:rsid w:val="009C281A"/>
    <w:rsid w:val="009C37EC"/>
    <w:rsid w:val="009C386E"/>
    <w:rsid w:val="009C389D"/>
    <w:rsid w:val="009C3E37"/>
    <w:rsid w:val="009C3EA7"/>
    <w:rsid w:val="009C61E6"/>
    <w:rsid w:val="009C61F1"/>
    <w:rsid w:val="009C635F"/>
    <w:rsid w:val="009C66EB"/>
    <w:rsid w:val="009C687D"/>
    <w:rsid w:val="009C6A79"/>
    <w:rsid w:val="009C7CEE"/>
    <w:rsid w:val="009D0994"/>
    <w:rsid w:val="009D11F4"/>
    <w:rsid w:val="009D1A13"/>
    <w:rsid w:val="009D1A54"/>
    <w:rsid w:val="009D1B94"/>
    <w:rsid w:val="009D1E2B"/>
    <w:rsid w:val="009D2139"/>
    <w:rsid w:val="009D26AE"/>
    <w:rsid w:val="009D324F"/>
    <w:rsid w:val="009D385E"/>
    <w:rsid w:val="009D3ED0"/>
    <w:rsid w:val="009D4B18"/>
    <w:rsid w:val="009D6808"/>
    <w:rsid w:val="009D6B40"/>
    <w:rsid w:val="009D7246"/>
    <w:rsid w:val="009D72D5"/>
    <w:rsid w:val="009D7311"/>
    <w:rsid w:val="009D7354"/>
    <w:rsid w:val="009E0154"/>
    <w:rsid w:val="009E05F0"/>
    <w:rsid w:val="009E09A1"/>
    <w:rsid w:val="009E15EC"/>
    <w:rsid w:val="009E28D0"/>
    <w:rsid w:val="009E29E9"/>
    <w:rsid w:val="009E304C"/>
    <w:rsid w:val="009E304E"/>
    <w:rsid w:val="009E40F2"/>
    <w:rsid w:val="009E44D9"/>
    <w:rsid w:val="009E487C"/>
    <w:rsid w:val="009E4DED"/>
    <w:rsid w:val="009E60A5"/>
    <w:rsid w:val="009E6114"/>
    <w:rsid w:val="009E7323"/>
    <w:rsid w:val="009E7942"/>
    <w:rsid w:val="009F04F8"/>
    <w:rsid w:val="009F0A23"/>
    <w:rsid w:val="009F0D1F"/>
    <w:rsid w:val="009F0ED4"/>
    <w:rsid w:val="009F2547"/>
    <w:rsid w:val="009F278E"/>
    <w:rsid w:val="009F2F46"/>
    <w:rsid w:val="009F3C26"/>
    <w:rsid w:val="009F3D13"/>
    <w:rsid w:val="009F5699"/>
    <w:rsid w:val="009F645F"/>
    <w:rsid w:val="009F6E7C"/>
    <w:rsid w:val="009F733B"/>
    <w:rsid w:val="009F76C5"/>
    <w:rsid w:val="009F78AD"/>
    <w:rsid w:val="009F7D7A"/>
    <w:rsid w:val="009F7FA2"/>
    <w:rsid w:val="00A008AF"/>
    <w:rsid w:val="00A01664"/>
    <w:rsid w:val="00A016D9"/>
    <w:rsid w:val="00A01F89"/>
    <w:rsid w:val="00A046EB"/>
    <w:rsid w:val="00A05E95"/>
    <w:rsid w:val="00A07BC3"/>
    <w:rsid w:val="00A11019"/>
    <w:rsid w:val="00A11ED5"/>
    <w:rsid w:val="00A12F67"/>
    <w:rsid w:val="00A1382F"/>
    <w:rsid w:val="00A13F6F"/>
    <w:rsid w:val="00A140E7"/>
    <w:rsid w:val="00A14A3E"/>
    <w:rsid w:val="00A1501D"/>
    <w:rsid w:val="00A15405"/>
    <w:rsid w:val="00A21680"/>
    <w:rsid w:val="00A218CC"/>
    <w:rsid w:val="00A219B6"/>
    <w:rsid w:val="00A21A1F"/>
    <w:rsid w:val="00A21AEA"/>
    <w:rsid w:val="00A22307"/>
    <w:rsid w:val="00A228CB"/>
    <w:rsid w:val="00A22A7C"/>
    <w:rsid w:val="00A236B9"/>
    <w:rsid w:val="00A2377B"/>
    <w:rsid w:val="00A25118"/>
    <w:rsid w:val="00A2547E"/>
    <w:rsid w:val="00A2548B"/>
    <w:rsid w:val="00A258D3"/>
    <w:rsid w:val="00A25EC8"/>
    <w:rsid w:val="00A263A0"/>
    <w:rsid w:val="00A30496"/>
    <w:rsid w:val="00A306BC"/>
    <w:rsid w:val="00A30C32"/>
    <w:rsid w:val="00A3102F"/>
    <w:rsid w:val="00A319A8"/>
    <w:rsid w:val="00A31E41"/>
    <w:rsid w:val="00A328F2"/>
    <w:rsid w:val="00A3301D"/>
    <w:rsid w:val="00A342F0"/>
    <w:rsid w:val="00A34572"/>
    <w:rsid w:val="00A34598"/>
    <w:rsid w:val="00A34714"/>
    <w:rsid w:val="00A34BB7"/>
    <w:rsid w:val="00A34F79"/>
    <w:rsid w:val="00A35DDC"/>
    <w:rsid w:val="00A36049"/>
    <w:rsid w:val="00A369F6"/>
    <w:rsid w:val="00A36AA6"/>
    <w:rsid w:val="00A3753B"/>
    <w:rsid w:val="00A37C3F"/>
    <w:rsid w:val="00A37D19"/>
    <w:rsid w:val="00A37F8D"/>
    <w:rsid w:val="00A40152"/>
    <w:rsid w:val="00A41FDF"/>
    <w:rsid w:val="00A42CA7"/>
    <w:rsid w:val="00A42D8D"/>
    <w:rsid w:val="00A4307E"/>
    <w:rsid w:val="00A4357D"/>
    <w:rsid w:val="00A43865"/>
    <w:rsid w:val="00A438D1"/>
    <w:rsid w:val="00A43906"/>
    <w:rsid w:val="00A44979"/>
    <w:rsid w:val="00A44B38"/>
    <w:rsid w:val="00A45847"/>
    <w:rsid w:val="00A46477"/>
    <w:rsid w:val="00A46A47"/>
    <w:rsid w:val="00A46ECF"/>
    <w:rsid w:val="00A476E9"/>
    <w:rsid w:val="00A47A50"/>
    <w:rsid w:val="00A47BA2"/>
    <w:rsid w:val="00A50440"/>
    <w:rsid w:val="00A504FE"/>
    <w:rsid w:val="00A511FD"/>
    <w:rsid w:val="00A515C1"/>
    <w:rsid w:val="00A51964"/>
    <w:rsid w:val="00A54031"/>
    <w:rsid w:val="00A54197"/>
    <w:rsid w:val="00A54A1B"/>
    <w:rsid w:val="00A54F9C"/>
    <w:rsid w:val="00A5555F"/>
    <w:rsid w:val="00A5590A"/>
    <w:rsid w:val="00A5685A"/>
    <w:rsid w:val="00A57425"/>
    <w:rsid w:val="00A57FB8"/>
    <w:rsid w:val="00A608D2"/>
    <w:rsid w:val="00A60EC5"/>
    <w:rsid w:val="00A617A0"/>
    <w:rsid w:val="00A61EC3"/>
    <w:rsid w:val="00A61FCB"/>
    <w:rsid w:val="00A62488"/>
    <w:rsid w:val="00A632C5"/>
    <w:rsid w:val="00A63C2F"/>
    <w:rsid w:val="00A6428B"/>
    <w:rsid w:val="00A64A40"/>
    <w:rsid w:val="00A64D32"/>
    <w:rsid w:val="00A65B40"/>
    <w:rsid w:val="00A6756B"/>
    <w:rsid w:val="00A67A99"/>
    <w:rsid w:val="00A70692"/>
    <w:rsid w:val="00A7100D"/>
    <w:rsid w:val="00A72707"/>
    <w:rsid w:val="00A7288A"/>
    <w:rsid w:val="00A72FB3"/>
    <w:rsid w:val="00A72FC5"/>
    <w:rsid w:val="00A735E8"/>
    <w:rsid w:val="00A74F42"/>
    <w:rsid w:val="00A753C9"/>
    <w:rsid w:val="00A75760"/>
    <w:rsid w:val="00A75AC9"/>
    <w:rsid w:val="00A75BE9"/>
    <w:rsid w:val="00A7610D"/>
    <w:rsid w:val="00A76213"/>
    <w:rsid w:val="00A76698"/>
    <w:rsid w:val="00A7697F"/>
    <w:rsid w:val="00A76CFC"/>
    <w:rsid w:val="00A76E48"/>
    <w:rsid w:val="00A77259"/>
    <w:rsid w:val="00A77464"/>
    <w:rsid w:val="00A775B3"/>
    <w:rsid w:val="00A7779E"/>
    <w:rsid w:val="00A779BE"/>
    <w:rsid w:val="00A81858"/>
    <w:rsid w:val="00A835E7"/>
    <w:rsid w:val="00A84F2A"/>
    <w:rsid w:val="00A85DC2"/>
    <w:rsid w:val="00A86A2A"/>
    <w:rsid w:val="00A86C12"/>
    <w:rsid w:val="00A86C35"/>
    <w:rsid w:val="00A86CB4"/>
    <w:rsid w:val="00A87C56"/>
    <w:rsid w:val="00A90468"/>
    <w:rsid w:val="00A9087D"/>
    <w:rsid w:val="00A91358"/>
    <w:rsid w:val="00A91FDD"/>
    <w:rsid w:val="00A92A00"/>
    <w:rsid w:val="00A9311C"/>
    <w:rsid w:val="00A938B9"/>
    <w:rsid w:val="00A95274"/>
    <w:rsid w:val="00A952C7"/>
    <w:rsid w:val="00A969EF"/>
    <w:rsid w:val="00A96F39"/>
    <w:rsid w:val="00A97466"/>
    <w:rsid w:val="00AA17F1"/>
    <w:rsid w:val="00AA1958"/>
    <w:rsid w:val="00AA1A94"/>
    <w:rsid w:val="00AA1B4E"/>
    <w:rsid w:val="00AA2825"/>
    <w:rsid w:val="00AA2A8B"/>
    <w:rsid w:val="00AA3356"/>
    <w:rsid w:val="00AA48A4"/>
    <w:rsid w:val="00AA4EF2"/>
    <w:rsid w:val="00AA5A50"/>
    <w:rsid w:val="00AA5C7B"/>
    <w:rsid w:val="00AA60F1"/>
    <w:rsid w:val="00AA6AC4"/>
    <w:rsid w:val="00AB0105"/>
    <w:rsid w:val="00AB03D6"/>
    <w:rsid w:val="00AB05DC"/>
    <w:rsid w:val="00AB0791"/>
    <w:rsid w:val="00AB0D17"/>
    <w:rsid w:val="00AB1551"/>
    <w:rsid w:val="00AB16DE"/>
    <w:rsid w:val="00AB171B"/>
    <w:rsid w:val="00AB1ADA"/>
    <w:rsid w:val="00AB27EF"/>
    <w:rsid w:val="00AB315B"/>
    <w:rsid w:val="00AB31FA"/>
    <w:rsid w:val="00AB3208"/>
    <w:rsid w:val="00AB3730"/>
    <w:rsid w:val="00AB3737"/>
    <w:rsid w:val="00AB3B2E"/>
    <w:rsid w:val="00AB407E"/>
    <w:rsid w:val="00AB6FF9"/>
    <w:rsid w:val="00AC098E"/>
    <w:rsid w:val="00AC2B9F"/>
    <w:rsid w:val="00AC47A7"/>
    <w:rsid w:val="00AC48E7"/>
    <w:rsid w:val="00AC4C19"/>
    <w:rsid w:val="00AC4D81"/>
    <w:rsid w:val="00AC54FD"/>
    <w:rsid w:val="00AC5A25"/>
    <w:rsid w:val="00AC608D"/>
    <w:rsid w:val="00AC62AD"/>
    <w:rsid w:val="00AC72DE"/>
    <w:rsid w:val="00AC7321"/>
    <w:rsid w:val="00AC7ADA"/>
    <w:rsid w:val="00AC7DDF"/>
    <w:rsid w:val="00AD3516"/>
    <w:rsid w:val="00AD4890"/>
    <w:rsid w:val="00AD5EE7"/>
    <w:rsid w:val="00AD611D"/>
    <w:rsid w:val="00AD6690"/>
    <w:rsid w:val="00AD6F9D"/>
    <w:rsid w:val="00AD765A"/>
    <w:rsid w:val="00AD7BDE"/>
    <w:rsid w:val="00AD7EEE"/>
    <w:rsid w:val="00AE034D"/>
    <w:rsid w:val="00AE3923"/>
    <w:rsid w:val="00AE5A1F"/>
    <w:rsid w:val="00AE6EB4"/>
    <w:rsid w:val="00AE72EE"/>
    <w:rsid w:val="00AF0042"/>
    <w:rsid w:val="00AF068F"/>
    <w:rsid w:val="00AF0AD3"/>
    <w:rsid w:val="00AF0FBD"/>
    <w:rsid w:val="00AF1723"/>
    <w:rsid w:val="00AF1894"/>
    <w:rsid w:val="00AF1CAE"/>
    <w:rsid w:val="00AF24DD"/>
    <w:rsid w:val="00AF3C39"/>
    <w:rsid w:val="00AF3FD5"/>
    <w:rsid w:val="00AF5351"/>
    <w:rsid w:val="00AF5A71"/>
    <w:rsid w:val="00AF5B45"/>
    <w:rsid w:val="00AF5D6A"/>
    <w:rsid w:val="00AF631E"/>
    <w:rsid w:val="00AF6383"/>
    <w:rsid w:val="00AF7A5D"/>
    <w:rsid w:val="00AF7CA3"/>
    <w:rsid w:val="00B00AFE"/>
    <w:rsid w:val="00B01962"/>
    <w:rsid w:val="00B01B35"/>
    <w:rsid w:val="00B01C81"/>
    <w:rsid w:val="00B01E01"/>
    <w:rsid w:val="00B02648"/>
    <w:rsid w:val="00B03CE7"/>
    <w:rsid w:val="00B0535B"/>
    <w:rsid w:val="00B054BF"/>
    <w:rsid w:val="00B05B1C"/>
    <w:rsid w:val="00B06E6D"/>
    <w:rsid w:val="00B073F2"/>
    <w:rsid w:val="00B074FC"/>
    <w:rsid w:val="00B07B4D"/>
    <w:rsid w:val="00B07C08"/>
    <w:rsid w:val="00B10419"/>
    <w:rsid w:val="00B10DA1"/>
    <w:rsid w:val="00B110DE"/>
    <w:rsid w:val="00B1161F"/>
    <w:rsid w:val="00B1184D"/>
    <w:rsid w:val="00B11AAD"/>
    <w:rsid w:val="00B12333"/>
    <w:rsid w:val="00B1314B"/>
    <w:rsid w:val="00B13192"/>
    <w:rsid w:val="00B135D7"/>
    <w:rsid w:val="00B1427B"/>
    <w:rsid w:val="00B15021"/>
    <w:rsid w:val="00B15201"/>
    <w:rsid w:val="00B1521D"/>
    <w:rsid w:val="00B16354"/>
    <w:rsid w:val="00B16847"/>
    <w:rsid w:val="00B179F4"/>
    <w:rsid w:val="00B17FB0"/>
    <w:rsid w:val="00B2023C"/>
    <w:rsid w:val="00B21FDD"/>
    <w:rsid w:val="00B231FA"/>
    <w:rsid w:val="00B23BB4"/>
    <w:rsid w:val="00B241F2"/>
    <w:rsid w:val="00B24CD9"/>
    <w:rsid w:val="00B250EA"/>
    <w:rsid w:val="00B263B8"/>
    <w:rsid w:val="00B266AF"/>
    <w:rsid w:val="00B26D78"/>
    <w:rsid w:val="00B2797F"/>
    <w:rsid w:val="00B30784"/>
    <w:rsid w:val="00B31CF7"/>
    <w:rsid w:val="00B3489E"/>
    <w:rsid w:val="00B34E5C"/>
    <w:rsid w:val="00B35CC8"/>
    <w:rsid w:val="00B367DD"/>
    <w:rsid w:val="00B37538"/>
    <w:rsid w:val="00B401BC"/>
    <w:rsid w:val="00B4043D"/>
    <w:rsid w:val="00B40535"/>
    <w:rsid w:val="00B4082C"/>
    <w:rsid w:val="00B410F7"/>
    <w:rsid w:val="00B413EB"/>
    <w:rsid w:val="00B424FC"/>
    <w:rsid w:val="00B4369A"/>
    <w:rsid w:val="00B437D9"/>
    <w:rsid w:val="00B43A4A"/>
    <w:rsid w:val="00B43BB7"/>
    <w:rsid w:val="00B446AD"/>
    <w:rsid w:val="00B44A6C"/>
    <w:rsid w:val="00B451E1"/>
    <w:rsid w:val="00B45225"/>
    <w:rsid w:val="00B45CFF"/>
    <w:rsid w:val="00B462A5"/>
    <w:rsid w:val="00B4668D"/>
    <w:rsid w:val="00B46965"/>
    <w:rsid w:val="00B46C21"/>
    <w:rsid w:val="00B46F55"/>
    <w:rsid w:val="00B501B7"/>
    <w:rsid w:val="00B51218"/>
    <w:rsid w:val="00B51251"/>
    <w:rsid w:val="00B516FA"/>
    <w:rsid w:val="00B518BF"/>
    <w:rsid w:val="00B52047"/>
    <w:rsid w:val="00B520C5"/>
    <w:rsid w:val="00B534DB"/>
    <w:rsid w:val="00B535F3"/>
    <w:rsid w:val="00B54035"/>
    <w:rsid w:val="00B54B2A"/>
    <w:rsid w:val="00B54ED3"/>
    <w:rsid w:val="00B554C2"/>
    <w:rsid w:val="00B560D9"/>
    <w:rsid w:val="00B56B49"/>
    <w:rsid w:val="00B57118"/>
    <w:rsid w:val="00B5768E"/>
    <w:rsid w:val="00B60379"/>
    <w:rsid w:val="00B6200E"/>
    <w:rsid w:val="00B6207C"/>
    <w:rsid w:val="00B62202"/>
    <w:rsid w:val="00B62435"/>
    <w:rsid w:val="00B62884"/>
    <w:rsid w:val="00B62FB4"/>
    <w:rsid w:val="00B63C71"/>
    <w:rsid w:val="00B63D11"/>
    <w:rsid w:val="00B64588"/>
    <w:rsid w:val="00B64B0C"/>
    <w:rsid w:val="00B65B93"/>
    <w:rsid w:val="00B67364"/>
    <w:rsid w:val="00B67458"/>
    <w:rsid w:val="00B7130A"/>
    <w:rsid w:val="00B71502"/>
    <w:rsid w:val="00B71FF0"/>
    <w:rsid w:val="00B72876"/>
    <w:rsid w:val="00B72C2B"/>
    <w:rsid w:val="00B734C9"/>
    <w:rsid w:val="00B736A3"/>
    <w:rsid w:val="00B73901"/>
    <w:rsid w:val="00B7397F"/>
    <w:rsid w:val="00B73E81"/>
    <w:rsid w:val="00B7418D"/>
    <w:rsid w:val="00B7460C"/>
    <w:rsid w:val="00B750CB"/>
    <w:rsid w:val="00B7543D"/>
    <w:rsid w:val="00B76097"/>
    <w:rsid w:val="00B7698F"/>
    <w:rsid w:val="00B76D8C"/>
    <w:rsid w:val="00B77556"/>
    <w:rsid w:val="00B77DAB"/>
    <w:rsid w:val="00B77ED7"/>
    <w:rsid w:val="00B802A7"/>
    <w:rsid w:val="00B808B6"/>
    <w:rsid w:val="00B80CDE"/>
    <w:rsid w:val="00B81761"/>
    <w:rsid w:val="00B82B10"/>
    <w:rsid w:val="00B83125"/>
    <w:rsid w:val="00B83B57"/>
    <w:rsid w:val="00B84BDB"/>
    <w:rsid w:val="00B85407"/>
    <w:rsid w:val="00B85CD5"/>
    <w:rsid w:val="00B864C1"/>
    <w:rsid w:val="00B86655"/>
    <w:rsid w:val="00B8716D"/>
    <w:rsid w:val="00B90C05"/>
    <w:rsid w:val="00B90C6D"/>
    <w:rsid w:val="00B92502"/>
    <w:rsid w:val="00B9274C"/>
    <w:rsid w:val="00B92A57"/>
    <w:rsid w:val="00B92CF7"/>
    <w:rsid w:val="00B92DEB"/>
    <w:rsid w:val="00B935E3"/>
    <w:rsid w:val="00B954F9"/>
    <w:rsid w:val="00B95662"/>
    <w:rsid w:val="00B95689"/>
    <w:rsid w:val="00B95BB6"/>
    <w:rsid w:val="00B96875"/>
    <w:rsid w:val="00B9741E"/>
    <w:rsid w:val="00B9776C"/>
    <w:rsid w:val="00B97947"/>
    <w:rsid w:val="00BA02B9"/>
    <w:rsid w:val="00BA1C3D"/>
    <w:rsid w:val="00BA1DB5"/>
    <w:rsid w:val="00BA2D74"/>
    <w:rsid w:val="00BA30D7"/>
    <w:rsid w:val="00BA3550"/>
    <w:rsid w:val="00BA3D4D"/>
    <w:rsid w:val="00BA3F4E"/>
    <w:rsid w:val="00BA470C"/>
    <w:rsid w:val="00BA5281"/>
    <w:rsid w:val="00BA53B2"/>
    <w:rsid w:val="00BA554A"/>
    <w:rsid w:val="00BA5ACF"/>
    <w:rsid w:val="00BA6299"/>
    <w:rsid w:val="00BA68A0"/>
    <w:rsid w:val="00BA69DA"/>
    <w:rsid w:val="00BA7343"/>
    <w:rsid w:val="00BB0215"/>
    <w:rsid w:val="00BB03A4"/>
    <w:rsid w:val="00BB12C5"/>
    <w:rsid w:val="00BB183D"/>
    <w:rsid w:val="00BB3578"/>
    <w:rsid w:val="00BB3D9A"/>
    <w:rsid w:val="00BB3E0A"/>
    <w:rsid w:val="00BB3F08"/>
    <w:rsid w:val="00BB40A7"/>
    <w:rsid w:val="00BB5CEA"/>
    <w:rsid w:val="00BB67AE"/>
    <w:rsid w:val="00BB74B5"/>
    <w:rsid w:val="00BB784D"/>
    <w:rsid w:val="00BB7BE5"/>
    <w:rsid w:val="00BC0F37"/>
    <w:rsid w:val="00BC15D1"/>
    <w:rsid w:val="00BC1F81"/>
    <w:rsid w:val="00BC2D8A"/>
    <w:rsid w:val="00BC3A70"/>
    <w:rsid w:val="00BC3D3B"/>
    <w:rsid w:val="00BC3FE6"/>
    <w:rsid w:val="00BC6305"/>
    <w:rsid w:val="00BC6A26"/>
    <w:rsid w:val="00BC6E30"/>
    <w:rsid w:val="00BC7680"/>
    <w:rsid w:val="00BC7A2A"/>
    <w:rsid w:val="00BD0447"/>
    <w:rsid w:val="00BD12A9"/>
    <w:rsid w:val="00BD1897"/>
    <w:rsid w:val="00BD2786"/>
    <w:rsid w:val="00BD44E8"/>
    <w:rsid w:val="00BD465A"/>
    <w:rsid w:val="00BD47E1"/>
    <w:rsid w:val="00BD4B3F"/>
    <w:rsid w:val="00BD54C3"/>
    <w:rsid w:val="00BD5996"/>
    <w:rsid w:val="00BD5D63"/>
    <w:rsid w:val="00BD7503"/>
    <w:rsid w:val="00BD7AF4"/>
    <w:rsid w:val="00BD7E53"/>
    <w:rsid w:val="00BE0241"/>
    <w:rsid w:val="00BE12B8"/>
    <w:rsid w:val="00BE1A81"/>
    <w:rsid w:val="00BE3287"/>
    <w:rsid w:val="00BE32B8"/>
    <w:rsid w:val="00BE4116"/>
    <w:rsid w:val="00BE4192"/>
    <w:rsid w:val="00BE42D8"/>
    <w:rsid w:val="00BE46FB"/>
    <w:rsid w:val="00BE4893"/>
    <w:rsid w:val="00BE4F73"/>
    <w:rsid w:val="00BE5EF5"/>
    <w:rsid w:val="00BE614A"/>
    <w:rsid w:val="00BE66C6"/>
    <w:rsid w:val="00BE6D81"/>
    <w:rsid w:val="00BE79C0"/>
    <w:rsid w:val="00BE7AD5"/>
    <w:rsid w:val="00BE7B3D"/>
    <w:rsid w:val="00BF00DE"/>
    <w:rsid w:val="00BF01A9"/>
    <w:rsid w:val="00BF066B"/>
    <w:rsid w:val="00BF0A3C"/>
    <w:rsid w:val="00BF0AE4"/>
    <w:rsid w:val="00BF2650"/>
    <w:rsid w:val="00BF2A37"/>
    <w:rsid w:val="00BF3159"/>
    <w:rsid w:val="00BF3602"/>
    <w:rsid w:val="00BF3FE5"/>
    <w:rsid w:val="00BF4249"/>
    <w:rsid w:val="00BF440F"/>
    <w:rsid w:val="00BF4C5F"/>
    <w:rsid w:val="00BF5F0D"/>
    <w:rsid w:val="00BF6112"/>
    <w:rsid w:val="00BF69F1"/>
    <w:rsid w:val="00BF7A14"/>
    <w:rsid w:val="00C005A3"/>
    <w:rsid w:val="00C00B4D"/>
    <w:rsid w:val="00C00DE2"/>
    <w:rsid w:val="00C01676"/>
    <w:rsid w:val="00C01F56"/>
    <w:rsid w:val="00C029A9"/>
    <w:rsid w:val="00C02EEE"/>
    <w:rsid w:val="00C030DC"/>
    <w:rsid w:val="00C04CF2"/>
    <w:rsid w:val="00C0504D"/>
    <w:rsid w:val="00C05896"/>
    <w:rsid w:val="00C05F54"/>
    <w:rsid w:val="00C062DA"/>
    <w:rsid w:val="00C07C1B"/>
    <w:rsid w:val="00C10911"/>
    <w:rsid w:val="00C114D1"/>
    <w:rsid w:val="00C1320A"/>
    <w:rsid w:val="00C13432"/>
    <w:rsid w:val="00C13905"/>
    <w:rsid w:val="00C14757"/>
    <w:rsid w:val="00C1660A"/>
    <w:rsid w:val="00C16AF3"/>
    <w:rsid w:val="00C16FB2"/>
    <w:rsid w:val="00C1739C"/>
    <w:rsid w:val="00C1742E"/>
    <w:rsid w:val="00C1753A"/>
    <w:rsid w:val="00C20D6A"/>
    <w:rsid w:val="00C216D3"/>
    <w:rsid w:val="00C218BD"/>
    <w:rsid w:val="00C21B72"/>
    <w:rsid w:val="00C22AE4"/>
    <w:rsid w:val="00C239CA"/>
    <w:rsid w:val="00C24A4D"/>
    <w:rsid w:val="00C250B8"/>
    <w:rsid w:val="00C26E06"/>
    <w:rsid w:val="00C26EC3"/>
    <w:rsid w:val="00C2738F"/>
    <w:rsid w:val="00C27EB7"/>
    <w:rsid w:val="00C30788"/>
    <w:rsid w:val="00C30FD9"/>
    <w:rsid w:val="00C3151E"/>
    <w:rsid w:val="00C315CE"/>
    <w:rsid w:val="00C31AFC"/>
    <w:rsid w:val="00C32D68"/>
    <w:rsid w:val="00C339C2"/>
    <w:rsid w:val="00C33D00"/>
    <w:rsid w:val="00C33D11"/>
    <w:rsid w:val="00C346B9"/>
    <w:rsid w:val="00C348C5"/>
    <w:rsid w:val="00C34A0C"/>
    <w:rsid w:val="00C34EA4"/>
    <w:rsid w:val="00C36BF2"/>
    <w:rsid w:val="00C36E10"/>
    <w:rsid w:val="00C37931"/>
    <w:rsid w:val="00C37ACE"/>
    <w:rsid w:val="00C40447"/>
    <w:rsid w:val="00C404D7"/>
    <w:rsid w:val="00C40668"/>
    <w:rsid w:val="00C40690"/>
    <w:rsid w:val="00C40934"/>
    <w:rsid w:val="00C40935"/>
    <w:rsid w:val="00C41096"/>
    <w:rsid w:val="00C412D8"/>
    <w:rsid w:val="00C42214"/>
    <w:rsid w:val="00C429AF"/>
    <w:rsid w:val="00C42C04"/>
    <w:rsid w:val="00C43040"/>
    <w:rsid w:val="00C43649"/>
    <w:rsid w:val="00C436F9"/>
    <w:rsid w:val="00C43C42"/>
    <w:rsid w:val="00C4483C"/>
    <w:rsid w:val="00C44B1F"/>
    <w:rsid w:val="00C46106"/>
    <w:rsid w:val="00C46C2C"/>
    <w:rsid w:val="00C47AB3"/>
    <w:rsid w:val="00C47AEF"/>
    <w:rsid w:val="00C47CF8"/>
    <w:rsid w:val="00C47E87"/>
    <w:rsid w:val="00C50B86"/>
    <w:rsid w:val="00C5187D"/>
    <w:rsid w:val="00C53BD4"/>
    <w:rsid w:val="00C53CFF"/>
    <w:rsid w:val="00C54378"/>
    <w:rsid w:val="00C55226"/>
    <w:rsid w:val="00C55691"/>
    <w:rsid w:val="00C56E79"/>
    <w:rsid w:val="00C56E91"/>
    <w:rsid w:val="00C579B8"/>
    <w:rsid w:val="00C606CA"/>
    <w:rsid w:val="00C608FA"/>
    <w:rsid w:val="00C610F8"/>
    <w:rsid w:val="00C620AB"/>
    <w:rsid w:val="00C62A6C"/>
    <w:rsid w:val="00C63410"/>
    <w:rsid w:val="00C63D0B"/>
    <w:rsid w:val="00C63DB9"/>
    <w:rsid w:val="00C6410A"/>
    <w:rsid w:val="00C644C8"/>
    <w:rsid w:val="00C644E0"/>
    <w:rsid w:val="00C6520D"/>
    <w:rsid w:val="00C656E4"/>
    <w:rsid w:val="00C667DD"/>
    <w:rsid w:val="00C6687E"/>
    <w:rsid w:val="00C66EA7"/>
    <w:rsid w:val="00C670B8"/>
    <w:rsid w:val="00C67140"/>
    <w:rsid w:val="00C67754"/>
    <w:rsid w:val="00C679C3"/>
    <w:rsid w:val="00C703DD"/>
    <w:rsid w:val="00C72983"/>
    <w:rsid w:val="00C73067"/>
    <w:rsid w:val="00C735CD"/>
    <w:rsid w:val="00C7457C"/>
    <w:rsid w:val="00C77442"/>
    <w:rsid w:val="00C8132D"/>
    <w:rsid w:val="00C81427"/>
    <w:rsid w:val="00C832BD"/>
    <w:rsid w:val="00C84331"/>
    <w:rsid w:val="00C8509D"/>
    <w:rsid w:val="00C853B7"/>
    <w:rsid w:val="00C86604"/>
    <w:rsid w:val="00C901BF"/>
    <w:rsid w:val="00C90265"/>
    <w:rsid w:val="00C90697"/>
    <w:rsid w:val="00C90823"/>
    <w:rsid w:val="00C91148"/>
    <w:rsid w:val="00C9121D"/>
    <w:rsid w:val="00C91858"/>
    <w:rsid w:val="00C9192D"/>
    <w:rsid w:val="00C920C1"/>
    <w:rsid w:val="00C92808"/>
    <w:rsid w:val="00C93C6F"/>
    <w:rsid w:val="00C93CE1"/>
    <w:rsid w:val="00C9445A"/>
    <w:rsid w:val="00C955CA"/>
    <w:rsid w:val="00C956BE"/>
    <w:rsid w:val="00C96543"/>
    <w:rsid w:val="00C967EC"/>
    <w:rsid w:val="00C967EF"/>
    <w:rsid w:val="00C96D36"/>
    <w:rsid w:val="00C973B1"/>
    <w:rsid w:val="00C97669"/>
    <w:rsid w:val="00CA0034"/>
    <w:rsid w:val="00CA05BD"/>
    <w:rsid w:val="00CA0B40"/>
    <w:rsid w:val="00CA109B"/>
    <w:rsid w:val="00CA11D5"/>
    <w:rsid w:val="00CA19DE"/>
    <w:rsid w:val="00CA1F36"/>
    <w:rsid w:val="00CA2023"/>
    <w:rsid w:val="00CA24E4"/>
    <w:rsid w:val="00CA2620"/>
    <w:rsid w:val="00CA329C"/>
    <w:rsid w:val="00CA362A"/>
    <w:rsid w:val="00CA3743"/>
    <w:rsid w:val="00CA3886"/>
    <w:rsid w:val="00CA4D5B"/>
    <w:rsid w:val="00CA537B"/>
    <w:rsid w:val="00CA6347"/>
    <w:rsid w:val="00CA64A9"/>
    <w:rsid w:val="00CA651C"/>
    <w:rsid w:val="00CA6CAF"/>
    <w:rsid w:val="00CA706B"/>
    <w:rsid w:val="00CA72D6"/>
    <w:rsid w:val="00CB0026"/>
    <w:rsid w:val="00CB0C6C"/>
    <w:rsid w:val="00CB1233"/>
    <w:rsid w:val="00CB18E9"/>
    <w:rsid w:val="00CB223C"/>
    <w:rsid w:val="00CB3B9A"/>
    <w:rsid w:val="00CB3FAC"/>
    <w:rsid w:val="00CB4963"/>
    <w:rsid w:val="00CB51A4"/>
    <w:rsid w:val="00CB5C45"/>
    <w:rsid w:val="00CB5F2C"/>
    <w:rsid w:val="00CB6747"/>
    <w:rsid w:val="00CB7056"/>
    <w:rsid w:val="00CB7450"/>
    <w:rsid w:val="00CC014D"/>
    <w:rsid w:val="00CC199B"/>
    <w:rsid w:val="00CC2A9A"/>
    <w:rsid w:val="00CC2F82"/>
    <w:rsid w:val="00CC32D4"/>
    <w:rsid w:val="00CC4F81"/>
    <w:rsid w:val="00CC50DE"/>
    <w:rsid w:val="00CC50F4"/>
    <w:rsid w:val="00CC5DFD"/>
    <w:rsid w:val="00CC6DB9"/>
    <w:rsid w:val="00CC739B"/>
    <w:rsid w:val="00CC77CB"/>
    <w:rsid w:val="00CC7C33"/>
    <w:rsid w:val="00CD0B2A"/>
    <w:rsid w:val="00CD0F04"/>
    <w:rsid w:val="00CD1BFA"/>
    <w:rsid w:val="00CD1C33"/>
    <w:rsid w:val="00CD1F47"/>
    <w:rsid w:val="00CD23F0"/>
    <w:rsid w:val="00CD2F7F"/>
    <w:rsid w:val="00CD2FA0"/>
    <w:rsid w:val="00CD58D3"/>
    <w:rsid w:val="00CD5927"/>
    <w:rsid w:val="00CD5D9A"/>
    <w:rsid w:val="00CD5FEC"/>
    <w:rsid w:val="00CD62AE"/>
    <w:rsid w:val="00CD6490"/>
    <w:rsid w:val="00CD69FC"/>
    <w:rsid w:val="00CE0A5F"/>
    <w:rsid w:val="00CE2FD6"/>
    <w:rsid w:val="00CE3013"/>
    <w:rsid w:val="00CE350A"/>
    <w:rsid w:val="00CE3C41"/>
    <w:rsid w:val="00CE3D44"/>
    <w:rsid w:val="00CE3E98"/>
    <w:rsid w:val="00CE3EDF"/>
    <w:rsid w:val="00CE4A9C"/>
    <w:rsid w:val="00CE4C89"/>
    <w:rsid w:val="00CE4FE9"/>
    <w:rsid w:val="00CE5758"/>
    <w:rsid w:val="00CE5B86"/>
    <w:rsid w:val="00CE5FBB"/>
    <w:rsid w:val="00CE6128"/>
    <w:rsid w:val="00CE621F"/>
    <w:rsid w:val="00CE6D3F"/>
    <w:rsid w:val="00CE6DA9"/>
    <w:rsid w:val="00CE6FFA"/>
    <w:rsid w:val="00CE7126"/>
    <w:rsid w:val="00CE74D9"/>
    <w:rsid w:val="00CE7775"/>
    <w:rsid w:val="00CE7DBD"/>
    <w:rsid w:val="00CF0A4A"/>
    <w:rsid w:val="00CF1241"/>
    <w:rsid w:val="00CF1A64"/>
    <w:rsid w:val="00CF248E"/>
    <w:rsid w:val="00CF2AA9"/>
    <w:rsid w:val="00CF3986"/>
    <w:rsid w:val="00CF3CEF"/>
    <w:rsid w:val="00CF3D0C"/>
    <w:rsid w:val="00CF40F4"/>
    <w:rsid w:val="00CF41F9"/>
    <w:rsid w:val="00CF4B1C"/>
    <w:rsid w:val="00CF549F"/>
    <w:rsid w:val="00CF59D5"/>
    <w:rsid w:val="00CF59FC"/>
    <w:rsid w:val="00CF688D"/>
    <w:rsid w:val="00CF70CC"/>
    <w:rsid w:val="00CF77FB"/>
    <w:rsid w:val="00CF7A7F"/>
    <w:rsid w:val="00D0149F"/>
    <w:rsid w:val="00D01517"/>
    <w:rsid w:val="00D01CF7"/>
    <w:rsid w:val="00D030F8"/>
    <w:rsid w:val="00D03F10"/>
    <w:rsid w:val="00D04DCF"/>
    <w:rsid w:val="00D06CA8"/>
    <w:rsid w:val="00D07472"/>
    <w:rsid w:val="00D07523"/>
    <w:rsid w:val="00D0791D"/>
    <w:rsid w:val="00D07BE7"/>
    <w:rsid w:val="00D07C6A"/>
    <w:rsid w:val="00D105F4"/>
    <w:rsid w:val="00D106E4"/>
    <w:rsid w:val="00D10FF3"/>
    <w:rsid w:val="00D1278C"/>
    <w:rsid w:val="00D13151"/>
    <w:rsid w:val="00D1336F"/>
    <w:rsid w:val="00D1396E"/>
    <w:rsid w:val="00D13BCC"/>
    <w:rsid w:val="00D145C8"/>
    <w:rsid w:val="00D146C5"/>
    <w:rsid w:val="00D14D7C"/>
    <w:rsid w:val="00D1519F"/>
    <w:rsid w:val="00D15431"/>
    <w:rsid w:val="00D171E0"/>
    <w:rsid w:val="00D179F8"/>
    <w:rsid w:val="00D205A6"/>
    <w:rsid w:val="00D20DDF"/>
    <w:rsid w:val="00D2123E"/>
    <w:rsid w:val="00D215EF"/>
    <w:rsid w:val="00D21B89"/>
    <w:rsid w:val="00D21E83"/>
    <w:rsid w:val="00D22B49"/>
    <w:rsid w:val="00D22E4A"/>
    <w:rsid w:val="00D2308B"/>
    <w:rsid w:val="00D23B3A"/>
    <w:rsid w:val="00D249F8"/>
    <w:rsid w:val="00D258B8"/>
    <w:rsid w:val="00D25DA3"/>
    <w:rsid w:val="00D2609F"/>
    <w:rsid w:val="00D2702B"/>
    <w:rsid w:val="00D303F5"/>
    <w:rsid w:val="00D30E71"/>
    <w:rsid w:val="00D315B8"/>
    <w:rsid w:val="00D32864"/>
    <w:rsid w:val="00D33777"/>
    <w:rsid w:val="00D338DA"/>
    <w:rsid w:val="00D33D4F"/>
    <w:rsid w:val="00D34061"/>
    <w:rsid w:val="00D34309"/>
    <w:rsid w:val="00D344EE"/>
    <w:rsid w:val="00D3481C"/>
    <w:rsid w:val="00D35372"/>
    <w:rsid w:val="00D359A6"/>
    <w:rsid w:val="00D35C13"/>
    <w:rsid w:val="00D369FE"/>
    <w:rsid w:val="00D36C10"/>
    <w:rsid w:val="00D37036"/>
    <w:rsid w:val="00D3704B"/>
    <w:rsid w:val="00D37778"/>
    <w:rsid w:val="00D40A3A"/>
    <w:rsid w:val="00D427FC"/>
    <w:rsid w:val="00D43033"/>
    <w:rsid w:val="00D43896"/>
    <w:rsid w:val="00D43F2E"/>
    <w:rsid w:val="00D446FC"/>
    <w:rsid w:val="00D44EEC"/>
    <w:rsid w:val="00D459B4"/>
    <w:rsid w:val="00D47A7A"/>
    <w:rsid w:val="00D509BD"/>
    <w:rsid w:val="00D514AE"/>
    <w:rsid w:val="00D52C9A"/>
    <w:rsid w:val="00D53E1F"/>
    <w:rsid w:val="00D55D39"/>
    <w:rsid w:val="00D57583"/>
    <w:rsid w:val="00D57B2B"/>
    <w:rsid w:val="00D57BF2"/>
    <w:rsid w:val="00D57F67"/>
    <w:rsid w:val="00D60B48"/>
    <w:rsid w:val="00D621B7"/>
    <w:rsid w:val="00D6296A"/>
    <w:rsid w:val="00D63B2A"/>
    <w:rsid w:val="00D63EFE"/>
    <w:rsid w:val="00D64846"/>
    <w:rsid w:val="00D65FD5"/>
    <w:rsid w:val="00D6643E"/>
    <w:rsid w:val="00D66E37"/>
    <w:rsid w:val="00D67195"/>
    <w:rsid w:val="00D674A5"/>
    <w:rsid w:val="00D67D5C"/>
    <w:rsid w:val="00D7027C"/>
    <w:rsid w:val="00D71665"/>
    <w:rsid w:val="00D7176D"/>
    <w:rsid w:val="00D71C84"/>
    <w:rsid w:val="00D71DE6"/>
    <w:rsid w:val="00D72063"/>
    <w:rsid w:val="00D725F9"/>
    <w:rsid w:val="00D72781"/>
    <w:rsid w:val="00D730B4"/>
    <w:rsid w:val="00D733B5"/>
    <w:rsid w:val="00D73C90"/>
    <w:rsid w:val="00D74030"/>
    <w:rsid w:val="00D74682"/>
    <w:rsid w:val="00D749C1"/>
    <w:rsid w:val="00D74BA0"/>
    <w:rsid w:val="00D74ED6"/>
    <w:rsid w:val="00D753F4"/>
    <w:rsid w:val="00D7580F"/>
    <w:rsid w:val="00D76034"/>
    <w:rsid w:val="00D764B5"/>
    <w:rsid w:val="00D76571"/>
    <w:rsid w:val="00D765EF"/>
    <w:rsid w:val="00D76B3D"/>
    <w:rsid w:val="00D7726D"/>
    <w:rsid w:val="00D8025B"/>
    <w:rsid w:val="00D80918"/>
    <w:rsid w:val="00D81190"/>
    <w:rsid w:val="00D8239E"/>
    <w:rsid w:val="00D82812"/>
    <w:rsid w:val="00D82FD5"/>
    <w:rsid w:val="00D84F59"/>
    <w:rsid w:val="00D85349"/>
    <w:rsid w:val="00D85AFE"/>
    <w:rsid w:val="00D86584"/>
    <w:rsid w:val="00D86A6C"/>
    <w:rsid w:val="00D87076"/>
    <w:rsid w:val="00D87CB3"/>
    <w:rsid w:val="00D87CE1"/>
    <w:rsid w:val="00D90201"/>
    <w:rsid w:val="00D90478"/>
    <w:rsid w:val="00D909DF"/>
    <w:rsid w:val="00D90C24"/>
    <w:rsid w:val="00D91126"/>
    <w:rsid w:val="00D914E5"/>
    <w:rsid w:val="00D916E3"/>
    <w:rsid w:val="00D92F05"/>
    <w:rsid w:val="00D93E1C"/>
    <w:rsid w:val="00D943AD"/>
    <w:rsid w:val="00D96047"/>
    <w:rsid w:val="00D962D0"/>
    <w:rsid w:val="00D96795"/>
    <w:rsid w:val="00D96B76"/>
    <w:rsid w:val="00D96F0E"/>
    <w:rsid w:val="00D971F7"/>
    <w:rsid w:val="00DA0034"/>
    <w:rsid w:val="00DA04E2"/>
    <w:rsid w:val="00DA1455"/>
    <w:rsid w:val="00DA1E54"/>
    <w:rsid w:val="00DA1EBC"/>
    <w:rsid w:val="00DA1FB9"/>
    <w:rsid w:val="00DA2300"/>
    <w:rsid w:val="00DA3054"/>
    <w:rsid w:val="00DA30AF"/>
    <w:rsid w:val="00DA31A0"/>
    <w:rsid w:val="00DA35AD"/>
    <w:rsid w:val="00DA35D5"/>
    <w:rsid w:val="00DA3AD7"/>
    <w:rsid w:val="00DA4BD5"/>
    <w:rsid w:val="00DA4EF2"/>
    <w:rsid w:val="00DA5255"/>
    <w:rsid w:val="00DA53B9"/>
    <w:rsid w:val="00DA573F"/>
    <w:rsid w:val="00DA656A"/>
    <w:rsid w:val="00DA682E"/>
    <w:rsid w:val="00DA696F"/>
    <w:rsid w:val="00DA6A8A"/>
    <w:rsid w:val="00DA717D"/>
    <w:rsid w:val="00DA7ADF"/>
    <w:rsid w:val="00DB0216"/>
    <w:rsid w:val="00DB0E67"/>
    <w:rsid w:val="00DB12C8"/>
    <w:rsid w:val="00DB16AB"/>
    <w:rsid w:val="00DB1E4F"/>
    <w:rsid w:val="00DB3192"/>
    <w:rsid w:val="00DB3367"/>
    <w:rsid w:val="00DB37FF"/>
    <w:rsid w:val="00DB413F"/>
    <w:rsid w:val="00DB4C98"/>
    <w:rsid w:val="00DB4E0F"/>
    <w:rsid w:val="00DB607F"/>
    <w:rsid w:val="00DB6B57"/>
    <w:rsid w:val="00DC0406"/>
    <w:rsid w:val="00DC0863"/>
    <w:rsid w:val="00DC0C67"/>
    <w:rsid w:val="00DC16D9"/>
    <w:rsid w:val="00DC1B6B"/>
    <w:rsid w:val="00DC39D2"/>
    <w:rsid w:val="00DC47E6"/>
    <w:rsid w:val="00DC5F1D"/>
    <w:rsid w:val="00DC6311"/>
    <w:rsid w:val="00DC708F"/>
    <w:rsid w:val="00DD050A"/>
    <w:rsid w:val="00DD0CCC"/>
    <w:rsid w:val="00DD0D9E"/>
    <w:rsid w:val="00DD1316"/>
    <w:rsid w:val="00DD20CA"/>
    <w:rsid w:val="00DD23FD"/>
    <w:rsid w:val="00DD399E"/>
    <w:rsid w:val="00DD3A65"/>
    <w:rsid w:val="00DD4397"/>
    <w:rsid w:val="00DD5A99"/>
    <w:rsid w:val="00DD68FA"/>
    <w:rsid w:val="00DD69A8"/>
    <w:rsid w:val="00DD705D"/>
    <w:rsid w:val="00DD7DEF"/>
    <w:rsid w:val="00DE0982"/>
    <w:rsid w:val="00DE1421"/>
    <w:rsid w:val="00DE1432"/>
    <w:rsid w:val="00DE1D79"/>
    <w:rsid w:val="00DE2354"/>
    <w:rsid w:val="00DE2674"/>
    <w:rsid w:val="00DE26E4"/>
    <w:rsid w:val="00DE38A2"/>
    <w:rsid w:val="00DE3D50"/>
    <w:rsid w:val="00DE3E91"/>
    <w:rsid w:val="00DE3F75"/>
    <w:rsid w:val="00DE45D5"/>
    <w:rsid w:val="00DE6972"/>
    <w:rsid w:val="00DE6F2A"/>
    <w:rsid w:val="00DE710A"/>
    <w:rsid w:val="00DE72BF"/>
    <w:rsid w:val="00DF05D4"/>
    <w:rsid w:val="00DF0E1E"/>
    <w:rsid w:val="00DF0E44"/>
    <w:rsid w:val="00DF17D3"/>
    <w:rsid w:val="00DF24B3"/>
    <w:rsid w:val="00DF2CF0"/>
    <w:rsid w:val="00DF3B4D"/>
    <w:rsid w:val="00DF4AC9"/>
    <w:rsid w:val="00DF4EDA"/>
    <w:rsid w:val="00DF569B"/>
    <w:rsid w:val="00DF61A9"/>
    <w:rsid w:val="00DF63B2"/>
    <w:rsid w:val="00DF63FC"/>
    <w:rsid w:val="00DF6C95"/>
    <w:rsid w:val="00DF6E67"/>
    <w:rsid w:val="00DF6F23"/>
    <w:rsid w:val="00DF7B11"/>
    <w:rsid w:val="00DF7FF5"/>
    <w:rsid w:val="00E0003B"/>
    <w:rsid w:val="00E00A69"/>
    <w:rsid w:val="00E00C26"/>
    <w:rsid w:val="00E02315"/>
    <w:rsid w:val="00E04801"/>
    <w:rsid w:val="00E04AB1"/>
    <w:rsid w:val="00E05445"/>
    <w:rsid w:val="00E056D6"/>
    <w:rsid w:val="00E05864"/>
    <w:rsid w:val="00E0617C"/>
    <w:rsid w:val="00E06289"/>
    <w:rsid w:val="00E0705E"/>
    <w:rsid w:val="00E077AD"/>
    <w:rsid w:val="00E07D5D"/>
    <w:rsid w:val="00E07DAA"/>
    <w:rsid w:val="00E07EF5"/>
    <w:rsid w:val="00E1020E"/>
    <w:rsid w:val="00E10BEC"/>
    <w:rsid w:val="00E11259"/>
    <w:rsid w:val="00E12101"/>
    <w:rsid w:val="00E138A2"/>
    <w:rsid w:val="00E13D75"/>
    <w:rsid w:val="00E13E66"/>
    <w:rsid w:val="00E15ACC"/>
    <w:rsid w:val="00E15F1D"/>
    <w:rsid w:val="00E160E5"/>
    <w:rsid w:val="00E169C8"/>
    <w:rsid w:val="00E179C4"/>
    <w:rsid w:val="00E17D05"/>
    <w:rsid w:val="00E2130A"/>
    <w:rsid w:val="00E22E1B"/>
    <w:rsid w:val="00E23913"/>
    <w:rsid w:val="00E23B19"/>
    <w:rsid w:val="00E23C8F"/>
    <w:rsid w:val="00E247B3"/>
    <w:rsid w:val="00E251C9"/>
    <w:rsid w:val="00E2562F"/>
    <w:rsid w:val="00E25823"/>
    <w:rsid w:val="00E25BF5"/>
    <w:rsid w:val="00E26655"/>
    <w:rsid w:val="00E26DB1"/>
    <w:rsid w:val="00E2788E"/>
    <w:rsid w:val="00E27903"/>
    <w:rsid w:val="00E27C17"/>
    <w:rsid w:val="00E303D9"/>
    <w:rsid w:val="00E30E71"/>
    <w:rsid w:val="00E31D9C"/>
    <w:rsid w:val="00E32211"/>
    <w:rsid w:val="00E325C2"/>
    <w:rsid w:val="00E32A2C"/>
    <w:rsid w:val="00E33030"/>
    <w:rsid w:val="00E3461D"/>
    <w:rsid w:val="00E35DB2"/>
    <w:rsid w:val="00E35E24"/>
    <w:rsid w:val="00E35F54"/>
    <w:rsid w:val="00E3714F"/>
    <w:rsid w:val="00E372E3"/>
    <w:rsid w:val="00E37AE0"/>
    <w:rsid w:val="00E42A7D"/>
    <w:rsid w:val="00E43622"/>
    <w:rsid w:val="00E437BA"/>
    <w:rsid w:val="00E43C43"/>
    <w:rsid w:val="00E44DA2"/>
    <w:rsid w:val="00E452A2"/>
    <w:rsid w:val="00E46293"/>
    <w:rsid w:val="00E46AB9"/>
    <w:rsid w:val="00E46FD2"/>
    <w:rsid w:val="00E47275"/>
    <w:rsid w:val="00E47E02"/>
    <w:rsid w:val="00E47FBC"/>
    <w:rsid w:val="00E5035A"/>
    <w:rsid w:val="00E50BF8"/>
    <w:rsid w:val="00E516C3"/>
    <w:rsid w:val="00E52A0C"/>
    <w:rsid w:val="00E542EF"/>
    <w:rsid w:val="00E54C84"/>
    <w:rsid w:val="00E557CA"/>
    <w:rsid w:val="00E55887"/>
    <w:rsid w:val="00E56540"/>
    <w:rsid w:val="00E565C2"/>
    <w:rsid w:val="00E608D0"/>
    <w:rsid w:val="00E6178C"/>
    <w:rsid w:val="00E622A0"/>
    <w:rsid w:val="00E63D4C"/>
    <w:rsid w:val="00E6486E"/>
    <w:rsid w:val="00E65533"/>
    <w:rsid w:val="00E6586B"/>
    <w:rsid w:val="00E6662A"/>
    <w:rsid w:val="00E66F41"/>
    <w:rsid w:val="00E702B3"/>
    <w:rsid w:val="00E70494"/>
    <w:rsid w:val="00E70E4D"/>
    <w:rsid w:val="00E723F3"/>
    <w:rsid w:val="00E72998"/>
    <w:rsid w:val="00E74030"/>
    <w:rsid w:val="00E7537C"/>
    <w:rsid w:val="00E75A5B"/>
    <w:rsid w:val="00E75F60"/>
    <w:rsid w:val="00E76538"/>
    <w:rsid w:val="00E770B5"/>
    <w:rsid w:val="00E7792D"/>
    <w:rsid w:val="00E81FBD"/>
    <w:rsid w:val="00E8269E"/>
    <w:rsid w:val="00E82AB3"/>
    <w:rsid w:val="00E82B1B"/>
    <w:rsid w:val="00E830D6"/>
    <w:rsid w:val="00E83D03"/>
    <w:rsid w:val="00E83DFA"/>
    <w:rsid w:val="00E8746F"/>
    <w:rsid w:val="00E905C3"/>
    <w:rsid w:val="00E91E84"/>
    <w:rsid w:val="00E92E5D"/>
    <w:rsid w:val="00E93288"/>
    <w:rsid w:val="00E942F9"/>
    <w:rsid w:val="00E9507C"/>
    <w:rsid w:val="00E95AD7"/>
    <w:rsid w:val="00E96694"/>
    <w:rsid w:val="00E9709D"/>
    <w:rsid w:val="00E97A53"/>
    <w:rsid w:val="00EA00A2"/>
    <w:rsid w:val="00EA03C5"/>
    <w:rsid w:val="00EA06D0"/>
    <w:rsid w:val="00EA082D"/>
    <w:rsid w:val="00EA19D8"/>
    <w:rsid w:val="00EA1CB4"/>
    <w:rsid w:val="00EA2830"/>
    <w:rsid w:val="00EA2E08"/>
    <w:rsid w:val="00EA3CBB"/>
    <w:rsid w:val="00EA4129"/>
    <w:rsid w:val="00EA414D"/>
    <w:rsid w:val="00EA635B"/>
    <w:rsid w:val="00EA6FC6"/>
    <w:rsid w:val="00EA7B21"/>
    <w:rsid w:val="00EB10ED"/>
    <w:rsid w:val="00EB2635"/>
    <w:rsid w:val="00EB2BF2"/>
    <w:rsid w:val="00EB300F"/>
    <w:rsid w:val="00EB32D7"/>
    <w:rsid w:val="00EB33A5"/>
    <w:rsid w:val="00EB40B4"/>
    <w:rsid w:val="00EB43AD"/>
    <w:rsid w:val="00EB4D6C"/>
    <w:rsid w:val="00EB556E"/>
    <w:rsid w:val="00EB6886"/>
    <w:rsid w:val="00EB6924"/>
    <w:rsid w:val="00EB7097"/>
    <w:rsid w:val="00EB7DCC"/>
    <w:rsid w:val="00EC03FA"/>
    <w:rsid w:val="00EC0440"/>
    <w:rsid w:val="00EC0649"/>
    <w:rsid w:val="00EC0E56"/>
    <w:rsid w:val="00EC0EDF"/>
    <w:rsid w:val="00EC136F"/>
    <w:rsid w:val="00EC1395"/>
    <w:rsid w:val="00EC1CFA"/>
    <w:rsid w:val="00EC2086"/>
    <w:rsid w:val="00EC2645"/>
    <w:rsid w:val="00EC27FC"/>
    <w:rsid w:val="00EC293F"/>
    <w:rsid w:val="00EC4595"/>
    <w:rsid w:val="00EC47DF"/>
    <w:rsid w:val="00EC48C1"/>
    <w:rsid w:val="00EC4E17"/>
    <w:rsid w:val="00EC530B"/>
    <w:rsid w:val="00EC55E5"/>
    <w:rsid w:val="00EC5644"/>
    <w:rsid w:val="00EC6831"/>
    <w:rsid w:val="00EC748B"/>
    <w:rsid w:val="00EC75FC"/>
    <w:rsid w:val="00EC7BEC"/>
    <w:rsid w:val="00EC7D5E"/>
    <w:rsid w:val="00ED0246"/>
    <w:rsid w:val="00ED0436"/>
    <w:rsid w:val="00ED0581"/>
    <w:rsid w:val="00ED0770"/>
    <w:rsid w:val="00ED0BA9"/>
    <w:rsid w:val="00ED27FA"/>
    <w:rsid w:val="00ED3241"/>
    <w:rsid w:val="00ED47FB"/>
    <w:rsid w:val="00ED4E01"/>
    <w:rsid w:val="00ED54F8"/>
    <w:rsid w:val="00ED645A"/>
    <w:rsid w:val="00ED6699"/>
    <w:rsid w:val="00ED6A94"/>
    <w:rsid w:val="00ED7409"/>
    <w:rsid w:val="00ED756F"/>
    <w:rsid w:val="00ED7CFA"/>
    <w:rsid w:val="00EE045D"/>
    <w:rsid w:val="00EE0802"/>
    <w:rsid w:val="00EE15AE"/>
    <w:rsid w:val="00EE1B03"/>
    <w:rsid w:val="00EE2250"/>
    <w:rsid w:val="00EE232A"/>
    <w:rsid w:val="00EE25E6"/>
    <w:rsid w:val="00EE2A8A"/>
    <w:rsid w:val="00EE2CA9"/>
    <w:rsid w:val="00EE340A"/>
    <w:rsid w:val="00EE3464"/>
    <w:rsid w:val="00EE61D0"/>
    <w:rsid w:val="00EE690B"/>
    <w:rsid w:val="00EE751A"/>
    <w:rsid w:val="00EF021A"/>
    <w:rsid w:val="00EF0444"/>
    <w:rsid w:val="00EF0543"/>
    <w:rsid w:val="00EF1DD0"/>
    <w:rsid w:val="00EF1FBB"/>
    <w:rsid w:val="00EF2172"/>
    <w:rsid w:val="00EF23F6"/>
    <w:rsid w:val="00EF31FF"/>
    <w:rsid w:val="00EF355B"/>
    <w:rsid w:val="00EF3B8D"/>
    <w:rsid w:val="00EF4A50"/>
    <w:rsid w:val="00EF5F68"/>
    <w:rsid w:val="00EF73B8"/>
    <w:rsid w:val="00EF7F4F"/>
    <w:rsid w:val="00F005B0"/>
    <w:rsid w:val="00F00DB4"/>
    <w:rsid w:val="00F00DE6"/>
    <w:rsid w:val="00F0215B"/>
    <w:rsid w:val="00F028A6"/>
    <w:rsid w:val="00F02C38"/>
    <w:rsid w:val="00F02FC5"/>
    <w:rsid w:val="00F02FCB"/>
    <w:rsid w:val="00F03569"/>
    <w:rsid w:val="00F045E1"/>
    <w:rsid w:val="00F04FB3"/>
    <w:rsid w:val="00F05F87"/>
    <w:rsid w:val="00F05FD3"/>
    <w:rsid w:val="00F0678F"/>
    <w:rsid w:val="00F074DA"/>
    <w:rsid w:val="00F107AD"/>
    <w:rsid w:val="00F119F9"/>
    <w:rsid w:val="00F129FE"/>
    <w:rsid w:val="00F12E62"/>
    <w:rsid w:val="00F134C5"/>
    <w:rsid w:val="00F1352F"/>
    <w:rsid w:val="00F1374F"/>
    <w:rsid w:val="00F13B72"/>
    <w:rsid w:val="00F1447F"/>
    <w:rsid w:val="00F14FA9"/>
    <w:rsid w:val="00F1531B"/>
    <w:rsid w:val="00F15E36"/>
    <w:rsid w:val="00F169E4"/>
    <w:rsid w:val="00F17C00"/>
    <w:rsid w:val="00F20348"/>
    <w:rsid w:val="00F20440"/>
    <w:rsid w:val="00F2294B"/>
    <w:rsid w:val="00F23AE0"/>
    <w:rsid w:val="00F24282"/>
    <w:rsid w:val="00F25E39"/>
    <w:rsid w:val="00F263F3"/>
    <w:rsid w:val="00F2642B"/>
    <w:rsid w:val="00F30917"/>
    <w:rsid w:val="00F31187"/>
    <w:rsid w:val="00F3182D"/>
    <w:rsid w:val="00F3210A"/>
    <w:rsid w:val="00F327F2"/>
    <w:rsid w:val="00F32D1B"/>
    <w:rsid w:val="00F3320B"/>
    <w:rsid w:val="00F33239"/>
    <w:rsid w:val="00F335AB"/>
    <w:rsid w:val="00F363E0"/>
    <w:rsid w:val="00F37967"/>
    <w:rsid w:val="00F40AEA"/>
    <w:rsid w:val="00F40CC6"/>
    <w:rsid w:val="00F40CD2"/>
    <w:rsid w:val="00F41172"/>
    <w:rsid w:val="00F417CE"/>
    <w:rsid w:val="00F4203C"/>
    <w:rsid w:val="00F42247"/>
    <w:rsid w:val="00F42853"/>
    <w:rsid w:val="00F429E5"/>
    <w:rsid w:val="00F4321F"/>
    <w:rsid w:val="00F4419B"/>
    <w:rsid w:val="00F4534E"/>
    <w:rsid w:val="00F455F9"/>
    <w:rsid w:val="00F46385"/>
    <w:rsid w:val="00F46399"/>
    <w:rsid w:val="00F46B7C"/>
    <w:rsid w:val="00F46CB8"/>
    <w:rsid w:val="00F478F0"/>
    <w:rsid w:val="00F503E9"/>
    <w:rsid w:val="00F5040C"/>
    <w:rsid w:val="00F51192"/>
    <w:rsid w:val="00F524B6"/>
    <w:rsid w:val="00F525EA"/>
    <w:rsid w:val="00F526EE"/>
    <w:rsid w:val="00F529AD"/>
    <w:rsid w:val="00F52DAC"/>
    <w:rsid w:val="00F554FF"/>
    <w:rsid w:val="00F557FD"/>
    <w:rsid w:val="00F55954"/>
    <w:rsid w:val="00F55DED"/>
    <w:rsid w:val="00F55ED0"/>
    <w:rsid w:val="00F57845"/>
    <w:rsid w:val="00F60060"/>
    <w:rsid w:val="00F60211"/>
    <w:rsid w:val="00F6032F"/>
    <w:rsid w:val="00F61771"/>
    <w:rsid w:val="00F61E4E"/>
    <w:rsid w:val="00F62724"/>
    <w:rsid w:val="00F62D1D"/>
    <w:rsid w:val="00F630DF"/>
    <w:rsid w:val="00F6315D"/>
    <w:rsid w:val="00F631F3"/>
    <w:rsid w:val="00F63B97"/>
    <w:rsid w:val="00F63E20"/>
    <w:rsid w:val="00F6406D"/>
    <w:rsid w:val="00F64B44"/>
    <w:rsid w:val="00F64CD7"/>
    <w:rsid w:val="00F64EAB"/>
    <w:rsid w:val="00F6577B"/>
    <w:rsid w:val="00F658F2"/>
    <w:rsid w:val="00F665C2"/>
    <w:rsid w:val="00F67AB4"/>
    <w:rsid w:val="00F71316"/>
    <w:rsid w:val="00F73A8C"/>
    <w:rsid w:val="00F73D00"/>
    <w:rsid w:val="00F73F09"/>
    <w:rsid w:val="00F742CE"/>
    <w:rsid w:val="00F74828"/>
    <w:rsid w:val="00F75917"/>
    <w:rsid w:val="00F75ABA"/>
    <w:rsid w:val="00F75AEC"/>
    <w:rsid w:val="00F75C23"/>
    <w:rsid w:val="00F776FC"/>
    <w:rsid w:val="00F778C2"/>
    <w:rsid w:val="00F77C7D"/>
    <w:rsid w:val="00F8128A"/>
    <w:rsid w:val="00F81A92"/>
    <w:rsid w:val="00F81D24"/>
    <w:rsid w:val="00F824C5"/>
    <w:rsid w:val="00F83375"/>
    <w:rsid w:val="00F83BB6"/>
    <w:rsid w:val="00F842A6"/>
    <w:rsid w:val="00F8550A"/>
    <w:rsid w:val="00F855EC"/>
    <w:rsid w:val="00F85836"/>
    <w:rsid w:val="00F85CD2"/>
    <w:rsid w:val="00F8675F"/>
    <w:rsid w:val="00F86E76"/>
    <w:rsid w:val="00F8778C"/>
    <w:rsid w:val="00F9086D"/>
    <w:rsid w:val="00F90F6B"/>
    <w:rsid w:val="00F9157E"/>
    <w:rsid w:val="00F9191A"/>
    <w:rsid w:val="00F91BBE"/>
    <w:rsid w:val="00F92236"/>
    <w:rsid w:val="00F9257A"/>
    <w:rsid w:val="00F93027"/>
    <w:rsid w:val="00F944FB"/>
    <w:rsid w:val="00F953D0"/>
    <w:rsid w:val="00F960C3"/>
    <w:rsid w:val="00F96A2B"/>
    <w:rsid w:val="00F9797A"/>
    <w:rsid w:val="00FA00DA"/>
    <w:rsid w:val="00FA0839"/>
    <w:rsid w:val="00FA0C5B"/>
    <w:rsid w:val="00FA0C87"/>
    <w:rsid w:val="00FA0E12"/>
    <w:rsid w:val="00FA0FA3"/>
    <w:rsid w:val="00FA1336"/>
    <w:rsid w:val="00FA1779"/>
    <w:rsid w:val="00FA2623"/>
    <w:rsid w:val="00FA2C81"/>
    <w:rsid w:val="00FA2F20"/>
    <w:rsid w:val="00FA3053"/>
    <w:rsid w:val="00FA3B91"/>
    <w:rsid w:val="00FA3BBC"/>
    <w:rsid w:val="00FA557F"/>
    <w:rsid w:val="00FA5625"/>
    <w:rsid w:val="00FA7F5F"/>
    <w:rsid w:val="00FB0C16"/>
    <w:rsid w:val="00FB137B"/>
    <w:rsid w:val="00FB2BB7"/>
    <w:rsid w:val="00FB30D6"/>
    <w:rsid w:val="00FB3BE1"/>
    <w:rsid w:val="00FB3C06"/>
    <w:rsid w:val="00FB4D66"/>
    <w:rsid w:val="00FB5A60"/>
    <w:rsid w:val="00FB6BAE"/>
    <w:rsid w:val="00FB6D60"/>
    <w:rsid w:val="00FB7288"/>
    <w:rsid w:val="00FB7BB7"/>
    <w:rsid w:val="00FB7C57"/>
    <w:rsid w:val="00FC0832"/>
    <w:rsid w:val="00FC0A34"/>
    <w:rsid w:val="00FC0EF4"/>
    <w:rsid w:val="00FC1908"/>
    <w:rsid w:val="00FC19DE"/>
    <w:rsid w:val="00FC1F1E"/>
    <w:rsid w:val="00FC29FB"/>
    <w:rsid w:val="00FC2AE4"/>
    <w:rsid w:val="00FC354F"/>
    <w:rsid w:val="00FC3A2E"/>
    <w:rsid w:val="00FC3FDA"/>
    <w:rsid w:val="00FC530B"/>
    <w:rsid w:val="00FC6660"/>
    <w:rsid w:val="00FC71EB"/>
    <w:rsid w:val="00FD2465"/>
    <w:rsid w:val="00FD2AF6"/>
    <w:rsid w:val="00FD4C6E"/>
    <w:rsid w:val="00FD4FD6"/>
    <w:rsid w:val="00FD5020"/>
    <w:rsid w:val="00FD51C1"/>
    <w:rsid w:val="00FD61D7"/>
    <w:rsid w:val="00FD6C06"/>
    <w:rsid w:val="00FD74B7"/>
    <w:rsid w:val="00FD7727"/>
    <w:rsid w:val="00FE2AFC"/>
    <w:rsid w:val="00FE341C"/>
    <w:rsid w:val="00FE369F"/>
    <w:rsid w:val="00FE41F1"/>
    <w:rsid w:val="00FE46B6"/>
    <w:rsid w:val="00FE53D4"/>
    <w:rsid w:val="00FE5876"/>
    <w:rsid w:val="00FE5A3C"/>
    <w:rsid w:val="00FE5EC3"/>
    <w:rsid w:val="00FE6D1B"/>
    <w:rsid w:val="00FE7AED"/>
    <w:rsid w:val="00FE7BCF"/>
    <w:rsid w:val="00FF0AE7"/>
    <w:rsid w:val="00FF16D7"/>
    <w:rsid w:val="00FF227E"/>
    <w:rsid w:val="00FF2697"/>
    <w:rsid w:val="00FF2F3C"/>
    <w:rsid w:val="00FF2FED"/>
    <w:rsid w:val="00FF3340"/>
    <w:rsid w:val="00FF3353"/>
    <w:rsid w:val="00FF3FF5"/>
    <w:rsid w:val="00FF4C1D"/>
    <w:rsid w:val="00FF4FAE"/>
    <w:rsid w:val="00FF51AC"/>
    <w:rsid w:val="00FF5BBA"/>
    <w:rsid w:val="00FF6770"/>
    <w:rsid w:val="00FF6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07BF8"/>
  <w15:docId w15:val="{A101B036-5E75-4442-B8BB-5A7CFB565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05E"/>
    <w:pPr>
      <w:widowControl w:val="0"/>
      <w:adjustRightInd w:val="0"/>
      <w:spacing w:after="0" w:line="360" w:lineRule="atLeast"/>
      <w:jc w:val="both"/>
    </w:pPr>
    <w:rPr>
      <w:rFonts w:ascii="Verdana" w:eastAsia="Times New Roman" w:hAnsi="Verdana" w:cs="Times New Roman"/>
      <w:sz w:val="20"/>
      <w:szCs w:val="20"/>
      <w:lang w:eastAsia="es-CR"/>
    </w:rPr>
  </w:style>
  <w:style w:type="paragraph" w:styleId="Ttulo1">
    <w:name w:val="heading 1"/>
    <w:aliases w:val="Título Verdana"/>
    <w:basedOn w:val="Normal"/>
    <w:next w:val="Normal"/>
    <w:link w:val="Ttulo1Car"/>
    <w:uiPriority w:val="1"/>
    <w:qFormat/>
    <w:rsid w:val="00B52047"/>
    <w:pPr>
      <w:spacing w:before="120" w:after="120" w:line="240" w:lineRule="auto"/>
      <w:ind w:right="6"/>
      <w:jc w:val="center"/>
      <w:outlineLvl w:val="0"/>
    </w:pPr>
    <w:rPr>
      <w:b/>
      <w:lang w:val="es-ES"/>
    </w:rPr>
  </w:style>
  <w:style w:type="paragraph" w:styleId="Ttulo2">
    <w:name w:val="heading 2"/>
    <w:basedOn w:val="Normal"/>
    <w:next w:val="Normal"/>
    <w:link w:val="Ttulo2Car"/>
    <w:uiPriority w:val="1"/>
    <w:unhideWhenUsed/>
    <w:qFormat/>
    <w:rsid w:val="00880D4E"/>
    <w:pPr>
      <w:keepNext/>
      <w:keepLines/>
      <w:spacing w:line="240" w:lineRule="auto"/>
      <w:textAlignment w:val="baseline"/>
      <w:outlineLvl w:val="1"/>
    </w:pPr>
    <w:rPr>
      <w:rFonts w:eastAsia="MS Mincho" w:cs="Verdana"/>
      <w:b/>
      <w:i/>
    </w:rPr>
  </w:style>
  <w:style w:type="paragraph" w:styleId="Ttulo3">
    <w:name w:val="heading 3"/>
    <w:basedOn w:val="Prrafodelista"/>
    <w:next w:val="Normal"/>
    <w:link w:val="Ttulo3Car"/>
    <w:uiPriority w:val="9"/>
    <w:unhideWhenUsed/>
    <w:qFormat/>
    <w:rsid w:val="00880D4E"/>
    <w:pPr>
      <w:tabs>
        <w:tab w:val="left" w:pos="1276"/>
      </w:tabs>
      <w:spacing w:line="240" w:lineRule="auto"/>
      <w:ind w:left="0"/>
      <w:outlineLvl w:val="2"/>
    </w:pPr>
    <w:rPr>
      <w:b/>
      <w:i/>
    </w:rPr>
  </w:style>
  <w:style w:type="paragraph" w:styleId="Ttulo4">
    <w:name w:val="heading 4"/>
    <w:basedOn w:val="Prrafodelista"/>
    <w:next w:val="Normal"/>
    <w:link w:val="Ttulo4Car"/>
    <w:unhideWhenUsed/>
    <w:qFormat/>
    <w:rsid w:val="00721B81"/>
    <w:pPr>
      <w:tabs>
        <w:tab w:val="left" w:pos="1418"/>
      </w:tabs>
      <w:spacing w:before="240" w:after="240" w:line="240" w:lineRule="auto"/>
      <w:ind w:left="1066"/>
      <w:contextualSpacing w:val="0"/>
      <w:outlineLvl w:val="3"/>
    </w:pPr>
    <w:rPr>
      <w:i/>
      <w:iCs/>
      <w:lang w:val="es-ES"/>
    </w:rPr>
  </w:style>
  <w:style w:type="paragraph" w:styleId="Ttulo5">
    <w:name w:val="heading 5"/>
    <w:basedOn w:val="Prrafodelista"/>
    <w:link w:val="Ttulo5Car"/>
    <w:uiPriority w:val="9"/>
    <w:qFormat/>
    <w:rsid w:val="00880D4E"/>
    <w:pPr>
      <w:numPr>
        <w:ilvl w:val="1"/>
        <w:numId w:val="3"/>
      </w:numPr>
      <w:tabs>
        <w:tab w:val="left" w:pos="1418"/>
      </w:tabs>
      <w:spacing w:line="240" w:lineRule="auto"/>
      <w:outlineLvl w:val="4"/>
    </w:pPr>
    <w:rPr>
      <w:i/>
    </w:rPr>
  </w:style>
  <w:style w:type="paragraph" w:styleId="Ttulo6">
    <w:name w:val="heading 6"/>
    <w:basedOn w:val="Ttulo5"/>
    <w:next w:val="Normal"/>
    <w:link w:val="Ttulo6Car"/>
    <w:uiPriority w:val="9"/>
    <w:unhideWhenUsed/>
    <w:qFormat/>
    <w:rsid w:val="009C37EC"/>
    <w:pPr>
      <w:tabs>
        <w:tab w:val="num" w:pos="3600"/>
      </w:tabs>
      <w:ind w:left="3600"/>
      <w:outlineLvl w:val="5"/>
    </w:pPr>
    <w:rPr>
      <w:spacing w:val="-2"/>
      <w:lang w:val="es-ES_tradnl"/>
    </w:rPr>
  </w:style>
  <w:style w:type="paragraph" w:styleId="Ttulo7">
    <w:name w:val="heading 7"/>
    <w:basedOn w:val="Normal"/>
    <w:next w:val="Normal"/>
    <w:link w:val="Ttulo7Car"/>
    <w:uiPriority w:val="9"/>
    <w:semiHidden/>
    <w:unhideWhenUsed/>
    <w:qFormat/>
    <w:rsid w:val="002D6817"/>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rsid w:val="002D681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rsid w:val="005650D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notapieCar">
    <w:name w:val="Texto nota pie Car"/>
    <w:aliases w:val="Ca Car,2. Footnote Text Car2,Footnote Tesina Car2,FA Fu Car,Footnote Text Char Char Char Char Char Car,Footnote Text Char Char Char Char Car,Footnote reference Car,Footnote Text Char Char Char Car,Footnote Text Cha Car,C Car2,ft Car"/>
    <w:basedOn w:val="Fuentedeprrafopredeter"/>
    <w:link w:val="Textonotapie"/>
    <w:uiPriority w:val="99"/>
    <w:qFormat/>
    <w:rsid w:val="00880D4E"/>
    <w:rPr>
      <w:rFonts w:eastAsia="Batang"/>
      <w:sz w:val="20"/>
      <w:szCs w:val="20"/>
      <w:lang w:val="es-MX"/>
    </w:rPr>
  </w:style>
  <w:style w:type="paragraph" w:customStyle="1" w:styleId="Estilo1">
    <w:name w:val="Estilo1"/>
    <w:basedOn w:val="Normal"/>
    <w:link w:val="Estilo1Car"/>
    <w:qFormat/>
    <w:rsid w:val="00880D4E"/>
    <w:pPr>
      <w:tabs>
        <w:tab w:val="left" w:pos="567"/>
        <w:tab w:val="left" w:pos="1134"/>
        <w:tab w:val="num" w:pos="6042"/>
      </w:tabs>
      <w:spacing w:after="120" w:line="240" w:lineRule="auto"/>
    </w:pPr>
    <w:rPr>
      <w:rFonts w:eastAsiaTheme="minorHAnsi"/>
      <w:lang w:val="en-US"/>
    </w:rPr>
  </w:style>
  <w:style w:type="character" w:customStyle="1" w:styleId="Estilo1Car">
    <w:name w:val="Estilo1 Car"/>
    <w:link w:val="Estilo1"/>
    <w:rsid w:val="00880D4E"/>
    <w:rPr>
      <w:rFonts w:ascii="Verdana" w:hAnsi="Verdana"/>
      <w:lang w:val="en-US"/>
    </w:rPr>
  </w:style>
  <w:style w:type="paragraph" w:customStyle="1" w:styleId="Footnotes">
    <w:name w:val="**. Footnotes"/>
    <w:basedOn w:val="Textonotapie"/>
    <w:link w:val="FootnotesChar"/>
    <w:autoRedefine/>
    <w:qFormat/>
    <w:rsid w:val="00880D4E"/>
    <w:pPr>
      <w:tabs>
        <w:tab w:val="left" w:pos="567"/>
      </w:tabs>
      <w:spacing w:before="120" w:after="40"/>
    </w:pPr>
    <w:rPr>
      <w:rFonts w:cs="Palatino-Italic"/>
      <w:i/>
      <w:iCs/>
      <w:sz w:val="16"/>
      <w:szCs w:val="16"/>
      <w:lang w:val="en-US"/>
    </w:rPr>
  </w:style>
  <w:style w:type="character" w:customStyle="1" w:styleId="FootnotesChar">
    <w:name w:val="**. Footnotes Char"/>
    <w:basedOn w:val="Fuentedeprrafopredeter"/>
    <w:link w:val="Footnotes"/>
    <w:rsid w:val="00880D4E"/>
    <w:rPr>
      <w:rFonts w:ascii="Verdana" w:eastAsia="Batang" w:hAnsi="Verdana" w:cs="Palatino-Italic"/>
      <w:i/>
      <w:iCs/>
      <w:sz w:val="16"/>
      <w:szCs w:val="16"/>
      <w:lang w:val="en-US"/>
    </w:rPr>
  </w:style>
  <w:style w:type="paragraph" w:styleId="Textonotapie">
    <w:name w:val="footnote text"/>
    <w:aliases w:val="Ca,2. Footnote Text,Footnote Tesina,FA Fu,Footnote Text Char Char Char Char Char,Footnote Text Char Char Char Char,Footnote reference,Footnote Text Char Char Char,Footnote Text Cha,FA Fußnotentext,FA Fuﬂnotentext,C,ft,5,footnote text,Car"/>
    <w:basedOn w:val="Normal"/>
    <w:link w:val="TextonotapieCar"/>
    <w:uiPriority w:val="99"/>
    <w:unhideWhenUsed/>
    <w:qFormat/>
    <w:rsid w:val="00880D4E"/>
    <w:pPr>
      <w:spacing w:line="240" w:lineRule="auto"/>
    </w:p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qFormat/>
    <w:rsid w:val="00880D4E"/>
    <w:rPr>
      <w:rFonts w:ascii="Verdana" w:eastAsia="MS Mincho" w:hAnsi="Verdana" w:cs="Times"/>
      <w:sz w:val="16"/>
      <w:szCs w:val="24"/>
      <w:lang w:val="es-ES_tradnl"/>
    </w:rPr>
  </w:style>
  <w:style w:type="paragraph" w:customStyle="1" w:styleId="2Footnotes">
    <w:name w:val="2. Footnotes"/>
    <w:basedOn w:val="Textonotapie"/>
    <w:link w:val="2FootnotesChar"/>
    <w:autoRedefine/>
    <w:qFormat/>
    <w:rsid w:val="00880D4E"/>
    <w:pPr>
      <w:spacing w:before="120" w:after="40"/>
    </w:pPr>
    <w:rPr>
      <w:rFonts w:cs="Palatino-Italic"/>
      <w:iCs/>
      <w:noProof/>
      <w:sz w:val="16"/>
      <w:szCs w:val="18"/>
      <w:lang w:val="en-US"/>
    </w:rPr>
  </w:style>
  <w:style w:type="character" w:customStyle="1" w:styleId="2FootnotesChar">
    <w:name w:val="2. Footnotes Char"/>
    <w:link w:val="2Footnotes"/>
    <w:rsid w:val="00880D4E"/>
    <w:rPr>
      <w:rFonts w:ascii="Verdana" w:eastAsia="Times New Roman" w:hAnsi="Verdana" w:cs="Palatino-Italic"/>
      <w:iCs/>
      <w:noProof/>
      <w:sz w:val="16"/>
      <w:szCs w:val="18"/>
      <w:lang w:val="en-US"/>
    </w:rPr>
  </w:style>
  <w:style w:type="paragraph" w:customStyle="1" w:styleId="PrrafodeSentencia">
    <w:name w:val="*. Párrafo de Sentencia"/>
    <w:basedOn w:val="Normal"/>
    <w:next w:val="Normal"/>
    <w:link w:val="PrrafodeSentenciaChar"/>
    <w:qFormat/>
    <w:rsid w:val="00880D4E"/>
    <w:pPr>
      <w:tabs>
        <w:tab w:val="left" w:pos="567"/>
      </w:tabs>
      <w:spacing w:line="240" w:lineRule="auto"/>
    </w:pPr>
    <w:rPr>
      <w:spacing w:val="-4"/>
      <w:lang w:val="en-US" w:eastAsia="es-MX"/>
    </w:rPr>
  </w:style>
  <w:style w:type="character" w:customStyle="1" w:styleId="PrrafodeSentenciaChar">
    <w:name w:val="*. Párrafo de Sentencia Char"/>
    <w:link w:val="PrrafodeSentencia"/>
    <w:locked/>
    <w:rsid w:val="00880D4E"/>
    <w:rPr>
      <w:rFonts w:ascii="Verdana" w:eastAsia="Batang" w:hAnsi="Verdana"/>
      <w:spacing w:val="-4"/>
      <w:sz w:val="20"/>
      <w:lang w:val="en-US" w:eastAsia="es-MX"/>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Fuentedeprrafopredeter"/>
    <w:locked/>
    <w:rsid w:val="002D6817"/>
    <w:rPr>
      <w:rFonts w:ascii="Verdana" w:hAnsi="Verdana"/>
    </w:rPr>
  </w:style>
  <w:style w:type="paragraph" w:customStyle="1" w:styleId="Estilo4">
    <w:name w:val="Estilo4"/>
    <w:basedOn w:val="Prrafodelista"/>
    <w:link w:val="Estilo4Car"/>
    <w:qFormat/>
    <w:rsid w:val="009C37EC"/>
    <w:pPr>
      <w:numPr>
        <w:ilvl w:val="1"/>
        <w:numId w:val="1"/>
      </w:numPr>
      <w:spacing w:after="120" w:line="240" w:lineRule="auto"/>
    </w:pPr>
    <w:rPr>
      <w:rFonts w:eastAsiaTheme="minorHAnsi"/>
      <w:spacing w:val="-2"/>
    </w:rPr>
  </w:style>
  <w:style w:type="character" w:customStyle="1" w:styleId="Estilo4Car">
    <w:name w:val="Estilo4 Car"/>
    <w:basedOn w:val="Fuentedeprrafopredeter"/>
    <w:link w:val="Estilo4"/>
    <w:rsid w:val="002D6817"/>
    <w:rPr>
      <w:rFonts w:ascii="Verdana" w:hAnsi="Verdana" w:cs="Times New Roman"/>
      <w:spacing w:val="-2"/>
      <w:sz w:val="20"/>
      <w:szCs w:val="20"/>
      <w:lang w:eastAsia="es-CR"/>
    </w:rPr>
  </w:style>
  <w:style w:type="character" w:customStyle="1" w:styleId="Ttulo1Car">
    <w:name w:val="Título 1 Car"/>
    <w:aliases w:val="Título Verdana Car"/>
    <w:basedOn w:val="Fuentedeprrafopredeter"/>
    <w:link w:val="Ttulo1"/>
    <w:uiPriority w:val="9"/>
    <w:rsid w:val="00B52047"/>
    <w:rPr>
      <w:rFonts w:ascii="Verdana" w:eastAsia="Times New Roman" w:hAnsi="Verdana" w:cs="Times New Roman"/>
      <w:b/>
      <w:sz w:val="20"/>
      <w:szCs w:val="20"/>
      <w:lang w:val="es-ES" w:eastAsia="es-CR"/>
    </w:rPr>
  </w:style>
  <w:style w:type="character" w:customStyle="1" w:styleId="Ttulo2Car">
    <w:name w:val="Título 2 Car"/>
    <w:basedOn w:val="Fuentedeprrafopredeter"/>
    <w:link w:val="Ttulo2"/>
    <w:uiPriority w:val="1"/>
    <w:rsid w:val="00880D4E"/>
    <w:rPr>
      <w:rFonts w:ascii="Verdana" w:eastAsia="MS Mincho" w:hAnsi="Verdana" w:cs="Verdana"/>
      <w:b/>
      <w:i/>
      <w:sz w:val="20"/>
      <w:szCs w:val="20"/>
      <w:lang w:eastAsia="es-CR"/>
    </w:rPr>
  </w:style>
  <w:style w:type="character" w:customStyle="1" w:styleId="Ttulo3Car">
    <w:name w:val="Título 3 Car"/>
    <w:basedOn w:val="Fuentedeprrafopredeter"/>
    <w:link w:val="Ttulo3"/>
    <w:uiPriority w:val="9"/>
    <w:rsid w:val="00880D4E"/>
    <w:rPr>
      <w:rFonts w:ascii="Verdana" w:eastAsia="Batang" w:hAnsi="Verdana"/>
      <w:b/>
      <w:i/>
      <w:sz w:val="20"/>
      <w:szCs w:val="20"/>
      <w:lang w:val="es-MX"/>
    </w:rPr>
  </w:style>
  <w:style w:type="character" w:customStyle="1" w:styleId="Ttulo4Car">
    <w:name w:val="Título 4 Car"/>
    <w:basedOn w:val="Fuentedeprrafopredeter"/>
    <w:link w:val="Ttulo4"/>
    <w:uiPriority w:val="9"/>
    <w:rsid w:val="00721B81"/>
    <w:rPr>
      <w:rFonts w:ascii="Verdana" w:eastAsia="Times New Roman" w:hAnsi="Verdana" w:cs="Times New Roman"/>
      <w:i/>
      <w:iCs/>
      <w:sz w:val="20"/>
      <w:szCs w:val="20"/>
      <w:lang w:val="es-ES" w:eastAsia="es-CR"/>
    </w:rPr>
  </w:style>
  <w:style w:type="character" w:customStyle="1" w:styleId="Ttulo5Car">
    <w:name w:val="Título 5 Car"/>
    <w:basedOn w:val="Fuentedeprrafopredeter"/>
    <w:link w:val="Ttulo5"/>
    <w:uiPriority w:val="9"/>
    <w:rsid w:val="00880D4E"/>
    <w:rPr>
      <w:rFonts w:ascii="Verdana" w:eastAsia="Times New Roman" w:hAnsi="Verdana" w:cs="Times New Roman"/>
      <w:i/>
      <w:sz w:val="20"/>
      <w:szCs w:val="20"/>
      <w:lang w:eastAsia="es-CR"/>
    </w:rPr>
  </w:style>
  <w:style w:type="character" w:customStyle="1" w:styleId="Ttulo6Car">
    <w:name w:val="Título 6 Car"/>
    <w:basedOn w:val="Fuentedeprrafopredeter"/>
    <w:link w:val="Ttulo6"/>
    <w:uiPriority w:val="9"/>
    <w:rsid w:val="009C37EC"/>
    <w:rPr>
      <w:rFonts w:ascii="Verdana" w:eastAsia="Times New Roman" w:hAnsi="Verdana" w:cs="Times New Roman"/>
      <w:i/>
      <w:spacing w:val="-2"/>
      <w:sz w:val="20"/>
      <w:szCs w:val="20"/>
      <w:lang w:val="es-ES_tradnl" w:eastAsia="es-CR"/>
    </w:rPr>
  </w:style>
  <w:style w:type="character" w:customStyle="1" w:styleId="Ttulo7Car">
    <w:name w:val="Título 7 Car"/>
    <w:basedOn w:val="Fuentedeprrafopredeter"/>
    <w:link w:val="Ttulo7"/>
    <w:uiPriority w:val="9"/>
    <w:rsid w:val="002D6817"/>
    <w:rPr>
      <w:rFonts w:asciiTheme="majorHAnsi" w:eastAsiaTheme="majorEastAsia" w:hAnsiTheme="majorHAnsi" w:cstheme="majorBidi"/>
      <w:i/>
      <w:iCs/>
      <w:color w:val="243F60" w:themeColor="accent1" w:themeShade="7F"/>
      <w:sz w:val="24"/>
      <w:szCs w:val="24"/>
      <w:lang w:eastAsia="es-CR"/>
    </w:rPr>
  </w:style>
  <w:style w:type="character" w:customStyle="1" w:styleId="Ttulo8Car">
    <w:name w:val="Título 8 Car"/>
    <w:basedOn w:val="Fuentedeprrafopredeter"/>
    <w:link w:val="Ttulo8"/>
    <w:uiPriority w:val="9"/>
    <w:semiHidden/>
    <w:rsid w:val="002D6817"/>
    <w:rPr>
      <w:rFonts w:asciiTheme="majorHAnsi" w:eastAsiaTheme="majorEastAsia" w:hAnsiTheme="majorHAnsi" w:cstheme="majorBidi"/>
      <w:color w:val="272727" w:themeColor="text1" w:themeTint="D8"/>
      <w:sz w:val="21"/>
      <w:szCs w:val="21"/>
      <w:lang w:eastAsia="es-CR"/>
    </w:rPr>
  </w:style>
  <w:style w:type="character" w:customStyle="1" w:styleId="Ttulo9Car">
    <w:name w:val="Título 9 Car"/>
    <w:basedOn w:val="Fuentedeprrafopredeter"/>
    <w:link w:val="Ttulo9"/>
    <w:uiPriority w:val="9"/>
    <w:semiHidden/>
    <w:rsid w:val="005650D0"/>
    <w:rPr>
      <w:rFonts w:asciiTheme="majorHAnsi" w:eastAsiaTheme="majorEastAsia" w:hAnsiTheme="majorHAnsi" w:cstheme="majorBidi"/>
      <w:i/>
      <w:iCs/>
      <w:color w:val="272727" w:themeColor="text1" w:themeTint="D8"/>
      <w:sz w:val="21"/>
      <w:szCs w:val="21"/>
      <w:lang w:eastAsia="es-CR"/>
    </w:rPr>
  </w:style>
  <w:style w:type="paragraph" w:styleId="Ttulo">
    <w:name w:val="Title"/>
    <w:basedOn w:val="Prrafodelista"/>
    <w:next w:val="Normal"/>
    <w:link w:val="TtuloCar"/>
    <w:qFormat/>
    <w:rsid w:val="00880D4E"/>
    <w:pPr>
      <w:keepNext/>
      <w:keepLines/>
      <w:numPr>
        <w:numId w:val="4"/>
      </w:numPr>
      <w:spacing w:before="120" w:after="120" w:line="240" w:lineRule="auto"/>
      <w:textAlignment w:val="baseline"/>
      <w:outlineLvl w:val="1"/>
    </w:pPr>
    <w:rPr>
      <w:b/>
      <w:i/>
    </w:rPr>
  </w:style>
  <w:style w:type="character" w:customStyle="1" w:styleId="TtuloCar">
    <w:name w:val="Título Car"/>
    <w:basedOn w:val="Fuentedeprrafopredeter"/>
    <w:link w:val="Ttulo"/>
    <w:rsid w:val="00880D4E"/>
    <w:rPr>
      <w:rFonts w:ascii="Verdana" w:eastAsia="Times New Roman" w:hAnsi="Verdana" w:cs="Times New Roman"/>
      <w:b/>
      <w:i/>
      <w:sz w:val="20"/>
      <w:szCs w:val="20"/>
      <w:lang w:eastAsia="es-CR"/>
    </w:rPr>
  </w:style>
  <w:style w:type="paragraph" w:styleId="Subttulo">
    <w:name w:val="Subtitle"/>
    <w:basedOn w:val="Ttulo"/>
    <w:next w:val="Normal"/>
    <w:link w:val="SubttuloCar"/>
    <w:uiPriority w:val="11"/>
    <w:qFormat/>
    <w:rsid w:val="00880D4E"/>
    <w:pPr>
      <w:numPr>
        <w:numId w:val="0"/>
      </w:numPr>
    </w:pPr>
  </w:style>
  <w:style w:type="character" w:customStyle="1" w:styleId="SubttuloCar">
    <w:name w:val="Subtítulo Car"/>
    <w:basedOn w:val="Fuentedeprrafopredeter"/>
    <w:link w:val="Subttulo"/>
    <w:uiPriority w:val="11"/>
    <w:rsid w:val="00880D4E"/>
    <w:rPr>
      <w:rFonts w:ascii="Verdana" w:eastAsia="Batang" w:hAnsi="Verdana"/>
      <w:b/>
      <w:i/>
      <w:sz w:val="20"/>
      <w:szCs w:val="20"/>
      <w:lang w:val="es-MX"/>
    </w:rPr>
  </w:style>
  <w:style w:type="character" w:styleId="Textoennegrita">
    <w:name w:val="Strong"/>
    <w:aliases w:val="Heading 2.1"/>
    <w:basedOn w:val="Fuentedeprrafopredeter"/>
    <w:uiPriority w:val="22"/>
    <w:qFormat/>
    <w:rsid w:val="00880D4E"/>
    <w:rPr>
      <w:b/>
      <w:bCs/>
    </w:rPr>
  </w:style>
  <w:style w:type="character" w:styleId="nfasis">
    <w:name w:val="Emphasis"/>
    <w:basedOn w:val="nfasissutil"/>
    <w:uiPriority w:val="20"/>
    <w:qFormat/>
    <w:rsid w:val="00880D4E"/>
    <w:rPr>
      <w:i/>
      <w:iCs/>
    </w:rPr>
  </w:style>
  <w:style w:type="paragraph" w:styleId="Sinespaciado">
    <w:name w:val="No Spacing"/>
    <w:link w:val="SinespaciadoCar"/>
    <w:uiPriority w:val="1"/>
    <w:qFormat/>
    <w:rsid w:val="00880D4E"/>
    <w:pPr>
      <w:spacing w:after="0" w:line="240" w:lineRule="auto"/>
    </w:pPr>
  </w:style>
  <w:style w:type="paragraph" w:styleId="Prrafodelista">
    <w:name w:val="List Paragraph"/>
    <w:aliases w:val="List Paragraph2,Lista vistosa - Énfasis 11,Párrafo de lista1,Footnote,List Paragraph1,Colorful List - Accent 11,Parrafos,Subtle Emphasis1,Footnote1,List Paragraph11,Cuadrícula clara - Énfasis 31,Lista clara - Énfasis 51"/>
    <w:basedOn w:val="Normal"/>
    <w:link w:val="PrrafodelistaCar"/>
    <w:uiPriority w:val="99"/>
    <w:qFormat/>
    <w:rsid w:val="00880D4E"/>
    <w:pPr>
      <w:ind w:left="720"/>
      <w:contextualSpacing/>
    </w:pPr>
  </w:style>
  <w:style w:type="character" w:customStyle="1" w:styleId="PrrafodelistaCar">
    <w:name w:val="Párrafo de lista Car"/>
    <w:aliases w:val="List Paragraph2 Car,Lista vistosa - Énfasis 11 Car,Párrafo de lista1 Car,Footnote Car,List Paragraph1 Car,Colorful List - Accent 11 Car,Parrafos Car,Subtle Emphasis1 Car,Footnote1 Car,List Paragraph11 Car"/>
    <w:basedOn w:val="Fuentedeprrafopredeter"/>
    <w:link w:val="Prrafodelista"/>
    <w:uiPriority w:val="99"/>
    <w:locked/>
    <w:rsid w:val="00880D4E"/>
    <w:rPr>
      <w:rFonts w:eastAsia="Batang"/>
      <w:lang w:val="es-MX"/>
    </w:rPr>
  </w:style>
  <w:style w:type="character" w:styleId="Ttulodellibro">
    <w:name w:val="Book Title"/>
    <w:basedOn w:val="Fuentedeprrafopredeter"/>
    <w:uiPriority w:val="33"/>
    <w:qFormat/>
    <w:rsid w:val="002D6817"/>
    <w:rPr>
      <w:b/>
      <w:bCs/>
      <w:i/>
      <w:iCs/>
      <w:spacing w:val="5"/>
    </w:rPr>
  </w:style>
  <w:style w:type="paragraph" w:styleId="TtuloTDC">
    <w:name w:val="TOC Heading"/>
    <w:basedOn w:val="Ttulo1"/>
    <w:next w:val="Normal"/>
    <w:uiPriority w:val="39"/>
    <w:unhideWhenUsed/>
    <w:qFormat/>
    <w:rsid w:val="00880D4E"/>
    <w:pPr>
      <w:spacing w:line="276" w:lineRule="auto"/>
      <w:outlineLvl w:val="9"/>
    </w:pPr>
    <w:rPr>
      <w:lang w:val="en-US" w:eastAsia="ja-JP"/>
    </w:rPr>
  </w:style>
  <w:style w:type="paragraph" w:customStyle="1" w:styleId="Prrafodelista2">
    <w:name w:val="Párrafo de lista2"/>
    <w:basedOn w:val="Normal"/>
    <w:uiPriority w:val="34"/>
    <w:rsid w:val="005650D0"/>
    <w:pPr>
      <w:ind w:left="720"/>
    </w:pPr>
  </w:style>
  <w:style w:type="paragraph" w:customStyle="1" w:styleId="PargrafodaLista">
    <w:name w:val="Parágrafo da Lista"/>
    <w:basedOn w:val="Normal"/>
    <w:rsid w:val="005650D0"/>
    <w:pPr>
      <w:ind w:left="708"/>
    </w:pPr>
    <w:rPr>
      <w:sz w:val="16"/>
    </w:rPr>
  </w:style>
  <w:style w:type="paragraph" w:customStyle="1" w:styleId="Sinespaciado1">
    <w:name w:val="Sin espaciado1"/>
    <w:uiPriority w:val="1"/>
    <w:rsid w:val="005650D0"/>
    <w:pPr>
      <w:spacing w:after="0" w:line="240" w:lineRule="auto"/>
    </w:pPr>
    <w:rPr>
      <w:rFonts w:ascii="Calibri" w:eastAsia="Times New Roman" w:hAnsi="Calibri" w:cs="Times New Roman"/>
      <w:lang w:val="en-US" w:eastAsia="es-CR"/>
    </w:rPr>
  </w:style>
  <w:style w:type="character" w:customStyle="1" w:styleId="SinespaciadoCar">
    <w:name w:val="Sin espaciado Car"/>
    <w:basedOn w:val="Fuentedeprrafopredeter"/>
    <w:link w:val="Sinespaciado"/>
    <w:uiPriority w:val="1"/>
    <w:rsid w:val="009C37EC"/>
  </w:style>
  <w:style w:type="character" w:customStyle="1" w:styleId="TextonotapieCar2">
    <w:name w:val="Texto nota pie Car2"/>
    <w:aliases w:val="Ca Car2,2. Footnote Text Car1,Footnote Tesina Car1,FA Fu Car2,Footnote Text Char Char Char Char Char Car2,Footnote Text Char Char Char Char Car2,Footnote reference Car2,Footnote Text Char Char Char Car2,Footnote Text Cha Car2,C Car1"/>
    <w:basedOn w:val="Fuentedeprrafopredeter"/>
    <w:rsid w:val="005650D0"/>
    <w:rPr>
      <w:rFonts w:ascii="Verdana" w:eastAsia="Times" w:hAnsi="Verdana" w:cs="Times"/>
      <w:sz w:val="16"/>
      <w:szCs w:val="20"/>
      <w:lang w:val="es-ES_tradnl" w:eastAsia="x-none"/>
    </w:rPr>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basedOn w:val="Fuentedeprrafopredeter"/>
    <w:link w:val="4GChar"/>
    <w:uiPriority w:val="99"/>
    <w:unhideWhenUsed/>
    <w:qFormat/>
    <w:rsid w:val="00880D4E"/>
    <w:rPr>
      <w:vertAlign w:val="superscript"/>
      <w:lang w:val="en-U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80D4E"/>
    <w:pPr>
      <w:spacing w:line="240" w:lineRule="auto"/>
    </w:pPr>
    <w:rPr>
      <w:rFonts w:eastAsiaTheme="minorHAnsi"/>
      <w:vertAlign w:val="superscript"/>
      <w:lang w:val="en-US"/>
    </w:rPr>
  </w:style>
  <w:style w:type="paragraph" w:customStyle="1" w:styleId="Numberedparagraphs">
    <w:name w:val="Numbered paragraphs"/>
    <w:basedOn w:val="Normal"/>
    <w:link w:val="NumberedparagraphsCar"/>
    <w:qFormat/>
    <w:rsid w:val="009C37EC"/>
    <w:pPr>
      <w:spacing w:line="240" w:lineRule="auto"/>
    </w:pPr>
    <w:rPr>
      <w:rFonts w:eastAsia="MS Mincho"/>
      <w:color w:val="000000"/>
      <w:lang w:val="es-ES_tradnl"/>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Fuentedeprrafopredeter"/>
    <w:rsid w:val="009C37EC"/>
    <w:rPr>
      <w:sz w:val="20"/>
      <w:szCs w:val="20"/>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9C37EC"/>
    <w:pPr>
      <w:spacing w:after="160" w:line="240" w:lineRule="exact"/>
    </w:pPr>
    <w:rPr>
      <w:rFonts w:eastAsiaTheme="minorHAnsi"/>
      <w:vertAlign w:val="superscript"/>
    </w:rPr>
  </w:style>
  <w:style w:type="paragraph" w:customStyle="1" w:styleId="Estilo3">
    <w:name w:val="Estilo3"/>
    <w:basedOn w:val="Prrafodelista"/>
    <w:rsid w:val="009C37EC"/>
    <w:pPr>
      <w:numPr>
        <w:ilvl w:val="4"/>
        <w:numId w:val="2"/>
      </w:numPr>
      <w:spacing w:after="120" w:line="216" w:lineRule="auto"/>
      <w:ind w:right="17"/>
    </w:pPr>
    <w:rPr>
      <w:rFonts w:eastAsia="Calibri"/>
      <w:spacing w:val="-2"/>
      <w:lang w:eastAsia="x-none"/>
    </w:rPr>
  </w:style>
  <w:style w:type="paragraph" w:customStyle="1" w:styleId="Estilo5">
    <w:name w:val="Estilo5"/>
    <w:basedOn w:val="Prrafodelista"/>
    <w:link w:val="Estilo5Car"/>
    <w:rsid w:val="009C37EC"/>
    <w:pPr>
      <w:numPr>
        <w:numId w:val="2"/>
      </w:numPr>
      <w:spacing w:after="120" w:line="216" w:lineRule="auto"/>
      <w:ind w:right="18"/>
    </w:pPr>
    <w:rPr>
      <w:rFonts w:eastAsia="Calibri"/>
      <w:spacing w:val="-2"/>
      <w:lang w:eastAsia="x-none"/>
    </w:rPr>
  </w:style>
  <w:style w:type="character" w:customStyle="1" w:styleId="Estilo5Car">
    <w:name w:val="Estilo5 Car"/>
    <w:link w:val="Estilo5"/>
    <w:rsid w:val="009C37EC"/>
    <w:rPr>
      <w:rFonts w:ascii="Verdana" w:eastAsia="Calibri" w:hAnsi="Verdana" w:cs="Times New Roman"/>
      <w:spacing w:val="-2"/>
      <w:sz w:val="20"/>
      <w:szCs w:val="20"/>
      <w:lang w:eastAsia="x-none"/>
    </w:rPr>
  </w:style>
  <w:style w:type="paragraph" w:customStyle="1" w:styleId="Estilo8">
    <w:name w:val="Estilo8"/>
    <w:basedOn w:val="Estilo3"/>
    <w:rsid w:val="009C37EC"/>
    <w:pPr>
      <w:numPr>
        <w:ilvl w:val="5"/>
      </w:numPr>
    </w:pPr>
  </w:style>
  <w:style w:type="paragraph" w:customStyle="1" w:styleId="Estilo2">
    <w:name w:val="Estilo2"/>
    <w:basedOn w:val="Normal"/>
    <w:qFormat/>
    <w:rsid w:val="00880D4E"/>
    <w:pPr>
      <w:tabs>
        <w:tab w:val="left" w:pos="567"/>
        <w:tab w:val="left" w:pos="1134"/>
        <w:tab w:val="num" w:pos="4767"/>
      </w:tabs>
      <w:spacing w:after="120" w:line="240" w:lineRule="auto"/>
      <w:ind w:left="4767" w:hanging="360"/>
    </w:pPr>
    <w:rPr>
      <w:rFonts w:eastAsia="Calibri"/>
      <w:lang w:val="es-ES"/>
    </w:rPr>
  </w:style>
  <w:style w:type="paragraph" w:customStyle="1" w:styleId="Estilo7">
    <w:name w:val="Estilo7"/>
    <w:basedOn w:val="Normal"/>
    <w:qFormat/>
    <w:rsid w:val="00880D4E"/>
    <w:pPr>
      <w:tabs>
        <w:tab w:val="left" w:pos="567"/>
        <w:tab w:val="left" w:pos="851"/>
        <w:tab w:val="num" w:pos="2160"/>
      </w:tabs>
      <w:spacing w:before="120" w:after="120" w:line="240" w:lineRule="auto"/>
      <w:ind w:left="2160" w:hanging="180"/>
    </w:pPr>
    <w:rPr>
      <w:b/>
      <w:i/>
      <w:lang w:val="es-ES_tradnl" w:eastAsia="es-MX"/>
    </w:rPr>
  </w:style>
  <w:style w:type="paragraph" w:customStyle="1" w:styleId="NormalNumbered">
    <w:name w:val="Normal Numbered"/>
    <w:basedOn w:val="Normal"/>
    <w:qFormat/>
    <w:rsid w:val="00880D4E"/>
    <w:pPr>
      <w:numPr>
        <w:numId w:val="5"/>
      </w:numPr>
      <w:spacing w:line="240" w:lineRule="auto"/>
    </w:pPr>
    <w:rPr>
      <w:lang w:val="x-none" w:eastAsia="x-none"/>
    </w:rPr>
  </w:style>
  <w:style w:type="paragraph" w:styleId="TDC1">
    <w:name w:val="toc 1"/>
    <w:basedOn w:val="Normal"/>
    <w:next w:val="Normal"/>
    <w:autoRedefine/>
    <w:uiPriority w:val="39"/>
    <w:unhideWhenUsed/>
    <w:qFormat/>
    <w:rsid w:val="007A2D78"/>
    <w:pPr>
      <w:tabs>
        <w:tab w:val="right" w:leader="dot" w:pos="8828"/>
      </w:tabs>
      <w:spacing w:before="120" w:after="120" w:line="240" w:lineRule="auto"/>
    </w:pPr>
    <w:rPr>
      <w:b/>
      <w:bCs/>
      <w:caps/>
    </w:rPr>
  </w:style>
  <w:style w:type="paragraph" w:styleId="TDC2">
    <w:name w:val="toc 2"/>
    <w:basedOn w:val="Normal"/>
    <w:next w:val="Normal"/>
    <w:autoRedefine/>
    <w:uiPriority w:val="39"/>
    <w:unhideWhenUsed/>
    <w:qFormat/>
    <w:rsid w:val="00EA3CBB"/>
    <w:pPr>
      <w:tabs>
        <w:tab w:val="left" w:pos="880"/>
        <w:tab w:val="right" w:leader="dot" w:pos="8828"/>
        <w:tab w:val="right" w:leader="dot" w:pos="9792"/>
      </w:tabs>
      <w:spacing w:before="20" w:after="20" w:line="240" w:lineRule="auto"/>
      <w:ind w:left="221"/>
    </w:pPr>
    <w:rPr>
      <w:bCs/>
      <w:i/>
      <w:noProof/>
      <w:lang w:val="es-ES_tradnl"/>
    </w:rPr>
  </w:style>
  <w:style w:type="paragraph" w:styleId="TDC3">
    <w:name w:val="toc 3"/>
    <w:basedOn w:val="Normal"/>
    <w:next w:val="Normal"/>
    <w:autoRedefine/>
    <w:uiPriority w:val="39"/>
    <w:unhideWhenUsed/>
    <w:qFormat/>
    <w:rsid w:val="00EA3CBB"/>
    <w:pPr>
      <w:tabs>
        <w:tab w:val="right" w:leader="dot" w:pos="8828"/>
      </w:tabs>
      <w:spacing w:before="20" w:after="20" w:line="240" w:lineRule="auto"/>
      <w:ind w:left="442"/>
    </w:pPr>
    <w:rPr>
      <w:i/>
      <w:iCs/>
    </w:rPr>
  </w:style>
  <w:style w:type="character" w:styleId="nfasissutil">
    <w:name w:val="Subtle Emphasis"/>
    <w:uiPriority w:val="19"/>
    <w:qFormat/>
    <w:rsid w:val="00880D4E"/>
  </w:style>
  <w:style w:type="character" w:styleId="Hipervnculo">
    <w:name w:val="Hyperlink"/>
    <w:basedOn w:val="Fuentedeprrafopredeter"/>
    <w:uiPriority w:val="99"/>
    <w:unhideWhenUsed/>
    <w:rsid w:val="00E0705E"/>
    <w:rPr>
      <w:color w:val="0000FF" w:themeColor="hyperlink"/>
      <w:u w:val="single"/>
    </w:rPr>
  </w:style>
  <w:style w:type="paragraph" w:styleId="Textodebloque">
    <w:name w:val="Block Text"/>
    <w:basedOn w:val="Normal"/>
    <w:uiPriority w:val="99"/>
    <w:unhideWhenUsed/>
    <w:rsid w:val="00E0705E"/>
    <w:pPr>
      <w:widowControl/>
      <w:tabs>
        <w:tab w:val="left" w:pos="720"/>
      </w:tabs>
      <w:adjustRightInd/>
      <w:spacing w:line="240" w:lineRule="auto"/>
      <w:ind w:left="720" w:right="720"/>
    </w:pPr>
    <w:rPr>
      <w:rFonts w:ascii="Garamond" w:hAnsi="Garamond"/>
      <w:sz w:val="22"/>
      <w:lang w:val="en-GB" w:eastAsia="en-US"/>
    </w:rPr>
  </w:style>
  <w:style w:type="character" w:customStyle="1" w:styleId="highlight">
    <w:name w:val="highlight"/>
    <w:basedOn w:val="Fuentedeprrafopredeter"/>
    <w:rsid w:val="00E0705E"/>
  </w:style>
  <w:style w:type="paragraph" w:styleId="Encabezado">
    <w:name w:val="header"/>
    <w:aliases w:val="encabezado"/>
    <w:basedOn w:val="Normal"/>
    <w:link w:val="EncabezadoCar"/>
    <w:uiPriority w:val="99"/>
    <w:unhideWhenUsed/>
    <w:rsid w:val="006E0712"/>
    <w:pPr>
      <w:tabs>
        <w:tab w:val="center" w:pos="4419"/>
        <w:tab w:val="right" w:pos="8838"/>
      </w:tabs>
      <w:spacing w:line="240" w:lineRule="auto"/>
    </w:pPr>
  </w:style>
  <w:style w:type="character" w:customStyle="1" w:styleId="EncabezadoCar">
    <w:name w:val="Encabezado Car"/>
    <w:aliases w:val="encabezado Car"/>
    <w:basedOn w:val="Fuentedeprrafopredeter"/>
    <w:link w:val="Encabezado"/>
    <w:uiPriority w:val="99"/>
    <w:rsid w:val="006E0712"/>
    <w:rPr>
      <w:rFonts w:ascii="Verdana" w:eastAsia="Times New Roman" w:hAnsi="Verdana" w:cs="Times New Roman"/>
      <w:sz w:val="20"/>
      <w:szCs w:val="20"/>
      <w:lang w:eastAsia="es-CR"/>
    </w:rPr>
  </w:style>
  <w:style w:type="paragraph" w:styleId="Piedepgina">
    <w:name w:val="footer"/>
    <w:basedOn w:val="Normal"/>
    <w:link w:val="PiedepginaCar"/>
    <w:uiPriority w:val="99"/>
    <w:unhideWhenUsed/>
    <w:rsid w:val="006E071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E0712"/>
    <w:rPr>
      <w:rFonts w:ascii="Verdana" w:eastAsia="Times New Roman" w:hAnsi="Verdana" w:cs="Times New Roman"/>
      <w:sz w:val="20"/>
      <w:szCs w:val="20"/>
      <w:lang w:eastAsia="es-CR"/>
    </w:rPr>
  </w:style>
  <w:style w:type="character" w:styleId="Nmerodelnea">
    <w:name w:val="line number"/>
    <w:basedOn w:val="Fuentedeprrafopredeter"/>
    <w:uiPriority w:val="99"/>
    <w:semiHidden/>
    <w:unhideWhenUsed/>
    <w:rsid w:val="00DA682E"/>
  </w:style>
  <w:style w:type="character" w:styleId="Mencinsinresolver">
    <w:name w:val="Unresolved Mention"/>
    <w:basedOn w:val="Fuentedeprrafopredeter"/>
    <w:uiPriority w:val="99"/>
    <w:semiHidden/>
    <w:unhideWhenUsed/>
    <w:rsid w:val="005C4AB4"/>
    <w:rPr>
      <w:color w:val="605E5C"/>
      <w:shd w:val="clear" w:color="auto" w:fill="E1DFDD"/>
    </w:rPr>
  </w:style>
  <w:style w:type="paragraph" w:customStyle="1" w:styleId="Default">
    <w:name w:val="Default"/>
    <w:rsid w:val="00CA24E4"/>
    <w:pPr>
      <w:autoSpaceDE w:val="0"/>
      <w:autoSpaceDN w:val="0"/>
      <w:adjustRightInd w:val="0"/>
      <w:spacing w:after="0" w:line="240" w:lineRule="auto"/>
    </w:pPr>
    <w:rPr>
      <w:rFonts w:ascii="Verdana" w:hAnsi="Verdana" w:cs="Verdana"/>
      <w:color w:val="000000"/>
      <w:sz w:val="24"/>
      <w:szCs w:val="24"/>
    </w:rPr>
  </w:style>
  <w:style w:type="character" w:styleId="Refdecomentario">
    <w:name w:val="annotation reference"/>
    <w:basedOn w:val="Fuentedeprrafopredeter"/>
    <w:uiPriority w:val="99"/>
    <w:unhideWhenUsed/>
    <w:rsid w:val="00C32D68"/>
    <w:rPr>
      <w:sz w:val="16"/>
      <w:szCs w:val="16"/>
    </w:rPr>
  </w:style>
  <w:style w:type="paragraph" w:styleId="Textocomentario">
    <w:name w:val="annotation text"/>
    <w:basedOn w:val="Normal"/>
    <w:link w:val="TextocomentarioCar"/>
    <w:uiPriority w:val="99"/>
    <w:unhideWhenUsed/>
    <w:rsid w:val="00C32D68"/>
    <w:pPr>
      <w:spacing w:line="240" w:lineRule="auto"/>
    </w:pPr>
  </w:style>
  <w:style w:type="character" w:customStyle="1" w:styleId="TextocomentarioCar">
    <w:name w:val="Texto comentario Car"/>
    <w:basedOn w:val="Fuentedeprrafopredeter"/>
    <w:link w:val="Textocomentario"/>
    <w:uiPriority w:val="99"/>
    <w:rsid w:val="00C32D68"/>
    <w:rPr>
      <w:rFonts w:ascii="Verdana" w:eastAsia="Times New Roman" w:hAnsi="Verdana" w:cs="Times New Roman"/>
      <w:sz w:val="20"/>
      <w:szCs w:val="20"/>
      <w:lang w:eastAsia="es-CR"/>
    </w:rPr>
  </w:style>
  <w:style w:type="paragraph" w:styleId="Asuntodelcomentario">
    <w:name w:val="annotation subject"/>
    <w:basedOn w:val="Textocomentario"/>
    <w:next w:val="Textocomentario"/>
    <w:link w:val="AsuntodelcomentarioCar"/>
    <w:uiPriority w:val="99"/>
    <w:semiHidden/>
    <w:unhideWhenUsed/>
    <w:rsid w:val="00C32D68"/>
    <w:rPr>
      <w:b/>
      <w:bCs/>
    </w:rPr>
  </w:style>
  <w:style w:type="character" w:customStyle="1" w:styleId="AsuntodelcomentarioCar">
    <w:name w:val="Asunto del comentario Car"/>
    <w:basedOn w:val="TextocomentarioCar"/>
    <w:link w:val="Asuntodelcomentario"/>
    <w:uiPriority w:val="99"/>
    <w:semiHidden/>
    <w:rsid w:val="00C32D68"/>
    <w:rPr>
      <w:rFonts w:ascii="Verdana" w:eastAsia="Times New Roman" w:hAnsi="Verdana" w:cs="Times New Roman"/>
      <w:b/>
      <w:bCs/>
      <w:sz w:val="20"/>
      <w:szCs w:val="20"/>
      <w:lang w:eastAsia="es-CR"/>
    </w:rPr>
  </w:style>
  <w:style w:type="paragraph" w:styleId="Revisin">
    <w:name w:val="Revision"/>
    <w:hidden/>
    <w:uiPriority w:val="99"/>
    <w:semiHidden/>
    <w:rsid w:val="001C03A2"/>
    <w:pPr>
      <w:spacing w:after="0" w:line="240" w:lineRule="auto"/>
    </w:pPr>
    <w:rPr>
      <w:rFonts w:ascii="Verdana" w:eastAsia="Times New Roman" w:hAnsi="Verdana" w:cs="Times New Roman"/>
      <w:sz w:val="20"/>
      <w:szCs w:val="20"/>
      <w:lang w:eastAsia="es-CR"/>
    </w:rPr>
  </w:style>
  <w:style w:type="paragraph" w:customStyle="1" w:styleId="Normal1">
    <w:name w:val="Normal1"/>
    <w:rsid w:val="003A7436"/>
    <w:pPr>
      <w:widowControl w:val="0"/>
      <w:spacing w:after="0" w:line="240" w:lineRule="auto"/>
    </w:pPr>
    <w:rPr>
      <w:rFonts w:ascii="Times New Roman" w:eastAsia="Times New Roman" w:hAnsi="Times New Roman" w:cs="Times New Roman"/>
      <w:sz w:val="24"/>
      <w:szCs w:val="24"/>
    </w:rPr>
  </w:style>
  <w:style w:type="table" w:styleId="Tablaconcuadrcula4-nfasis5">
    <w:name w:val="Grid Table 4 Accent 5"/>
    <w:basedOn w:val="Tablanormal"/>
    <w:uiPriority w:val="49"/>
    <w:rsid w:val="00832704"/>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ipervnculovisitado">
    <w:name w:val="FollowedHyperlink"/>
    <w:basedOn w:val="Fuentedeprrafopredeter"/>
    <w:uiPriority w:val="99"/>
    <w:semiHidden/>
    <w:unhideWhenUsed/>
    <w:rsid w:val="005B49A0"/>
    <w:rPr>
      <w:color w:val="800080" w:themeColor="followedHyperlink"/>
      <w:u w:val="single"/>
    </w:rPr>
  </w:style>
  <w:style w:type="character" w:customStyle="1" w:styleId="markedcontent">
    <w:name w:val="markedcontent"/>
    <w:basedOn w:val="Fuentedeprrafopredeter"/>
    <w:rsid w:val="002A24BC"/>
  </w:style>
  <w:style w:type="table" w:styleId="Tablaconcuadrcula">
    <w:name w:val="Table Grid"/>
    <w:basedOn w:val="Tablanormal"/>
    <w:uiPriority w:val="59"/>
    <w:rsid w:val="00854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char"/>
    <w:basedOn w:val="Fuentedeprrafopredeter"/>
    <w:uiPriority w:val="99"/>
    <w:rsid w:val="00424B78"/>
  </w:style>
  <w:style w:type="paragraph" w:customStyle="1" w:styleId="ju-005fpara">
    <w:name w:val="ju-005fpara"/>
    <w:basedOn w:val="Normal"/>
    <w:rsid w:val="00424B78"/>
    <w:pPr>
      <w:widowControl/>
      <w:adjustRightInd/>
      <w:spacing w:before="100" w:beforeAutospacing="1" w:after="100" w:afterAutospacing="1" w:line="240" w:lineRule="auto"/>
      <w:jc w:val="left"/>
    </w:pPr>
    <w:rPr>
      <w:rFonts w:ascii="Times New Roman" w:hAnsi="Times New Roman"/>
      <w:sz w:val="24"/>
      <w:szCs w:val="24"/>
      <w:lang w:val="es-ES" w:eastAsia="es-ES"/>
    </w:rPr>
  </w:style>
  <w:style w:type="character" w:customStyle="1" w:styleId="ju-005fpara--char">
    <w:name w:val="ju-005fpara--char"/>
    <w:basedOn w:val="Fuentedeprrafopredeter"/>
    <w:rsid w:val="00424B78"/>
  </w:style>
  <w:style w:type="paragraph" w:styleId="Textoindependiente">
    <w:name w:val="Body Text"/>
    <w:basedOn w:val="Normal"/>
    <w:link w:val="TextoindependienteCar"/>
    <w:uiPriority w:val="1"/>
    <w:qFormat/>
    <w:rsid w:val="00FD2465"/>
    <w:pPr>
      <w:autoSpaceDE w:val="0"/>
      <w:autoSpaceDN w:val="0"/>
      <w:adjustRightInd/>
      <w:spacing w:line="240" w:lineRule="auto"/>
      <w:jc w:val="left"/>
    </w:pPr>
    <w:rPr>
      <w:rFonts w:eastAsia="Verdana" w:cs="Verdana"/>
      <w:lang w:val="en-US" w:eastAsia="en-US"/>
    </w:rPr>
  </w:style>
  <w:style w:type="character" w:customStyle="1" w:styleId="TextoindependienteCar">
    <w:name w:val="Texto independiente Car"/>
    <w:basedOn w:val="Fuentedeprrafopredeter"/>
    <w:link w:val="Textoindependiente"/>
    <w:uiPriority w:val="1"/>
    <w:rsid w:val="00FD2465"/>
    <w:rPr>
      <w:rFonts w:ascii="Verdana" w:eastAsia="Verdana" w:hAnsi="Verdana" w:cs="Verdana"/>
      <w:sz w:val="20"/>
      <w:szCs w:val="20"/>
      <w:lang w:val="en-US"/>
    </w:rPr>
  </w:style>
  <w:style w:type="paragraph" w:customStyle="1" w:styleId="pf0">
    <w:name w:val="pf0"/>
    <w:basedOn w:val="Normal"/>
    <w:rsid w:val="00157BDB"/>
    <w:pPr>
      <w:widowControl/>
      <w:adjustRightInd/>
      <w:spacing w:before="100" w:beforeAutospacing="1" w:after="100" w:afterAutospacing="1" w:line="240" w:lineRule="auto"/>
      <w:jc w:val="left"/>
    </w:pPr>
    <w:rPr>
      <w:rFonts w:ascii="Times New Roman" w:hAnsi="Times New Roman"/>
      <w:sz w:val="24"/>
      <w:szCs w:val="24"/>
    </w:rPr>
  </w:style>
  <w:style w:type="character" w:customStyle="1" w:styleId="cf01">
    <w:name w:val="cf01"/>
    <w:basedOn w:val="Fuentedeprrafopredeter"/>
    <w:rsid w:val="00157BDB"/>
    <w:rPr>
      <w:rFonts w:ascii="Segoe UI" w:hAnsi="Segoe UI" w:cs="Segoe UI" w:hint="default"/>
      <w:sz w:val="18"/>
      <w:szCs w:val="18"/>
    </w:rPr>
  </w:style>
  <w:style w:type="paragraph" w:styleId="Textonotaalfinal">
    <w:name w:val="endnote text"/>
    <w:basedOn w:val="Normal"/>
    <w:link w:val="TextonotaalfinalCar"/>
    <w:uiPriority w:val="99"/>
    <w:semiHidden/>
    <w:unhideWhenUsed/>
    <w:rsid w:val="00600413"/>
    <w:pPr>
      <w:spacing w:line="240" w:lineRule="auto"/>
    </w:pPr>
  </w:style>
  <w:style w:type="character" w:customStyle="1" w:styleId="TextonotaalfinalCar">
    <w:name w:val="Texto nota al final Car"/>
    <w:basedOn w:val="Fuentedeprrafopredeter"/>
    <w:link w:val="Textonotaalfinal"/>
    <w:uiPriority w:val="99"/>
    <w:semiHidden/>
    <w:rsid w:val="00600413"/>
    <w:rPr>
      <w:rFonts w:ascii="Verdana" w:eastAsia="Times New Roman" w:hAnsi="Verdana" w:cs="Times New Roman"/>
      <w:sz w:val="20"/>
      <w:szCs w:val="20"/>
      <w:lang w:eastAsia="es-CR"/>
    </w:rPr>
  </w:style>
  <w:style w:type="character" w:styleId="Refdenotaalfinal">
    <w:name w:val="endnote reference"/>
    <w:basedOn w:val="Fuentedeprrafopredeter"/>
    <w:uiPriority w:val="99"/>
    <w:semiHidden/>
    <w:unhideWhenUsed/>
    <w:rsid w:val="00600413"/>
    <w:rPr>
      <w:vertAlign w:val="superscript"/>
    </w:rPr>
  </w:style>
  <w:style w:type="paragraph" w:styleId="Textodeglobo">
    <w:name w:val="Balloon Text"/>
    <w:basedOn w:val="Normal"/>
    <w:link w:val="TextodegloboCar"/>
    <w:uiPriority w:val="99"/>
    <w:semiHidden/>
    <w:unhideWhenUsed/>
    <w:rsid w:val="002C4721"/>
    <w:pPr>
      <w:widowControl/>
      <w:adjustRightInd/>
      <w:spacing w:line="240" w:lineRule="auto"/>
      <w:jc w:val="left"/>
    </w:pPr>
    <w:rPr>
      <w:rFonts w:ascii="Segoe UI" w:eastAsia="Calibri" w:hAnsi="Segoe UI" w:cs="Segoe UI"/>
      <w:sz w:val="18"/>
      <w:szCs w:val="18"/>
      <w:lang w:val="es-ES_tradnl" w:eastAsia="en-US"/>
    </w:rPr>
  </w:style>
  <w:style w:type="character" w:customStyle="1" w:styleId="TextodegloboCar">
    <w:name w:val="Texto de globo Car"/>
    <w:basedOn w:val="Fuentedeprrafopredeter"/>
    <w:link w:val="Textodeglobo"/>
    <w:uiPriority w:val="99"/>
    <w:semiHidden/>
    <w:rsid w:val="002C4721"/>
    <w:rPr>
      <w:rFonts w:ascii="Segoe UI" w:eastAsia="Calibri" w:hAnsi="Segoe UI" w:cs="Segoe UI"/>
      <w:sz w:val="18"/>
      <w:szCs w:val="18"/>
      <w:lang w:val="es-ES_tradnl"/>
    </w:rPr>
  </w:style>
  <w:style w:type="character" w:customStyle="1" w:styleId="None">
    <w:name w:val="None"/>
    <w:rsid w:val="002C4721"/>
  </w:style>
  <w:style w:type="paragraph" w:customStyle="1" w:styleId="StyleHeading2LatinTimesNewRomanAsianBatang12ptN">
    <w:name w:val="Style Heading 2 + (Latin) Times New Roman (Asian) Batang 12 pt N..."/>
    <w:basedOn w:val="Ttulo2"/>
    <w:next w:val="Normal"/>
    <w:uiPriority w:val="99"/>
    <w:rsid w:val="002C4721"/>
    <w:pPr>
      <w:keepNext w:val="0"/>
      <w:keepLines w:val="0"/>
      <w:widowControl/>
      <w:pBdr>
        <w:top w:val="nil"/>
      </w:pBdr>
      <w:tabs>
        <w:tab w:val="left" w:pos="426"/>
        <w:tab w:val="num" w:pos="576"/>
      </w:tabs>
      <w:adjustRightInd/>
      <w:spacing w:line="276" w:lineRule="auto"/>
      <w:ind w:left="576" w:hanging="576"/>
      <w:textAlignment w:val="auto"/>
    </w:pPr>
    <w:rPr>
      <w:rFonts w:ascii="Times New Roman" w:eastAsia="Batang" w:hAnsi="Times New Roman" w:cs="Times New Roman"/>
      <w:b w:val="0"/>
      <w:bCs/>
      <w:i w:val="0"/>
      <w:color w:val="365F91"/>
      <w:sz w:val="24"/>
      <w:lang w:eastAsia="es-ES"/>
    </w:rPr>
  </w:style>
  <w:style w:type="paragraph" w:customStyle="1" w:styleId="1">
    <w:name w:val="1"/>
    <w:basedOn w:val="Normal"/>
    <w:rsid w:val="002C4721"/>
    <w:pPr>
      <w:widowControl/>
      <w:adjustRightInd/>
      <w:spacing w:after="160" w:line="240" w:lineRule="exact"/>
      <w:jc w:val="left"/>
    </w:pPr>
    <w:rPr>
      <w:sz w:val="16"/>
      <w:szCs w:val="22"/>
      <w:vertAlign w:val="superscript"/>
      <w:lang w:eastAsia="en-US"/>
    </w:rPr>
  </w:style>
  <w:style w:type="character" w:customStyle="1" w:styleId="PrrafodelistaCar1">
    <w:name w:val="Párrafo de lista Car1"/>
    <w:basedOn w:val="Fuentedeprrafopredeter"/>
    <w:uiPriority w:val="99"/>
    <w:locked/>
    <w:rsid w:val="002C4721"/>
    <w:rPr>
      <w:rFonts w:ascii="Verdana" w:hAnsi="Verdana" w:cs="Verdana"/>
      <w:sz w:val="20"/>
      <w:szCs w:val="20"/>
    </w:rPr>
  </w:style>
  <w:style w:type="paragraph" w:styleId="NormalWeb">
    <w:name w:val="Normal (Web)"/>
    <w:basedOn w:val="Normal"/>
    <w:uiPriority w:val="99"/>
    <w:unhideWhenUsed/>
    <w:rsid w:val="002C4721"/>
    <w:pPr>
      <w:textAlignment w:val="baseline"/>
    </w:pPr>
    <w:rPr>
      <w:sz w:val="24"/>
      <w:szCs w:val="24"/>
    </w:rPr>
  </w:style>
  <w:style w:type="character" w:customStyle="1" w:styleId="apple-converted-space">
    <w:name w:val="apple-converted-space"/>
    <w:basedOn w:val="Fuentedeprrafopredeter"/>
    <w:rsid w:val="002C4721"/>
  </w:style>
  <w:style w:type="paragraph" w:customStyle="1" w:styleId="citaindirecta">
    <w:name w:val="cita indirecta"/>
    <w:basedOn w:val="Normal"/>
    <w:uiPriority w:val="99"/>
    <w:rsid w:val="002C4721"/>
    <w:pPr>
      <w:widowControl/>
      <w:adjustRightInd/>
      <w:spacing w:line="240" w:lineRule="auto"/>
      <w:ind w:left="708"/>
    </w:pPr>
    <w:rPr>
      <w:rFonts w:eastAsiaTheme="minorHAnsi"/>
      <w:lang w:val="es-ES_tradnl" w:eastAsia="es-MX"/>
    </w:rPr>
  </w:style>
  <w:style w:type="paragraph" w:customStyle="1" w:styleId="TableParagraph">
    <w:name w:val="Table Paragraph"/>
    <w:basedOn w:val="Normal"/>
    <w:uiPriority w:val="1"/>
    <w:qFormat/>
    <w:rsid w:val="002C4721"/>
    <w:pPr>
      <w:widowControl/>
      <w:autoSpaceDE w:val="0"/>
      <w:autoSpaceDN w:val="0"/>
      <w:spacing w:line="240" w:lineRule="auto"/>
      <w:ind w:left="50"/>
      <w:jc w:val="left"/>
    </w:pPr>
    <w:rPr>
      <w:rFonts w:ascii="Cambria" w:eastAsia="MS Mincho" w:hAnsi="Cambria" w:cs="Cambria"/>
      <w:sz w:val="24"/>
      <w:szCs w:val="24"/>
      <w:lang w:val="es-ES" w:eastAsia="en-US"/>
    </w:rPr>
  </w:style>
  <w:style w:type="character" w:customStyle="1" w:styleId="NumberedparagraphsCar">
    <w:name w:val="Numbered paragraphs Car"/>
    <w:basedOn w:val="Fuentedeprrafopredeter"/>
    <w:link w:val="Numberedparagraphs"/>
    <w:rsid w:val="002C4721"/>
    <w:rPr>
      <w:rFonts w:ascii="Verdana" w:eastAsia="MS Mincho" w:hAnsi="Verdana" w:cs="Times New Roman"/>
      <w:color w:val="000000"/>
      <w:sz w:val="20"/>
      <w:szCs w:val="20"/>
      <w:lang w:val="es-ES_tradnl" w:eastAsia="es-CR"/>
    </w:rPr>
  </w:style>
  <w:style w:type="character" w:customStyle="1" w:styleId="sb8d990e2">
    <w:name w:val="sb8d990e2"/>
    <w:basedOn w:val="Fuentedeprrafopredeter"/>
    <w:rsid w:val="002C4721"/>
  </w:style>
  <w:style w:type="character" w:customStyle="1" w:styleId="apple-style-span">
    <w:name w:val="apple-style-span"/>
    <w:basedOn w:val="Fuentedeprrafopredeter"/>
    <w:rsid w:val="002C4721"/>
  </w:style>
  <w:style w:type="character" w:customStyle="1" w:styleId="FootnoteAnchor">
    <w:name w:val="Footnote Anchor"/>
    <w:rsid w:val="002C4721"/>
    <w:rPr>
      <w:vertAlign w:val="superscript"/>
    </w:rPr>
  </w:style>
  <w:style w:type="character" w:customStyle="1" w:styleId="normaltextrun">
    <w:name w:val="normaltextrun"/>
    <w:basedOn w:val="Fuentedeprrafopredeter"/>
    <w:rsid w:val="002C4721"/>
  </w:style>
  <w:style w:type="paragraph" w:customStyle="1" w:styleId="Heading23">
    <w:name w:val="Heading 2.3"/>
    <w:basedOn w:val="Normal"/>
    <w:uiPriority w:val="99"/>
    <w:qFormat/>
    <w:rsid w:val="002C4721"/>
    <w:pPr>
      <w:widowControl/>
      <w:adjustRightInd/>
      <w:spacing w:line="240" w:lineRule="auto"/>
    </w:pPr>
    <w:rPr>
      <w:rFonts w:eastAsia="Calibri"/>
      <w:sz w:val="16"/>
      <w:szCs w:val="16"/>
      <w:vertAlign w:val="superscript"/>
      <w:lang w:val="x-none" w:eastAsia="x-none"/>
    </w:rPr>
  </w:style>
  <w:style w:type="paragraph" w:customStyle="1" w:styleId="Body1">
    <w:name w:val="Body 1"/>
    <w:link w:val="Body1Char"/>
    <w:rsid w:val="002C4721"/>
    <w:pPr>
      <w:outlineLvl w:val="0"/>
    </w:pPr>
    <w:rPr>
      <w:rFonts w:ascii="Helvetica" w:eastAsia="ヒラギノ角ゴ Pro W3" w:hAnsi="Helvetica" w:cs="Times New Roman"/>
      <w:color w:val="000000"/>
      <w:szCs w:val="24"/>
      <w:lang w:val="en-US" w:eastAsia="es-CR"/>
    </w:rPr>
  </w:style>
  <w:style w:type="character" w:customStyle="1" w:styleId="Body1Char">
    <w:name w:val="Body 1 Char"/>
    <w:link w:val="Body1"/>
    <w:rsid w:val="002C4721"/>
    <w:rPr>
      <w:rFonts w:ascii="Helvetica" w:eastAsia="ヒラギノ角ゴ Pro W3" w:hAnsi="Helvetica" w:cs="Times New Roman"/>
      <w:color w:val="000000"/>
      <w:szCs w:val="24"/>
      <w:lang w:val="en-US" w:eastAsia="es-CR"/>
    </w:rPr>
  </w:style>
  <w:style w:type="paragraph" w:styleId="Textoindependiente2">
    <w:name w:val="Body Text 2"/>
    <w:basedOn w:val="Normal"/>
    <w:link w:val="Textoindependiente2Car"/>
    <w:uiPriority w:val="99"/>
    <w:semiHidden/>
    <w:unhideWhenUsed/>
    <w:rsid w:val="002C4721"/>
    <w:pPr>
      <w:widowControl/>
      <w:adjustRightInd/>
      <w:spacing w:after="120" w:line="480" w:lineRule="auto"/>
      <w:jc w:val="left"/>
    </w:pPr>
    <w:rPr>
      <w:rFonts w:ascii="Times New Roman" w:hAnsi="Times New Roman"/>
      <w:sz w:val="24"/>
      <w:szCs w:val="24"/>
      <w:lang w:eastAsia="es-MX"/>
    </w:rPr>
  </w:style>
  <w:style w:type="character" w:customStyle="1" w:styleId="Textoindependiente2Car">
    <w:name w:val="Texto independiente 2 Car"/>
    <w:basedOn w:val="Fuentedeprrafopredeter"/>
    <w:link w:val="Textoindependiente2"/>
    <w:uiPriority w:val="99"/>
    <w:semiHidden/>
    <w:rsid w:val="002C4721"/>
    <w:rPr>
      <w:rFonts w:ascii="Times New Roman" w:eastAsia="Times New Roman" w:hAnsi="Times New Roman" w:cs="Times New Roman"/>
      <w:sz w:val="24"/>
      <w:szCs w:val="24"/>
      <w:lang w:eastAsia="es-MX"/>
    </w:rPr>
  </w:style>
  <w:style w:type="character" w:customStyle="1" w:styleId="Refdenotaalpie1">
    <w:name w:val="Ref. de nota al pie1"/>
    <w:rsid w:val="002C4721"/>
    <w:rPr>
      <w:sz w:val="20"/>
      <w:vertAlign w:val="superscript"/>
    </w:rPr>
  </w:style>
  <w:style w:type="character" w:styleId="Nmerodepgina">
    <w:name w:val="page number"/>
    <w:basedOn w:val="Fuentedeprrafopredeter"/>
    <w:uiPriority w:val="99"/>
    <w:semiHidden/>
    <w:unhideWhenUsed/>
    <w:rsid w:val="002C4721"/>
  </w:style>
  <w:style w:type="character" w:customStyle="1" w:styleId="y2iqfc">
    <w:name w:val="y2iqfc"/>
    <w:basedOn w:val="Fuentedeprrafopredeter"/>
    <w:rsid w:val="002C4721"/>
  </w:style>
  <w:style w:type="character" w:customStyle="1" w:styleId="Smbolodenotaalpie">
    <w:name w:val="Símbolo de nota al pie"/>
    <w:rsid w:val="00B446AD"/>
    <w:rPr>
      <w:rFonts w:cs="Times New Roman"/>
      <w:szCs w:val="20"/>
      <w:vertAlign w:val="superscript"/>
    </w:rPr>
  </w:style>
  <w:style w:type="paragraph" w:styleId="Sangradetextonormal">
    <w:name w:val="Body Text Indent"/>
    <w:basedOn w:val="Normal"/>
    <w:link w:val="SangradetextonormalCar"/>
    <w:uiPriority w:val="99"/>
    <w:semiHidden/>
    <w:unhideWhenUsed/>
    <w:rsid w:val="00236632"/>
    <w:pPr>
      <w:spacing w:after="120"/>
      <w:ind w:left="283"/>
    </w:pPr>
  </w:style>
  <w:style w:type="character" w:customStyle="1" w:styleId="SangradetextonormalCar">
    <w:name w:val="Sangría de texto normal Car"/>
    <w:basedOn w:val="Fuentedeprrafopredeter"/>
    <w:link w:val="Sangradetextonormal"/>
    <w:uiPriority w:val="99"/>
    <w:semiHidden/>
    <w:rsid w:val="00236632"/>
    <w:rPr>
      <w:rFonts w:ascii="Verdana" w:eastAsia="Times New Roman" w:hAnsi="Verdana" w:cs="Times New Roman"/>
      <w:sz w:val="20"/>
      <w:szCs w:val="20"/>
      <w:lang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5221">
      <w:bodyDiv w:val="1"/>
      <w:marLeft w:val="0"/>
      <w:marRight w:val="0"/>
      <w:marTop w:val="0"/>
      <w:marBottom w:val="0"/>
      <w:divBdr>
        <w:top w:val="none" w:sz="0" w:space="0" w:color="auto"/>
        <w:left w:val="none" w:sz="0" w:space="0" w:color="auto"/>
        <w:bottom w:val="none" w:sz="0" w:space="0" w:color="auto"/>
        <w:right w:val="none" w:sz="0" w:space="0" w:color="auto"/>
      </w:divBdr>
    </w:div>
    <w:div w:id="96221144">
      <w:bodyDiv w:val="1"/>
      <w:marLeft w:val="0"/>
      <w:marRight w:val="0"/>
      <w:marTop w:val="0"/>
      <w:marBottom w:val="0"/>
      <w:divBdr>
        <w:top w:val="none" w:sz="0" w:space="0" w:color="auto"/>
        <w:left w:val="none" w:sz="0" w:space="0" w:color="auto"/>
        <w:bottom w:val="none" w:sz="0" w:space="0" w:color="auto"/>
        <w:right w:val="none" w:sz="0" w:space="0" w:color="auto"/>
      </w:divBdr>
    </w:div>
    <w:div w:id="96675556">
      <w:bodyDiv w:val="1"/>
      <w:marLeft w:val="0"/>
      <w:marRight w:val="0"/>
      <w:marTop w:val="0"/>
      <w:marBottom w:val="0"/>
      <w:divBdr>
        <w:top w:val="none" w:sz="0" w:space="0" w:color="auto"/>
        <w:left w:val="none" w:sz="0" w:space="0" w:color="auto"/>
        <w:bottom w:val="none" w:sz="0" w:space="0" w:color="auto"/>
        <w:right w:val="none" w:sz="0" w:space="0" w:color="auto"/>
      </w:divBdr>
    </w:div>
    <w:div w:id="130754480">
      <w:bodyDiv w:val="1"/>
      <w:marLeft w:val="0"/>
      <w:marRight w:val="0"/>
      <w:marTop w:val="0"/>
      <w:marBottom w:val="0"/>
      <w:divBdr>
        <w:top w:val="none" w:sz="0" w:space="0" w:color="auto"/>
        <w:left w:val="none" w:sz="0" w:space="0" w:color="auto"/>
        <w:bottom w:val="none" w:sz="0" w:space="0" w:color="auto"/>
        <w:right w:val="none" w:sz="0" w:space="0" w:color="auto"/>
      </w:divBdr>
    </w:div>
    <w:div w:id="138228714">
      <w:bodyDiv w:val="1"/>
      <w:marLeft w:val="0"/>
      <w:marRight w:val="0"/>
      <w:marTop w:val="0"/>
      <w:marBottom w:val="0"/>
      <w:divBdr>
        <w:top w:val="none" w:sz="0" w:space="0" w:color="auto"/>
        <w:left w:val="none" w:sz="0" w:space="0" w:color="auto"/>
        <w:bottom w:val="none" w:sz="0" w:space="0" w:color="auto"/>
        <w:right w:val="none" w:sz="0" w:space="0" w:color="auto"/>
      </w:divBdr>
    </w:div>
    <w:div w:id="204298109">
      <w:bodyDiv w:val="1"/>
      <w:marLeft w:val="0"/>
      <w:marRight w:val="0"/>
      <w:marTop w:val="0"/>
      <w:marBottom w:val="0"/>
      <w:divBdr>
        <w:top w:val="none" w:sz="0" w:space="0" w:color="auto"/>
        <w:left w:val="none" w:sz="0" w:space="0" w:color="auto"/>
        <w:bottom w:val="none" w:sz="0" w:space="0" w:color="auto"/>
        <w:right w:val="none" w:sz="0" w:space="0" w:color="auto"/>
      </w:divBdr>
    </w:div>
    <w:div w:id="248662904">
      <w:bodyDiv w:val="1"/>
      <w:marLeft w:val="0"/>
      <w:marRight w:val="0"/>
      <w:marTop w:val="0"/>
      <w:marBottom w:val="0"/>
      <w:divBdr>
        <w:top w:val="none" w:sz="0" w:space="0" w:color="auto"/>
        <w:left w:val="none" w:sz="0" w:space="0" w:color="auto"/>
        <w:bottom w:val="none" w:sz="0" w:space="0" w:color="auto"/>
        <w:right w:val="none" w:sz="0" w:space="0" w:color="auto"/>
      </w:divBdr>
    </w:div>
    <w:div w:id="357320183">
      <w:bodyDiv w:val="1"/>
      <w:marLeft w:val="0"/>
      <w:marRight w:val="0"/>
      <w:marTop w:val="0"/>
      <w:marBottom w:val="0"/>
      <w:divBdr>
        <w:top w:val="none" w:sz="0" w:space="0" w:color="auto"/>
        <w:left w:val="none" w:sz="0" w:space="0" w:color="auto"/>
        <w:bottom w:val="none" w:sz="0" w:space="0" w:color="auto"/>
        <w:right w:val="none" w:sz="0" w:space="0" w:color="auto"/>
      </w:divBdr>
    </w:div>
    <w:div w:id="422607598">
      <w:bodyDiv w:val="1"/>
      <w:marLeft w:val="0"/>
      <w:marRight w:val="0"/>
      <w:marTop w:val="0"/>
      <w:marBottom w:val="0"/>
      <w:divBdr>
        <w:top w:val="none" w:sz="0" w:space="0" w:color="auto"/>
        <w:left w:val="none" w:sz="0" w:space="0" w:color="auto"/>
        <w:bottom w:val="none" w:sz="0" w:space="0" w:color="auto"/>
        <w:right w:val="none" w:sz="0" w:space="0" w:color="auto"/>
      </w:divBdr>
    </w:div>
    <w:div w:id="565608372">
      <w:bodyDiv w:val="1"/>
      <w:marLeft w:val="0"/>
      <w:marRight w:val="0"/>
      <w:marTop w:val="0"/>
      <w:marBottom w:val="0"/>
      <w:divBdr>
        <w:top w:val="none" w:sz="0" w:space="0" w:color="auto"/>
        <w:left w:val="none" w:sz="0" w:space="0" w:color="auto"/>
        <w:bottom w:val="none" w:sz="0" w:space="0" w:color="auto"/>
        <w:right w:val="none" w:sz="0" w:space="0" w:color="auto"/>
      </w:divBdr>
    </w:div>
    <w:div w:id="611205746">
      <w:bodyDiv w:val="1"/>
      <w:marLeft w:val="0"/>
      <w:marRight w:val="0"/>
      <w:marTop w:val="0"/>
      <w:marBottom w:val="0"/>
      <w:divBdr>
        <w:top w:val="none" w:sz="0" w:space="0" w:color="auto"/>
        <w:left w:val="none" w:sz="0" w:space="0" w:color="auto"/>
        <w:bottom w:val="none" w:sz="0" w:space="0" w:color="auto"/>
        <w:right w:val="none" w:sz="0" w:space="0" w:color="auto"/>
      </w:divBdr>
    </w:div>
    <w:div w:id="612782085">
      <w:bodyDiv w:val="1"/>
      <w:marLeft w:val="0"/>
      <w:marRight w:val="0"/>
      <w:marTop w:val="0"/>
      <w:marBottom w:val="0"/>
      <w:divBdr>
        <w:top w:val="none" w:sz="0" w:space="0" w:color="auto"/>
        <w:left w:val="none" w:sz="0" w:space="0" w:color="auto"/>
        <w:bottom w:val="none" w:sz="0" w:space="0" w:color="auto"/>
        <w:right w:val="none" w:sz="0" w:space="0" w:color="auto"/>
      </w:divBdr>
    </w:div>
    <w:div w:id="660427650">
      <w:bodyDiv w:val="1"/>
      <w:marLeft w:val="0"/>
      <w:marRight w:val="0"/>
      <w:marTop w:val="0"/>
      <w:marBottom w:val="0"/>
      <w:divBdr>
        <w:top w:val="none" w:sz="0" w:space="0" w:color="auto"/>
        <w:left w:val="none" w:sz="0" w:space="0" w:color="auto"/>
        <w:bottom w:val="none" w:sz="0" w:space="0" w:color="auto"/>
        <w:right w:val="none" w:sz="0" w:space="0" w:color="auto"/>
      </w:divBdr>
    </w:div>
    <w:div w:id="748844528">
      <w:bodyDiv w:val="1"/>
      <w:marLeft w:val="0"/>
      <w:marRight w:val="0"/>
      <w:marTop w:val="0"/>
      <w:marBottom w:val="0"/>
      <w:divBdr>
        <w:top w:val="none" w:sz="0" w:space="0" w:color="auto"/>
        <w:left w:val="none" w:sz="0" w:space="0" w:color="auto"/>
        <w:bottom w:val="none" w:sz="0" w:space="0" w:color="auto"/>
        <w:right w:val="none" w:sz="0" w:space="0" w:color="auto"/>
      </w:divBdr>
    </w:div>
    <w:div w:id="793064010">
      <w:bodyDiv w:val="1"/>
      <w:marLeft w:val="0"/>
      <w:marRight w:val="0"/>
      <w:marTop w:val="0"/>
      <w:marBottom w:val="0"/>
      <w:divBdr>
        <w:top w:val="none" w:sz="0" w:space="0" w:color="auto"/>
        <w:left w:val="none" w:sz="0" w:space="0" w:color="auto"/>
        <w:bottom w:val="none" w:sz="0" w:space="0" w:color="auto"/>
        <w:right w:val="none" w:sz="0" w:space="0" w:color="auto"/>
      </w:divBdr>
    </w:div>
    <w:div w:id="998457572">
      <w:bodyDiv w:val="1"/>
      <w:marLeft w:val="0"/>
      <w:marRight w:val="0"/>
      <w:marTop w:val="0"/>
      <w:marBottom w:val="0"/>
      <w:divBdr>
        <w:top w:val="none" w:sz="0" w:space="0" w:color="auto"/>
        <w:left w:val="none" w:sz="0" w:space="0" w:color="auto"/>
        <w:bottom w:val="none" w:sz="0" w:space="0" w:color="auto"/>
        <w:right w:val="none" w:sz="0" w:space="0" w:color="auto"/>
      </w:divBdr>
    </w:div>
    <w:div w:id="1121652372">
      <w:bodyDiv w:val="1"/>
      <w:marLeft w:val="0"/>
      <w:marRight w:val="0"/>
      <w:marTop w:val="0"/>
      <w:marBottom w:val="0"/>
      <w:divBdr>
        <w:top w:val="none" w:sz="0" w:space="0" w:color="auto"/>
        <w:left w:val="none" w:sz="0" w:space="0" w:color="auto"/>
        <w:bottom w:val="none" w:sz="0" w:space="0" w:color="auto"/>
        <w:right w:val="none" w:sz="0" w:space="0" w:color="auto"/>
      </w:divBdr>
    </w:div>
    <w:div w:id="1157069910">
      <w:bodyDiv w:val="1"/>
      <w:marLeft w:val="0"/>
      <w:marRight w:val="0"/>
      <w:marTop w:val="0"/>
      <w:marBottom w:val="0"/>
      <w:divBdr>
        <w:top w:val="none" w:sz="0" w:space="0" w:color="auto"/>
        <w:left w:val="none" w:sz="0" w:space="0" w:color="auto"/>
        <w:bottom w:val="none" w:sz="0" w:space="0" w:color="auto"/>
        <w:right w:val="none" w:sz="0" w:space="0" w:color="auto"/>
      </w:divBdr>
    </w:div>
    <w:div w:id="1208449136">
      <w:bodyDiv w:val="1"/>
      <w:marLeft w:val="0"/>
      <w:marRight w:val="0"/>
      <w:marTop w:val="0"/>
      <w:marBottom w:val="0"/>
      <w:divBdr>
        <w:top w:val="none" w:sz="0" w:space="0" w:color="auto"/>
        <w:left w:val="none" w:sz="0" w:space="0" w:color="auto"/>
        <w:bottom w:val="none" w:sz="0" w:space="0" w:color="auto"/>
        <w:right w:val="none" w:sz="0" w:space="0" w:color="auto"/>
      </w:divBdr>
    </w:div>
    <w:div w:id="1215506732">
      <w:bodyDiv w:val="1"/>
      <w:marLeft w:val="0"/>
      <w:marRight w:val="0"/>
      <w:marTop w:val="0"/>
      <w:marBottom w:val="0"/>
      <w:divBdr>
        <w:top w:val="none" w:sz="0" w:space="0" w:color="auto"/>
        <w:left w:val="none" w:sz="0" w:space="0" w:color="auto"/>
        <w:bottom w:val="none" w:sz="0" w:space="0" w:color="auto"/>
        <w:right w:val="none" w:sz="0" w:space="0" w:color="auto"/>
      </w:divBdr>
    </w:div>
    <w:div w:id="1242987650">
      <w:bodyDiv w:val="1"/>
      <w:marLeft w:val="0"/>
      <w:marRight w:val="0"/>
      <w:marTop w:val="0"/>
      <w:marBottom w:val="0"/>
      <w:divBdr>
        <w:top w:val="none" w:sz="0" w:space="0" w:color="auto"/>
        <w:left w:val="none" w:sz="0" w:space="0" w:color="auto"/>
        <w:bottom w:val="none" w:sz="0" w:space="0" w:color="auto"/>
        <w:right w:val="none" w:sz="0" w:space="0" w:color="auto"/>
      </w:divBdr>
    </w:div>
    <w:div w:id="1283927049">
      <w:bodyDiv w:val="1"/>
      <w:marLeft w:val="0"/>
      <w:marRight w:val="0"/>
      <w:marTop w:val="0"/>
      <w:marBottom w:val="0"/>
      <w:divBdr>
        <w:top w:val="none" w:sz="0" w:space="0" w:color="auto"/>
        <w:left w:val="none" w:sz="0" w:space="0" w:color="auto"/>
        <w:bottom w:val="none" w:sz="0" w:space="0" w:color="auto"/>
        <w:right w:val="none" w:sz="0" w:space="0" w:color="auto"/>
      </w:divBdr>
    </w:div>
    <w:div w:id="1301106493">
      <w:bodyDiv w:val="1"/>
      <w:marLeft w:val="0"/>
      <w:marRight w:val="0"/>
      <w:marTop w:val="0"/>
      <w:marBottom w:val="0"/>
      <w:divBdr>
        <w:top w:val="none" w:sz="0" w:space="0" w:color="auto"/>
        <w:left w:val="none" w:sz="0" w:space="0" w:color="auto"/>
        <w:bottom w:val="none" w:sz="0" w:space="0" w:color="auto"/>
        <w:right w:val="none" w:sz="0" w:space="0" w:color="auto"/>
      </w:divBdr>
    </w:div>
    <w:div w:id="1330645042">
      <w:bodyDiv w:val="1"/>
      <w:marLeft w:val="0"/>
      <w:marRight w:val="0"/>
      <w:marTop w:val="0"/>
      <w:marBottom w:val="0"/>
      <w:divBdr>
        <w:top w:val="none" w:sz="0" w:space="0" w:color="auto"/>
        <w:left w:val="none" w:sz="0" w:space="0" w:color="auto"/>
        <w:bottom w:val="none" w:sz="0" w:space="0" w:color="auto"/>
        <w:right w:val="none" w:sz="0" w:space="0" w:color="auto"/>
      </w:divBdr>
    </w:div>
    <w:div w:id="1343043346">
      <w:bodyDiv w:val="1"/>
      <w:marLeft w:val="0"/>
      <w:marRight w:val="0"/>
      <w:marTop w:val="0"/>
      <w:marBottom w:val="0"/>
      <w:divBdr>
        <w:top w:val="none" w:sz="0" w:space="0" w:color="auto"/>
        <w:left w:val="none" w:sz="0" w:space="0" w:color="auto"/>
        <w:bottom w:val="none" w:sz="0" w:space="0" w:color="auto"/>
        <w:right w:val="none" w:sz="0" w:space="0" w:color="auto"/>
      </w:divBdr>
    </w:div>
    <w:div w:id="1430812649">
      <w:bodyDiv w:val="1"/>
      <w:marLeft w:val="0"/>
      <w:marRight w:val="0"/>
      <w:marTop w:val="0"/>
      <w:marBottom w:val="0"/>
      <w:divBdr>
        <w:top w:val="none" w:sz="0" w:space="0" w:color="auto"/>
        <w:left w:val="none" w:sz="0" w:space="0" w:color="auto"/>
        <w:bottom w:val="none" w:sz="0" w:space="0" w:color="auto"/>
        <w:right w:val="none" w:sz="0" w:space="0" w:color="auto"/>
      </w:divBdr>
    </w:div>
    <w:div w:id="1495098458">
      <w:bodyDiv w:val="1"/>
      <w:marLeft w:val="0"/>
      <w:marRight w:val="0"/>
      <w:marTop w:val="0"/>
      <w:marBottom w:val="0"/>
      <w:divBdr>
        <w:top w:val="none" w:sz="0" w:space="0" w:color="auto"/>
        <w:left w:val="none" w:sz="0" w:space="0" w:color="auto"/>
        <w:bottom w:val="none" w:sz="0" w:space="0" w:color="auto"/>
        <w:right w:val="none" w:sz="0" w:space="0" w:color="auto"/>
      </w:divBdr>
    </w:div>
    <w:div w:id="1604418232">
      <w:bodyDiv w:val="1"/>
      <w:marLeft w:val="0"/>
      <w:marRight w:val="0"/>
      <w:marTop w:val="0"/>
      <w:marBottom w:val="0"/>
      <w:divBdr>
        <w:top w:val="none" w:sz="0" w:space="0" w:color="auto"/>
        <w:left w:val="none" w:sz="0" w:space="0" w:color="auto"/>
        <w:bottom w:val="none" w:sz="0" w:space="0" w:color="auto"/>
        <w:right w:val="none" w:sz="0" w:space="0" w:color="auto"/>
      </w:divBdr>
    </w:div>
    <w:div w:id="1641880326">
      <w:bodyDiv w:val="1"/>
      <w:marLeft w:val="0"/>
      <w:marRight w:val="0"/>
      <w:marTop w:val="0"/>
      <w:marBottom w:val="0"/>
      <w:divBdr>
        <w:top w:val="none" w:sz="0" w:space="0" w:color="auto"/>
        <w:left w:val="none" w:sz="0" w:space="0" w:color="auto"/>
        <w:bottom w:val="none" w:sz="0" w:space="0" w:color="auto"/>
        <w:right w:val="none" w:sz="0" w:space="0" w:color="auto"/>
      </w:divBdr>
    </w:div>
    <w:div w:id="1825317623">
      <w:bodyDiv w:val="1"/>
      <w:marLeft w:val="0"/>
      <w:marRight w:val="0"/>
      <w:marTop w:val="0"/>
      <w:marBottom w:val="0"/>
      <w:divBdr>
        <w:top w:val="none" w:sz="0" w:space="0" w:color="auto"/>
        <w:left w:val="none" w:sz="0" w:space="0" w:color="auto"/>
        <w:bottom w:val="none" w:sz="0" w:space="0" w:color="auto"/>
        <w:right w:val="none" w:sz="0" w:space="0" w:color="auto"/>
      </w:divBdr>
    </w:div>
    <w:div w:id="1874807851">
      <w:bodyDiv w:val="1"/>
      <w:marLeft w:val="0"/>
      <w:marRight w:val="0"/>
      <w:marTop w:val="0"/>
      <w:marBottom w:val="0"/>
      <w:divBdr>
        <w:top w:val="none" w:sz="0" w:space="0" w:color="auto"/>
        <w:left w:val="none" w:sz="0" w:space="0" w:color="auto"/>
        <w:bottom w:val="none" w:sz="0" w:space="0" w:color="auto"/>
        <w:right w:val="none" w:sz="0" w:space="0" w:color="auto"/>
      </w:divBdr>
    </w:div>
    <w:div w:id="2002196913">
      <w:bodyDiv w:val="1"/>
      <w:marLeft w:val="0"/>
      <w:marRight w:val="0"/>
      <w:marTop w:val="0"/>
      <w:marBottom w:val="0"/>
      <w:divBdr>
        <w:top w:val="none" w:sz="0" w:space="0" w:color="auto"/>
        <w:left w:val="none" w:sz="0" w:space="0" w:color="auto"/>
        <w:bottom w:val="none" w:sz="0" w:space="0" w:color="auto"/>
        <w:right w:val="none" w:sz="0" w:space="0" w:color="auto"/>
      </w:divBdr>
    </w:div>
    <w:div w:id="20057373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paraguay.justia.com/nacionales/decretos/decreto-8772-may-19-2000/gdoc/" TargetMode="External"/><Relationship Id="rId2" Type="http://schemas.openxmlformats.org/officeDocument/2006/relationships/hyperlink" Target="http://www.corteidh.or.cr/docs/asuntos/lopez_sosa_14_12_2022.pdf" TargetMode="External"/><Relationship Id="rId1" Type="http://schemas.openxmlformats.org/officeDocument/2006/relationships/hyperlink" Target="https://www.corteidh.or.cr/docs/asuntos/lopez_sosa_14_12_2022.pdf" TargetMode="External"/><Relationship Id="rId5" Type="http://schemas.openxmlformats.org/officeDocument/2006/relationships/hyperlink" Target="https://paraguay.justia.com/nacionales/decretos/decreto-8772-may-19-2000/gdoc/" TargetMode="External"/><Relationship Id="rId4" Type="http://schemas.openxmlformats.org/officeDocument/2006/relationships/hyperlink" Target="https://www.oas.org/36ag/espanol/doc_referencia/cpres770_0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0D7C5-2926-48BC-B9CE-5C2ED0572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48</Pages>
  <Words>17966</Words>
  <Characters>98818</Characters>
  <Application>Microsoft Office Word</Application>
  <DocSecurity>0</DocSecurity>
  <Lines>823</Lines>
  <Paragraphs>233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116551</CharactersWithSpaces>
  <SharedDoc>false</SharedDoc>
  <HLinks>
    <vt:vector size="288" baseType="variant">
      <vt:variant>
        <vt:i4>1179700</vt:i4>
      </vt:variant>
      <vt:variant>
        <vt:i4>254</vt:i4>
      </vt:variant>
      <vt:variant>
        <vt:i4>0</vt:i4>
      </vt:variant>
      <vt:variant>
        <vt:i4>5</vt:i4>
      </vt:variant>
      <vt:variant>
        <vt:lpwstr/>
      </vt:variant>
      <vt:variant>
        <vt:lpwstr>_Toc132731409</vt:lpwstr>
      </vt:variant>
      <vt:variant>
        <vt:i4>1179700</vt:i4>
      </vt:variant>
      <vt:variant>
        <vt:i4>248</vt:i4>
      </vt:variant>
      <vt:variant>
        <vt:i4>0</vt:i4>
      </vt:variant>
      <vt:variant>
        <vt:i4>5</vt:i4>
      </vt:variant>
      <vt:variant>
        <vt:lpwstr/>
      </vt:variant>
      <vt:variant>
        <vt:lpwstr>_Toc132731408</vt:lpwstr>
      </vt:variant>
      <vt:variant>
        <vt:i4>1179700</vt:i4>
      </vt:variant>
      <vt:variant>
        <vt:i4>242</vt:i4>
      </vt:variant>
      <vt:variant>
        <vt:i4>0</vt:i4>
      </vt:variant>
      <vt:variant>
        <vt:i4>5</vt:i4>
      </vt:variant>
      <vt:variant>
        <vt:lpwstr/>
      </vt:variant>
      <vt:variant>
        <vt:lpwstr>_Toc132731407</vt:lpwstr>
      </vt:variant>
      <vt:variant>
        <vt:i4>1179700</vt:i4>
      </vt:variant>
      <vt:variant>
        <vt:i4>236</vt:i4>
      </vt:variant>
      <vt:variant>
        <vt:i4>0</vt:i4>
      </vt:variant>
      <vt:variant>
        <vt:i4>5</vt:i4>
      </vt:variant>
      <vt:variant>
        <vt:lpwstr/>
      </vt:variant>
      <vt:variant>
        <vt:lpwstr>_Toc132731406</vt:lpwstr>
      </vt:variant>
      <vt:variant>
        <vt:i4>1179700</vt:i4>
      </vt:variant>
      <vt:variant>
        <vt:i4>230</vt:i4>
      </vt:variant>
      <vt:variant>
        <vt:i4>0</vt:i4>
      </vt:variant>
      <vt:variant>
        <vt:i4>5</vt:i4>
      </vt:variant>
      <vt:variant>
        <vt:lpwstr/>
      </vt:variant>
      <vt:variant>
        <vt:lpwstr>_Toc132731405</vt:lpwstr>
      </vt:variant>
      <vt:variant>
        <vt:i4>1179700</vt:i4>
      </vt:variant>
      <vt:variant>
        <vt:i4>224</vt:i4>
      </vt:variant>
      <vt:variant>
        <vt:i4>0</vt:i4>
      </vt:variant>
      <vt:variant>
        <vt:i4>5</vt:i4>
      </vt:variant>
      <vt:variant>
        <vt:lpwstr/>
      </vt:variant>
      <vt:variant>
        <vt:lpwstr>_Toc132731404</vt:lpwstr>
      </vt:variant>
      <vt:variant>
        <vt:i4>1179700</vt:i4>
      </vt:variant>
      <vt:variant>
        <vt:i4>218</vt:i4>
      </vt:variant>
      <vt:variant>
        <vt:i4>0</vt:i4>
      </vt:variant>
      <vt:variant>
        <vt:i4>5</vt:i4>
      </vt:variant>
      <vt:variant>
        <vt:lpwstr/>
      </vt:variant>
      <vt:variant>
        <vt:lpwstr>_Toc132731403</vt:lpwstr>
      </vt:variant>
      <vt:variant>
        <vt:i4>1179700</vt:i4>
      </vt:variant>
      <vt:variant>
        <vt:i4>212</vt:i4>
      </vt:variant>
      <vt:variant>
        <vt:i4>0</vt:i4>
      </vt:variant>
      <vt:variant>
        <vt:i4>5</vt:i4>
      </vt:variant>
      <vt:variant>
        <vt:lpwstr/>
      </vt:variant>
      <vt:variant>
        <vt:lpwstr>_Toc132731402</vt:lpwstr>
      </vt:variant>
      <vt:variant>
        <vt:i4>1179700</vt:i4>
      </vt:variant>
      <vt:variant>
        <vt:i4>206</vt:i4>
      </vt:variant>
      <vt:variant>
        <vt:i4>0</vt:i4>
      </vt:variant>
      <vt:variant>
        <vt:i4>5</vt:i4>
      </vt:variant>
      <vt:variant>
        <vt:lpwstr/>
      </vt:variant>
      <vt:variant>
        <vt:lpwstr>_Toc132731401</vt:lpwstr>
      </vt:variant>
      <vt:variant>
        <vt:i4>1179700</vt:i4>
      </vt:variant>
      <vt:variant>
        <vt:i4>200</vt:i4>
      </vt:variant>
      <vt:variant>
        <vt:i4>0</vt:i4>
      </vt:variant>
      <vt:variant>
        <vt:i4>5</vt:i4>
      </vt:variant>
      <vt:variant>
        <vt:lpwstr/>
      </vt:variant>
      <vt:variant>
        <vt:lpwstr>_Toc132731400</vt:lpwstr>
      </vt:variant>
      <vt:variant>
        <vt:i4>1769523</vt:i4>
      </vt:variant>
      <vt:variant>
        <vt:i4>194</vt:i4>
      </vt:variant>
      <vt:variant>
        <vt:i4>0</vt:i4>
      </vt:variant>
      <vt:variant>
        <vt:i4>5</vt:i4>
      </vt:variant>
      <vt:variant>
        <vt:lpwstr/>
      </vt:variant>
      <vt:variant>
        <vt:lpwstr>_Toc132731399</vt:lpwstr>
      </vt:variant>
      <vt:variant>
        <vt:i4>1769523</vt:i4>
      </vt:variant>
      <vt:variant>
        <vt:i4>188</vt:i4>
      </vt:variant>
      <vt:variant>
        <vt:i4>0</vt:i4>
      </vt:variant>
      <vt:variant>
        <vt:i4>5</vt:i4>
      </vt:variant>
      <vt:variant>
        <vt:lpwstr/>
      </vt:variant>
      <vt:variant>
        <vt:lpwstr>_Toc132731398</vt:lpwstr>
      </vt:variant>
      <vt:variant>
        <vt:i4>1769523</vt:i4>
      </vt:variant>
      <vt:variant>
        <vt:i4>182</vt:i4>
      </vt:variant>
      <vt:variant>
        <vt:i4>0</vt:i4>
      </vt:variant>
      <vt:variant>
        <vt:i4>5</vt:i4>
      </vt:variant>
      <vt:variant>
        <vt:lpwstr/>
      </vt:variant>
      <vt:variant>
        <vt:lpwstr>_Toc132731397</vt:lpwstr>
      </vt:variant>
      <vt:variant>
        <vt:i4>1769523</vt:i4>
      </vt:variant>
      <vt:variant>
        <vt:i4>176</vt:i4>
      </vt:variant>
      <vt:variant>
        <vt:i4>0</vt:i4>
      </vt:variant>
      <vt:variant>
        <vt:i4>5</vt:i4>
      </vt:variant>
      <vt:variant>
        <vt:lpwstr/>
      </vt:variant>
      <vt:variant>
        <vt:lpwstr>_Toc132731396</vt:lpwstr>
      </vt:variant>
      <vt:variant>
        <vt:i4>1769523</vt:i4>
      </vt:variant>
      <vt:variant>
        <vt:i4>170</vt:i4>
      </vt:variant>
      <vt:variant>
        <vt:i4>0</vt:i4>
      </vt:variant>
      <vt:variant>
        <vt:i4>5</vt:i4>
      </vt:variant>
      <vt:variant>
        <vt:lpwstr/>
      </vt:variant>
      <vt:variant>
        <vt:lpwstr>_Toc132731395</vt:lpwstr>
      </vt:variant>
      <vt:variant>
        <vt:i4>1769523</vt:i4>
      </vt:variant>
      <vt:variant>
        <vt:i4>164</vt:i4>
      </vt:variant>
      <vt:variant>
        <vt:i4>0</vt:i4>
      </vt:variant>
      <vt:variant>
        <vt:i4>5</vt:i4>
      </vt:variant>
      <vt:variant>
        <vt:lpwstr/>
      </vt:variant>
      <vt:variant>
        <vt:lpwstr>_Toc132731394</vt:lpwstr>
      </vt:variant>
      <vt:variant>
        <vt:i4>1769523</vt:i4>
      </vt:variant>
      <vt:variant>
        <vt:i4>158</vt:i4>
      </vt:variant>
      <vt:variant>
        <vt:i4>0</vt:i4>
      </vt:variant>
      <vt:variant>
        <vt:i4>5</vt:i4>
      </vt:variant>
      <vt:variant>
        <vt:lpwstr/>
      </vt:variant>
      <vt:variant>
        <vt:lpwstr>_Toc132731393</vt:lpwstr>
      </vt:variant>
      <vt:variant>
        <vt:i4>1769523</vt:i4>
      </vt:variant>
      <vt:variant>
        <vt:i4>152</vt:i4>
      </vt:variant>
      <vt:variant>
        <vt:i4>0</vt:i4>
      </vt:variant>
      <vt:variant>
        <vt:i4>5</vt:i4>
      </vt:variant>
      <vt:variant>
        <vt:lpwstr/>
      </vt:variant>
      <vt:variant>
        <vt:lpwstr>_Toc132731392</vt:lpwstr>
      </vt:variant>
      <vt:variant>
        <vt:i4>1769523</vt:i4>
      </vt:variant>
      <vt:variant>
        <vt:i4>146</vt:i4>
      </vt:variant>
      <vt:variant>
        <vt:i4>0</vt:i4>
      </vt:variant>
      <vt:variant>
        <vt:i4>5</vt:i4>
      </vt:variant>
      <vt:variant>
        <vt:lpwstr/>
      </vt:variant>
      <vt:variant>
        <vt:lpwstr>_Toc132731391</vt:lpwstr>
      </vt:variant>
      <vt:variant>
        <vt:i4>1769523</vt:i4>
      </vt:variant>
      <vt:variant>
        <vt:i4>140</vt:i4>
      </vt:variant>
      <vt:variant>
        <vt:i4>0</vt:i4>
      </vt:variant>
      <vt:variant>
        <vt:i4>5</vt:i4>
      </vt:variant>
      <vt:variant>
        <vt:lpwstr/>
      </vt:variant>
      <vt:variant>
        <vt:lpwstr>_Toc132731390</vt:lpwstr>
      </vt:variant>
      <vt:variant>
        <vt:i4>1703987</vt:i4>
      </vt:variant>
      <vt:variant>
        <vt:i4>134</vt:i4>
      </vt:variant>
      <vt:variant>
        <vt:i4>0</vt:i4>
      </vt:variant>
      <vt:variant>
        <vt:i4>5</vt:i4>
      </vt:variant>
      <vt:variant>
        <vt:lpwstr/>
      </vt:variant>
      <vt:variant>
        <vt:lpwstr>_Toc132731389</vt:lpwstr>
      </vt:variant>
      <vt:variant>
        <vt:i4>1703987</vt:i4>
      </vt:variant>
      <vt:variant>
        <vt:i4>128</vt:i4>
      </vt:variant>
      <vt:variant>
        <vt:i4>0</vt:i4>
      </vt:variant>
      <vt:variant>
        <vt:i4>5</vt:i4>
      </vt:variant>
      <vt:variant>
        <vt:lpwstr/>
      </vt:variant>
      <vt:variant>
        <vt:lpwstr>_Toc132731388</vt:lpwstr>
      </vt:variant>
      <vt:variant>
        <vt:i4>1703987</vt:i4>
      </vt:variant>
      <vt:variant>
        <vt:i4>122</vt:i4>
      </vt:variant>
      <vt:variant>
        <vt:i4>0</vt:i4>
      </vt:variant>
      <vt:variant>
        <vt:i4>5</vt:i4>
      </vt:variant>
      <vt:variant>
        <vt:lpwstr/>
      </vt:variant>
      <vt:variant>
        <vt:lpwstr>_Toc132731387</vt:lpwstr>
      </vt:variant>
      <vt:variant>
        <vt:i4>1703987</vt:i4>
      </vt:variant>
      <vt:variant>
        <vt:i4>116</vt:i4>
      </vt:variant>
      <vt:variant>
        <vt:i4>0</vt:i4>
      </vt:variant>
      <vt:variant>
        <vt:i4>5</vt:i4>
      </vt:variant>
      <vt:variant>
        <vt:lpwstr/>
      </vt:variant>
      <vt:variant>
        <vt:lpwstr>_Toc132731386</vt:lpwstr>
      </vt:variant>
      <vt:variant>
        <vt:i4>1703987</vt:i4>
      </vt:variant>
      <vt:variant>
        <vt:i4>110</vt:i4>
      </vt:variant>
      <vt:variant>
        <vt:i4>0</vt:i4>
      </vt:variant>
      <vt:variant>
        <vt:i4>5</vt:i4>
      </vt:variant>
      <vt:variant>
        <vt:lpwstr/>
      </vt:variant>
      <vt:variant>
        <vt:lpwstr>_Toc132731385</vt:lpwstr>
      </vt:variant>
      <vt:variant>
        <vt:i4>1703987</vt:i4>
      </vt:variant>
      <vt:variant>
        <vt:i4>104</vt:i4>
      </vt:variant>
      <vt:variant>
        <vt:i4>0</vt:i4>
      </vt:variant>
      <vt:variant>
        <vt:i4>5</vt:i4>
      </vt:variant>
      <vt:variant>
        <vt:lpwstr/>
      </vt:variant>
      <vt:variant>
        <vt:lpwstr>_Toc132731384</vt:lpwstr>
      </vt:variant>
      <vt:variant>
        <vt:i4>1703987</vt:i4>
      </vt:variant>
      <vt:variant>
        <vt:i4>98</vt:i4>
      </vt:variant>
      <vt:variant>
        <vt:i4>0</vt:i4>
      </vt:variant>
      <vt:variant>
        <vt:i4>5</vt:i4>
      </vt:variant>
      <vt:variant>
        <vt:lpwstr/>
      </vt:variant>
      <vt:variant>
        <vt:lpwstr>_Toc132731383</vt:lpwstr>
      </vt:variant>
      <vt:variant>
        <vt:i4>1703987</vt:i4>
      </vt:variant>
      <vt:variant>
        <vt:i4>92</vt:i4>
      </vt:variant>
      <vt:variant>
        <vt:i4>0</vt:i4>
      </vt:variant>
      <vt:variant>
        <vt:i4>5</vt:i4>
      </vt:variant>
      <vt:variant>
        <vt:lpwstr/>
      </vt:variant>
      <vt:variant>
        <vt:lpwstr>_Toc132731382</vt:lpwstr>
      </vt:variant>
      <vt:variant>
        <vt:i4>1703987</vt:i4>
      </vt:variant>
      <vt:variant>
        <vt:i4>86</vt:i4>
      </vt:variant>
      <vt:variant>
        <vt:i4>0</vt:i4>
      </vt:variant>
      <vt:variant>
        <vt:i4>5</vt:i4>
      </vt:variant>
      <vt:variant>
        <vt:lpwstr/>
      </vt:variant>
      <vt:variant>
        <vt:lpwstr>_Toc132731381</vt:lpwstr>
      </vt:variant>
      <vt:variant>
        <vt:i4>1703987</vt:i4>
      </vt:variant>
      <vt:variant>
        <vt:i4>80</vt:i4>
      </vt:variant>
      <vt:variant>
        <vt:i4>0</vt:i4>
      </vt:variant>
      <vt:variant>
        <vt:i4>5</vt:i4>
      </vt:variant>
      <vt:variant>
        <vt:lpwstr/>
      </vt:variant>
      <vt:variant>
        <vt:lpwstr>_Toc132731380</vt:lpwstr>
      </vt:variant>
      <vt:variant>
        <vt:i4>1376307</vt:i4>
      </vt:variant>
      <vt:variant>
        <vt:i4>74</vt:i4>
      </vt:variant>
      <vt:variant>
        <vt:i4>0</vt:i4>
      </vt:variant>
      <vt:variant>
        <vt:i4>5</vt:i4>
      </vt:variant>
      <vt:variant>
        <vt:lpwstr/>
      </vt:variant>
      <vt:variant>
        <vt:lpwstr>_Toc132731379</vt:lpwstr>
      </vt:variant>
      <vt:variant>
        <vt:i4>1376307</vt:i4>
      </vt:variant>
      <vt:variant>
        <vt:i4>68</vt:i4>
      </vt:variant>
      <vt:variant>
        <vt:i4>0</vt:i4>
      </vt:variant>
      <vt:variant>
        <vt:i4>5</vt:i4>
      </vt:variant>
      <vt:variant>
        <vt:lpwstr/>
      </vt:variant>
      <vt:variant>
        <vt:lpwstr>_Toc132731378</vt:lpwstr>
      </vt:variant>
      <vt:variant>
        <vt:i4>1376307</vt:i4>
      </vt:variant>
      <vt:variant>
        <vt:i4>62</vt:i4>
      </vt:variant>
      <vt:variant>
        <vt:i4>0</vt:i4>
      </vt:variant>
      <vt:variant>
        <vt:i4>5</vt:i4>
      </vt:variant>
      <vt:variant>
        <vt:lpwstr/>
      </vt:variant>
      <vt:variant>
        <vt:lpwstr>_Toc132731377</vt:lpwstr>
      </vt:variant>
      <vt:variant>
        <vt:i4>1376307</vt:i4>
      </vt:variant>
      <vt:variant>
        <vt:i4>56</vt:i4>
      </vt:variant>
      <vt:variant>
        <vt:i4>0</vt:i4>
      </vt:variant>
      <vt:variant>
        <vt:i4>5</vt:i4>
      </vt:variant>
      <vt:variant>
        <vt:lpwstr/>
      </vt:variant>
      <vt:variant>
        <vt:lpwstr>_Toc132731376</vt:lpwstr>
      </vt:variant>
      <vt:variant>
        <vt:i4>1376307</vt:i4>
      </vt:variant>
      <vt:variant>
        <vt:i4>50</vt:i4>
      </vt:variant>
      <vt:variant>
        <vt:i4>0</vt:i4>
      </vt:variant>
      <vt:variant>
        <vt:i4>5</vt:i4>
      </vt:variant>
      <vt:variant>
        <vt:lpwstr/>
      </vt:variant>
      <vt:variant>
        <vt:lpwstr>_Toc132731375</vt:lpwstr>
      </vt:variant>
      <vt:variant>
        <vt:i4>1376307</vt:i4>
      </vt:variant>
      <vt:variant>
        <vt:i4>44</vt:i4>
      </vt:variant>
      <vt:variant>
        <vt:i4>0</vt:i4>
      </vt:variant>
      <vt:variant>
        <vt:i4>5</vt:i4>
      </vt:variant>
      <vt:variant>
        <vt:lpwstr/>
      </vt:variant>
      <vt:variant>
        <vt:lpwstr>_Toc132731374</vt:lpwstr>
      </vt:variant>
      <vt:variant>
        <vt:i4>1376307</vt:i4>
      </vt:variant>
      <vt:variant>
        <vt:i4>38</vt:i4>
      </vt:variant>
      <vt:variant>
        <vt:i4>0</vt:i4>
      </vt:variant>
      <vt:variant>
        <vt:i4>5</vt:i4>
      </vt:variant>
      <vt:variant>
        <vt:lpwstr/>
      </vt:variant>
      <vt:variant>
        <vt:lpwstr>_Toc132731373</vt:lpwstr>
      </vt:variant>
      <vt:variant>
        <vt:i4>1376307</vt:i4>
      </vt:variant>
      <vt:variant>
        <vt:i4>32</vt:i4>
      </vt:variant>
      <vt:variant>
        <vt:i4>0</vt:i4>
      </vt:variant>
      <vt:variant>
        <vt:i4>5</vt:i4>
      </vt:variant>
      <vt:variant>
        <vt:lpwstr/>
      </vt:variant>
      <vt:variant>
        <vt:lpwstr>_Toc132731372</vt:lpwstr>
      </vt:variant>
      <vt:variant>
        <vt:i4>1376307</vt:i4>
      </vt:variant>
      <vt:variant>
        <vt:i4>26</vt:i4>
      </vt:variant>
      <vt:variant>
        <vt:i4>0</vt:i4>
      </vt:variant>
      <vt:variant>
        <vt:i4>5</vt:i4>
      </vt:variant>
      <vt:variant>
        <vt:lpwstr/>
      </vt:variant>
      <vt:variant>
        <vt:lpwstr>_Toc132731371</vt:lpwstr>
      </vt:variant>
      <vt:variant>
        <vt:i4>1376307</vt:i4>
      </vt:variant>
      <vt:variant>
        <vt:i4>20</vt:i4>
      </vt:variant>
      <vt:variant>
        <vt:i4>0</vt:i4>
      </vt:variant>
      <vt:variant>
        <vt:i4>5</vt:i4>
      </vt:variant>
      <vt:variant>
        <vt:lpwstr/>
      </vt:variant>
      <vt:variant>
        <vt:lpwstr>_Toc132731370</vt:lpwstr>
      </vt:variant>
      <vt:variant>
        <vt:i4>1310771</vt:i4>
      </vt:variant>
      <vt:variant>
        <vt:i4>14</vt:i4>
      </vt:variant>
      <vt:variant>
        <vt:i4>0</vt:i4>
      </vt:variant>
      <vt:variant>
        <vt:i4>5</vt:i4>
      </vt:variant>
      <vt:variant>
        <vt:lpwstr/>
      </vt:variant>
      <vt:variant>
        <vt:lpwstr>_Toc132731369</vt:lpwstr>
      </vt:variant>
      <vt:variant>
        <vt:i4>1310771</vt:i4>
      </vt:variant>
      <vt:variant>
        <vt:i4>8</vt:i4>
      </vt:variant>
      <vt:variant>
        <vt:i4>0</vt:i4>
      </vt:variant>
      <vt:variant>
        <vt:i4>5</vt:i4>
      </vt:variant>
      <vt:variant>
        <vt:lpwstr/>
      </vt:variant>
      <vt:variant>
        <vt:lpwstr>_Toc132731368</vt:lpwstr>
      </vt:variant>
      <vt:variant>
        <vt:i4>1310771</vt:i4>
      </vt:variant>
      <vt:variant>
        <vt:i4>2</vt:i4>
      </vt:variant>
      <vt:variant>
        <vt:i4>0</vt:i4>
      </vt:variant>
      <vt:variant>
        <vt:i4>5</vt:i4>
      </vt:variant>
      <vt:variant>
        <vt:lpwstr/>
      </vt:variant>
      <vt:variant>
        <vt:lpwstr>_Toc132731367</vt:lpwstr>
      </vt:variant>
      <vt:variant>
        <vt:i4>3932205</vt:i4>
      </vt:variant>
      <vt:variant>
        <vt:i4>12</vt:i4>
      </vt:variant>
      <vt:variant>
        <vt:i4>0</vt:i4>
      </vt:variant>
      <vt:variant>
        <vt:i4>5</vt:i4>
      </vt:variant>
      <vt:variant>
        <vt:lpwstr>https://paraguay.justia.com/nacionales/decretos/decreto-8772-may-19-2000/gdoc/</vt:lpwstr>
      </vt:variant>
      <vt:variant>
        <vt:lpwstr/>
      </vt:variant>
      <vt:variant>
        <vt:i4>3997798</vt:i4>
      </vt:variant>
      <vt:variant>
        <vt:i4>9</vt:i4>
      </vt:variant>
      <vt:variant>
        <vt:i4>0</vt:i4>
      </vt:variant>
      <vt:variant>
        <vt:i4>5</vt:i4>
      </vt:variant>
      <vt:variant>
        <vt:lpwstr>https://www.oas.org/36ag/espanol/doc_referencia/cpres770_00.pdf</vt:lpwstr>
      </vt:variant>
      <vt:variant>
        <vt:lpwstr/>
      </vt:variant>
      <vt:variant>
        <vt:i4>3932205</vt:i4>
      </vt:variant>
      <vt:variant>
        <vt:i4>6</vt:i4>
      </vt:variant>
      <vt:variant>
        <vt:i4>0</vt:i4>
      </vt:variant>
      <vt:variant>
        <vt:i4>5</vt:i4>
      </vt:variant>
      <vt:variant>
        <vt:lpwstr>https://paraguay.justia.com/nacionales/decretos/decreto-8772-may-19-2000/gdoc/</vt:lpwstr>
      </vt:variant>
      <vt:variant>
        <vt:lpwstr/>
      </vt:variant>
      <vt:variant>
        <vt:i4>5439553</vt:i4>
      </vt:variant>
      <vt:variant>
        <vt:i4>3</vt:i4>
      </vt:variant>
      <vt:variant>
        <vt:i4>0</vt:i4>
      </vt:variant>
      <vt:variant>
        <vt:i4>5</vt:i4>
      </vt:variant>
      <vt:variant>
        <vt:lpwstr>http://www.corteidh.or.cr/docs/asuntos/lopez_sosa_14_12_2022.pdf</vt:lpwstr>
      </vt:variant>
      <vt:variant>
        <vt:lpwstr/>
      </vt:variant>
      <vt:variant>
        <vt:i4>5832798</vt:i4>
      </vt:variant>
      <vt:variant>
        <vt:i4>0</vt:i4>
      </vt:variant>
      <vt:variant>
        <vt:i4>0</vt:i4>
      </vt:variant>
      <vt:variant>
        <vt:i4>5</vt:i4>
      </vt:variant>
      <vt:variant>
        <vt:lpwstr>https://www.corteidh.or.cr/docs/asuntos/lopez_sosa_14_12_2022.pdf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3</cp:revision>
  <cp:lastPrinted>2023-07-28T04:52:00Z</cp:lastPrinted>
  <dcterms:created xsi:type="dcterms:W3CDTF">2023-07-28T04:52:00Z</dcterms:created>
  <dcterms:modified xsi:type="dcterms:W3CDTF">2023-07-28T04:53:00Z</dcterms:modified>
</cp:coreProperties>
</file>