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 Caso Blake Vs. Guatemala</w:t>
        <w:br/>
        <w:br/>
        <w:br/>
        <w:br/>
        <w:t xml:space="preserve">                      Sentencia de 22 de enero de 1999</w:t>
        <w:br/>
        <w:t xml:space="preserve">                           (Reparaciones y Costas)</w:t>
        <w:br/>
        <w:br/>
        <w:br/>
        <w:t>En el caso Blake,</w:t>
        <w:br/>
        <w:br/>
        <w:t>la Corte Interamericana de Derechos Humanos, integrada por los siguientes</w:t>
        <w:br/>
        <w:t>jueces:</w:t>
        <w:br/>
        <w:br/>
        <w:t xml:space="preserve">      Hernán Salgado Pesantes, Presidente</w:t>
        <w:br/>
        <w:t xml:space="preserve">      Antonio A. Cançado Trindade, Vicepresidente</w:t>
        <w:br/>
        <w:t xml:space="preserve">      Máximo Pacheco Gómez,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</w:t>
        <w:br/>
        <w:t xml:space="preserve">      Alfonso Novales Aguirre, Juez ad hoc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</w:t>
        <w:br/>
        <w:br/>
        <w:t>de acuerdo con los artículos  29,  55  y  56  del  Reglamento  de  la  Corte</w:t>
        <w:br/>
        <w:t>Interamericana de Derechos  Humanos  (en  adelante  “la  Corte”,  “la  Corte</w:t>
        <w:br/>
        <w:t>Interamericana” o “el Tribunal”), en relación con el  artículo  63.1  de  la</w:t>
        <w:br/>
        <w:t>Convención Americana sobre Derechos Humanos (en adelante “la  Convención”  o</w:t>
        <w:br/>
        <w:t>“la Convención Americana”) y en cumplimiento de la sentencia de 24 de  enero</w:t>
        <w:br/>
        <w:t>de 1998, dicta la siguiente sentencia  sobre  reparaciones  en  el  presente</w:t>
        <w:br/>
        <w:t>caso, presentado por la Comisión  Interamericana  de  Derechos  Humanos  (en</w:t>
        <w:br/>
        <w:t>adelante “la Comisión” o “la Comisión Interamericana”) contra  la  República</w:t>
        <w:br/>
        <w:t>de Guatemala (en adelante “Guatemala” o “el Estado”).</w:t>
        <w:br/>
        <w:br/>
        <w:br/>
        <w:t xml:space="preserve">                                      I</w:t>
        <w:br/>
        <w:t xml:space="preserve">                                 Competencia</w:t>
        <w:br/>
        <w:br/>
        <w:t>1.    La Corte es competente, en los términos de los artículos 62 y 63.1  de</w:t>
        <w:br/>
        <w:t>la Convención, para decidir sobre  reparaciones  y  gastos  en  el  presente</w:t>
        <w:br/>
        <w:t>caso, en razón  de  que  el  25  de  mayo  de  1978  Guatemala  ratificó  la</w:t>
        <w:br/>
        <w:t>Convención Americana  y  el  9  de  marzo  de  1987  aceptó  la  competencia</w:t>
        <w:br/>
        <w:t>contenciosa de la Corte.</w:t>
        <w:br/>
        <w:br/>
        <w:br/>
        <w:br/>
        <w:br/>
        <w:br/>
        <w:t xml:space="preserve">                                     II</w:t>
        <w:br/>
        <w:br/>
        <w:t xml:space="preserve">                                Antecedentes</w:t>
        <w:br/>
        <w:br/>
        <w:t>2.     El  presente  caso  fue  sometido  a  la  Corte   por   la   Comisión</w:t>
        <w:br/>
        <w:t>Interamericana mediante demanda de 3 de agosto de 1995, con la que  acompañó</w:t>
        <w:br/>
        <w:t>el Informe No. 5/95 de 15 de febrero de 1995.  Se originó  en  una  denuncia</w:t>
        <w:br/>
        <w:t>(No. 11.219) contra Guatemala, recibida en la Secretaría de la  Comisión  el</w:t>
        <w:br/>
        <w:t>18 de noviembre de 1993.</w:t>
        <w:br/>
        <w:br/>
        <w:t>3.    El  16  de  abril  de  1997  Guatemala  “acept[ó]  la  responsabilidad</w:t>
        <w:br/>
        <w:t>internacional en materia de derechos humanos, derivada  del  retardo  en  la</w:t>
        <w:br/>
        <w:t>aplicación de justicia,  hasta  el  año  mil  novecientos  noventa  y  cinco</w:t>
        <w:br/>
        <w:t>(1995)”.</w:t>
        <w:br/>
        <w:br/>
        <w:t>4.    El 24 de enero de 1998 la Corte dictó sentencia  sobre  el  fondo  del</w:t>
        <w:br/>
        <w:t>caso en la cual:</w:t>
        <w:br/>
        <w:t xml:space="preserve">      1.    declar[ó] que el Estado de Guatemala violó en perjuicio  de  los</w:t>
        <w:br/>
        <w:t xml:space="preserve">           familiares de Nicholas Chapman Blake  las  garantías  judiciales</w:t>
        <w:br/>
        <w:t xml:space="preserve">           establecidas en el artículo 8.1 de la Convención Americana sobre</w:t>
        <w:br/>
        <w:t xml:space="preserve">           Derechos Humanos, en relación con el artículo 1.1 de  la  misma,</w:t>
        <w:br/>
        <w:t xml:space="preserve">           en los términos señalados en los párrafos 96  y  97  de  [dicha]</w:t>
        <w:br/>
        <w:t xml:space="preserve">           sentencia.</w:t>
        <w:br/>
        <w:br/>
        <w:br/>
        <w:t xml:space="preserve">      2.    declar[ó] que el Estado de Guatemala violó en perjuicio  de  los</w:t>
        <w:br/>
        <w:t xml:space="preserve">           familiares de Nicholas Chapman Blake el derecho a la  integridad</w:t>
        <w:br/>
        <w:t xml:space="preserve">           psíquica y moral consagrado en el artículo 5  de  la  Convención</w:t>
        <w:br/>
        <w:t xml:space="preserve">           Americana sobre Derechos Humanos, en relación  con  el  artículo</w:t>
        <w:br/>
        <w:t xml:space="preserve">           1.1 de la misma en los términos señalados en los  párrafos  112,</w:t>
        <w:br/>
        <w:t xml:space="preserve">           114, 115 y 116 de [dicha] sentencia.</w:t>
        <w:br/>
        <w:br/>
        <w:br/>
        <w:t xml:space="preserve">      3.    declar[ó] que el Estado de Guatemala está obligado a poner todos</w:t>
        <w:br/>
        <w:t xml:space="preserve">           los medios a su alcance para investigar los hechos denunciados y</w:t>
        <w:br/>
        <w:t xml:space="preserve">           sancionar a los responsables por la desaparición  y  muerte  del</w:t>
        <w:br/>
        <w:t xml:space="preserve">           señor Nicholas Chapman Blake.</w:t>
        <w:br/>
        <w:br/>
        <w:br/>
        <w:t xml:space="preserve">      4.    declar[ó] que el Estado de Guatemala está obligado a  pagar  una</w:t>
        <w:br/>
        <w:t xml:space="preserve">           justa indemnización a los familiares del señor Nicholas  Chapman</w:t>
        <w:br/>
        <w:t xml:space="preserve">           Blake y a resarcirles los gastos en que hayan incurrido  en  sus</w:t>
        <w:br/>
        <w:t xml:space="preserve">           gestiones pertinentes ante  las  autoridades  guatemaltecas  con</w:t>
        <w:br/>
        <w:t xml:space="preserve">           ocasión de este proceso.</w:t>
        <w:br/>
        <w:br/>
        <w:br/>
        <w:t xml:space="preserve">      5.    orden[ó] abrir la etapa de reparaciones.</w:t>
        <w:br/>
        <w:br/>
        <w:br/>
        <w:br/>
        <w:br/>
        <w:br/>
        <w:t xml:space="preserve">                                     III</w:t>
        <w:br/>
        <w:br/>
        <w:br/>
        <w:t xml:space="preserve">                  Procedimiento en la Etapa de Reparaciones</w:t>
        <w:br/>
        <w:br/>
        <w:t>5.    El 24 de enero de 1998 la Corte Interamericana, en cumplimiento de  la</w:t>
        <w:br/>
        <w:t>sentencia de la misma fecha, resolvió:</w:t>
        <w:br/>
        <w:br/>
        <w:t xml:space="preserve">      1.    Otorgar a la Comisión Interamericana de Derechos  Humanos  plazo</w:t>
        <w:br/>
        <w:t xml:space="preserve">           hasta el 13 de marzo de 1998 para que present[ara] un escrito  y</w:t>
        <w:br/>
        <w:t xml:space="preserve">           las pruebas de que disp[usiera] para  la  determinación  de  las</w:t>
        <w:br/>
        <w:t xml:space="preserve">           indemnizaciones y gastos en este caso.</w:t>
        <w:br/>
        <w:br/>
        <w:br/>
        <w:t xml:space="preserve">      2.    Otorgar a los familiares del señor Nicholas Chapman  Blake  o  a</w:t>
        <w:br/>
        <w:t xml:space="preserve">           sus representantes plazo hasta el 13 de marzo de 1998  para  que</w:t>
        <w:br/>
        <w:t xml:space="preserve">           present[aran] un escrito y las pruebas de que disp[usieran] para</w:t>
        <w:br/>
        <w:t xml:space="preserve">           la determinación de las indemnizaciones y gastos en este caso.</w:t>
        <w:br/>
        <w:br/>
        <w:br/>
        <w:t xml:space="preserve">      3.    Otorgar al Estado de Guatemala plazo hasta el 4 de mayo de  1998</w:t>
        <w:br/>
        <w:t xml:space="preserve">           para que formul[ara] sus observaciones  a  los  escritos  de  la</w:t>
        <w:br/>
        <w:t xml:space="preserve">           Comisión Interamericana de Derechos Humanos,  sus  familiares  o</w:t>
        <w:br/>
        <w:t xml:space="preserve">           sus representantes, a que se refieren los parágrafos anteriores.</w:t>
        <w:br/>
        <w:br/>
        <w:t>6.    El 2 de  marzo  de  1998  los  familiares  del  señor  Nicholas  Blake</w:t>
        <w:br/>
        <w:t>solicitaron a la Corte prorrogar  por  un  mes  el  plazo  fijado  por  este</w:t>
        <w:br/>
        <w:t>Tribunal en la resolución de 24 de enero de 1998, para presentar el  escrito</w:t>
        <w:br/>
        <w:t>relativo a las reparaciones.</w:t>
        <w:br/>
        <w:br/>
        <w:t>7.    El 4 de marzo de 1998 el Presidente  de  la  Corte  (en  adelante  “el</w:t>
        <w:br/>
        <w:t>Presidente”) amplió el plazo para que  los  familiares  del  señor  Nicholas</w:t>
        <w:br/>
        <w:t>Blake o sus representantes y la  Comisión  presentaran  sus  escritos  sobre</w:t>
        <w:br/>
        <w:t>reparaciones hasta el 27 de marzo de 1998.  El Presidente también amplió  el</w:t>
        <w:br/>
        <w:t>plazo para que el Estado presentara su escrito sobre la misma materia  hasta</w:t>
        <w:br/>
        <w:t>el 27 de mayo del mismo año.</w:t>
        <w:br/>
        <w:br/>
        <w:t>8.    El 9 de marzo de 1998 la Comisión Interamericana informó  a  la  Corte</w:t>
        <w:br/>
        <w:t>la designación del señor Domingo E. Acevedo como su delegado para actuar  en</w:t>
        <w:br/>
        <w:t>este caso junto con el delegado Claudio Grossman.</w:t>
        <w:br/>
        <w:br/>
        <w:t>9.    El 9 de marzo de 1998 el  Presidente  convocó  a  los  familiares  del</w:t>
        <w:br/>
        <w:t>señor Nicholas Blake o a sus representantes, a la Comisión Interamericana  y</w:t>
        <w:br/>
        <w:t>a Guatemala a una audiencia pública sobre reparaciones,  que  se  celebraría</w:t>
        <w:br/>
        <w:t>el 10 de junio del mismo año en la sede de la Corte.</w:t>
        <w:br/>
        <w:br/>
        <w:t>10.   El 27 de marzo de 1998 la Comisión Interamericana presentó el  escrito</w:t>
        <w:br/>
        <w:t>sobre reparaciones en el presente caso.</w:t>
        <w:br/>
        <w:br/>
        <w:t>11.   Ese mismo día los familiares del señor Nicholas Blake  presentaron  su</w:t>
        <w:br/>
        <w:t>escrito sobre reparaciones en inglés.   El  30  de  los  mismos  mes  y  año</w:t>
        <w:br/>
        <w:t>hicieron llegar a la Corte los anexos correspondientes.  El 14 de  abril  de</w:t>
        <w:br/>
        <w:t>1998 fue recibida la traducción del escrito de reparaciones al español.</w:t>
        <w:br/>
        <w:br/>
        <w:t>12.   El 22 de mayo de 1998  el  Estado  solicitó  al  Presidente  prorrogar</w:t>
        <w:br/>
        <w:t>hasta el 2 de junio del mismo año el plazo fijado  para  que  formulara  sus</w:t>
        <w:br/>
        <w:t>observaciones  a  los  escritos  sobre  reparaciones  presentados  por   los</w:t>
        <w:br/>
        <w:t>familiares del señor Nicholas Blake y por la Comisión.  Ese  mismo  día,  la</w:t>
        <w:br/>
        <w:t>Secretaría comunicó a Guatemala que el plazo para que presentara su  escrito</w:t>
        <w:br/>
        <w:t>había sido prorrogado hasta la fecha solicitada.</w:t>
        <w:br/>
        <w:br/>
        <w:t>13.   El 2 de junio de 1998  Guatemala  presentó  sus  observaciones  a  los</w:t>
        <w:br/>
        <w:t>escritos sobre reparaciones de los familiares del señor Nicholas Blake y  de</w:t>
        <w:br/>
        <w:t>la Comisión.</w:t>
        <w:br/>
        <w:br/>
        <w:br/>
        <w:t>14.   El 10 de junio de 1998 la Corte celebró una  audiencia  pública  sobre</w:t>
        <w:br/>
        <w:t>reparaciones.</w:t>
        <w:br/>
        <w:br/>
        <w:t>Comparecieron:</w:t>
        <w:br/>
        <w:br/>
        <w:t>por los familiares del señor Nicholas Blake:</w:t>
        <w:br/>
        <w:br/>
        <w:t xml:space="preserve">      Joanne Hoeper;</w:t>
        <w:br/>
        <w:br/>
        <w:t>por la Comisión Interamericana:</w:t>
        <w:br/>
        <w:br/>
        <w:t xml:space="preserve">      Domingo E. Acevedo, delegado;</w:t>
        <w:br/>
        <w:br/>
        <w:t>por el Estado de Guatemala:</w:t>
        <w:br/>
        <w:br/>
        <w:t xml:space="preserve">      Dennis Alonzo Mazariegos, agente;</w:t>
        <w:br/>
        <w:t xml:space="preserve">      Embajador Guillermo Argueta Villagrán , asesor; y</w:t>
        <w:br/>
        <w:t xml:space="preserve">      Alejandro Sánchez Garrido, asistente.</w:t>
        <w:br/>
        <w:br/>
        <w:t>15.   El 12 de junio  de  1998  el  Estado  presentó  un  informe  sobre  la</w:t>
        <w:br/>
        <w:t>situación  procesal  del  juicio  penal  tramitado  en  el  Departamento  de</w:t>
        <w:br/>
        <w:t>Huehuetenango, relacionado con el señor Nicholas Blake.   Dicho  informe  le</w:t>
        <w:br/>
        <w:t>fue requerido por el Presidente durante la audiencia  pública  celebrada  en</w:t>
        <w:br/>
        <w:t>este caso.</w:t>
        <w:br/>
        <w:br/>
        <w:t>16.   El 21 de julio y el 9 de noviembre de 1998 la  Corte  solicitó  a  los</w:t>
        <w:br/>
        <w:t>familiares del señor  Nicholas  Blake,  como  prueba  para  mejor  resolver,</w:t>
        <w:br/>
        <w:t>copias certificadas de sus  partidas  de  nacimiento  y  de  la  partida  de</w:t>
        <w:br/>
        <w:t>nacimiento  del  señor  Nicholas  Blake;  copia   certificada   del   título</w:t>
        <w:br/>
        <w:t>profesional o de documento idóneo que acredite el grado académico  de  éste;</w:t>
        <w:br/>
        <w:t>constancia de su salario o recibos que acrediten sus ingresos y  las  tablas</w:t>
        <w:br/>
        <w:t>de mortalidad de los Estados Unidos de América, durante los años 1985,  1987</w:t>
        <w:br/>
        <w:t>y 1992, así como la vigente.  El 9 de noviembre de 1998, la  Corte  solicitó</w:t>
        <w:br/>
        <w:t>a Guatemala, como prueba para mejor resolver, certificaciones  oficiales  de</w:t>
        <w:br/>
        <w:t>las tablas del tipo de cambio del quetzal en relación con el  dólar  de  los</w:t>
        <w:br/>
        <w:t>Estados Unidos de América, correspondientes a los años 1985, 1987 y 1992,  y</w:t>
        <w:br/>
        <w:t>la vigente.</w:t>
        <w:br/>
        <w:br/>
        <w:t>17.   El 19 de agosto y el 24 de diciembre  de  1998,  respectivamente,  los</w:t>
        <w:br/>
        <w:t>familiares de Nicholas Blake  presentaron,  una  copia  del  certificado  de</w:t>
        <w:br/>
        <w:t>nacimiento de Richard Blake Jr. y copias certificadas del pasaporte  de  los</w:t>
        <w:br/>
        <w:t>señores Mary Anderson Blake, Richard Randolph Blake y Samuel  Wheaton  Blake</w:t>
        <w:br/>
        <w:t>y la documentación requerida por la Corte el 9 de noviembre de ese año.</w:t>
        <w:br/>
        <w:br/>
        <w:t>18.   El 17 de diciembre de 1998, el señor Francis B. Coombs, Jr.,  presentó</w:t>
        <w:br/>
        <w:t>un escrito sobre las características personales y  profesionales  del  señor</w:t>
        <w:br/>
        <w:t>Nicholas Blake.</w:t>
        <w:br/>
        <w:br/>
        <w:t>19.   El 12 de enero de 1999 el Estado remitió  la  documentación  requerida</w:t>
        <w:br/>
        <w:t>el 9 de noviembre de 1998.</w:t>
        <w:br/>
        <w:br/>
        <w:br/>
        <w:t xml:space="preserve">                                     IV</w:t>
        <w:br/>
        <w:t xml:space="preserve">                           CONSIDERACIONES PREVIAS</w:t>
        <w:br/>
        <w:br/>
        <w:t>20.   Para la  determinación de las reparaciones en  el  presente  caso,  la</w:t>
        <w:br/>
        <w:t>Corte considera necesario tener presentes las siguientes precisiones:</w:t>
        <w:br/>
        <w:br/>
        <w:br/>
        <w:t xml:space="preserve">      a)    que el 2 de julio de 1996, en  la  sentencia  sobre  excepciones</w:t>
        <w:br/>
        <w:t xml:space="preserve">      preliminares, la Corte se declaró incompetente para decidir  sobre  la</w:t>
        <w:br/>
        <w:t xml:space="preserve">      presunta responsabilidad del Estado con respecto a la detención  y  la</w:t>
        <w:br/>
        <w:t xml:space="preserve">      muerte del señor Nicholas  Blake,  ocurridas  con  anterioridad  a  la</w:t>
        <w:br/>
        <w:t xml:space="preserve">      aceptación, por parte de Guatemala, de la competencia  obligatoria  de</w:t>
        <w:br/>
        <w:t xml:space="preserve">      la Corte;</w:t>
        <w:br/>
        <w:br/>
        <w:br/>
        <w:t xml:space="preserve">      b)    que, en la sentencia citada,  la  Corte  también  determinó  que</w:t>
        <w:br/>
        <w:t xml:space="preserve">      algunos efectos de los hechos de los que fue víctima el señor Nicholas</w:t>
        <w:br/>
        <w:t xml:space="preserve">      Blake se  prolongaron  hasta  el  14  de  junio  de  1992,  cuando  se</w:t>
        <w:br/>
        <w:t xml:space="preserve">      estableció el paradero de  sus  restos,  fecha  que  es  posterior  al</w:t>
        <w:br/>
        <w:t xml:space="preserve">      reconocimiento, por parte de Guatemala, de la competencia  contenciosa</w:t>
        <w:br/>
        <w:t xml:space="preserve">      del Tribunal.  En consecuencia, la Corte se  declaró  competente  para</w:t>
        <w:br/>
        <w:t xml:space="preserve">      conocer las posibles violaciones de la  Convención  en  cuanto  a  los</w:t>
        <w:br/>
        <w:t xml:space="preserve">      efectos, conductas y hechos posteriores a dicho reconocimiento;</w:t>
        <w:br/>
        <w:br/>
        <w:br/>
        <w:t xml:space="preserve">      c)    que en la sentencia de fondo del presente caso, dictada el 24 de</w:t>
        <w:br/>
        <w:t xml:space="preserve">      enero de 1998, la  Corte,  en  vista  del  reconocimiento  parcial  de</w:t>
        <w:br/>
        <w:t xml:space="preserve">      responsabilidad por parte de Guatemala, tuvo por verdaderos todos  los</w:t>
        <w:br/>
        <w:t xml:space="preserve">      hechos relativos al retardo de justicia hasta 1995, y consideró que la</w:t>
        <w:br/>
        <w:t xml:space="preserve">      obstaculización de la justicia  tenía  efectos  hasta  el  momento  de</w:t>
        <w:br/>
        <w:t xml:space="preserve">      dictar sentencia, ya que la causa iniciada por  la  muerte  del  señor</w:t>
        <w:br/>
        <w:t xml:space="preserve">      Blake se encontraba aún pendiente ante la jurisdicción interna;</w:t>
        <w:br/>
        <w:br/>
        <w:br/>
        <w:t xml:space="preserve">      d)    que la Corte declaró, en su sentencia sobre  el  fondo,  que  se</w:t>
        <w:br/>
        <w:t xml:space="preserve">      violaron las garantías judiciales establecidas en el artículo  8.1  de</w:t>
        <w:br/>
        <w:t xml:space="preserve">      la Convención, en relación  con  el  artículo  1.1  de  la  misma,  en</w:t>
        <w:br/>
        <w:t xml:space="preserve">      perjuicio de los familiares del señor Nicholas Blake,  ya  que  dichos</w:t>
        <w:br/>
        <w:t xml:space="preserve">      familiares tienen el derecho a demandar que la desaparición  y  muerte</w:t>
        <w:br/>
        <w:t xml:space="preserve">      de  su  hijo  y  hermano  sean  efectivamente  investigadas  por   las</w:t>
        <w:br/>
        <w:t xml:space="preserve">      autoridades de Guatemala, se siga un proceso contra  los  responsables</w:t>
        <w:br/>
        <w:t xml:space="preserve">      de los ilícitos, se les impongan las sanciones pertinentes  y  se  les</w:t>
        <w:br/>
        <w:t xml:space="preserve">      indemnice por los daños y perjuicios sufridos; y</w:t>
        <w:br/>
        <w:br/>
        <w:br/>
        <w:t xml:space="preserve">      e)    que la Corte también declaró, en dicha sentencia, que el derecho</w:t>
        <w:br/>
        <w:t xml:space="preserve">      a la integridad psíquica y moral consagrado en el  artículo  5  de  la</w:t>
        <w:br/>
        <w:t xml:space="preserve">      Convención en relación con el artículo 1.1 de la  misma,  fue  violado</w:t>
        <w:br/>
        <w:t xml:space="preserve">      por el Estado en perjuicio de los familiares del señor Nicholas Blake,</w:t>
        <w:br/>
        <w:t xml:space="preserve">      ya que la desaparición de éste generó en  su  familia  sufrimientos  y</w:t>
        <w:br/>
        <w:t xml:space="preserve">      angustia, sentimientos de inseguridad, frustración e  impotencia  ante</w:t>
        <w:br/>
        <w:t xml:space="preserve">      la abstención de  las  autoridades  guatemaltecas  de  investigar  los</w:t>
        <w:br/>
        <w:t xml:space="preserve">      hechos; y que  la  incineración  de  los  restos  mortales  del  señor</w:t>
        <w:br/>
        <w:t xml:space="preserve">      Nicholas Blake intensificó su sufrimiento.</w:t>
        <w:br/>
        <w:br/>
        <w:t>21.    Como  la  Corte  ya  estableció  que  no   tiene   competencia   para</w:t>
        <w:br/>
        <w:t>pronunciarse sobre lo relativo a la  privación  de  libertad  y  muerte  del</w:t>
        <w:br/>
        <w:t>señor Nicholas  Blake  (supra  20.a),  se  limitará  a  resolver  sobre  las</w:t>
        <w:br/>
        <w:t>reparaciones en el marco establecido en la sentencia sobre el fondo, que  se</w:t>
        <w:br/>
        <w:t>refiere exclusivamente a la  violación,  por  parte  de  Guatemala,  de  los</w:t>
        <w:br/>
        <w:t>artículos 5 (Derecho a la Integridad Personal) y 8.1 (Garantías  Judiciales)</w:t>
        <w:br/>
        <w:t>de la Convención Americana en relación con el artículo 1.1 de la  misma,  en</w:t>
        <w:br/>
        <w:t>perjuicio de los familiares del señor Nicholas Blake.</w:t>
        <w:br/>
        <w:br/>
        <w:br/>
        <w:t xml:space="preserve">                                      V</w:t>
        <w:br/>
        <w:t xml:space="preserve">                                   prueba</w:t>
        <w:br/>
        <w:br/>
        <w:t>22.   En relación con la prueba, cuando los familiares  del  señor  Nicholas</w:t>
        <w:br/>
        <w:t>Blake presentaron su escrito sobre reparaciones, adjuntaron  los  siguientes</w:t>
        <w:br/>
        <w:t>documentos:</w:t>
        <w:br/>
        <w:br/>
        <w:t xml:space="preserve">      a)    declaración del señor Samuel W. Blake, de 26 de marzo de 1998;</w:t>
        <w:br/>
        <w:br/>
        <w:br/>
        <w:t xml:space="preserve">      b)    affidavit del señor Richard Blake, de 26 de marzo de 1998;</w:t>
        <w:br/>
        <w:br/>
        <w:br/>
        <w:t xml:space="preserve">      c)    affidavit del contador público Michael Cohan, de 23 de marzo  de</w:t>
        <w:br/>
        <w:t xml:space="preserve">      1998, al cual acompañó una hoja  de  vida,  varias  tablas  sobre  los</w:t>
        <w:br/>
        <w:t xml:space="preserve">      salarios  mínimos  de  un  periodista  o  fotógrafo  y   tabla   sobre</w:t>
        <w:br/>
        <w:t xml:space="preserve">      expectativa de vida en los Estados Unidos relativa  al  período  1989-</w:t>
        <w:br/>
        <w:t xml:space="preserve">      1991</w:t>
        <w:br/>
        <w:br/>
        <w:br/>
        <w:t xml:space="preserve">      (cfr. Michael Cohan is a Certified Public Accountant with over  twenty</w:t>
        <w:br/>
        <w:t xml:space="preserve">      years of experience as an audit an accounting professional;  Reporter,</w:t>
        <w:br/>
        <w:t xml:space="preserve">      Photographer Top Minimums in  121  Contracts  as  of  April  1,  1985;</w:t>
        <w:br/>
        <w:t xml:space="preserve">      average  reporter  top  minimum  as  of  April  1,   1985;   Reporter,</w:t>
        <w:br/>
        <w:t xml:space="preserve">      Photographer Top Minimums in  122  Contracts  as  of  April  1,  1986;</w:t>
        <w:br/>
        <w:t xml:space="preserve">      average  reporter  top  minimum  as  of  April  1,   1986;   Reporter,</w:t>
        <w:br/>
        <w:t xml:space="preserve">      Photographer Top Minimums in 123 Contracts as of June 1, 1987; average</w:t>
        <w:br/>
        <w:t xml:space="preserve">      reporter top minimum as of June 1, 1987;  Reporter,  Photographer  Top</w:t>
        <w:br/>
        <w:t xml:space="preserve">      Minimums in 120 Contracts as of April 1, 1988;  average  reporter  top</w:t>
        <w:br/>
        <w:t xml:space="preserve">      minimum as of April 1, 1988; Reporter, Photographer  Top  Minimums  in</w:t>
        <w:br/>
        <w:t xml:space="preserve">      119 Contracts as of April 1, 1989, average reporter top minimum as  of</w:t>
        <w:br/>
        <w:t xml:space="preserve">      April 1, 1989; Reporter, Photographer Top Minimums in 121 Contracts as</w:t>
        <w:br/>
        <w:t xml:space="preserve">      of April 1, 1990; average reporter top minimum as of  April  1,  1990;</w:t>
        <w:br/>
        <w:t xml:space="preserve">      Reporter, Photographer Top Minimums in 122 Contracts as  of  April  1,</w:t>
        <w:br/>
        <w:t xml:space="preserve">      1991; average reporter top minimum as of  August  1,  1991;  Reporter,</w:t>
        <w:br/>
        <w:t xml:space="preserve">      Photographer Top Minimums in  121  Contracts  as  of  April  1,  1992;</w:t>
        <w:br/>
        <w:t xml:space="preserve">      average  reporter  top  minimum  as  of  April  1,   1992;   Reporter,</w:t>
        <w:br/>
        <w:t xml:space="preserve">      Photographer Top Minimums in  118  Contracts  as  of  April  1,  1993;</w:t>
        <w:br/>
        <w:t xml:space="preserve">      average  reporter  top  minimum  as  of  April  1,   1993;   Reporter,</w:t>
        <w:br/>
        <w:t xml:space="preserve">      Photographer Top Minimums in 115 Contracts as of June 1, 1994; average</w:t>
        <w:br/>
        <w:t xml:space="preserve">      reporter top minimum as of June 1, 1994;  Reporter,  Photographer  Top</w:t>
        <w:br/>
        <w:t xml:space="preserve">      Minimums in 106 Contracts as of June 1,  1995;  average  reporter  top</w:t>
        <w:br/>
        <w:t xml:space="preserve">      minimum as of June 1, 1995; Reporter, Photographer Top Minimums in 102</w:t>
        <w:br/>
        <w:t xml:space="preserve">      Contracts as of December 1, 1996; average reporter top minimum  as  of</w:t>
        <w:br/>
        <w:t xml:space="preserve">      December 1, 1997; Reporter, Photographer Top Minimums in 102 Contracts</w:t>
        <w:br/>
        <w:t xml:space="preserve">      as of April 1, 1997; average  salary  as  of  April  1,  1997  y  U.S.</w:t>
        <w:br/>
        <w:t xml:space="preserve">      Decennial Life Tables for 1989-91);</w:t>
        <w:br/>
        <w:br/>
        <w:br/>
        <w:t xml:space="preserve">      d)     documentos  que  acreditan  viajes   a   Guatemala   y   gastos</w:t>
        <w:br/>
        <w:t xml:space="preserve">      relacionados con éstos</w:t>
        <w:br/>
        <w:br/>
        <w:br/>
        <w:t xml:space="preserve">      (cfr. recibos de boletos aéreos de  American  Airlines  Inc.,  Eastern</w:t>
        <w:br/>
        <w:t xml:space="preserve">      Airlines Inc. Taca Internacional y Pan Am World Airways, en  razón  de</w:t>
        <w:br/>
        <w:t xml:space="preserve">      los viajes 7, 8, 11, 15, 17, 19, 20 y 22, los boletos están  a  nombre</w:t>
        <w:br/>
        <w:t xml:space="preserve">      de Richard R. Blake Jr., Richard Blake, Douglas Owsley y John  Verson;</w:t>
        <w:br/>
        <w:t xml:space="preserve">      Hertz  Guatemala;  Hotel  Camino  Real  de  Guatemala;  La   Trattoria</w:t>
        <w:br/>
        <w:t xml:space="preserve">      Guatemala; Restaurante  Marios,  Guatemala  y  Restaurante  Romanello,</w:t>
        <w:br/>
        <w:t xml:space="preserve">      Guatemala);</w:t>
        <w:br/>
        <w:br/>
        <w:br/>
        <w:t xml:space="preserve">      e)    recibos por gastos extraordinarios vinculados con esos viajes</w:t>
        <w:br/>
        <w:br/>
        <w:br/>
        <w:t xml:space="preserve">      (cfr. recibo de Helicópteros de Guatemala, de 16  de  enero  de  1987,</w:t>
        <w:br/>
        <w:t xml:space="preserve">      emitido a favor de Richard Blake; nota en la cual consignan los gastos</w:t>
        <w:br/>
        <w:t xml:space="preserve">      en que incurrió el señor Mike Shawcross y  algunos  recibos;  contrato</w:t>
        <w:br/>
        <w:t xml:space="preserve">      con Felipe Alva, Comisionado Militar de Chiantla en el Departamento de</w:t>
        <w:br/>
        <w:t xml:space="preserve">      Huehuetenango de 19 de  mayo  de  1992;  nota  de  la  señora  Sue  H.</w:t>
        <w:br/>
        <w:t xml:space="preserve">      Patterson, Cónsul General de la Embajada  de  los  Estados  Unidos  de</w:t>
        <w:br/>
        <w:t xml:space="preserve">      América, de 4 de octubre de 1990 y memorándum de los señores Richard y</w:t>
        <w:br/>
        <w:t xml:space="preserve">      Mary Blake, de 22 de marzo de 1998 y adjuntaron algunos recibos);</w:t>
        <w:br/>
        <w:br/>
        <w:br/>
        <w:t xml:space="preserve">      f)     declaración del doctor Malcolm Owen Slavin, de 24 de  marzo  de</w:t>
        <w:br/>
        <w:t xml:space="preserve">      1998;</w:t>
        <w:br/>
        <w:br/>
        <w:br/>
        <w:t xml:space="preserve">      g)    affidavit de la señora Joanne Hoeper, de 27 de marzo de 1998; y</w:t>
        <w:br/>
        <w:br/>
        <w:br/>
        <w:t xml:space="preserve">      h)    gastos  de  los  representantes  de  los  familiares  del  señor</w:t>
        <w:br/>
        <w:t xml:space="preserve">      Nicholas Blake</w:t>
        <w:br/>
        <w:br/>
        <w:br/>
        <w:t xml:space="preserve">      (cfr. nota de la señora Joanne Hoeper, de 21 de mayo de 1997).</w:t>
        <w:br/>
        <w:br/>
        <w:t>23.   Ni la Comisión Interamericana ni el Estado presentaron prueba alguna.</w:t>
        <w:br/>
        <w:br/>
        <w:br/>
        <w:t xml:space="preserve">                                    * * *</w:t>
        <w:br/>
        <w:br/>
        <w:t>24.   En el escrito de reparaciones, los representantes  de  los  familiares</w:t>
        <w:br/>
        <w:t>del señor Nicholas Blake  solicitaron  tener  presente  en  esta  etapa  del</w:t>
        <w:br/>
        <w:t>procedimiento las declaraciones rendidas  en  el  fondo  del  caso  por  los</w:t>
        <w:br/>
        <w:t>señores Samuel y Richard Blake Jr., hermanos del señor Nicholas Blake.</w:t>
        <w:br/>
        <w:br/>
        <w:t xml:space="preserve">                                    * * *</w:t>
        <w:br/>
        <w:br/>
        <w:t>25.   El 19 de agosto y el 24 de  diciembre  de  1998,  los  familiares  del</w:t>
        <w:br/>
        <w:t>señor Nicholas Blake presentaron la prueba  para  mejor  resolver  requerida</w:t>
        <w:br/>
        <w:t>por la Corte</w:t>
        <w:br/>
        <w:br/>
        <w:t xml:space="preserve">      (cfr. copia del certificado de nacimiento de Richard Blake Jr. y copia</w:t>
        <w:br/>
        <w:t xml:space="preserve">      certificada del pasaporte de los señores Mary Anderson Blake,  Richard</w:t>
        <w:br/>
        <w:t xml:space="preserve">      Randolph Blake y Samuel Wheaton Blake;  y  copia  del  certificado  de</w:t>
        <w:br/>
        <w:t xml:space="preserve">      nacimiento  de  Nicholas  Chapman  Blake;  nota  autenticada   de   la</w:t>
        <w:br/>
        <w:t xml:space="preserve">      Universidad de Vermont, de 19 de noviembre de 1998;  carta  del  señor</w:t>
        <w:br/>
        <w:t xml:space="preserve">      Rodney G. Dogherty, de 14 de diciembre de 1998, nota del señor Francis</w:t>
        <w:br/>
        <w:t xml:space="preserve">      B. Coombs Jr., de 9 de diciembre de 1998; copias de algunos  artículos</w:t>
        <w:br/>
        <w:t xml:space="preserve">      que el señor Nicholas Blake  escribió  para  The  Globe  &amp;  the  Mail,</w:t>
        <w:br/>
        <w:t xml:space="preserve">      Philadelphia Inquirer Daily News, Harper’s, The Magazine of the  Miami</w:t>
        <w:br/>
        <w:t xml:space="preserve">      Herald, St. Louis Post Dispatch y The Progressive;  varios  documentos</w:t>
        <w:br/>
        <w:t xml:space="preserve">      presentados al servicio  de  impuestos  con  los  ingresos  del  señor</w:t>
        <w:br/>
        <w:t xml:space="preserve">      Nicholas Blake de los años 1981 y 1983 y tablas de mortalidad  de  los</w:t>
        <w:br/>
        <w:t xml:space="preserve">      Estados Unidos de América durante los años 1985, 1987, 1992 y 1995).</w:t>
        <w:br/>
        <w:br/>
        <w:t>26.   El 12 de enero de 1999 el Estado presentó documentación  referente  al</w:t>
        <w:br/>
        <w:t>tipo de cambio del quetzal con el dólar de los Estados  Unidos  de  América,</w:t>
        <w:br/>
        <w:t>correspondientes a los años 1985, 1987, 1992  y  1997,  de  acuerdo  con  la</w:t>
        <w:br/>
        <w:t>información suministrada por el Banco de Guatemala</w:t>
        <w:br/>
        <w:br/>
        <w:t xml:space="preserve">      (cfr. nota del Banco de Guatemala de 12 de enero de 1999  y  tipos  de</w:t>
        <w:br/>
        <w:t xml:space="preserve">      cambio de referencia del mercado bancario de los años 1992 y 1998).</w:t>
        <w:br/>
        <w:br/>
        <w:t>27.    Los documentos presentados por  los  familiares  del  señor  Nicholas</w:t>
        <w:br/>
        <w:t>Blake y por el Estado no fueron controvertidos ni objetados, por lo  que  la</w:t>
        <w:br/>
        <w:t>Corte  los  tiene  como  válidos  y  ordena  su  incorporación   al   acervo</w:t>
        <w:br/>
        <w:t>probatorio.</w:t>
        <w:br/>
        <w:br/>
        <w:t>28.   El acervo probatorio de un caso es único e inescindible y  se  integra</w:t>
        <w:br/>
        <w:t>con la prueba presentada durante todas las etapas  del  procedimiento.   Por</w:t>
        <w:br/>
        <w:t>esta razón, las declaraciones rendidas por  los  señores  Samuel  y  Richard</w:t>
        <w:br/>
        <w:t>Blake Jr., durante la audiencia pública celebrada ante esta Corte el  17  de</w:t>
        <w:br/>
        <w:t>abril de 1997 sobre el fondo del caso, también forman parte del  acervo  que</w:t>
        <w:br/>
        <w:t>será  considerado  durante  la  presente  etapa,  independientemente  de  la</w:t>
        <w:br/>
        <w:t>solicitud de los representantes de los familiares del señor Nicholas Blake.</w:t>
        <w:br/>
        <w:br/>
        <w:br/>
        <w:t xml:space="preserve">                                     VI</w:t>
        <w:br/>
        <w:br/>
        <w:t xml:space="preserve">                            Obligación de Reparar</w:t>
        <w:br/>
        <w:br/>
        <w:t>29.   En el punto resolutivo cuarto de la sentencia de fondo de 24 de  enero</w:t>
        <w:br/>
        <w:t>de 1998, la Corte decidió que  Guatemala  estaba  “obligad[a]  a  pagar  una</w:t>
        <w:br/>
        <w:t>justa indemnización a los familiares del señor Nicholas Chapman  Blake  y  a</w:t>
        <w:br/>
        <w:t>resarcirles los gastos en que [hubieran] incurrido  en  sus  gestiones  ante</w:t>
        <w:br/>
        <w:t>las autoridades guatemaltecas con ocasión de este proceso”, y  en  el  punto</w:t>
        <w:br/>
        <w:t>resolutivo  quinto  de  la  misma  sentencia  ordenó  abrir  la   etapa   de</w:t>
        <w:br/>
        <w:t>reparaciones.</w:t>
        <w:br/>
        <w:br/>
        <w:t>30.   En materia de reparaciones,  es  aplicable  el  artículo  63.1  de  la</w:t>
        <w:br/>
        <w:t>Convención Americana que prescribe:</w:t>
        <w:br/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31.   La reparación es el término  genérico  que  comprende  las  diferentes</w:t>
        <w:br/>
        <w:t>formas como un Estado puede hacer frente a la responsabilidad  internacional</w:t>
        <w:br/>
        <w:t>en que ha incurrido (restitutio in  integrum,  indemnización,  satisfacción,</w:t>
        <w:br/>
        <w:t>garantías de no repetición, entre otras) (Caso Loayza  Tamayo,  Reparaciones</w:t>
        <w:br/>
        <w:t>(art. 63.1 Convención Americana sobre Derechos Humanos), Sentencia de 27  de</w:t>
        <w:br/>
        <w:t>noviembre  de  1998.   Serie  C  No.  42,  párr.  85;  Caso  Castillo  Páez,</w:t>
        <w:br/>
        <w:t>Reparaciones  (art.  63.1  Convención  Americana  sobre  Derechos  Humanos),</w:t>
        <w:br/>
        <w:t>Sentencia de 27 de noviembre de 1998.  Serie C  No.  43,  párr.  48  y  Caso</w:t>
        <w:br/>
        <w:t>Suárez Rosero, Reparaciones (art. 63.1 Convención Americana  sobre  Derechos</w:t>
        <w:br/>
        <w:t>Humanos), Sentencia de 20 de enero de 1999.  Serie C No. 44, párr. 41).</w:t>
        <w:br/>
        <w:br/>
        <w:t>32.    La   obligación   de   reparar   establecida   por   los   tribunales</w:t>
        <w:br/>
        <w:t>internacionales se rige,  como  ha  sido  aceptado  universalmente,  por  el</w:t>
        <w:br/>
        <w:t>derecho  internacional  en  todos   sus   aspectos:   alcance,   naturaleza,</w:t>
        <w:br/>
        <w:t>modalidades y la determinación de los beneficiarios, nada de lo  cual  puede</w:t>
        <w:br/>
        <w:t>ser modificado por el Estado obligado, invocando para ello disposiciones  de</w:t>
        <w:br/>
        <w:t>su derecho interno  (Caso  Garrido  y  Baigorria,  Reparaciones  (art.  63.1</w:t>
        <w:br/>
        <w:t>Convención Americana sobre Derechos Humanos), Sentencia de 27 de  agosto  de</w:t>
        <w:br/>
        <w:t>1998.  Serie C No. 39, párr. 42; Caso  Loayza  Tamayo,  Reparaciones,  supra</w:t>
        <w:br/>
        <w:t>31, párr. 86; Caso Castillo Páez, Reparaciones, supra 31, párr.  49  y  Caso</w:t>
        <w:br/>
        <w:t>Suárez Rosero, Reparaciones, supra 31, párr. 42).</w:t>
        <w:br/>
        <w:br/>
        <w:t>33.   Tal como la Corte ha indicado,  el  artículo  63.1  de  la  Convención</w:t>
        <w:br/>
        <w:t>Americana reproduce el texto de una  norma  consuetudinaria  que  constituye</w:t>
        <w:br/>
        <w:t>uno de los principios fundamentales del actual derecho  internacional  sobre</w:t>
        <w:br/>
        <w:t>la responsabilidad de los Estados (Caso  Aloeboetoe  y  Otros,  Reparaciones</w:t>
        <w:br/>
        <w:t>(art. 63.1 Convención Americana sobre Derechos Humanos), Sentencia de 10  de</w:t>
        <w:br/>
        <w:t>septiembre de 1993.  Serie C No. 15, párr.  43  y  cfr.  Usine  de  Chorzów,</w:t>
        <w:br/>
        <w:t>compétence, arrêt no. 8, 1927, C.P.J.I. série A, no. 9, p.  21  y  Usine  de</w:t>
        <w:br/>
        <w:t>Chorzów, fond, arrêt no.  13,  1928,  C.P.J.I.  série  A,  no.  17,  p.  29;</w:t>
        <w:br/>
        <w:t>Reparation for Injuries Suffered in  the  Service  of  the  United  Nations,</w:t>
        <w:br/>
        <w:t>Advisory Opinion, I.C.J. Reports 1949, p. 184).  Así  lo  ha  aplicado  esta</w:t>
        <w:br/>
        <w:t>Corte (entre otros, Caso Garrido y Baigorria, Reparaciones, supra 32,  párr.</w:t>
        <w:br/>
        <w:t>40; Caso Loayza Tamayo, Reparaciones, supra 31, párr.  84  y  Caso  Castillo</w:t>
        <w:br/>
        <w:t>Páez, Reparaciones, supra 31, párr. 50).  Al  producirse  un  hecho  ilícito</w:t>
        <w:br/>
        <w:t>imputable a un Estado surge la responsabilidad internacional de éste por  la</w:t>
        <w:br/>
        <w:t>violación  de  una  norma  internacional,  con  el  consecuente   deber   de</w:t>
        <w:br/>
        <w:t>reparación, y el deber de hacer cesar las consecuencias de la violación.</w:t>
        <w:br/>
        <w:br/>
        <w:t>34.   La reparación  comprende,  pues,  las  medidas  que  tienden  a  hacer</w:t>
        <w:br/>
        <w:t>desaparecer los efectos de la violación cometida.  Su naturaleza y su  monto</w:t>
        <w:br/>
        <w:t>dependen del daño ocasionado tanto en el plano material como  en  el  moral.</w:t>
        <w:br/>
        <w:t>La reparación no puede implicar ni un enriquecimiento ni un  empobrecimiento</w:t>
        <w:br/>
        <w:t>para  la  víctima  o  sus  sucesores  (cfr.  Caso   Garrido   y   Baigorria,</w:t>
        <w:br/>
        <w:t>Reparaciones, supra 32, párr. 43; Caso Castillo  Páez,  Reparaciones,  supra</w:t>
        <w:br/>
        <w:t>31, párr. 53 y caso del ferrocarril de la bahía  de  Delagoa,  LA  FONTAINE,</w:t>
        <w:br/>
        <w:t>Pasicrisie internationale, Berne, 1902, p. 406).</w:t>
        <w:br/>
        <w:br/>
        <w:br/>
        <w:t xml:space="preserve">                                     VII</w:t>
        <w:br/>
        <w:br/>
        <w:t xml:space="preserve">                                Beneficiarios</w:t>
        <w:br/>
        <w:br/>
        <w:t>35.   En cuanto a los beneficiarios de las reparaciones, en  su  escrito  de</w:t>
        <w:br/>
        <w:t>27 de marzo de  1998,  los  padres  y  hermanos  del  señor  Nicholas  Blake</w:t>
        <w:br/>
        <w:t>afirmaron haber sido directamente perjudicados por las  violaciones  de  los</w:t>
        <w:br/>
        <w:t>derechos fundamentales de su hijo y hermano.</w:t>
        <w:br/>
        <w:br/>
        <w:t>36.   Al respecto, la Comisión señaló, en su escrito del mismo día,  que  la</w:t>
        <w:br/>
        <w:t>Corte ha entendido el concepto de familia de una manera flexible y amplia  y</w:t>
        <w:br/>
        <w:t>que dicha jurisprudencia coincide con la de otros  órganos  internacionales.</w:t>
        <w:br/>
        <w:t>En razón de lo anterior, consideró  que  los  señores  Richard  Blake,  Mary</w:t>
        <w:br/>
        <w:t>Blake, Richard Blake Jr. y Samuel Blake deben tenerse como titulares  de  la</w:t>
        <w:br/>
        <w:t>reparación en el presente caso.</w:t>
        <w:br/>
        <w:br/>
        <w:t>37.   El Estado alegó que los familiares del señor Nicholas Blake no  tienen</w:t>
        <w:br/>
        <w:t>un derecho propio,  pues  los  padres  y  los  hermanos  de  la  víctima  no</w:t>
        <w:br/>
        <w:t>demostraron tener una relación de dependencia con aquel.</w:t>
        <w:br/>
        <w:br/>
        <w:t>38.   Esta Corte ya reconoció, en  los  puntos  resolutivos  1  y  2  de  la</w:t>
        <w:br/>
        <w:t>sentencia de 24 de enero de 1998, que las violaciones de los  artículos  8.1</w:t>
        <w:br/>
        <w:t>y 5 de la Convención,  en  relación  con  el  artículo  1.1,  se  dieron  en</w:t>
        <w:br/>
        <w:t>perjuicio de los familiares del señor Nicholas Blake.  Por  lo  tanto,  para</w:t>
        <w:br/>
        <w:t>los efectos de las reparaciones, la Corte  entiende  que  dichos  familiares</w:t>
        <w:br/>
        <w:t>constituyen la parte lesionada  en  el  sentido  del  artículo  63.1  de  la</w:t>
        <w:br/>
        <w:t>Convención Americana.  La Corte considera que  los  señores  Richard  Blake,</w:t>
        <w:br/>
        <w:t>Mary Blake, Richard Blake Jr. y Samuel Blake tienen un derecho propio  a  la</w:t>
        <w:br/>
        <w:t>reparación, como parte lesionada en el presente caso.</w:t>
        <w:br/>
        <w:br/>
        <w:t xml:space="preserve">                                    * * *</w:t>
        <w:br/>
        <w:br/>
        <w:t>39.   La parte lesionada ha sido representada, en  los  procedimientos  ante</w:t>
        <w:br/>
        <w:t>el  sistema  interamericano,  por  los  abogados  Joanne  Hoeper,  Margarita</w:t>
        <w:br/>
        <w:t>Gutiérrez, A. James  Vásquez-Aspiri  y  Samuel  Miller,  de  San  Francisco,</w:t>
        <w:br/>
        <w:t>California, y por los abogados del “International Human Rights  Law  Group”,</w:t>
        <w:br/>
        <w:t>de Washington D.C., Estados Unidos de América.</w:t>
        <w:br/>
        <w:br/>
        <w:br/>
        <w:t xml:space="preserve">                                    VIII</w:t>
        <w:br/>
        <w:br/>
        <w:t xml:space="preserve">                               Hechos Probados</w:t>
        <w:br/>
        <w:br/>
        <w:t>40.   Con el fin de determinar las  medidas  de  reparación  procedentes  en</w:t>
        <w:br/>
        <w:t>este caso, la Corte tendrá como base  de  referencia  los  hechos  admitidos</w:t>
        <w:br/>
        <w:t>como probados en la sentencia de 24 de enero de 1998.  Sin  embargo,  en  la</w:t>
        <w:br/>
        <w:t>presente etapa del procedimiento  las  partes  han  aportado  al  expediente</w:t>
        <w:br/>
        <w:t>elementos   probatorios   para   demostrar   la   existencia    de    hechos</w:t>
        <w:br/>
        <w:t>complementarios que tienen relevancia para la determinación de  las  medidas</w:t>
        <w:br/>
        <w:t>de reparación.  La  Corte  ha  examinado  los  elementos  de  prueba  y  los</w:t>
        <w:br/>
        <w:t>alegatos de las partes, y declara probados los siguientes hechos:</w:t>
        <w:br/>
        <w:br/>
        <w:t xml:space="preserve">      A)    con respecto al señor Nicholas Blake:</w:t>
        <w:br/>
        <w:br/>
        <w:t xml:space="preserve">      a)    que tenía 27 años cuando ocurrieron los  hechos  que  originaron</w:t>
        <w:br/>
        <w:t xml:space="preserve">      el presente caso</w:t>
        <w:br/>
        <w:br/>
        <w:t xml:space="preserve">      (cfr. copia del certificado de nacimiento de Nicholas Chapman Blake);</w:t>
        <w:br/>
        <w:br/>
        <w:t xml:space="preserve">      b)    que había  obtenido  el  grado  universitario  de  “Bachelor  of</w:t>
        <w:br/>
        <w:t xml:space="preserve">      Science Degree in History” y trabajaba como periodista independiente</w:t>
        <w:br/>
        <w:br/>
        <w:br/>
        <w:t xml:space="preserve">      (cfr. nota  autenticada  de  la  Universidad  de  Vermont,  de  19  de</w:t>
        <w:br/>
        <w:t xml:space="preserve">      noviembre de 1998; carta del  señor  Rodney  G.  Dogherty,  de  14  de</w:t>
        <w:br/>
        <w:t xml:space="preserve">      diciembre de 1998; nota del señor Francis  B.  Coombs  Jr.,  de  9  de</w:t>
        <w:br/>
        <w:t xml:space="preserve">      diciembre de 1998; copias de algunos artículos que el  señor  Nicholas</w:t>
        <w:br/>
        <w:t xml:space="preserve">      Blake escribió para The Globe &amp; the Mail, Philadelphia Inquirer  Daily</w:t>
        <w:br/>
        <w:t xml:space="preserve">      News, Harper’s, The Magazine of  The  Miami  Herald,  St.  Louis  Post</w:t>
        <w:br/>
        <w:t xml:space="preserve">      Dispatch y The Progressive); y</w:t>
        <w:br/>
        <w:br/>
        <w:br/>
        <w:t xml:space="preserve">      c)    que sus padres son Richard y  Mary  Blake  y  sus  hermanos  son</w:t>
        <w:br/>
        <w:t xml:space="preserve">      Samuel y Richard Blake Jr.</w:t>
        <w:br/>
        <w:br/>
        <w:br/>
        <w:t xml:space="preserve">      (cfr. copia del certificado de nacimiento de Richard Blake Jr. y copia</w:t>
        <w:br/>
        <w:t xml:space="preserve">      certificada del pasaporte de los señores Mary Anderson Blake,  Richard</w:t>
        <w:br/>
        <w:t xml:space="preserve">      Randolph Blake y Samuel Wheaton Blake).</w:t>
        <w:br/>
        <w:br/>
        <w:t xml:space="preserve">      B)    con respecto a la parte lesionada:</w:t>
        <w:br/>
        <w:br/>
        <w:t xml:space="preserve">      a)    que incurrió en una serie de gastos relacionados  con  viajes  a</w:t>
        <w:br/>
        <w:t xml:space="preserve">      Guatemala</w:t>
        <w:br/>
        <w:br/>
        <w:br/>
        <w:t xml:space="preserve">      (cfr. recibos de boletos aéreos de  American  Airlines  Inc.,  Eastern</w:t>
        <w:br/>
        <w:t xml:space="preserve">      Airlines Inc. Taca Internacional y Pan Am World Airways, en  razón  de</w:t>
        <w:br/>
        <w:t xml:space="preserve">      los viajes 11, 15, 17, 19, 20 y 22, los  boletos  están  a  nombre  de</w:t>
        <w:br/>
        <w:t xml:space="preserve">      Richard R. Blake Jr., Richard Blake, Douglas  Owsley  y  John  Verson;</w:t>
        <w:br/>
        <w:t xml:space="preserve">      Hertz Guatemala y affidavit del señor Richard R. Blake Jr., de  26  de</w:t>
        <w:br/>
        <w:t xml:space="preserve">      marzo de 1998);</w:t>
        <w:br/>
        <w:br/>
        <w:br/>
        <w:t xml:space="preserve">      b)    que hizo  en  diversos  gastos  por  hospedaje,  alimentación  y</w:t>
        <w:br/>
        <w:t xml:space="preserve">      llamadas telefónicas</w:t>
        <w:br/>
        <w:br/>
        <w:br/>
        <w:t xml:space="preserve">      (cfr. recibos  de  Hotel  Camino  Real  de  Guatemala;  La  Trattoria,</w:t>
        <w:br/>
        <w:t xml:space="preserve">      Guatemala; Restaurante  Marios,  Guatemala  y  Restaurante  Romanello,</w:t>
        <w:br/>
        <w:t xml:space="preserve">      Guatemala y memorandum de los señores Richard y Mary Blake, de  22  de</w:t>
        <w:br/>
        <w:t xml:space="preserve">      marzo de 1998 y adjuntaron  algunos  recibos  y  affidavit  del  señor</w:t>
        <w:br/>
        <w:t xml:space="preserve">      Richard R. Blake Jr., de 26 de marzo de 1998);</w:t>
        <w:br/>
        <w:br/>
        <w:br/>
        <w:t xml:space="preserve">      c)     que incurrió en diversos gastos con motivo de la búsqueda y  el</w:t>
        <w:br/>
        <w:t xml:space="preserve">      descubrimiento de los restos mortales del señor Nicholas Blake</w:t>
        <w:br/>
        <w:br/>
        <w:br/>
        <w:t xml:space="preserve">      (cfr. nota en la cual consignan los gastos en que  incurrió  el  señor</w:t>
        <w:br/>
        <w:t xml:space="preserve">      Mike  Shawcross  y  algunos  recibos;  contrato   con   Felipe   Alva,</w:t>
        <w:br/>
        <w:t xml:space="preserve">      Comisionado Militar de Chiantla en el Departamento de Huehuetenango de</w:t>
        <w:br/>
        <w:t xml:space="preserve">      19 de mayo de 1992; nota de la señora Sue H. Patterson, Cónsul General</w:t>
        <w:br/>
        <w:t xml:space="preserve">      de la Embajada de los Estados Unidos de América, de 4  de  octubre  de</w:t>
        <w:br/>
        <w:t xml:space="preserve">      1990; boletos aéreos a nombre  de  Douglas  Owsley  y  John  Verson  y</w:t>
        <w:br/>
        <w:t xml:space="preserve">      memorándum de los señores Richard y Mary Blake, de 22 de marzo de 1998</w:t>
        <w:br/>
        <w:t xml:space="preserve">      y adjuntaron algunos recibos y affidavit del señor  Richard  R.  Blake</w:t>
        <w:br/>
        <w:t xml:space="preserve">      Jr., de 26 de marzo de 1998); y</w:t>
        <w:br/>
        <w:br/>
        <w:br/>
        <w:t xml:space="preserve">      d)    que quienes la integran han recibido tratamiento médico,  y  que</w:t>
        <w:br/>
        <w:t xml:space="preserve">      Samuel Blake lo sigue recibiendo</w:t>
        <w:br/>
        <w:br/>
        <w:br/>
        <w:t xml:space="preserve">      (cfr. declaración del señor Samuel W. Blake, de 26 de marzo  de  1998;</w:t>
        <w:br/>
        <w:t xml:space="preserve">      affidavit del señor Richard R. Blake Jr., de 26 de  marzo  de  1998  y</w:t>
        <w:br/>
        <w:t xml:space="preserve">      declaración del doctor Macolm Owen Slavin, de 24 de marzo de 1998).</w:t>
        <w:br/>
        <w:br/>
        <w:t xml:space="preserve">      e)    que  ha  sido  representada  por  los  abogados  Joanne  Hoeper,</w:t>
        <w:br/>
        <w:t xml:space="preserve">      Margarita Gutiérrez, A. James Vásquez-Aspiri y Samuel Miller,  de  San</w:t>
        <w:br/>
        <w:t xml:space="preserve">      Francisco, California, y por los  abogados  del  “International  Human</w:t>
        <w:br/>
        <w:t xml:space="preserve">      Rights Law Group”, de Washington DC., Estados Unidos de América.</w:t>
        <w:br/>
        <w:br/>
        <w:br/>
        <w:t xml:space="preserve">      (cfrr. nota de la señora  Joanne  Hoeper,  de  21  de  mayo  de  1997;</w:t>
        <w:br/>
        <w:t xml:space="preserve">      affidavit de la señora Joanne  Hoeper,  de  27  de  marzo  de  1998  y</w:t>
        <w:br/>
        <w:t xml:space="preserve">      affidavit del señor Richard R. Blake Jr., de 26 de marzo de 1998);</w:t>
        <w:br/>
        <w:br/>
        <w:br/>
        <w:t xml:space="preserve">      f)    que los abogados que la representaron lo han hecho gratuitamente</w:t>
        <w:br/>
        <w:t xml:space="preserve">      o pro bono</w:t>
        <w:br/>
        <w:br/>
        <w:br/>
        <w:t xml:space="preserve">      (cfr. affidavit de la señora Joanne Hoeper de 27 de marzo  de  1998  y</w:t>
        <w:br/>
        <w:t xml:space="preserve">      affidavit del señor Richard R. Blake Jr., de 26 de marzo de 1998); y</w:t>
        <w:br/>
        <w:br/>
        <w:br/>
        <w:t xml:space="preserve">      g)    que ha incurrido en una serie de gastos para  la  preparación  y</w:t>
        <w:br/>
        <w:t xml:space="preserve">      presentación de su petición ante el sistema interamericano</w:t>
        <w:br/>
        <w:br/>
        <w:br/>
        <w:t xml:space="preserve">      (cfr. nota de la  señora  Joanne  Hoeper,  de  21  de  mayo  de  1997;</w:t>
        <w:br/>
        <w:t xml:space="preserve">      affidavit de la señora  Joanne  Hoeper  de  27  de  marzo  de  1998  y</w:t>
        <w:br/>
        <w:t xml:space="preserve">      affidavit del señor Richard R. Blake Jr., de 26 de marzo de 1998).</w:t>
        <w:br/>
        <w:br/>
        <w:br/>
        <w:t>41.   Como anteriormente se ha dicho, para efectos de  la  determinación  de</w:t>
        <w:br/>
        <w:t>las reparaciones en el  presente  caso  sólo  se  tomarán  en  consideración</w:t>
        <w:br/>
        <w:t>aquellos hechos probados relevantes dentro del marco legal precisado por  la</w:t>
        <w:br/>
        <w:t>Corte (supra 21), es decir, los referentes a la violación de  los  artículos</w:t>
        <w:br/>
        <w:t>5 y 8.1 de la Convención Americana en relación con el  artículo  1.1  de  la</w:t>
        <w:br/>
        <w:t>misma.</w:t>
        <w:br/>
        <w:br/>
        <w:br/>
        <w:t xml:space="preserve">                                     IX</w:t>
        <w:br/>
        <w:br/>
        <w:t xml:space="preserve">                                Reparaciones</w:t>
        <w:br/>
        <w:br/>
        <w:t>42.   La regla de la restitutio in integrum se refiere a una de  las  formas</w:t>
        <w:br/>
        <w:t>de reparación  de un acto ilícito  internacional  (cfr.  Usine  de  Chorzów,</w:t>
        <w:br/>
        <w:t>fond, supra 33, p. 48), pero no es la única modalidad de reparación,  porque</w:t>
        <w:br/>
        <w:t>puede haber casos  en  que  la  restitutio  no  sea  posible,  suficiente  o</w:t>
        <w:br/>
        <w:t>adecuada.  La indemnización corresponde en primer término a  los  perjuicios</w:t>
        <w:br/>
        <w:t>sufridos por la parte lesionada, y comprende, como esta Corte  ha  expresado</w:t>
        <w:br/>
        <w:t>anteriormente, tanto  el  daño  material  como  el  moral  (Caso  Garrido  y</w:t>
        <w:br/>
        <w:t>Baigorria,  Reparaciones,  supra  32,   párr   41;   Caso   Loayza   Tamayo,</w:t>
        <w:br/>
        <w:t>Reparaciones, supra 31, párr. 124 y Caso Castillo Páez, supra 31, párr.  69;</w:t>
        <w:br/>
        <w:t>cfr. Chemin de fer de la baie de Delagoa, sentence, 29 mars  1900,  Martens,</w:t>
        <w:br/>
        <w:t>Nouveau Recueil Général de Traités, 2ème Série, t. 30, p. 402; Case of  Cape</w:t>
        <w:br/>
        <w:t>Horn Pigeon, 29 November 1902, Papers relating to the Foreign  Relations  of</w:t>
        <w:br/>
        <w:t>the United States,  Washington,  D.C.:  Government  Printing  Office,  1902,</w:t>
        <w:br/>
        <w:t>Appendix I, p. 470); Traité de Neuilly, article 179,  annexe,  paragraphe  4</w:t>
        <w:br/>
        <w:t>(interprétation), arrêt N° 3, 1924, C.P.J.I., Série A,  N°  3,  p.  9;  Maal</w:t>
        <w:br/>
        <w:t>Case, 1 June 1903, Reports of International Arbitral  Awards,  vol.  X,  pp.</w:t>
        <w:br/>
        <w:t>732 y 733 y Campbell Case, 10 June 1931, Reports of  International  Arbitral</w:t>
        <w:br/>
        <w:t>Awards, vol. II, p. 1158).</w:t>
        <w:br/>
        <w:br/>
        <w:t xml:space="preserve">                             A)    Daño Material</w:t>
        <w:br/>
        <w:br/>
        <w:t>43.   La parte lesionada señaló que  el  señor  Nicholas  Blake  desapareció</w:t>
        <w:br/>
        <w:t>cuando tenía 27 años, era periodista, soltero y sin hijos, y  solicitó  como</w:t>
        <w:br/>
        <w:t>mínimo US$1.161.949,00 (un  millón  ciento  sesenta  y  un  mil  novecientos</w:t>
        <w:br/>
        <w:t>cuarenta  y  nueve  dólares  de   los   Estados   Unidos   de   América)   ó</w:t>
        <w:br/>
        <w:t>US$1.329.367,00 (un millón trescientos veintinueve mil  trescientos  sesenta</w:t>
        <w:br/>
        <w:t>y siete dólares de los Estados Unidos de América),  cantidad  que  el  señor</w:t>
        <w:br/>
        <w:t>Nicholas Blake hubiese percibido “si hubiera seguido viviendo  y  trabajando</w:t>
        <w:br/>
        <w:t>como periodista [...] hasta que se jubilara, a los 65 años”.</w:t>
        <w:br/>
        <w:br/>
        <w:t>44.    Además,  la  parte  lesionada  solicitó  el  pago  de   US$299.577,70</w:t>
        <w:br/>
        <w:t>(doscientos noventa y nueve mil quinientos setenta y siete  dólares  de  los</w:t>
        <w:br/>
        <w:t>Estados Unidos de América con setenta centavos), por concepto  de  reembolso</w:t>
        <w:br/>
        <w:t>de gastos.  Sin embargo, durante la audiencia  pública  sobre  reparaciones,</w:t>
        <w:br/>
        <w:t>aclaró que la cantidad correcta es de US$289.469,00  (doscientos  ochenta  y</w:t>
        <w:br/>
        <w:t>nueve mil cuatrocientos sesenta y nueve dólares de  los  Estados  Unidos  de</w:t>
        <w:br/>
        <w:t>América), monto en el cual están incluidos los gastos relacionados con:</w:t>
        <w:br/>
        <w:br/>
        <w:t xml:space="preserve">      a)    los 22 viajes que realizaron miembros  de  la  familia  Blake  a</w:t>
        <w:br/>
        <w:t xml:space="preserve">      Guatemala y a Centroamérica hasta recuperar los  restos  mortales  del</w:t>
        <w:br/>
        <w:t xml:space="preserve">      señor Nicholas Blake en el mes de junio de 1992, gastos que  ascienden</w:t>
        <w:br/>
        <w:t xml:space="preserve">      a US$112.108,00 (ciento doce mil ciento ocho dólares  de  los  Estados</w:t>
        <w:br/>
        <w:t xml:space="preserve">      Unidos de América).  Dicho monto incluye los  gastos  por  boletos  de</w:t>
        <w:br/>
        <w:t xml:space="preserve">      avión, alojamiento y alimentación;</w:t>
        <w:br/>
        <w:br/>
        <w:br/>
        <w:t xml:space="preserve">      b)    otros gastos, denominados como extraordinarios,  vinculados  con</w:t>
        <w:br/>
        <w:t xml:space="preserve">      la  búsqueda  del  señor  Nicholas  Blake,  tales  como  alquiler   de</w:t>
        <w:br/>
        <w:t xml:space="preserve">      helicópteros;  contratación  de  un  antropólogo   forense   y   pagos</w:t>
        <w:br/>
        <w:t xml:space="preserve">      realizados a favor  del  señor  Felipe  Alva,  Comisionado  Militar  y</w:t>
        <w:br/>
        <w:t xml:space="preserve">      dirigente de las Patrullas  de  Autodefensa  Civil  de  la  región  de</w:t>
        <w:br/>
        <w:t xml:space="preserve">      Chiantla, en  el  Departamento  de  Huehuetenango,  Guatemala,  y  que</w:t>
        <w:br/>
        <w:t xml:space="preserve">      ascienden a US$8.023,00 (ocho mil veintitrés dólares  de  los  Estados</w:t>
        <w:br/>
        <w:t xml:space="preserve">      Unidos de América);</w:t>
        <w:br/>
        <w:br/>
        <w:br/>
        <w:t xml:space="preserve">      c)    gastos de aproximadamente US$21.374,58 (veintiún mil trescientos</w:t>
        <w:br/>
        <w:t xml:space="preserve">      setenta y  cuatro  dólares  de  los  Estados  Unidos  de  América  con</w:t>
        <w:br/>
        <w:t xml:space="preserve">      cincuenta y ocho centavos) por concepto de llamadas telefónicas  a  la</w:t>
        <w:br/>
        <w:t xml:space="preserve">      ciudad de Guatemala y  a  otros  lugares  de  este  país,  durante  la</w:t>
        <w:br/>
        <w:t xml:space="preserve">      búsqueda del señor Nicholas Blake, desglosados de la siguiente manera:</w:t>
        <w:br/>
        <w:t xml:space="preserve">      US$19.200,00 (diecinueve mil doscientos dólares de los Estados  Unidos</w:t>
        <w:br/>
        <w:t xml:space="preserve">      de América) en llamadas de larga distancia cargadas a una  tarjeta  de</w:t>
        <w:br/>
        <w:t xml:space="preserve">      crédito de AT&amp;T de 1985 a 1993 y US$2.174,58 (dos mil ciento setenta y</w:t>
        <w:br/>
        <w:t xml:space="preserve">      cuatro dólares de los Estados Unidos de América con cincuenta  y  ocho</w:t>
        <w:br/>
        <w:t xml:space="preserve">      centavos) por  otros gastos telefónicos; y</w:t>
        <w:br/>
        <w:br/>
        <w:br/>
        <w:t xml:space="preserve">      d)    los gastos  de  tratamiento  del  señor  Samuel  Blake,  en  que</w:t>
        <w:br/>
        <w:t xml:space="preserve">      incurrieron  los  familiares,  que  hasta   la   fecha   ascienden   a</w:t>
        <w:br/>
        <w:t xml:space="preserve">      US$96.470,00 (noventa y seis mil cuatrocientos setenta dólares de  los</w:t>
        <w:br/>
        <w:t xml:space="preserve">      Estados Unidos de América), así como US$30.000,00 (treinta mil dólares</w:t>
        <w:br/>
        <w:t xml:space="preserve">      de los Estados Unidos de América) para cubrir el  tratamiento  futuro.</w:t>
        <w:br/>
        <w:t xml:space="preserve">      Informaron, también, que el señor  Samuel  Blake  recibió  tratamiento</w:t>
        <w:br/>
        <w:t xml:space="preserve">      psiquiátrico y le recetaron medicamentos para una depresión aguda  que</w:t>
        <w:br/>
        <w:t xml:space="preserve">      sufría y gastaron aproximadamente US$12.000,00 (doce  mil  dólares  de</w:t>
        <w:br/>
        <w:t xml:space="preserve">      los Estados Unidos de América).  Igualmente, los familiares procuraron</w:t>
        <w:br/>
        <w:t xml:space="preserve">      la asistencia de especialistas para  tratar  el  traumatismo  que  les</w:t>
        <w:br/>
        <w:t xml:space="preserve">      causó la muerte del señor Nicholas Blake.  En  consecuencia,  solicitó</w:t>
        <w:br/>
        <w:t xml:space="preserve">      la cantidad de US$138.470,00 (ciento treinta y ocho mil  cuatrocientos</w:t>
        <w:br/>
        <w:t xml:space="preserve">      setenta dólares de los Estados Unidos  de  América)  por  concepto  de</w:t>
        <w:br/>
        <w:t xml:space="preserve">      tratamiento médico.</w:t>
        <w:br/>
        <w:br/>
        <w:br/>
        <w:t>A estos gastos se agregan los gastos relacionados con las  actuaciones  ante</w:t>
        <w:br/>
        <w:t>el sistema interamericano, a los cuales se hará referencia  en  el  capítulo</w:t>
        <w:br/>
        <w:t>respectivo (infra 66).</w:t>
        <w:br/>
        <w:br/>
        <w:t>La Corte observa que la suma de las cantidades expresadas no  concuerda  con</w:t>
        <w:br/>
        <w:t>el monto global  inicialmente  solicitado  por  la  parte  lesionada  en  su</w:t>
        <w:br/>
        <w:t>escrito de reparaciones, ni con el señalado en  la  audiencia  pública;  sin</w:t>
        <w:br/>
        <w:t>embargo, este error aritmético es irrelevante para la sentencia, por  cuanto</w:t>
        <w:br/>
        <w:t>la Corte considerará separadamente cada  uno  de  los  conceptos  de  gastos</w:t>
        <w:br/>
        <w:t>arriba mencionados.</w:t>
        <w:br/>
        <w:br/>
        <w:t>45.    La  Comisión  consideró  que  Guatemala  debía  reparar  a  la  parte</w:t>
        <w:br/>
        <w:t>lesionada mediante el pago de una adecuada indemnización de  los  daños,  de</w:t>
        <w:br/>
        <w:t>naturaleza irreversible, que sufrió como consecuencia  de  la  violación  de</w:t>
        <w:br/>
        <w:t>sus derechos.  Asimismo, argumentó que dicha indemnización debe  abarcar  el</w:t>
        <w:br/>
        <w:t>daño material producido como consecuencia directa de los hechos probados  en</w:t>
        <w:br/>
        <w:t>el capítulo VII de la  sentencia de fondo y  los  daños  mencionados  en  el</w:t>
        <w:br/>
        <w:t>escrito de reparaciones de los familiares  del  señor  Nicholas  Blake.   La</w:t>
        <w:br/>
        <w:t>Comisión  se  remitió  a  los  cálculos  y   sumas   que   solicitaron   los</w:t>
        <w:br/>
        <w:t>representantes de la parte lesionada, así como a la prueba que acompañaron.</w:t>
        <w:br/>
        <w:br/>
        <w:t>46.   Por  su  parte,  Guatemala  señaló  que  las  reclamaciones  por  daño</w:t>
        <w:br/>
        <w:t>material no proceden, porque la Corte no declaró la violación  del  artículo</w:t>
        <w:br/>
        <w:t>4 de la  Convención  y  no  se  probó  que  existan  personas  que  dependan</w:t>
        <w:br/>
        <w:t>económicamente del señor Nicholas Blake que  pudieran  sufrir  un  perjuicio</w:t>
        <w:br/>
        <w:t>económico.  Agregó que la reparación del daño material es un derecho  propio</w:t>
        <w:br/>
        <w:t>y de los dependientes y que, en consecuencia, no puede  extenderse  a  otras</w:t>
        <w:br/>
        <w:t>personas que no tengan la calidad de víctima o  dependiente  y  que  ni  los</w:t>
        <w:br/>
        <w:t>padres ni los hermanos del señor Nicholas Blake  probaron  una  relación  de</w:t>
        <w:br/>
        <w:t>dependencia económica con él.</w:t>
        <w:br/>
        <w:br/>
        <w:t>47.   La Corte desestima la pretensión de la parte  lesionada  para  que  se</w:t>
        <w:br/>
        <w:t>ordene el pago de  US$1.161.949,00  (un  millón  ciento  sesenta  y  un  mil</w:t>
        <w:br/>
        <w:t>novecientos cuarenta y nueve dólares de los Estados  Unidos  de  América)  ó</w:t>
        <w:br/>
        <w:t>US$1.329.367,00 (un millón trescientos veintinueve mil  trescientos  sesenta</w:t>
        <w:br/>
        <w:t>y siete dólares de los Estados Unidos de América),  reclamada  por  aquélla,</w:t>
        <w:br/>
        <w:t>ya que, como consecuencia de lo precisado  en  su  sentencia  de  fondo,  el</w:t>
        <w:br/>
        <w:t>monto  de  las  reparaciones   del   presente   caso   debe   limitarse   al</w:t>
        <w:br/>
        <w:t>correspondiente a la violación de los artículos 5 y  8.1  de  la  Convención</w:t>
        <w:br/>
        <w:t>Americana en relación con el artículo 1.1 de la misma  en  perjuicio  de  la</w:t>
        <w:br/>
        <w:t>parte lesionada.</w:t>
        <w:br/>
        <w:br/>
        <w:t>48.   La Corte ha tenido en consideración que  la  parte  lesionada  realizó</w:t>
        <w:br/>
        <w:t>numerosos viajes, principalmente a la ciudad de Guatemala,  con  el  fin  de</w:t>
        <w:br/>
        <w:t>indagar el paradero del señor Nicholas Blake, ante el  encubrimiento  de  lo</w:t>
        <w:br/>
        <w:t>ocurrido y  la  abstención  de  investigar  los  hechos  por  parte  de  las</w:t>
        <w:br/>
        <w:t>autoridades  guatemaltecas,  desde  la  desaparición  de  aquél   hasta   el</w:t>
        <w:br/>
        <w:t>descubrimiento de sus restos mortales, y que dicha situación  motivó  gastos</w:t>
        <w:br/>
        <w:t>por concepto de boletos aéreos, hospedaje, alimentación, pagos por  concepto</w:t>
        <w:br/>
        <w:t>de llamadas telefónicas y otros.</w:t>
        <w:br/>
        <w:br/>
        <w:t>49.   Asimismo, la  Corte  considera  que  dichos  gastos  son  de  carácter</w:t>
        <w:br/>
        <w:t>extrajudicial, pues, como se ha probado, los familiares del  señor  Nicholas</w:t>
        <w:br/>
        <w:t>Blake no acudieron ante los tribunales internos.  En razón de  lo  anterior,</w:t>
        <w:br/>
        <w:t>la Corte entiende que es procedente ordenar al Estado el pago de los  gastos</w:t>
        <w:br/>
        <w:t>razonables en que incurrió la parte lesionada a partir del  9  de  marzo  de</w:t>
        <w:br/>
        <w:t>1987 (fecha de aceptación por Guatemala de la competencia contenciosa de  la</w:t>
        <w:br/>
        <w:t>Corte),  los  cuales  se  estiman,  equitativamente,  en  la   cantidad   de</w:t>
        <w:br/>
        <w:t>US$16.000,00 (dieciséis mil dólares  de  los  Estados  Unidos  de  América),</w:t>
        <w:br/>
        <w:t>tomando en cuenta para ello que la sentencia de fondo se  refiere  solamente</w:t>
        <w:br/>
        <w:t>a la violación de los artículos 5 y 8 de la Convención Americana.</w:t>
        <w:br/>
        <w:br/>
        <w:t>50.   En lo que se refiere a la solicitud de que se ordene  a  Guatemala  el</w:t>
        <w:br/>
        <w:t>pago  de  la  cantidad  de  US$138.470,00  (ciento  treinta   y   ocho   mil</w:t>
        <w:br/>
        <w:t>cuatrocientos  setenta  dólares  de  los  Estados  Unidos  de  América)  por</w:t>
        <w:br/>
        <w:t>concepto del tratamiento médico recibido y  por  recibir  del  señor  Samuel</w:t>
        <w:br/>
        <w:t>Blake, la Corte considera que se ha determinado  que  sus  padecimientos  se</w:t>
        <w:br/>
        <w:t>enmarcan en la situación de la desaparición de su hermano, la  incertidumbre</w:t>
        <w:br/>
        <w:t>sobre su paradero, el sufrimiento al conocer su muerte, y su  frustración  e</w:t>
        <w:br/>
        <w:t>impotencia ante la falta de resultados de las investigaciones de los  hechos</w:t>
        <w:br/>
        <w:t>por  parte  de  las  autoridades  públicas  guatemaltecas  y  su   posterior</w:t>
        <w:br/>
        <w:t>encubrimiento.  En razón  de  lo  anterior,  este  Tribunal  estima  que  es</w:t>
        <w:br/>
        <w:t>pertinente otorgar al señor  Samuel  Blake,  en  equidad,  una  cantidad  de</w:t>
        <w:br/>
        <w:t>US$15.000,00 (quince mil dólares de los Estados Unidos de América)  por  ese</w:t>
        <w:br/>
        <w:t>concepto, en calidad de integrante de la parte lesionada.</w:t>
        <w:br/>
        <w:br/>
        <w:t xml:space="preserve">                              B)    Daño Moral</w:t>
        <w:br/>
        <w:br/>
        <w:t>51.   La parte lesionada se refirió al “daño emocional” que le  ocasionó  la</w:t>
        <w:br/>
        <w:t>desaparición  y   la  muerte  del  señor  Nicholas  Blake,   así   como   el</w:t>
        <w:br/>
        <w:t>encubrimiento de estos hechos.  Agregó que Richard y Samuel Blake  dedicaron</w:t>
        <w:br/>
        <w:t>parte de su vida a la búsqueda de su hermano.   Solicitó,  por  concepto  de</w:t>
        <w:br/>
        <w:t>daño moral de la familia, la suma global de  US$500.000,00  (quinientos  mil</w:t>
        <w:br/>
        <w:t>dólares de los Estados Unidos de América).</w:t>
        <w:br/>
        <w:br/>
        <w:t>52.   La Comisión señaló, en cuanto al daño moral, que el sufrimiento de  la</w:t>
        <w:br/>
        <w:t>parte  lesionada  derivó,  inter  alia,  de   las   circunstancias   de   la</w:t>
        <w:br/>
        <w:t>desaparición forzada del  señor  Nicholas  Blake;  la  incineración  de  sus</w:t>
        <w:br/>
        <w:t>restos mortales para destruir todo rastro que pudiera revelar su paradero  y</w:t>
        <w:br/>
        <w:t>la falta de colaboración de parte de  las  autoridades  guatemaltecas  desde</w:t>
        <w:br/>
        <w:t>marzo de 1985 hasta el presente.</w:t>
        <w:br/>
        <w:br/>
        <w:t>53.   El Estado consideró que el monto  reclamado  no  observa  relación  de</w:t>
        <w:br/>
        <w:t>equidad con las circunstancias prevalecientes en Guatemala, así como con  el</w:t>
        <w:br/>
        <w:t>contexto en que se dio el hecho.</w:t>
        <w:br/>
        <w:br/>
        <w:t>54.   La Corte estima que su jurisprudencia puede  servir  como  orientación</w:t>
        <w:br/>
        <w:t>para establecer principios en esta materia, aunque no puede  invocarse  como</w:t>
        <w:br/>
        <w:t>único criterio por seguir, porque cada caso debe analizarse a la luz de  sus</w:t>
        <w:br/>
        <w:t>especificidades  (Caso  Neira  Alegría  y  Otros,  Reparaciones  (art.  63.1</w:t>
        <w:br/>
        <w:t>Convención Americana sobre Derechos Humanos), Sentencia de 19 de  septiembre</w:t>
        <w:br/>
        <w:t>de 1996.  Serie C No. 29, párr.  55  y  Caso  Castillo  Páez,  Reparaciones,</w:t>
        <w:br/>
        <w:t>supra 31, párr. 83).</w:t>
        <w:br/>
        <w:br/>
        <w:t>55.   En cuanto al daño moral, la Corte ha señalado que,  en  muchos  casos,</w:t>
        <w:br/>
        <w:t>otros tribunales internacionales han resuelto que la  sentencia  de  condena</w:t>
        <w:br/>
        <w:t>constituye per se una compensación suficiente del daño moral (a  ejemplo  de</w:t>
        <w:br/>
        <w:t>la jurisprudencia de la Corte  Europea  de  Derechos  Humanos;  cfr.,  v.g.,</w:t>
        <w:br/>
        <w:t>arrêt Ruiz Torija c. Espagne du 9 décembre 1994.  Serie A No.303-A,  p.  13,</w:t>
        <w:br/>
        <w:t>párr.  33).   Sin  embargo,  la  Corte  considera   que,   en   las   graves</w:t>
        <w:br/>
        <w:t>circunstancias del presente caso, esto no es  suficiente;  por  ello  estima</w:t>
        <w:br/>
        <w:t>necesario conceder una indemnización por concepto de  daño  moral  (cfr.  en</w:t>
        <w:br/>
        <w:t>ese sentido, Caso El Amparo, Reparaciones (Art.  63.1  Convención  Americana</w:t>
        <w:br/>
        <w:t>sobre Derechos Humanos),  Sentencia de 14 de septiembre de  1996.   Serie  C</w:t>
        <w:br/>
        <w:t>No. 28, párr. 35 y Caso Castillo Páez, Reparaciones, supra  31,  párr.  84).</w:t>
        <w:br/>
        <w:t>Este mismo criterio ha sido establecido por  la  Corte  Europea  (Cour  eur.</w:t>
        <w:br/>
        <w:t>D.H., arrêt Wiesinger du 30 octobre 1991, série A No. 213,  párr.  85;  Cour</w:t>
        <w:br/>
        <w:t>eur. D.H., arrêt Kemmache c. France (article 50) du 2 novembre  1993,  série</w:t>
        <w:br/>
        <w:t>A No. 270-B, párr. 11; Cour eur. D.H.,  arrêt  Mats  Jacobsson  du  28  juin</w:t>
        <w:br/>
        <w:t>1990, série A No. 180-A, párr. 44; Cour  eur.  D.H.,  arrêt  Ferraro  du  19</w:t>
        <w:br/>
        <w:t>février 1991, série A No. 197-A, párr. 21).</w:t>
        <w:br/>
        <w:br/>
        <w:t>56.   En el presente caso, la propia Corte situó la violación  del  artículo</w:t>
        <w:br/>
        <w:t>5 de la Convención en el contexto de especial gravedad  de  la  desaparición</w:t>
        <w:br/>
        <w:t>forzada de persona, al establecer que las circunstancias de la  desaparición</w:t>
        <w:br/>
        <w:t>del señor Nicholas Blake “generan  sufrimiento  y  angustia,  además  de  un</w:t>
        <w:br/>
        <w:t>sentimiento de inseguridad, frustración e impotencia ante la  abstención  de</w:t>
        <w:br/>
        <w:t>las autoridades públicas de investigar los hechos”  (Caso  Blake,  Sentencia</w:t>
        <w:br/>
        <w:t>de 24 de enero de 1998.  Serie C No. 36, párr. 114).</w:t>
        <w:br/>
        <w:br/>
        <w:t>57.   En efecto, la desaparición forzada del señor Nicholas  Blake  causó  a</w:t>
        <w:br/>
        <w:t>los padres y a los hermanos sufrimiento y angustia  intensos  y  frustración</w:t>
        <w:br/>
        <w:t>ante la falta de investigación por parte de las autoridades guatemaltecas  y</w:t>
        <w:br/>
        <w:t>el  ocultamiento  de  lo  acaecido.   El  sufrimiento  de  los   familiares,</w:t>
        <w:br/>
        <w:t>violatorio del artículo 5 de la Convención, no puede  ser  disociado  de  la</w:t>
        <w:br/>
        <w:t>situación que creó la desaparición forzada del señor Nicholas  Blake  y  que</w:t>
        <w:br/>
        <w:t>perduró hasta 1992, cuando se encontraron sus restos  mortales.   La  Corte,</w:t>
        <w:br/>
        <w:t>en conclusión, considera plenamente  demostrado  el  grave  daño  moral  que</w:t>
        <w:br/>
        <w:t>sufrieron los cuatro familiares del señor Nicholas Blake.</w:t>
        <w:br/>
        <w:br/>
        <w:t>58.    Con  base  en  lo  anterior,  la  Corte  estima  equitativo  conceder</w:t>
        <w:br/>
        <w:t>US$30.000,00 (treinta mil dólares de los Estados Unidos de América)  a  cada</w:t>
        <w:br/>
        <w:t>uno de los cuatro familiares del señor Nicholas Blake.</w:t>
        <w:br/>
        <w:br/>
        <w:br/>
        <w:t xml:space="preserve">                                      X</w:t>
        <w:br/>
        <w:br/>
        <w:t xml:space="preserve">                    Deber de Actuar en el Ámbito Interno</w:t>
        <w:br/>
        <w:br/>
        <w:t>59.   En su escrito sobre reparaciones, la Comisión solicitó a la Corte  que</w:t>
        <w:br/>
        <w:t>ordene a Guatemala tomar las siguientes medidas relativas  a  la  reparación</w:t>
        <w:br/>
        <w:t>del daño sufrido: que el Estado investigue, tanto en la  vía  administrativa</w:t>
        <w:br/>
        <w:t>como en la judicial, los hechos delictivos  relacionados  con  la  detención</w:t>
        <w:br/>
        <w:t>ilegal y posterior desaparición forzada del señor Nicholas Blake,  así  como</w:t>
        <w:br/>
        <w:t>el encubrimiento de los hechos; que identifique a los autores y cómplices  y</w:t>
        <w:br/>
        <w:t>los  enjuicie  y  sancione;  que  adopte  las  medidas  de  derecho  interno</w:t>
        <w:br/>
        <w:t>necesarias para evitar la repetición de dichas violaciones, y que informe  a</w:t>
        <w:br/>
        <w:t>la Corte dentro de un plazo razonable sobre las  medidas  adoptadas,  dentro</w:t>
        <w:br/>
        <w:t>de las cuales la Comisión considera que debe incluir, inter  alia,  las  que</w:t>
        <w:br/>
        <w:t>obliguen al Estado a cumplir en forma efectiva la  norma  de  la  Convención</w:t>
        <w:br/>
        <w:t>que establece que los procesos judiciales  deben  tramitarse  dentro  de  un</w:t>
        <w:br/>
        <w:t>plazo razonable.</w:t>
        <w:br/>
        <w:br/>
        <w:t>60.   El Estado, a su vez, en su escrito, alegó que  ha  realizado  acciones</w:t>
        <w:br/>
        <w:t>encaminadas  a  la  reparación  de  las  violaciones  de  derechos   humanos</w:t>
        <w:br/>
        <w:t>derivadas del enfrentamiento armado,  tales  como  la  cesación  de  éste  a</w:t>
        <w:br/>
        <w:t>través del diálogo, el aseguramiento de un control efectivo de  las  fuerzas</w:t>
        <w:br/>
        <w:t>armadas y de seguridad por parte de la autoridad civil y la capacitación  de</w:t>
        <w:br/>
        <w:t>aquéllas en derechos humanos, el fortalecimiento  de  la  independencia  del</w:t>
        <w:br/>
        <w:t>poder judicial y otras medidas adoptadas en el  marco  del  Acuerdo  de  Paz</w:t>
        <w:br/>
        <w:t>Firme y Duradera, de 29 de diciembre de  1996.   Además,  se  remitió  a  la</w:t>
        <w:br/>
        <w:t>aceptación de responsabilidad internacional efectuada por  Guatemala  en  el</w:t>
        <w:br/>
        <w:t>presente caso respecto del retardo injustificado  en  la  administración  de</w:t>
        <w:br/>
        <w:t>justicia y señaló que debe ser considerado como una parte de  la  reparación</w:t>
        <w:br/>
        <w:t>no pecuniaria.  Agregó que el proceso penal relativo a  los  hechos  que  se</w:t>
        <w:br/>
        <w:t>analizan en esta sentencia, ha seguido  su  curso,  un  “sindicado  ha  sido</w:t>
        <w:br/>
        <w:t>capturado y se  [realizan]  esfuerzos  para  cumplimentar  las  dos  órdenes</w:t>
        <w:br/>
        <w:t>judiciales de aprehensión de los restantes”.</w:t>
        <w:br/>
        <w:br/>
        <w:t>61.   La Convención Americana garantiza  a  toda  persona  el  acceso  a  la</w:t>
        <w:br/>
        <w:t>justicia para hacer valer sus derechos, recayendo sobre los  Estados  Partes</w:t>
        <w:br/>
        <w:t>los deberes de prevenir, investigar, identificar y sancionar a  los  autores</w:t>
        <w:br/>
        <w:t>intelectuales y encubridores de violaciones de los derechos humanos.</w:t>
        <w:br/>
        <w:br/>
        <w:t>62.   En la sentencia sobre el fondo, la Corte señaló que  el  artículo  8.1</w:t>
        <w:br/>
        <w:t>de la Convención Americana, que consagra el derecho de toda  persona  a  ser</w:t>
        <w:br/>
        <w:t>oída con las debidas garantías y dentro de un plazo razonable por un juez  o</w:t>
        <w:br/>
        <w:t>tribunal independiente e imparcial para la determinación de sus derechos  de</w:t>
        <w:br/>
        <w:t>cualquier naturaleza, comprende también el derecho de los familiares  de  la</w:t>
        <w:br/>
        <w:t>víctima a las garantías judiciales.  La Corte reconoció que</w:t>
        <w:br/>
        <w:br/>
        <w:t xml:space="preserve">     el artículo 8.1 de la Convención Americana confiere  a  los  familiares</w:t>
        <w:br/>
        <w:t xml:space="preserve">     del señor Nicholas Blake el derecho a  que  su  desaparición  y  muerte</w:t>
        <w:br/>
        <w:t xml:space="preserve">     sean debidamente investigadas por las autoridades de Guatemala;  a  que</w:t>
        <w:br/>
        <w:t xml:space="preserve">     se siga un proceso contra los responsables de estos ilícitos; a que  en</w:t>
        <w:br/>
        <w:t xml:space="preserve">     su caso  se  les  impongan  las  sanciones  pertinentes,  y  a  que  se</w:t>
        <w:br/>
        <w:t xml:space="preserve">     indemnicen los daños y perjuicios que  han  sufrido  dichos  familiares</w:t>
        <w:br/>
        <w:t xml:space="preserve">     (Caso Blake, supra 56, párr. 97).</w:t>
        <w:br/>
        <w:br/>
        <w:br/>
        <w:t>63.   El artículo 8.1 de la Convención  Americana  guarda  relación  directa</w:t>
        <w:br/>
        <w:t>con el artículo 25 en relación con el artículo 1.1, ambos de la  misma,  que</w:t>
        <w:br/>
        <w:t>asegura a toda persona un recurso  rápido  y  sencillo  para  lograr,  entre</w:t>
        <w:br/>
        <w:t>otros resultados, que los responsables de las violaciones  de  los  derechos</w:t>
        <w:br/>
        <w:t>humanos sean juzgados y para obtener una reparación  por  el  daño  sufrido.</w:t>
        <w:br/>
        <w:t>Como ha dicho esta Corte, el artículo 25  “constituye  uno  de  los  pilares</w:t>
        <w:br/>
        <w:t>básicos, no sólo de la Convención  Americana,  sino  del  propio  Estado  de</w:t>
        <w:br/>
        <w:t>Derecho en una sociedad democrática en el sentido de  la  Convención”,  toda</w:t>
        <w:br/>
        <w:t>vez que contribuye decisivamente a asegurar el acceso a  la  justicia  (Caso</w:t>
        <w:br/>
        <w:t>Castillo Páez, Sentencia de 3 de noviembre de 1997.  Serie C No. 34,  párrs.</w:t>
        <w:br/>
        <w:t>82 y 83; Caso Suárez Rosero, Sentencia de 12 de noviembre de 1997.  Serie  C</w:t>
        <w:br/>
        <w:t>No. 35, párr. 65; Caso Paniagua Morales y otros, Sentencia de 8 de marzo  de</w:t>
        <w:br/>
        <w:t>1998.  Serie C No. 37, párr. 164; Caso Loayza  Tamayo,  Reparaciones,  supra</w:t>
        <w:br/>
        <w:t>31, párr. 169 y Caso Castillo Páez, Reparaciones, supra 31, párr. 106).</w:t>
        <w:br/>
        <w:br/>
        <w:t>64.   El Estado tiene el deber de evitar y combatir la  impunidad,  que  la</w:t>
        <w:br/>
        <w:t>Corte  ha  definido  como  “la  falta  en  su  conjunto  de  investigación,</w:t>
        <w:br/>
        <w:t>persecución, captura, enjuiciamiento y condena de los responsables  de  las</w:t>
        <w:br/>
        <w:t>violaciones de los derechos protegidos por la Convención  Americana”  (Caso</w:t>
        <w:br/>
        <w:t>Paniagua Morales y otros, supra 63, párr. 173).  Al respecto, la  Corte  ha</w:t>
        <w:br/>
        <w:t>advertido que</w:t>
        <w:br/>
        <w:br/>
        <w:br/>
        <w:t xml:space="preserve">      ...el Estado tiene la obligación de combatir tal situación  por  todos</w:t>
        <w:br/>
        <w:t xml:space="preserve">      los medios  legales  disponibles  ya  que  la  impunidad  propicia  la</w:t>
        <w:br/>
        <w:t xml:space="preserve">      repetición crónica de las violaciones de derechos humanos y  la  total</w:t>
        <w:br/>
        <w:t xml:space="preserve">      indefensión de las víctimas y de sus familiares (Caso Paniagua Morales</w:t>
        <w:br/>
        <w:t xml:space="preserve">      y otros, supra 63, párr. 173).</w:t>
        <w:br/>
        <w:br/>
        <w:t>65.   Por consiguiente, el Estado tiene  la  obligación  de  investigar  los</w:t>
        <w:br/>
        <w:t>hechos que generaron  las  violaciones  a  la  Convención  Americana  en  el</w:t>
        <w:br/>
        <w:t>presente caso, identificar a sus responsables y sancionarlos y  adoptar  las</w:t>
        <w:br/>
        <w:t>disposiciones de derecho  interno  que  sean  necesarias  para  asegurar  el</w:t>
        <w:br/>
        <w:t>cumplimiento de  esta  obligación  (artículos  1.1  y  2  de  la  Convención</w:t>
        <w:br/>
        <w:t>Americana) (Caso Loayza Tamayo, Reparaciones, supra 31,  párr.  171  y  Caso</w:t>
        <w:br/>
        <w:t>Suárez Rosero, Reparaciones, supra 31, párr. 80).</w:t>
        <w:br/>
        <w:br/>
        <w:br/>
        <w:t xml:space="preserve">                                     XI</w:t>
        <w:br/>
        <w:br/>
        <w:t xml:space="preserve">                                   Gastos</w:t>
        <w:br/>
        <w:br/>
        <w:t>66.   Con relación a los  gastos,  la  parte  lesionada  señaló  que  estuvo</w:t>
        <w:br/>
        <w:t>representada por los abogados Joanne Hoeper, Margarita Gutiérrez,  A.  James</w:t>
        <w:br/>
        <w:t>Vásquez-Aspiri y Samuel Miller, de  San  Francisco,  California,  y  por  el</w:t>
        <w:br/>
        <w:t>International Human  Rights  Law  Group,  de  Washington  D.C,  quienes  han</w:t>
        <w:br/>
        <w:t>asistido  a  la  familia  gratuitamente  o  pro  bono  y  no  han   recibido</w:t>
        <w:br/>
        <w:t>compensación por sus servicios profesionales.  Sin embargo, observó  que  la</w:t>
        <w:br/>
        <w:t>familia había incurrido en gastos tales como viajes, traducciones,  llamadas</w:t>
        <w:br/>
        <w:t>telefónicas, fotocopias y servicios postales.  La  familia  Blake  solicitó,</w:t>
        <w:br/>
        <w:t>por este concepto, la cantidad de US$22.802,12  (veintidós  mil  ochocientos</w:t>
        <w:br/>
        <w:t>dos dólares de los Estados Unidos de América con doce centavos).</w:t>
        <w:br/>
        <w:br/>
        <w:t>67.   La  Comisión  Interamericana  hizo  suyo  el  cálculo  de  los  gastos</w:t>
        <w:br/>
        <w:t>señalados  por  la  parte  lesionada  en  su  escrito  sobre   reparaciones.</w:t>
        <w:br/>
        <w:t>Asimismo, solicitó a la Corte que ordene a Guatemala el pago de  los  gastos</w:t>
        <w:br/>
        <w:t>en que incurrió la  parte  lesionada  en  los  trámites  y  diligencias  que</w:t>
        <w:br/>
        <w:t>efectuó ante la Comisión y la Corte, con fundamento en  lo  manifestado  por</w:t>
        <w:br/>
        <w:t>la parte lesionada en su escrito.</w:t>
        <w:br/>
        <w:br/>
        <w:t>68.   Guatemala consideró que los gastos reclamados por la familia Blake  no</w:t>
        <w:br/>
        <w:t>tienen relación con la obligación de investigar del Estado,  establecida  en</w:t>
        <w:br/>
        <w:t>la sentencia de fondo, ya que ésta ordenó el resarcimiento  de  “los  gastos</w:t>
        <w:br/>
        <w:t>en  que  [hubiera]  incurrido  [la  parte  lesionada]   en   sus   gestiones</w:t>
        <w:br/>
        <w:t>pertinentes  ante  las  autoridades  guatemaltecas  con  ocasión   de   este</w:t>
        <w:br/>
        <w:t>proceso”; y que de los hechos probados se desprende que la  parte  lesionada</w:t>
        <w:br/>
        <w:t>realizó una investigación independiente de  las  autoridades  guatemaltecas,</w:t>
        <w:br/>
        <w:t>quienes eran las responsables de llevar adelante la investigación  judicial.</w:t>
        <w:br/>
        <w:t xml:space="preserve"> Agregó que,  de  las  pruebas  aportadas,  no  se  deduce  que  los  gastos</w:t>
        <w:br/>
        <w:t>correspondan a los erogados en sus gestiones ante las autoridades  públicas,</w:t>
        <w:br/>
        <w:t>como lo dispuso la Corte en el punto resolutivo cuarto de  la  sentencia  de</w:t>
        <w:br/>
        <w:t>fondo de este caso.  En razón de lo anterior, solicitó que la Corte  rechace</w:t>
        <w:br/>
        <w:t>las pretensiones de la parte lesionada y de la Comisión.</w:t>
        <w:br/>
        <w:br/>
        <w:t>69.   Luego del examen de  los  gastos  cuyo  reembolso  solicita  la  parte</w:t>
        <w:br/>
        <w:t>lesionada, la Corte observa que éstos derivan  de  los  viajes  a  Guatemala</w:t>
        <w:br/>
        <w:t>para recabar información  relacionada  con  el  trámite  ante  la  Comisión;</w:t>
        <w:br/>
        <w:t>viajes de los abogados de la familia Blake  para  comparecer  ante  ésta   y</w:t>
        <w:br/>
        <w:t>ante la Corte, inclusive alimentación y hospedaje;  y  erogaciones  diversas</w:t>
        <w:br/>
        <w:t>por  traducciones,  llamadas  telefónicas,  fotocopias  y   correspondencia,</w:t>
        <w:br/>
        <w:t>motivadas, todas ellas, por la presentación del caso ante  los  órganos  del</w:t>
        <w:br/>
        <w:t>sistema interamericano de protección de los derechos humanos.</w:t>
        <w:br/>
        <w:br/>
        <w:t>70.   Corresponde a la Corte apreciar prudentemente  el  alcance  específico</w:t>
        <w:br/>
        <w:t>de dichos gastos, pues si bien los abogados de la parte  lesionada  actuaron</w:t>
        <w:br/>
        <w:t>gratuitamente, el Tribunal entiende que aquella debió hacer  algunos  gastos</w:t>
        <w:br/>
        <w:t>para el  trámite  del  presente  caso  ante  el  sistema  interamericano  de</w:t>
        <w:br/>
        <w:t>protección  de  los  derechos  humanos,  en  razón  de  lo  cual   considera</w:t>
        <w:br/>
        <w:t>equitativo conceder a la parte lesionada una indemnización  de  US$10.000,00</w:t>
        <w:br/>
        <w:t>(diez mil dólares de los Estados Unidos de América)  como  compensación  por</w:t>
        <w:br/>
        <w:t>las erogaciones realizadas en sus gestiones ante dicho sistema.</w:t>
        <w:br/>
        <w:br/>
        <w:br/>
        <w:t xml:space="preserve">                                     XII</w:t>
        <w:br/>
        <w:br/>
        <w:t xml:space="preserve">                          modalidad de cumplimiento</w:t>
        <w:br/>
        <w:br/>
        <w:t>71.   Para dar cumplimiento  a  la  presente  sentencia,  el  Estado  deberá</w:t>
        <w:br/>
        <w:t>pagar, en  un  plazo  de  seis  meses  a  partir  de  su  notificación,  las</w:t>
        <w:br/>
        <w:t>indemnizaciones establecidas en favor de los  señores  Richard  Blake,  Mary</w:t>
        <w:br/>
        <w:t>Blake, Richard Blake Jr. y Samuel Blake, como parte lesionada, y, si  alguno</w:t>
        <w:br/>
        <w:t>de ellos hubiere fallecido, a sus herederos.  El Estado  puede  cumplir  sus</w:t>
        <w:br/>
        <w:t>obligaciones mediante el pago en dólares estadounidenses  o  su  equivalente</w:t>
        <w:br/>
        <w:t>en  moneda  guatemalteca,  a  los  beneficiarios  o  a  sus   representantes</w:t>
        <w:br/>
        <w:t>debidamente acreditados.  Para determinar esa equivalencia se  utilizará  el</w:t>
        <w:br/>
        <w:t>tipo de cambio del dólar estadounidense  y  la  moneda  guatemalteca  en  la</w:t>
        <w:br/>
        <w:t>plaza de Nueva York, Estados Unidos de América, del día anterior al pago.</w:t>
        <w:br/>
        <w:br/>
        <w:t>72.   Si por algún motivo no fuese posible  que  los  beneficiarios  de  las</w:t>
        <w:br/>
        <w:t>indemnizaciones las reciban dentro del plazo  indicado  de  seis  meses,  el</w:t>
        <w:br/>
        <w:t>Estado  deberá  consignar  dichos  montos  a  su  favor  en  una  cuenta   o</w:t>
        <w:br/>
        <w:t>certificado de depósito en una institución financiera solvente,  en  dólares</w:t>
        <w:br/>
        <w:t>estadounidenses  o  su  equivalente  en  moneda  guatemalteca,  y   en   las</w:t>
        <w:br/>
        <w:t>condiciones financieras  más  favorables.   Si  al  cabo  de  diez  años  la</w:t>
        <w:br/>
        <w:t>indemnización no es reclamada, la suma  será  devuelta,  con  los  intereses</w:t>
        <w:br/>
        <w:t>devengados, al Estado guatemalteco.</w:t>
        <w:br/>
        <w:br/>
        <w:t>73.   Las indemnizaciones indicadas en la presente sentencia no  podrán  ser</w:t>
        <w:br/>
        <w:t>objeto de impuesto presente o futuro alguno.</w:t>
        <w:br/>
        <w:br/>
        <w:t>74.   En caso de que el Estado incurra en mora, pagará un interés  sobre  la</w:t>
        <w:br/>
        <w:t>suma adeudada, correspondiente al interés bancario moratorio en Guatemala.</w:t>
        <w:br/>
        <w:br/>
        <w:br/>
        <w:t xml:space="preserve">                                    XIII</w:t>
        <w:br/>
        <w:br/>
        <w:t xml:space="preserve">                             Puntos Resolutivos</w:t>
        <w:br/>
        <w:br/>
        <w:t>75.   Por tanto,</w:t>
        <w:br/>
        <w:br/>
        <w:t xml:space="preserve">      LA CORTE,</w:t>
        <w:br/>
        <w:br/>
        <w:t xml:space="preserve">      DECIDE:</w:t>
        <w:br/>
        <w:br/>
        <w:t xml:space="preserve">      por unanimidad</w:t>
        <w:br/>
        <w:br/>
        <w:t>1.    Ordenar que el Estado de Guatemala investigue los hechos del  presente</w:t>
        <w:br/>
        <w:t>caso, identifique y sancione a los responsables y adopte  las  disposiciones</w:t>
        <w:br/>
        <w:t>en su derecho interno que sean necesarias para asegurar el  cumplimiento  de</w:t>
        <w:br/>
        <w:t>esta obligación (conforme lo estipulado en  el  punto  resolutivo  3  de  la</w:t>
        <w:br/>
        <w:t>sentencia sobre el fondo), lo que  informará  a  la  Corte,  semestralmente,</w:t>
        <w:br/>
        <w:t>hasta la terminación de los procesos correspondientes.</w:t>
        <w:br/>
        <w:br/>
        <w:t>2.    Ordenar que el Estado de Guatemala pague:</w:t>
        <w:br/>
        <w:br/>
        <w:t xml:space="preserve">      a)    US$151.000,00 (ciento cincuenta y un mil dólares de los  Estados</w:t>
        <w:br/>
        <w:t xml:space="preserve">      Unidos de América) o su equivalente en moneda nacional guatemalteca, a</w:t>
        <w:br/>
        <w:t xml:space="preserve">      los señores Richard Blake, Mary Blake,  Richard  Blake  Jr.  y  Samuel</w:t>
        <w:br/>
        <w:t xml:space="preserve">      Blake,  como  parte   lesionada,   por   concepto   de   reparaciones,</w:t>
        <w:br/>
        <w:t xml:space="preserve">      distribuidos de la manera señalada en los párrafos 58, 50 y 49 de esta</w:t>
        <w:br/>
        <w:t xml:space="preserve">      sentencia:</w:t>
        <w:br/>
        <w:br/>
        <w:br/>
        <w:t xml:space="preserve">           i.    US$30.000,00 (treinta mil dólares de los Estados Unidos de</w:t>
        <w:br/>
        <w:t xml:space="preserve">           América) por concepto  de  daño  moral  para  cada  una  de  las</w:t>
        <w:br/>
        <w:t xml:space="preserve">           siguientes personas: Richard Blake, Mary  Blake,  Richard  Blake</w:t>
        <w:br/>
        <w:t xml:space="preserve">           Jr. y Samuel Blake;</w:t>
        <w:br/>
        <w:br/>
        <w:br/>
        <w:t xml:space="preserve">           ii.   US$15.000,00 (quince mil dólares de los Estados Unidos  de</w:t>
        <w:br/>
        <w:t xml:space="preserve">           América) por concepto de  gastos  médicos  en  favor  del  señor</w:t>
        <w:br/>
        <w:t xml:space="preserve">           Samuel Blake; y</w:t>
        <w:br/>
        <w:br/>
        <w:br/>
        <w:t xml:space="preserve">           iii.  US$16.000,00 (dieciséis mil dólares de los Estados  Unidos</w:t>
        <w:br/>
        <w:t xml:space="preserve">           de América) por concepto de gastos de carácter extrajudicial.</w:t>
        <w:br/>
        <w:br/>
        <w:br/>
        <w:t xml:space="preserve">      b)    Además, US$10.000,00 (diez mil dólares de los Estados Unidos  de</w:t>
        <w:br/>
        <w:t xml:space="preserve">      América) o su equivalente  en  moneda  nacional  guatemalteca,  a  los</w:t>
        <w:br/>
        <w:t xml:space="preserve">      señores Richard Blake, Mary Blake, Richard Blake Jr. y  Samuel  Blake,</w:t>
        <w:br/>
        <w:t xml:space="preserve">      como  parte  lesionada,  por  concepto  de  reintegro  de  los  gastos</w:t>
        <w:br/>
        <w:t xml:space="preserve">      efectuados en la tramitación del caso ante el  sistema  interamericano</w:t>
        <w:br/>
        <w:t xml:space="preserve">      de protección de los derechos humanos, de acuerdo con  lo  establecido</w:t>
        <w:br/>
        <w:t xml:space="preserve">      en el párrafo 70 de esta sentencia.</w:t>
        <w:br/>
        <w:br/>
        <w:t>3.    Ordenar que el Estado de Guatemala efectúe los pagos indicados  en  el</w:t>
        <w:br/>
        <w:t>punto resolutivo 2 dentro de los seis meses a partir de la  notificación  de</w:t>
        <w:br/>
        <w:t>esta sentencia.</w:t>
        <w:br/>
        <w:br/>
        <w:t>4.    Ordenar que los pagos dispuestos  en  la  presente  sentencia  estarán</w:t>
        <w:br/>
        <w:t>exentos de cualquier gravamen o impuesto existentes o que llegue  a  existir</w:t>
        <w:br/>
        <w:t>en el futuro.</w:t>
        <w:br/>
        <w:br/>
        <w:t>5.    Supervisar el cumplimiento de esta sentencia.</w:t>
        <w:br/>
        <w:br/>
        <w:t>El Juez Cançado Trindade hizo conocer a la Corte su Voto Razonado y el  Juez</w:t>
        <w:br/>
        <w:t>ad  hoc  Novales  Aguirre,  su  Voto  Concurrente   Razonado,   los   cuales</w:t>
        <w:br/>
        <w:t>acompañarán a esta sentencia.</w:t>
        <w:br/>
        <w:br/>
        <w:br/>
        <w:br/>
        <w:t>Redactada en español y en inglés, haciendo fe el texto en  español,  en  San</w:t>
        <w:br/>
        <w:t>José, Costa Rica, el día 22 de enero de 1999.</w:t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t>Antônio A. Cançado Trindade Máximo Pacheco Gómez</w:t>
        <w:br/>
        <w:br/>
        <w:br/>
        <w:t>Oliver Jackman   Alirio Abreu Burelli</w:t>
        <w:br/>
        <w:br/>
        <w:br/>
        <w:t>Sergio García Ramírez  Carlos Vicente de Roux Rengifo</w:t>
        <w:br/>
        <w:br/>
        <w:t xml:space="preserve">                           Alfonso Novales Aguirre</w:t>
        <w:br/>
        <w:t xml:space="preserve">                                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             VOTO RAZONADO DEL JUEZ A. A. CANÇADO TRINDADE</w:t>
        <w:br/>
        <w:br/>
        <w:br/>
        <w:br/>
        <w:t>1.    He votado a favor de la presente Sentencia sobre  reparaciones  en  el</w:t>
        <w:br/>
        <w:t>caso Blake versus Guatemala que viene de dictar la Corte  Interamericana  de</w:t>
        <w:br/>
        <w:t>Derechos Humanos por considerarla conforme al derecho aplicable, y  teniendo</w:t>
        <w:br/>
        <w:t>presente lo anteriormente resuelto por la  Corte  en  las  Sentencias  sobre</w:t>
        <w:br/>
        <w:t>excepciones preliminares (de 02.07.1996) y sobre el fondo  (de  24.01.1998).</w:t>
        <w:br/>
        <w:t>Sin embargo, entiendo que lo decidido por  la  Corte,  conforme  al  derecho</w:t>
        <w:br/>
        <w:t>stricto sensu, no guarda relación directa con  la  gravedad  de  los  hechos</w:t>
        <w:br/>
        <w:t>acaecidos en el presente caso Blake; por lo tanto, tal como lo hice  en  mis</w:t>
        <w:br/>
        <w:t>Votos Razonados en  las  dos  Sentencias  anteriores  supracitadas,  me  veo</w:t>
        <w:br/>
        <w:t>obligado  a  dejar  constancia,  en  este  nuevo  Voto  Razonado,   de   mis</w:t>
        <w:br/>
        <w:t>inquietudes y reflexiones sobre la  solución  del  caso  Blake,  las  cuales</w:t>
        <w:br/>
        <w:t>desarrollo en esta Sentencia de reparaciones plenamente  convencido  de  que</w:t>
        <w:br/>
        <w:t>tan sólo a través de la transformación  del  derecho  existente  se  logrará</w:t>
        <w:br/>
        <w:t>realizar la justicia en circunstancias como  las  planteadas  en  este  caso</w:t>
        <w:br/>
        <w:t>Blake de desaparición forzada de persona.</w:t>
        <w:br/>
        <w:br/>
        <w:t>2.    En efecto, el presente caso Blake, quizás más que cualquier otro  caso</w:t>
        <w:br/>
        <w:t>ante la  Corte  Interamericana  hasta  la  fecha,  ha  revelado  la  tensión</w:t>
        <w:br/>
        <w:t>ineluctable entre los postulados del derecho de los tratados,  en  el  marco</w:t>
        <w:br/>
        <w:t>del Derecho Internacional Público, y los del Derecho  Internacional  de  los</w:t>
        <w:br/>
        <w:t>Derechos Humanos. Esta tensión se originó en la limitación ratione  temporis</w:t>
        <w:br/>
        <w:t>de la competencia contenciosa de la Corte, resultante del corte  temporal  -</w:t>
        <w:br/>
        <w:t>en la consideración de los hechos interligados de  la  situación  continuada</w:t>
        <w:br/>
        <w:t>de desaparición forzada del Sr. Nicholas Chapman  Blake  -  operado  por  la</w:t>
        <w:br/>
        <w:t>incidencia  de  la  fecha  de  aceptación  por  parte  de  Guatemala  de  la</w:t>
        <w:br/>
        <w:t>competencia contenciosa de la Corte.</w:t>
        <w:br/>
        <w:br/>
        <w:t>3.    La tragedia jurídica - tal como la  veo  -  del  presente  caso  Blake</w:t>
        <w:br/>
        <w:t>reside en que, por la aplicación de un postulado clásico del derecho de  los</w:t>
        <w:br/>
        <w:t>tratados, se desfiguró y fragmentó indebidamente el delito  de  desaparición</w:t>
        <w:br/>
        <w:t>forzada de personas, con claras repercusiones en la  presente  Sentencia  de</w:t>
        <w:br/>
        <w:t>reparaciones. Esto ocurre a pesar de todos los esfuerzos que  resultaron  en</w:t>
        <w:br/>
        <w:t>la reciente tipificación, a nivel internacional, de dicha desaparición  como</w:t>
        <w:br/>
        <w:t>un delito "continuado o permanente mientras no se establezca  el  destino  o</w:t>
        <w:br/>
        <w:t>paradero  de  la  víctima"  (Convención  Interamericana  sobre  Desaparación</w:t>
        <w:br/>
        <w:t>Forzada de Personas de 1994, artículo  III),  como  una  forma  compleja  de</w:t>
        <w:br/>
        <w:t>violación de los derechos humanos (con  hechos  delictivos  conexos)  a  ser</w:t>
        <w:br/>
        <w:t>comprendido de modo necesariamente integral (a la luz de los artículos IV  y</w:t>
        <w:br/>
        <w:t>II, y preámbulo, de aquella Convención).</w:t>
        <w:br/>
        <w:br/>
        <w:t>4.    Esto ocurre precisamente en el momento en  que  la  doctrina  jurídica</w:t>
        <w:br/>
        <w:t>contemporánea, - tal como señalé en mis dos anteriores  Votos  Razonados  en</w:t>
        <w:br/>
        <w:t>el presente caso, -   se  esfuerza  por  lograr  el  establecimiento  de  un</w:t>
        <w:br/>
        <w:t>verdadero  régimen  internacional  contra  las  violaciones  graves  de  los</w:t>
        <w:br/>
        <w:t>derechos  humanos  (tales  como  la  tortura,  la  desaparición  forzada   o</w:t>
        <w:br/>
        <w:t>involuntaria de persona, y la ejecución extra-legal, arbitraria y  sumaria).</w:t>
        <w:br/>
        <w:t>Además, como agregué en mi Voto Razonado (párrafo 21) en la Sentencia  sobre</w:t>
        <w:br/>
        <w:t>el  fondo,  hay  un  elemento   de   intemporalidad   propio   del   Derecho</w:t>
        <w:br/>
        <w:t>Internacional de los Derechos Humanos que el  derecho  de  los  tratados  no</w:t>
        <w:br/>
        <w:t>puede seguir dejando de tomar en debida cuenta: trátase de  un  ordenamiento</w:t>
        <w:br/>
        <w:t>de protección destinado a aplicarse en  cualesquiera  circunstancias  y  sin</w:t>
        <w:br/>
        <w:t>limitación temporal, o sea, todo el tiempo.</w:t>
        <w:br/>
        <w:br/>
        <w:t>5.    La tensión entre los preceptos del  Derecho  Internacional  Público  y</w:t>
        <w:br/>
        <w:t>los del Derecho Internacional de los  Derechos  Humanos  no  es  de  difícil</w:t>
        <w:br/>
        <w:t>explicación: mientras los conceptos y categorías jurídicos  del  primero  se</w:t>
        <w:br/>
        <w:t>han  formado  y  cristalizado  sobretodo  en  el  plano  de  las  relaciones</w:t>
        <w:br/>
        <w:t>interestatales (bajo el dogma de que sólo  los  Estados,  y  más  tarde  las</w:t>
        <w:br/>
        <w:t>organizaciones  internacionales,   son   sujetos   de   aquel   ordenamiento</w:t>
        <w:br/>
        <w:t>jurídico), los conceptos y categorías jurídicos del segundo se  han  formado</w:t>
        <w:br/>
        <w:t>y cristalizado en el plano de las relaciones intraestatales,  es  decir,  en</w:t>
        <w:br/>
        <w:t>las relaciones entre los Estados y los seres humanos  bajo  sus  respectivas</w:t>
        <w:br/>
        <w:t>jurisdicciones (erigidos estos últimos  en  sujetos  de  aquel  ordenamiento</w:t>
        <w:br/>
        <w:t>jurídico).</w:t>
        <w:br/>
        <w:br/>
        <w:t>6.    La referida tensión - de la cual da testimonio elocuente  el  presente</w:t>
        <w:br/>
        <w:t>caso Blake - era, pues, de esperarse. Los conceptos y  categorías  jurídicos</w:t>
        <w:br/>
        <w:t>del  Derecho  Internacional  Público,  construidos  en  el   marco   de   un</w:t>
        <w:br/>
        <w:t>ordenamiento jurídico de coordinación en consonancia con el principio de  la</w:t>
        <w:br/>
        <w:t>igualdad jurídica de los Estados, pasaron a mostrarse no  siempre  adecuados</w:t>
        <w:br/>
        <w:t>cuando  son  transpuestos  al  dominio  del  Derecho  Internacional  de  los</w:t>
        <w:br/>
        <w:t>Derechos Humanos. Este último, a su vez, pasó a contribuir decisivamente  al</w:t>
        <w:br/>
        <w:t>rescate histórico de la posición del ser humano  en  el  derecho  de  gentes</w:t>
        <w:br/>
        <w:t>(droit des gens), en consonancia, inclusive, con los orígenes históricos  de</w:t>
        <w:br/>
        <w:t>esta disciplina. Al  reglamentar  nuevas  formas  de  relaciones  jurídicas,</w:t>
        <w:br/>
        <w:t>imbuido de los imperativos de protección, el Derecho  Internacional  de  los</w:t>
        <w:br/>
        <w:t>Derechos Humanos vino naturalmente a cuestionar y  desafiar  ciertos  dogmas</w:t>
        <w:br/>
        <w:t>del pasado.</w:t>
        <w:br/>
        <w:br/>
        <w:t>7.     Distintamente  del  Derecho   Internacional   Público,   el   Derecho</w:t>
        <w:br/>
        <w:t>Internacional de los Derechos Humanos no rige las relaciones entre  iguales;</w:t>
        <w:br/>
        <w:t>opera  precisamente  en  defensa  de  los  ostensiblemente  más  débiles   y</w:t>
        <w:br/>
        <w:t>vulnerables (las víctimas de violaciones de los derechos  humanos).  En  las</w:t>
        <w:br/>
        <w:t>relaciones entre desiguales, se posiciona en defensa de los más  necesitados</w:t>
        <w:br/>
        <w:t>de protección. No busca obtener un equilibrio abstracto  entre  las  partes,</w:t>
        <w:br/>
        <w:t>sino más bien remediar los efectos del desequilibrio y de  las  disparidades</w:t>
        <w:br/>
        <w:t>en la medida en que afectan  los  derechos  humanos.  No  se  nutre  de  las</w:t>
        <w:br/>
        <w:t>concesiones  de  la  reciprocidad,  sino  se  inspira  más   bien   en   las</w:t>
        <w:br/>
        <w:t>consideraciones de ordre public en defensa de intereses comunes  superiores.</w:t>
        <w:br/>
        <w:t>Es un verdadero derecho de protección, marcado  por  una  lógica  propia,  y</w:t>
        <w:br/>
        <w:t>dirigido a la salvaguardia de los derechos de los seres humanos y no de  los</w:t>
        <w:br/>
        <w:t>Estados.</w:t>
        <w:br/>
        <w:br/>
        <w:t>8.    Es este el sentido propio del Derecho Internacional  de  los  Derechos</w:t>
        <w:br/>
        <w:t>Humanos, cuyas normas  jurídicas  son  interpretadas  y  aplicadas  teniendo</w:t>
        <w:br/>
        <w:t>siempre  presentes  las  necesidades  apremiantes  de  protección   de   las</w:t>
        <w:br/>
        <w:t>víctimas, y reclamando, de ese modo, la humanización de los  postulados  del</w:t>
        <w:br/>
        <w:t>Derecho  Internacional  Público  clásico.  No  hay  razón  para  que  la  ya</w:t>
        <w:br/>
        <w:t>mencionada tensión entre los postulados del Derecho Internacional Público  y</w:t>
        <w:br/>
        <w:t>los del Derecho Internacional de los Derechos Humanos perdure siempre,  sino</w:t>
        <w:br/>
        <w:t>todo lo contrario: el gran desafío que se nos presenta  es  precisamente  en</w:t>
        <w:br/>
        <w:t>el sentido de la superación de aquella tensión.</w:t>
        <w:br/>
        <w:br/>
        <w:t>9.    Una de las manifestaciones más elocuentes de dicha  tensión  emana  de</w:t>
        <w:br/>
        <w:t>la cuestión de las reservas a los tratados de  derechos  humanos.  Inspirado</w:t>
        <w:br/>
        <w:t>en el criterio sostenido por  la  Corte  Internacional  de  Justicia  en  su</w:t>
        <w:br/>
        <w:t>Opinión Consultiva de 1951 sobre las Reservas  a  la  Convención  contra  el</w:t>
        <w:br/>
        <w:t>Genocidio[1],  el  actual  sistema  de  reservas  consagrado  en   las   dos</w:t>
        <w:br/>
        <w:t>Convenciones de Viena sobre Derecho de los  Tratados  (artículos  19-23)[2],</w:t>
        <w:br/>
        <w:t>al  conjugar  la  formulación  de  reservas  con  la  acquiescencia  o   las</w:t>
        <w:br/>
        <w:t>objeciones a las mismas para la determinación de su  compatibilidad  con  el</w:t>
        <w:br/>
        <w:t>objeto y propósito de los tratados, es de cuño marcadamente  voluntarista  y</w:t>
        <w:br/>
        <w:t>contractualista.</w:t>
        <w:br/>
        <w:br/>
        <w:t>10.   Tal sistema, como lo señalé en mi Voto Razonado  (párrafos  16-19)  en</w:t>
        <w:br/>
        <w:t>la Sentencia de fondo en el presente caso Blake, lleva a  una  fragmentación</w:t>
        <w:br/>
        <w:t>(en las relaciones bilaterales) de las obligaciones  convencionales  de  los</w:t>
        <w:br/>
        <w:t>Estados  Partes  en   tratados   multilaterales,   mostrándose   enteramente</w:t>
        <w:br/>
        <w:t>inadecuado a los tratados de derechos humanos, que se  inspiran  en  valores</w:t>
        <w:br/>
        <w:t>comunes superiores y se aplican de conformidad con  la  noción  de  garantía</w:t>
        <w:br/>
        <w:t>colectiva. El referido sistema de reservas, desafortunadamente recogido  por</w:t>
        <w:br/>
        <w:t>la propia Convención Americana sobre Derechos Humanos (artículo 75),  padece</w:t>
        <w:br/>
        <w:t>de  notorias  insuficiencias  cuando  es  transpuesto  del  derecho  de  los</w:t>
        <w:br/>
        <w:t>tratados al dominio del Derecho Internacional de los Derechos Humanos.</w:t>
        <w:br/>
        <w:br/>
        <w:t>11.   Para comenzar, no distingue entre los tratados de derechos  humanos  y</w:t>
        <w:br/>
        <w:t>los tratados clásicos, haciendo abstracción de  la  jurisprudence  constante</w:t>
        <w:br/>
        <w:t>de  los  órganos  de  supervisión   internacional   de   derechos   humanos,</w:t>
        <w:br/>
        <w:t>convergente al resaltar tal distinción. Permite reservas (no  objetadas)  de</w:t>
        <w:br/>
        <w:t>amplio alcance  que  amenazan  la  propia  integridad  de  los  tratados  de</w:t>
        <w:br/>
        <w:t>derechos humanos; permite reservas (no objetadas) a disposiciones  de  estos</w:t>
        <w:br/>
        <w:t>tratados que incorporan patrones mínimos  universales  (minando,  v.g.,  las</w:t>
        <w:br/>
        <w:t>garantías judiciales  básicas  de  derechos  inviolables).  Si  determinados</w:t>
        <w:br/>
        <w:t>derechos  fundamentales  -  empezando  por  el  derecho  a  la  vida  -  son</w:t>
        <w:br/>
        <w:t>inderogables (en los términos de los propios tratados de derechos  humanos),</w:t>
        <w:br/>
        <w:t>no admitiendo por lo tanto cualesquiera derogaciones  que,  por  definición,</w:t>
        <w:br/>
        <w:t>son de carácter esencialmente temporal o transitorio, - con mayor  razón  no</w:t>
        <w:br/>
        <w:t>se deberían admitir cualesquiera reservas, perpetuadas en  el  tiempo  hasta</w:t>
        <w:br/>
        <w:t>que sean retiradas por el Estado en  cuestión;  tales  reservas  son,  a  mi</w:t>
        <w:br/>
        <w:t>juicio, sin cualquier caveat, incompatibles con el  objeto  y  propósito  de</w:t>
        <w:br/>
        <w:t>los referidos tratados. En este particular, voy, por lo tanto, más allá  que</w:t>
        <w:br/>
        <w:t>lo expresado al respecto por esta Corte en  su  tercera  Opinión  Consultiva</w:t>
        <w:br/>
        <w:t>(párrafo 61) sobre Restricciones a la Pena de Muerte (1983)[3].</w:t>
        <w:br/>
        <w:br/>
        <w:t>12.   A pesar de que las dos Convenciones de  Viena  sobre  Derecho  de  los</w:t>
        <w:br/>
        <w:t>Tratados prohíben la aceptación de reservas incompatibles con  el  objeto  y</w:t>
        <w:br/>
        <w:t>propósito  del  tratado  en  cuestión,  dejan   varias   interrogantes   sin</w:t>
        <w:br/>
        <w:t>respuestas. El criterio de la compatibilidad se  aplica  en  las  relaciones</w:t>
        <w:br/>
        <w:t>con los Estados que efectivamente objetaron a las  reservas,  aunque  dichas</w:t>
        <w:br/>
        <w:t>objeciones  sean  frecuentemente  motivadas  por  factores  otros   -incluso</w:t>
        <w:br/>
        <w:t>políticos- que una sincera y genuina preocupación por parte de  los  Estados</w:t>
        <w:br/>
        <w:t>objetantes con  la  prevalencia  del  objeto  y  propósito  del  tratado  en</w:t>
        <w:br/>
        <w:t>cuestión. Por el mismo motivo, del silencio o aquiescencia  de  los  Estados</w:t>
        <w:br/>
        <w:t>Partes en relación con determinadas reservas  no  se  puede  desprender  una</w:t>
        <w:br/>
        <w:t>convicción de su parte de que sean las reservas compatibles con el objeto  y</w:t>
        <w:br/>
        <w:t>propósito del tratado en cuestión.</w:t>
        <w:br/>
        <w:br/>
        <w:t>13.   Dicho silencio o aquiescencia, además, parece minar la aplicación  del</w:t>
        <w:br/>
        <w:t>criterio de la compatibilidad de una reserva con el objeto y  propósito  del</w:t>
        <w:br/>
        <w:t>tratado. Y las dos referidas Convenciones de Viena tampoco son claras  sobre</w:t>
        <w:br/>
        <w:t>los efectos jurídicos de una reserva no permisible, o de una objeción a  una</w:t>
        <w:br/>
        <w:t>reserva considerada incompatible con el objeto y propósito  del  tratado  en</w:t>
        <w:br/>
        <w:t>cuestión.  Tampoco aclaran quién debe, en última  instancia,  determinar  la</w:t>
        <w:br/>
        <w:t>permisibilidad o no de una reserva, o pronunciarse sobre  su  compatibilidad</w:t>
        <w:br/>
        <w:t>o no con el objeto y propósito del tratado en cuestión.</w:t>
        <w:br/>
        <w:br/>
        <w:t>14.    El  actual  sistema  de  reservas  permite  inclusive  reservas   (no</w:t>
        <w:br/>
        <w:t>objetadas) que obstaculizan las posibilidades de acción de  los  órganos  de</w:t>
        <w:br/>
        <w:t>supervisión internacional (creados por tratados  de  derechos  humanos),  lo</w:t>
        <w:br/>
        <w:t>que  dificulta  la  realización  de  su  objeto  y  propósito.  Las  citadas</w:t>
        <w:br/>
        <w:t>Convenciones de  Viena  no  sólo  dejan  de  establecer  un  mecanismo  para</w:t>
        <w:br/>
        <w:t>determinar la compatibilidad o no de una reserva con el objeto  y  propósito</w:t>
        <w:br/>
        <w:t>de un determinado tratado[4], como - aún más grave  -  tampoco  impiden  que</w:t>
        <w:br/>
        <w:t>ciertas  reservas  o  restricciones  formuladas  (en  la  aceptación  de  la</w:t>
        <w:br/>
        <w:t>competencia  de  los  órganos  de  protección  internacional)[5]  vengan   a</w:t>
        <w:br/>
        <w:t>obstaculizar la operación de los  mecanismos  de  supervisión  internacional</w:t>
        <w:br/>
        <w:t>creados por los tratados de derechos humanos en el ejercicio de la  garantía</w:t>
        <w:br/>
        <w:t>colectiva. El presente caso Blake quedará como una triste  y  desconcertante</w:t>
        <w:br/>
        <w:t>ilustración al respecto.</w:t>
        <w:br/>
        <w:br/>
        <w:t>15.   El actual sistema  de  reservas,  resquicio  de  la  antigua  práctica</w:t>
        <w:br/>
        <w:t>panamericana, rescatado por la Corte Internacional de  Justicia  y  las  dos</w:t>
        <w:br/>
        <w:t>Convenciones  de  Viena  sobre  Derecho  de  los   Tratados,   por   haberse</w:t>
        <w:br/>
        <w:t>cristalizado en las relaciones entre los Estados,  no  sorprendentemente  se</w:t>
        <w:br/>
        <w:t>muestra enteramente inadecuado a los tratados  cuyos  beneficiarios  últimos</w:t>
        <w:br/>
        <w:t>son los seres humanos y no las Partes Contratantes[6]. Definitivamente,  los</w:t>
        <w:br/>
        <w:t>tratados de derechos humanos, dirigidos a las relaciones entre  los  Estados</w:t>
        <w:br/>
        <w:t>y los seres humanos  bajo  su  jurisdicción,  no  comportan  un  sistema  de</w:t>
        <w:br/>
        <w:t>reservas que los aborda a partir de una óptica esencialmente  contractual  y</w:t>
        <w:br/>
        <w:t>voluntarista, minando su integridad, permitiendo su  fragmentación,  dejando</w:t>
        <w:br/>
        <w:t>a criterio de las propias Partes la determinación final del alcance  de  sus</w:t>
        <w:br/>
        <w:t>obligaciones convencionales.</w:t>
        <w:br/>
        <w:br/>
        <w:t>16.   Como las  dos  Convenciones  de  Viena  de  1969  y  1986  no  proveen</w:t>
        <w:br/>
        <w:t>indicación  alguna  para  una  aplicación  objetiva  del  criterio   de   la</w:t>
        <w:br/>
        <w:t>compatibilidad o no de una reserva con el objeto y propósito de un  tratado,</w:t>
        <w:br/>
        <w:t>dejan, al revés, que  sea  aplicado  individual  y  subjetivamente  por  las</w:t>
        <w:br/>
        <w:t>propias Partes Contratantes, de modo tal que, al fin  y  al  cabo,  sólo  el</w:t>
        <w:br/>
        <w:t>Estado reservante conoce con certeza el alcance de las implicaciones  de  su</w:t>
        <w:br/>
        <w:t>reserva. Los resultados de esta indefinición[7] no  podrían  ser  otros  que</w:t>
        <w:br/>
        <w:t>las incertidumbres y ambigüedades que hasta hoy circundan la materia.  Llama</w:t>
        <w:br/>
        <w:t>la atención, por ejemplo, la extensa lista de las reservas,  numerosas  y  a</w:t>
        <w:br/>
        <w:t>veces largas, y frecuentemente incongruentes, de Estados Partes en el  Pacto</w:t>
        <w:br/>
        <w:t>de Derechos Civiles y Políticos de Naciones Unidas[8]; y son  conocidos  los</w:t>
        <w:br/>
        <w:t>problemas prácticos generados por muchas de las reservas (también  numerosas</w:t>
        <w:br/>
        <w:t>y no siempre consistentes) de Estados  Partes  en  la  Convención  sobre  la</w:t>
        <w:br/>
        <w:t>Eliminación de Todas las Formas de Discriminación contra la Mujer, -  a  que</w:t>
        <w:br/>
        <w:t>se pueden agregar las reservas a la Convención de Naciones Unidas contra  la</w:t>
        <w:br/>
        <w:t>Tortura y la  Convención  sobre  la  Eliminación  de  Todas  las  Formas  de</w:t>
        <w:br/>
        <w:t>Discriminación Racial[9].</w:t>
        <w:br/>
        <w:br/>
        <w:t>17.   Con la persistencia  de  la  inadecuación  y  las  insuficiencias  del</w:t>
        <w:br/>
        <w:t>actual sistema de reservas, en nada sorprende que, primero, se  multipliquen</w:t>
        <w:br/>
        <w:t>las críticas y manifestaciones de insatisfacción al respecto en la  doctrina</w:t>
        <w:br/>
        <w:t>contemporánea[10],  y  segundo,  empiecen   los   órganos   de   supervisión</w:t>
        <w:br/>
        <w:t>internacional de los derechos humanos a dar muestras de  su  disposición  de</w:t>
        <w:br/>
        <w:t>afirmar su  competencia  para  aplicar  el  criterio  de  la  compatibilidad</w:t>
        <w:br/>
        <w:t>(supra) y  contribuir  a  asegurar,  de  ese  modo,  la  integridad  de  los</w:t>
        <w:br/>
        <w:t>respectivos tratados de derechos  humanos.  En  el  plano  regional,  en  su</w:t>
        <w:br/>
        <w:t>célebre sentencia en el caso Belilos versus Suiza  (1988),  locus  classicus</w:t>
        <w:br/>
        <w:t>sobre la cuestión,  la  Corte  Europea  de  Derechos  Humanos  consideró  la</w:t>
        <w:br/>
        <w:t>declaración equivalente a una reserva (de carácter general) de  Suiza  a  la</w:t>
        <w:br/>
        <w:t>Convención  Europea  de  Derechos  Humanos  incompatible  con  el  objeto  y</w:t>
        <w:br/>
        <w:t>propósito de esta última (a la luz de su artículo 64). A su  vez,  la  Corte</w:t>
        <w:br/>
        <w:t>Interamericana de Derechos Humanos,  en  sus  segunda  y  tercera  Opiniones</w:t>
        <w:br/>
        <w:t>Consultivas[11], señaló las dificultades de una transposición pura y  simple</w:t>
        <w:br/>
        <w:t>del sistema de reservas de la Convención  de  Viena  sobre  Derecho  de  los</w:t>
        <w:br/>
        <w:t>Tratados de 1969 al dominio de la protección internacional de  los  derechos</w:t>
        <w:br/>
        <w:t>humanos.</w:t>
        <w:br/>
        <w:br/>
        <w:t>18.   En el plano global, en  el  caso  I.  Gueye  et  alii  versus  Francia</w:t>
        <w:br/>
        <w:t>(1989), v.g., el Comité de Derechos  Humanos  (bajo  el  Pacto  de  Derechos</w:t>
        <w:br/>
        <w:t>Civiles y Políticos de Naciones Unidas), a  pesar  de  una  reserva  ratione</w:t>
        <w:br/>
        <w:t>temporis del Estado demandado[12], entendió que la cuestión  -  referente  a</w:t>
        <w:br/>
        <w:t>pensiones de más de 700 miembros senegaleses jubilados del ejército  francés</w:t>
        <w:br/>
        <w:t>- era justiciable bajo el Pacto (pues perduraban hasta entonces los  efectos</w:t>
        <w:br/>
        <w:t>de la legislación francesa sobre la materia), y concluyó  por  la  violación</w:t>
        <w:br/>
        <w:t>del artículo 26 del Pacto[13]. El mismo Comité, en su comentario general  n.</w:t>
        <w:br/>
        <w:t>24(52), de noviembre de 1994, advirtió que  las  disposiciones  de  las  dos</w:t>
        <w:br/>
        <w:t>Convenciones de Viena y las reglas clásicas sobre reservas  (basadas  en  la</w:t>
        <w:br/>
        <w:t>reciprocidad) no son apropiadas a los tratados de derechos humanos; dado  el</w:t>
        <w:br/>
        <w:t>carácter especial del Pacto como tratado de derechos  humanos,  la  cuestión</w:t>
        <w:br/>
        <w:t>de la compatibilidad de una reserva con su objeto y propósito, en  lugar  de</w:t>
        <w:br/>
        <w:t>ser dejada a cargo de las manifestaciones de los Estados  Partes  inter  se,</w:t>
        <w:br/>
        <w:t>debería ser determinada objetivamente, con  base  en  principios  jurídicos,</w:t>
        <w:br/>
        <w:t>por el propio Comité de Derechos Humanos (párrafos 17 y 20)[14].</w:t>
        <w:br/>
        <w:br/>
        <w:t>19.   Frente  a  las  incertidumbres,  ambigüedades  y  lagunas  del  actual</w:t>
        <w:br/>
        <w:t>sistema de reservas a tratados de las dos Convenciones de Viena  de  1969  y</w:t>
        <w:br/>
        <w:t>1986, ya se pueden identificar  en  la  doctrina  contemporánea[15]  algunas</w:t>
        <w:br/>
        <w:t>propuestas tendientes a por lo menos reducir la tensión entre el derecho  de</w:t>
        <w:br/>
        <w:t>los tratados y el Derecho Internacional de los Derechos Humanos  en  materia</w:t>
        <w:br/>
        <w:t>de reservas, a saber: primera, la inclusión de  indicación  expresa  en  los</w:t>
        <w:br/>
        <w:t>tratados  de  derechos  humanos  de  las  disposiciones   que   no   admiten</w:t>
        <w:br/>
        <w:t>cualesquiera  reservas  (tales   como   las   atinentes   a   los   derechos</w:t>
        <w:br/>
        <w:t>fundamentales inderogables), como mínimo  irreductible  para  participar  en</w:t>
        <w:br/>
        <w:t>tales tratados; segunda, tan pronto hayan los Estados Partes procedido a  la</w:t>
        <w:br/>
        <w:t>armonización de  su  ordenamiento  jurídico  interno  con  la  normativa  de</w:t>
        <w:br/>
        <w:t>aquellos tratados (tal  como  por  éstos  requerido),  la  retirada  de  sus</w:t>
        <w:br/>
        <w:t>reservas a los mismos[16]; tercera, la modificación o rectificación, por  el</w:t>
        <w:br/>
        <w:t>Estado Parte, de una reserva considerada no permisible  o  incompatible  con</w:t>
        <w:br/>
        <w:t>el objeto y propósito del tratado[17], por lo que la reserva pasaría de  ese</w:t>
        <w:br/>
        <w:t>modo a ser vista no más como un elemento formal y final de la  manifestación</w:t>
        <w:br/>
        <w:t>del  consentimiento  estatal,  pero  más  bien  como  medida   esencialmente</w:t>
        <w:br/>
        <w:t>temporal, a ser modificada o removida a la mayor brevedad  posible;  cuarta,</w:t>
        <w:br/>
        <w:t>la  adopción  de  un  posible  "sistema  colegial"  para  la  aceptación  de</w:t>
        <w:br/>
        <w:t>reservas[18], de modo a resguardar el carácter normativo de los tratados  de</w:t>
        <w:br/>
        <w:t>derechos humanos, teniendo presente, a ese respecto, el ejemplo raro  de  la</w:t>
        <w:br/>
        <w:t>Convención sobre la  Eliminación  de  Todas  las  Formas  de  Discriminación</w:t>
        <w:br/>
        <w:t>Racial[19]; quinta, la elaboración de directrices (aunque  no  obligatorias)</w:t>
        <w:br/>
        <w:t>sobre las reglas existentes (de las dos Convenciones  de  Viena  de  1969  y</w:t>
        <w:br/>
        <w:t>1986) en materia de reservas, de modo a aclararlas  en  la  práctica[20];  y</w:t>
        <w:br/>
        <w:t>sexta, la atribución a los depositarios de los tratados de derechos  humanos</w:t>
        <w:br/>
        <w:t>de  la  facultad  de  solicitar  a  los  Estados  reservantes  informaciones</w:t>
        <w:br/>
        <w:t>periódicas sobre las razones por las cuales  todavía  no  han  retirado  las</w:t>
        <w:br/>
        <w:t>reservas a dichos tratados.</w:t>
        <w:br/>
        <w:br/>
        <w:t>20.   Los trabajos actuales (a partir de 1993) de  la  Comisión  de  Derecho</w:t>
        <w:br/>
        <w:t>Internacional de Naciones Unidas  sobre  el  tema  del  Derecho  y  Práctica</w:t>
        <w:br/>
        <w:t>Relativos a Reservas a Tratados tienden  a  identificar  la  esencia  de  la</w:t>
        <w:br/>
        <w:t>cuestión  en  la  necesidad  de  determinar  los  poderes  de  los   órganos</w:t>
        <w:br/>
        <w:t>internacionales de supervisión de los derechos humanos  al  respecto,  a  la</w:t>
        <w:br/>
        <w:t>luz de las reglas generales del derecho de los  tratados[21].  Esta  postura</w:t>
        <w:br/>
        <w:t>hace abstracción de  la  especificidad  del  Derecho  Internacional  de  los</w:t>
        <w:br/>
        <w:t>Derechos Humanos, apegándose a los postulados existentes del derecho de  los</w:t>
        <w:br/>
        <w:t>tratados. Los debates de  1997  de  la  Comisión  de  Derecho  Internacional</w:t>
        <w:br/>
        <w:t>enfocaron efectivamente la cuestión  de  la  aplicabilidad  del  sistema  de</w:t>
        <w:br/>
        <w:t>reservas de las Convenciones de  Viena  en  relación  con  los  tratados  de</w:t>
        <w:br/>
        <w:t>derechos humanos. A pesar de que prevaleció el punto de  vista  de  que  las</w:t>
        <w:br/>
        <w:t>disposiciones  pertinentes   de   estas   Convenciones   no   deberían   ser</w:t>
        <w:br/>
        <w:t>modificadas[22], se reconoció que el referido sistema  de  reservas  debería</w:t>
        <w:br/>
        <w:t>ser perfeccionado, dadas sus lagunas, sobre todo en lo relativo  a  reservas</w:t>
        <w:br/>
        <w:t>no permisibles[23].</w:t>
        <w:br/>
        <w:br/>
        <w:t>21.   En los debates de la Comisión, se admitió inclusive  que  los  órganos</w:t>
        <w:br/>
        <w:t>convencionales de protección de carácter  judicial  (las  Cortes  regionales</w:t>
        <w:br/>
        <w:t>Europea e  Interamericana  de  Derechos  Humanos)  se  pronuncien  sobre  la</w:t>
        <w:br/>
        <w:t>permisibilidad de reservas cuando sea necesario para  el  ejercicio  de  sus</w:t>
        <w:br/>
        <w:t>funciones[24]; tales consideraciones  se  reflejaron  en  las  "Conclusiones</w:t>
        <w:br/>
        <w:t>Preliminares sobre Reservas a Tratados Multilaterales Normativos  Incluyendo</w:t>
        <w:br/>
        <w:t>Tratados de Derechos Humanos", adoptadas por la Comisión en  1997  (párrafos</w:t>
        <w:br/>
        <w:t>4-7)[25]. En mi entender, hay que ir más allá: la  importante  labor  de  la</w:t>
        <w:br/>
        <w:t>Comisión  de  Derecho  Internacional  sobre  la  materia  puede  conducir  a</w:t>
        <w:br/>
        <w:t>soluciones satisfactorias a los órganos internacionales  de  supervisión  de</w:t>
        <w:br/>
        <w:t>los derechos humanos en la medida  en  que  partir  del  reconocimiento  del</w:t>
        <w:br/>
        <w:t>carácter especial de los tratados de derechos humanos y en que precisar  las</w:t>
        <w:br/>
        <w:t>consecuencias jurídicas  -  para  el  tratamiento  de  la  cuestión  de  las</w:t>
        <w:br/>
        <w:t>reservas - que advienen de tal reconocimiento.</w:t>
        <w:br/>
        <w:br/>
        <w:t>22.   La atribución del poder de determinación de la compatibilidad o no  de</w:t>
        <w:br/>
        <w:t>reservas con el objeto y propósito de los tratados de derechos  humanos  por</w:t>
        <w:br/>
        <w:t>parte de los  propios  órganos  de  supervisión  internacional  creados  por</w:t>
        <w:br/>
        <w:t>dichos tratados estaría mucho más  conforme  a  la  naturaleza  especial  de</w:t>
        <w:br/>
        <w:t>estos últimos y al carácter objetivo de las obligaciones  convencionales  de</w:t>
        <w:br/>
        <w:t>protección. Hay toda una lógica y un sentido común en atribuir  dicho  poder</w:t>
        <w:br/>
        <w:t>a aquellos órganos, guardianes que son de la integridad de los  tratados  de</w:t>
        <w:br/>
        <w:t>derechos humanos, en lugar de abandonar  tal  determinación  a  los  propios</w:t>
        <w:br/>
        <w:t>Estados Partes interesados, como si fuesen, o  pudiesen  ser,  los  árbitros</w:t>
        <w:br/>
        <w:t>finales del alcance de  sus  obligaciones  convencionales.  Tal  sistema  de</w:t>
        <w:br/>
        <w:t>determinación  objetiva  fomentaría  el  proceso   de   institucionalización</w:t>
        <w:br/>
        <w:t>progresiva de la protección internacional de los derechos  humanos[26],  así</w:t>
        <w:br/>
        <w:t>como la creación de un verdadero orden público (ordre public)  internacional</w:t>
        <w:br/>
        <w:t>basado en el respeto y la  observancia plenos de los derechos humanos.</w:t>
        <w:br/>
        <w:br/>
        <w:t>23.   Importa que se diga, con franqueza y firmeza, y sin margen  de  error,</w:t>
        <w:br/>
        <w:t>que,  desde  la  óptica   de   una   comunidad   internacional   mínimamente</w:t>
        <w:br/>
        <w:t>institucionalizada, el sistema de reservas  a  tratados,  tal  como  todavía</w:t>
        <w:br/>
        <w:t>prevalece en nuestros días, es rudimentario y  primitivo.  Urge  desarrollar</w:t>
        <w:br/>
        <w:t>un sistema de determinación objetiva  de  la  compatibilidad  o  no  de  las</w:t>
        <w:br/>
        <w:t>reservas con el objeto y propósito de  los  tratados  de  derechos  humanos,</w:t>
        <w:br/>
        <w:t>aunque para esto se considerase necesaria  una  previsión  expresa  en  este</w:t>
        <w:br/>
        <w:t>sentido en futuros tratados de derechos humanos, o  la  adopción  para  este</w:t>
        <w:br/>
        <w:t>fín de protocolos a los instrumentos existentes[27].</w:t>
        <w:br/>
        <w:br/>
        <w:t>24.   Sólo con tal sistema  de  determinación  objetiva  lograremos  guardar</w:t>
        <w:br/>
        <w:t>coherencia con el carácter especial de los  tratados  de  derechos  humanos,</w:t>
        <w:br/>
        <w:t>que consagran obligaciones de carácter objetivo y  se  aplican  mediante  el</w:t>
        <w:br/>
        <w:t>ejercicio de la garantía colectiva. Sólo así lograremos  establecer,  en  el</w:t>
        <w:br/>
        <w:t>ámbito del  derecho  de  los  tratados,  estándares  de  comportamiento  que</w:t>
        <w:br/>
        <w:t>coadyuven en la creación de un verdadero ordre public  internacional  basada</w:t>
        <w:br/>
        <w:t>en  el  respeto  y  la  observancia  de  los  derechos  humanos,   con   las</w:t>
        <w:br/>
        <w:t>correspondientes  obligaciones  erga  omnes  de   protección.   Los   hechos</w:t>
        <w:br/>
        <w:t>acaecidos en el presente caso Blake, a mi modo  de  ver,  reclaman  de  modo</w:t>
        <w:br/>
        <w:t>elocuente la renovación y humanización del derecho de los tratados  como  un</w:t>
        <w:br/>
        <w:t>todo, abarcando inclusive las formas  de  manifestación  del  consentimiento</w:t>
        <w:br/>
        <w:t>estatal.</w:t>
        <w:br/>
        <w:br/>
        <w:t>25.   No veo cómo dejar de tomar en cuenta  la  experiencia  de  supervisión</w:t>
        <w:br/>
        <w:t>internacional acumulada por los órganos convencionales de protección de  los</w:t>
        <w:br/>
        <w:t>derechos humanos en las últimas décadas. Cualquier evaluación  con  seriedad</w:t>
        <w:br/>
        <w:t>del actual sistema de reservas a  tratados  no  podrá  dejar  de  llevar  en</w:t>
        <w:br/>
        <w:t>cuenta la práctica, sobre la materia, de tales  órganos  de  protección.  No</w:t>
        <w:br/>
        <w:t>hay que pasar desapercibido que la Corte Internacional de  Justicia,  en  su</w:t>
        <w:br/>
        <w:t>ya citada Opinión Consultiva de 1951, reconoció  efectivamente,  y  de  modo</w:t>
        <w:br/>
        <w:t>pionero, el carácter especial de la Convención para la Prevención y  Sanción</w:t>
        <w:br/>
        <w:t>del Delito de Genocidio de 1948, pero sin haber extraído de su  constatación</w:t>
        <w:br/>
        <w:t>todas las consecuencias jurídicas para el régimen de reservas a tratados.</w:t>
        <w:br/>
        <w:br/>
        <w:t>26.   Transcurrido casi medio siglo,  esta  es  la  tarea  que  recae  sobre</w:t>
        <w:br/>
        <w:t>nosotros, todos los que  tenemos  la  responsabilidad  y  el  privilegio  de</w:t>
        <w:br/>
        <w:t>actuar en  el  dominio  de  la  protección  internacional  de  los  derechos</w:t>
        <w:br/>
        <w:t>humanos. Las palabras pronunciadas por la Corte de La Haya  en  1951  siguen</w:t>
        <w:br/>
        <w:t>revistiéndose de actualidad, al señalar que, en una Convención como  aquella</w:t>
        <w:br/>
        <w:t>de 1948, adoptada para un propósito "puramente humanitario",</w:t>
        <w:br/>
        <w:br/>
        <w:t xml:space="preserve">      (...) los Estados Contratantes no tienen  intereses  propios;  tienen</w:t>
        <w:br/>
        <w:t xml:space="preserve">    solamente, todos y cada uno, un interés  común,  el  de  preservar  los</w:t>
        <w:br/>
        <w:t xml:space="preserve">    fines superiores que  son  la  razón  de  ser  de  la  Convención.  Por</w:t>
        <w:br/>
        <w:t xml:space="preserve">    consiguiente, en una Convención de este tipo  no  se  puede  hablar  de</w:t>
        <w:br/>
        <w:t xml:space="preserve">    ventajas o desventajas individuales de los Estados,  ni  de  un  exacto</w:t>
        <w:br/>
        <w:t xml:space="preserve">    equilibrio contractual  a  mantenerse  entre  derechos  y  deberes.  La</w:t>
        <w:br/>
        <w:t xml:space="preserve">    consideración de los fines superiores de la Convención es, en virtud de</w:t>
        <w:br/>
        <w:t xml:space="preserve">    la voluntad común de las Partes, el fundamento y la medida de todas sus</w:t>
        <w:br/>
        <w:t xml:space="preserve">    disposiciones[28].</w:t>
        <w:br/>
        <w:t>27.   No veo sentido en intentar escapar de la realidad de la  especificidad</w:t>
        <w:br/>
        <w:t>del Derecho Internacional  de  los  Derechos  Humanos  como  un  todo,  cuyo</w:t>
        <w:br/>
        <w:t>reconocimiento, en mi entender,  en  nada  amenaza  la  unidad  del  Derecho</w:t>
        <w:br/>
        <w:t>Internacional Público;  todo  lo  contrario,  contribuye  a  desarrollar  la</w:t>
        <w:br/>
        <w:t>aptitud de éste para asegurar, en el presente dominio,  el  cumplimiento  de</w:t>
        <w:br/>
        <w:t>las obligaciones convencionales  de  protección  de  los  Estados  vis-à-vis</w:t>
        <w:br/>
        <w:t>todos los seres humanos  bajo  sus  jurisdicciones.  Con  la  evolución  del</w:t>
        <w:br/>
        <w:t>Derecho  Internacional  de  los  Derechos  Humanos,  es  el  propio  Derecho</w:t>
        <w:br/>
        <w:t>Internacional  Público  que  se  justifica  y  se   legitima,   al   afirmar</w:t>
        <w:br/>
        <w:t>principios, conceptos y categorías jurídicos propios  del  presente  dominio</w:t>
        <w:br/>
        <w:t>de protección, asentados en premisas fundamentalmente distintas de  las  que</w:t>
        <w:br/>
        <w:t>han norteado la aplicación de sus postulados en el plano de  las  relaciones</w:t>
        <w:br/>
        <w:t>puramente interestatales.</w:t>
        <w:br/>
        <w:br/>
        <w:t>28.   No estoy, por  lo  tanto,  aquí  proponiendo  que  el  desarrollo  del</w:t>
        <w:br/>
        <w:t>Derecho Internacional de los Derechos Humanos se efectúe en  detrimento  del</w:t>
        <w:br/>
        <w:t>derecho de los tratados: mi entendimiento, enteramente distinto,  es  en  el</w:t>
        <w:br/>
        <w:t>sentido de que las normas del  derecho  de  los  tratados  (tales  como  las</w:t>
        <w:br/>
        <w:t>consagradas en las dos Convenciones de Viena supracitadas,  de  carácter  en</w:t>
        <w:br/>
        <w:t>todo caso residual) pueden en mucho enriquecerse con el impacto del  Derecho</w:t>
        <w:br/>
        <w:t>Internacional de los Derechos Humanos, y desarrollar su aptitud para  reglar</w:t>
        <w:br/>
        <w:t>adecuadamente las relaciones jurídicas  en  los  planos  tanto  interestatal</w:t>
        <w:br/>
        <w:t>como intraestatal, bajo los tratados de protección respectivos. Al  sostener</w:t>
        <w:br/>
        <w:t>el desarrollo de un sistema de determinación objetiva - que  me  parece  del</w:t>
        <w:br/>
        <w:t>todo necesaria - de la compatibilidad o no de las reservas con el  objeto  y</w:t>
        <w:br/>
        <w:t>propósito de los tratados de derechos humanos  en  particular,  en  el  cual</w:t>
        <w:br/>
        <w:t>ejercerían  un  rol  importante  los  órganos  de  protección  internacional</w:t>
        <w:br/>
        <w:t>creados por dichos tratados, no veo en esto cualquier amenaza a la  "unidad"</w:t>
        <w:br/>
        <w:t>del derecho de los tratados.</w:t>
        <w:br/>
        <w:br/>
        <w:t>29.   Por el contrario, difícilmente podría haber algo  más  fragmentador  y</w:t>
        <w:br/>
        <w:t>subdesarrollado que el actual sistema de reservas de  las  dos  Convenciones</w:t>
        <w:br/>
        <w:t>de Viena, por lo que sería enteramente ilusorio suponer que, de  continuarse</w:t>
        <w:br/>
        <w:t>aplicándolo como hasta el presente, se estaría de  ese  modo  fomentando  la</w:t>
        <w:br/>
        <w:t>"unidad" del derecho de los tratados. La verdadera  unidad  del  derecho  de</w:t>
        <w:br/>
        <w:t>los tratados, en el marco del Derecho  Internacional  Público,  sería  mejor</w:t>
        <w:br/>
        <w:t>servida por la búsqueda de perfeccionamiento en  esta  área,  superando  las</w:t>
        <w:br/>
        <w:t>ambigüedades, incertidumbres y  lagunas  del  actual  sistema  de  reservas,</w:t>
        <w:br/>
        <w:t>mediante el desarrollo de un sistema de determinación objetiva  (supra),  de</w:t>
        <w:br/>
        <w:t>conformidad con la naturaleza especial de los tratados de  derechos  humanos</w:t>
        <w:br/>
        <w:t>y el carácter objetivo de las obligaciones convencionales de protección.  La</w:t>
        <w:br/>
        <w:t>unidad del propio Derecho Internacional Público se  mide  más  bien  por  su</w:t>
        <w:br/>
        <w:t>aptitud para regir relaciones jurídicas en  contextos  distintos  con  igual</w:t>
        <w:br/>
        <w:t>adecuación y eficacia.</w:t>
        <w:br/>
        <w:br/>
        <w:t>30.   A pesar de lo acaecido en el presente caso Blake, en que los  términos</w:t>
        <w:br/>
        <w:t>de aceptación por el Estado demandado de la competencia  contenciosa  de  la</w:t>
        <w:br/>
        <w:t>Corte acarrearon la descomposición del delito  de  desaparición  forzada  de</w:t>
        <w:br/>
        <w:t>persona (con  consecuencias  directas  para  las  reparaciones  a  la  parte</w:t>
        <w:br/>
        <w:t>lesionada), no hay razón  para  desesperarse,  por  no  haber  imposibilidad</w:t>
        <w:br/>
        <w:t>jurídica de que se logre la humanización del derecho de los  tratados.  Así,</w:t>
        <w:br/>
        <w:t>para citar un ejemplo en este sentido, al disponer sobre las condiciones  en</w:t>
        <w:br/>
        <w:t>que una  violación  de  un  tratado  puede  acarrear  su  terminación  o  la</w:t>
        <w:br/>
        <w:t>suspensión de su aplicación, las dos Convenciones de Viena sobre Derecho  de</w:t>
        <w:br/>
        <w:t>los  Tratados  exceptúan  expresa  y  específicamente   "las   disposiciones</w:t>
        <w:br/>
        <w:t>relativas a la protección de la persona humana  contenidas  en  tratados  de</w:t>
        <w:br/>
        <w:t>carácter humanitario" (artículo 60(5)).</w:t>
        <w:br/>
        <w:br/>
        <w:t>31.   Esta disposición resultó de una propuesta presentada por Suiza, en  la</w:t>
        <w:br/>
        <w:t>segunda sesión de la Conferencia de  Viena  (1969)  que  adoptó  la  primera</w:t>
        <w:br/>
        <w:t>Convención de Viena sobre Derecho de los Tratados. Su propósito  fue  el  de</w:t>
        <w:br/>
        <w:t>señalar que los tratados de cuño humanitario tienen  un  carácter  especial,</w:t>
        <w:br/>
        <w:t>no existen para  el  sólo  beneficio  de  los  Estados,  y  transcienden  la</w:t>
        <w:br/>
        <w:t>reciprocidad entre las Partes al incorporar obligaciones  de  protección  de</w:t>
        <w:br/>
        <w:t>carácter absoluto[29]. Tal disposición (artículo 60(5)), juntamente con  las</w:t>
        <w:br/>
        <w:t>relativas al jus cogens (artículos 53 y 64), representan lo que hay  de  más</w:t>
        <w:br/>
        <w:t>progresista en la Convención de Viena, fomentando, en última  instancia,  la</w:t>
        <w:br/>
        <w:t>propia moralización del derecho de los tratados[30].</w:t>
        <w:br/>
        <w:br/>
        <w:t>32.   Además  de  constituir  una  verdadera  cláusula  de  salvaguardia  en</w:t>
        <w:br/>
        <w:t>defensa del ser humano,  la  disposición  del  artículo  60(5)  de  las  dos</w:t>
        <w:br/>
        <w:t>mencionadas Convenciones de Viena abre  una  brecha  en  el  reducto  (antes</w:t>
        <w:br/>
        <w:t>privativo) de las relaciones interestatales en el marco del derecho  de  los</w:t>
        <w:br/>
        <w:t>tratados,  y  reconoce  el  carácter  especial  de  los  tratados  de   cuño</w:t>
        <w:br/>
        <w:t>humanitario con todas sus consecuencias jurídicas. Dicho  reconocimiento  es</w:t>
        <w:br/>
        <w:t>fortalecido por la afirmación, en el preámbulo de las  dos  Convenciones  de</w:t>
        <w:br/>
        <w:t>Viena, del principio  del  respeto  y  la  observancia  universales  de  los</w:t>
        <w:br/>
        <w:t>derechos humanos (sexto párrafo preambular), a ser tomado en  cuenta  en  la</w:t>
        <w:br/>
        <w:t>interpretación de las propias Convenciones de Viena de 1969[31] y  1986.  No</w:t>
        <w:br/>
        <w:t>hay razón para que esta evolución se circunscriba al punto específico de  la</w:t>
        <w:br/>
        <w:t>terminación o la suspensión de la aplicación de un tratado (supra), y no  se</w:t>
        <w:br/>
        <w:t>extienda igualmente, v.g., a las formas de manifestación del  consentimiento</w:t>
        <w:br/>
        <w:t>del Estado (i.e.,  firma,  aprobación,  y  ratificación  de  un  tratado,  o</w:t>
        <w:br/>
        <w:t>adhesión al mismo, y aceptación de cláusula  facultativa  de  reconocimiento</w:t>
        <w:br/>
        <w:t>de competencia de un  órgano  de  supervisión  internacional).  Al  contraer</w:t>
        <w:br/>
        <w:t>obligaciones convencionales de protección, no es  razonable,  de  parte  del</w:t>
        <w:br/>
        <w:t>Estado,  presuponer  una  discrecionalidad  tan   indebidamente   amplia   y</w:t>
        <w:br/>
        <w:t>condicionadora del propio alcance de dichas obligaciones, que  militaría  en</w:t>
        <w:br/>
        <w:t>contra de la integridad del tratado.</w:t>
        <w:br/>
        <w:br/>
        <w:t>33.   Los  principios  y  métodos  de  interpretación  de  los  tratados  de</w:t>
        <w:br/>
        <w:t>derechos  humanos,  desarrollados  en  la  jurisprudencia  de  los   órganos</w:t>
        <w:br/>
        <w:t>convencionales de protección, pueden en mucho asistir y  fomentar  esta  tan</w:t>
        <w:br/>
        <w:t>necesaria evolución. Así, en materia de tratados de derechos  humanos,  cabe</w:t>
        <w:br/>
        <w:t>tener  siempre  presente  el  carácter  objetivo  de  las  obligaciones  que</w:t>
        <w:br/>
        <w:t>encierran, el sentido autónomo (en relación con el derecho  interno  de  los</w:t>
        <w:br/>
        <w:t>Estados)  de  los  términos  de  dichos  tratados,  la  garantía   colectiva</w:t>
        <w:br/>
        <w:t>subyacente a éstos, el amplio alcance de las obligaciones  de  protección  y</w:t>
        <w:br/>
        <w:t>la  interpretación  restrictiva  de  las  restricciones  permisibles.  Estos</w:t>
        <w:br/>
        <w:t>elementos convergen al sostener la integridad de los  tratados  de  derechos</w:t>
        <w:br/>
        <w:t>humanos, al  buscar  la  realización  de  su  objeto  y  propósito,  y,  por</w:t>
        <w:br/>
        <w:t>consiguiente, al establecer límites al voluntarismo estatal.  De  todo  esto</w:t>
        <w:br/>
        <w:t>se desprende una nueva visión de  las relaciones entre el  poder  público  y</w:t>
        <w:br/>
        <w:t>el ser humano, que se resume, en última instancia, en el  reconocimiento  de</w:t>
        <w:br/>
        <w:t>que el Estado existe para el ser humano, y no viceversa.</w:t>
        <w:br/>
        <w:br/>
        <w:t>34.   Los conceptos y categorías jurídicos, por  cuanto  encierran  valores,</w:t>
        <w:br/>
        <w:t>son producto de su  tiempo,  y,  como  tales,  se  encuentran  en  constante</w:t>
        <w:br/>
        <w:t>evolución. La protección del  ser  humano  en  cualesquiera  circunstancias,</w:t>
        <w:br/>
        <w:t>contra todas las manifestaciones del poder arbitrario, corresponde al  nuevo</w:t>
        <w:br/>
        <w:t>ethos de nuestros tiempos, que debe hacerse reflejar en los  postulados  del</w:t>
        <w:br/>
        <w:t>Derecho Internacional Público. No hay - me permito insistir -  imposibilidad</w:t>
        <w:br/>
        <w:t>jurídica alguna a que se reconsideren dichos postulados  a  la  luz  de  las</w:t>
        <w:br/>
        <w:t>necesidades  de  protección  del  ser  humano.  Dichas   necesidades   deben</w:t>
        <w:br/>
        <w:t>prevalecer sobre limitaciones ratione temporis, o de  otra  índole,  de  los</w:t>
        <w:br/>
        <w:t>órganos convencionales  de  protección.  De  otro  modo,  estaremos  siempre</w:t>
        <w:br/>
        <w:t>revolviéndonos en círculos viciosos generados por la ya  mencionada  tensión</w:t>
        <w:br/>
        <w:t>entre los postulados del derecho de los tratados, en el  marco  del  Derecho</w:t>
        <w:br/>
        <w:t>Internacional Público, y los  del  Derecho  Internacional  de  los  Derechos</w:t>
        <w:br/>
        <w:t>Humanos.</w:t>
        <w:br/>
        <w:br/>
        <w:t>35.   Ilustración pertinente, en el procedimiento contencioso  del  presente</w:t>
        <w:br/>
        <w:t>caso Blake, se encuentra en las dificultades  experimentadas  tanto  por  la</w:t>
        <w:br/>
        <w:t>Comisión Interamericana de Derechos Humanos y por la  representante  de  los</w:t>
        <w:br/>
        <w:t>familiares del  desaparecido  (Sra.  Joanne  Hoeper),  como  por  el  Estado</w:t>
        <w:br/>
        <w:t>demandado,  en  presentar,  en  la  audiencia  pública  ante  la  Corte  del</w:t>
        <w:br/>
        <w:t>10.06.1998,  argumentos  distintos  en  cuanto  a  las  reivindicaciones  de</w:t>
        <w:br/>
        <w:t>reparaciones e indemnizaciones, y costas, en relación  con  las  violaciones</w:t>
        <w:br/>
        <w:t>de los artículos 5 y 8(1), en  combinación  con  el  artículo  1(1),  de  la</w:t>
        <w:br/>
        <w:t>Convención Americana, establecidas por la Corte en  la  Sentencia  sobre  el</w:t>
        <w:br/>
        <w:t>fondo  de  de  24.01.1998,  de  forma  "desvinculada"   de   la   detención,</w:t>
        <w:br/>
        <w:t>desaparición y muerte del Sr. Nicholas Chapman Blake.</w:t>
        <w:br/>
        <w:br/>
        <w:t>36.   No veo cómo "desvincular" el intenso  sufrimiento  de  los  familiares</w:t>
        <w:br/>
        <w:t>del desaparecido (artículo 5), también víctimas en  el  presente  caso  (cf.</w:t>
        <w:br/>
        <w:t>infra), y la falta del debido proceso legal y de  la  investigación  de  los</w:t>
        <w:br/>
        <w:t>hechos (artículo 8(1)), en combinación con el deber general de respetar  los</w:t>
        <w:br/>
        <w:t>derechos protegidos y de garantizar su libre  y  pleno  ejercicio  (artículo</w:t>
        <w:br/>
        <w:t>1(1)), del contexto de la  desaparición forzada  del  Sr.  Nicholas  Chapman</w:t>
        <w:br/>
        <w:t>Blake. Los debates de la audiencia pública ante la Corte del 10.06.1998,  en</w:t>
        <w:br/>
        <w:t>la cual  todos  los  que  intervinieron  -  la  Comisión  Interamericana  de</w:t>
        <w:br/>
        <w:t>Derechos Humanos, la representante de los familiares de  la  víctima,  y  el</w:t>
        <w:br/>
        <w:t>Estado demandado, - expusieron como les fue posible sus puntos de  vista  de</w:t>
        <w:br/>
        <w:t>conformidad con sus criterios y las premisas de  que  partían[32],  revelan,</w:t>
        <w:br/>
        <w:t>sin embargo, la artificialidad de  la  fragmentación  o  descomposición  del</w:t>
        <w:br/>
        <w:t>delito de desaparición forzada de persona.</w:t>
        <w:br/>
        <w:br/>
        <w:t>37.   Esta artificialidad ha marcado la consideración del presente  caso  en</w:t>
        <w:br/>
        <w:t>todas sus etapas, -  excepciones  preliminares,  fondo  y  reparaciones.  La</w:t>
        <w:br/>
        <w:t>verdad inescapable es que las violaciones de los  artículos  5  y  8(1),  en</w:t>
        <w:br/>
        <w:t>combinación  con  el  artículo  1(1),  de  la   Convención   Americana,   se</w:t>
        <w:br/>
        <w:t>configuraron como tales en razón del delito  continuado  y  complejo  de  la</w:t>
        <w:br/>
        <w:t>desaparición del Sr. Nicholas  Chapman  Blake,  con  implicaciones  para  la</w:t>
        <w:br/>
        <w:t>determinación de las reparaciones. La mencionada artificialidad,  resultante</w:t>
        <w:br/>
        <w:t>de la aplicación de un postulado clásico del derecho  de  los  tratados,  ha</w:t>
        <w:br/>
        <w:t>condicionado las propias decisiones de la Corte  en  todas  las  etapas  del</w:t>
        <w:br/>
        <w:t>caso,  -  excepciones  preliminares,  fondo,  y,  ahora,  reparaciones.  Ha,</w:t>
        <w:br/>
        <w:t>además, generado un décalage  entre la responsabilidad del Estado  Parte  en</w:t>
        <w:br/>
        <w:t>la Convención Americana  sobre  Derechos  Humanos  por  violaciones  de  los</w:t>
        <w:br/>
        <w:t>derechos protegidos y la jurisdicción -  limitada  ratione  temporis  -  del</w:t>
        <w:br/>
        <w:t>órgano judicial de protección, lo que, a  su  vez,  configura  la  situación</w:t>
        <w:br/>
        <w:t>indeseable de la falta de base  jurisdiccional  para  la  determinación  del</w:t>
        <w:br/>
        <w:t>comprometimiento de la responsabilidad del Estado por la  totalidad  de  los</w:t>
        <w:br/>
        <w:t>hechos acaecidos, y para la fijación de sus consecuencias jurídicas.</w:t>
        <w:br/>
        <w:br/>
        <w:t>38.   No me parece en  nada  razonable  que,  en  el  contexto  de  un  caso</w:t>
        <w:br/>
        <w:t>concreto como Blake  versus  Guatemala,  toda  una  significativa  evolución</w:t>
        <w:br/>
        <w:t>doctrinal de combate a las violaciones graves de los  derechos  humanos  sea</w:t>
        <w:br/>
        <w:t>simplemente pulverizada por la imposición de  una  limitación  temporal,  en</w:t>
        <w:br/>
        <w:t>conformidad con un postulado clásico del derecho de  los  tratados  pero  en</w:t>
        <w:br/>
        <w:t>perjuicio del desarrollo del Derecho Internacional de los Derechos  Humanos.</w:t>
        <w:br/>
        <w:t>Esta  paradoja  es  aún  más  preocupante  ante  la  violación  de  derechos</w:t>
        <w:br/>
        <w:t>fundamentales inderogables (empezando por el derecho a la vida),  protegidos</w:t>
        <w:br/>
        <w:t>por los tratados y convenciones tanto de derechos humanos  como  de  Derecho</w:t>
        <w:br/>
        <w:t>Internacional  Humanitario[33];  además,  el  Estatuto  del  Tribunal  Penal</w:t>
        <w:br/>
        <w:t>Internacional, adoptado por la reciente Conferencia Diplomática de  Naciones</w:t>
        <w:br/>
        <w:t>Unidas en Roma, el 17 de julio de 1998, al disponer sobre los crímenes  bajo</w:t>
        <w:br/>
        <w:t>la jurisdicción del Tribunal, incluye los  "crímenes  contra  la  humanidad"</w:t>
        <w:br/>
        <w:t>(artículo 5), los cuales, a su vez, abarcan, inter alia,  la  tortura  y  la</w:t>
        <w:br/>
        <w:t>desaparición forzada de  personas  (artículo  7(1)(f)  y  (i)),  perpetradas</w:t>
        <w:br/>
        <w:t>generalizada y sistemáticamente[34].</w:t>
        <w:br/>
        <w:br/>
        <w:t>39.   La situación del caso Blake, apuntando en dirección contraria  a  toda</w:t>
        <w:br/>
        <w:t>una evolución doctrinal reflejada en la  tipificación  internacional  de  la</w:t>
        <w:br/>
        <w:t>desaparición forzada de  persona  y  tendiente  a  la  consolidación  de  un</w:t>
        <w:br/>
        <w:t>verdadero  régimen  internacional  contra  las  violaciones  graves  de  los</w:t>
        <w:br/>
        <w:t>derechos humanos, se reviste, así, de  un  sentido  anti-histórico,  lo  que</w:t>
        <w:br/>
        <w:t>mucho me preocupa. El presente caso Blake no deja de ser una  piedra  en  el</w:t>
        <w:br/>
        <w:t>camino de la evolución de las más lúcidas doctrina y jurisprudencia a  guiar</w:t>
        <w:br/>
        <w:t>el combate a las violaciones graves de los derechos  humanos.  Sin  embargo,</w:t>
        <w:br/>
        <w:t>esta piedra en  el  camino  no  nos  hará  perder  de  vista  la  línea  del</w:t>
        <w:br/>
        <w:t>horizonte, en la cual despunta el desarrollo de las normas  perentorias  del</w:t>
        <w:br/>
        <w:t>derecho internacional (jus cogens) y  de  las  obligaciones  erga  omnes  de</w:t>
        <w:br/>
        <w:t>protección del ser humano. Tal como me permití ponderar en mi Voto  Razonado</w:t>
        <w:br/>
        <w:t>(párrafo 28) en la Sentencia de la Corte sobre el fondo (de  24.01.1998)  en</w:t>
        <w:br/>
        <w:t>el presente caso Blake,</w:t>
        <w:br/>
        <w:br/>
        <w:t xml:space="preserve">      La consagración  de  obligaciones  erga  omnes  de  protección,  como</w:t>
        <w:br/>
        <w:t xml:space="preserve">    manifestación de la propia emergencia de normas imperativas del derecho</w:t>
        <w:br/>
        <w:t xml:space="preserve">    internacional, representaría la superación del patrón erigido sobre  la</w:t>
        <w:br/>
        <w:t xml:space="preserve">    autonomía de la  voluntad  del  Estado.  El  carácter  absoluto  de  la</w:t>
        <w:br/>
        <w:t xml:space="preserve">    autonomía de la voluntad ya no puede ser invocado ante la existencia de</w:t>
        <w:br/>
        <w:t xml:space="preserve">    normas de jus cogens. No es razonable que el derecho  contemporáneo  de</w:t>
        <w:br/>
        <w:t xml:space="preserve">    los tratados siga apegándose a un  patrón  del  cual  él  propio  buscó</w:t>
        <w:br/>
        <w:t xml:space="preserve">    gradualmente liberarse, al consagrar el concepto de jus cogens  en  las</w:t>
        <w:br/>
        <w:t xml:space="preserve">    dos Convenciones  de  Viena  sobre  Derecho  de  los  Tratados.  No  es</w:t>
        <w:br/>
        <w:t xml:space="preserve">    razonable que, por  la  aplicación  casi  mecánica  de  postulados  del</w:t>
        <w:br/>
        <w:t xml:space="preserve">    derecho de los tratados erigidos sobre  la  autonomía  de  la  voluntad</w:t>
        <w:br/>
        <w:t xml:space="preserve">    estatal,  se  frene  -  como  en  el  presente  caso  -  una  evolución</w:t>
        <w:br/>
        <w:t xml:space="preserve">    alentadora, impulsada sobre todo por la opinio juris como manifestación</w:t>
        <w:br/>
        <w:t xml:space="preserve">    de la consciencia jurídica universal, en beneficio de todos  los  seres</w:t>
        <w:br/>
        <w:t xml:space="preserve">    humanos.</w:t>
        <w:br/>
        <w:br/>
        <w:t>40.    Nuestro  propósito  debe  residir  precisamente  en   el   desarrollo</w:t>
        <w:br/>
        <w:t>doctrinal  y  jurisprudencial  de  las  normas   perentorias   del   Derecho</w:t>
        <w:br/>
        <w:t>Internacional (jus cogens)  y  de  las  correspondientes  obligaciones  erga</w:t>
        <w:br/>
        <w:t>omnes de protección del ser humano. Es por  medio  del  desarrollo  en  este</w:t>
        <w:br/>
        <w:t>sentido[35] que lograremos  traspasar  los  obstáculos  de  los  dogmas  del</w:t>
        <w:br/>
        <w:t>pasado, así como las actuales inadecuaciones y ambigüedades del  derecho  de</w:t>
        <w:br/>
        <w:t>los tratados, de modo  a  aproximarnos  de  la  plenitud  de  la  protección</w:t>
        <w:br/>
        <w:t>internacional del ser humano.</w:t>
        <w:br/>
        <w:br/>
        <w:t>41.   Dentro de la  situación  jurídica  creada  en  el  caso  Blake  versus</w:t>
        <w:br/>
        <w:t>Guatemala ante la Corte Interamericana, ésta ha logrado, sin embargo, en  la</w:t>
        <w:br/>
        <w:t>presente Sentencia de reparaciones así como en la anterior  Sentencia  sobre</w:t>
        <w:br/>
        <w:t>el fondo del caso, dar un aporte - en relación con un aspecto  específico  -</w:t>
        <w:br/>
        <w:t>al  tratamiento  jurisprudencial  del  delito  de  desaparición  forzada  de</w:t>
        <w:br/>
        <w:t>persona, en la medida  en  que  precisa  y  consolida  la  posición  de  los</w:t>
        <w:br/>
        <w:t>familiares del  desaparecido  también  como  víctimas  y  titulares  de  los</w:t>
        <w:br/>
        <w:t>derechos protegidos por la  Convención  Americana  sobre  Derechos  Humanos.</w:t>
        <w:br/>
        <w:t>Todos  los  que  fueron  sustraídos  de  la  protección  del  derecho  -  el</w:t>
        <w:br/>
        <w:t>desaparecido así como sus familiares - forman, así,  la  "parte  lesionada",</w:t>
        <w:br/>
        <w:t>en el sentido del artículo  63(1)  de  la  Convención  Americana,  tal  como</w:t>
        <w:br/>
        <w:t>reconocido en la presente Sentencia de reparaciones de la Corte.</w:t>
        <w:br/>
        <w:br/>
        <w:t>42.    Esta  posición  encuentra   pleno   respaldo   en   la   doctrina   y</w:t>
        <w:br/>
        <w:t>jurisprudencia contemporáneas.  La  Declaración  de  Principios  Básicos  de</w:t>
        <w:br/>
        <w:t>Justicia para Víctimas  de  Crimen  y  Abuso  del  Poder  (Naciones  Unidas,</w:t>
        <w:br/>
        <w:t>1985)[36] afirma que "el término `víctima' también incluye,  cuando  sea  el</w:t>
        <w:br/>
        <w:t>caso, la familia inmediata o los dependientes de la víctima  directa  y  las</w:t>
        <w:br/>
        <w:t>personas perjudicadas al intervenir para dar asistencia a  las  víctimas  en</w:t>
        <w:br/>
        <w:t>sufrimiento o  prevenir  la  victimización"  (párrafo  2  in  fine).  En  el</w:t>
        <w:br/>
        <w:t>continente africano, en el caso K. Achuthan (en nombre de A.  Banda)  versus</w:t>
        <w:br/>
        <w:t>Malawi (1994), la Comisión Africana de Derechos Humanos  y  de  los  Pueblos</w:t>
        <w:br/>
        <w:t>aceptó que el peticionario actuase en nombre de su suegro, y estableció  una</w:t>
        <w:br/>
        <w:t>violación de los artículos 4, 5, 6, 7(1)(a)(c) y (d),  y  26,  de  la  Carta</w:t>
        <w:br/>
        <w:t>Africana de Derechos Humanos y de los Pueblos[37].</w:t>
        <w:br/>
        <w:br/>
        <w:t>43.   En el continente europeo, ya en 1970 la antigua  Comisión  Europea  de</w:t>
        <w:br/>
        <w:t>Derechos  Humanos  sostuvo,  en  el  caso  X  versus  República  Federal  de</w:t>
        <w:br/>
        <w:t>Alemania, que el  término  "víctima"  significaba  "no  sólo  la  víctima  o</w:t>
        <w:br/>
        <w:t>víctimas directas de la presunta violación sino  también  cualquier  persona</w:t>
        <w:br/>
        <w:t>que indirectamente sufriera un  daño  resultante  de  tal  violación  o  que</w:t>
        <w:br/>
        <w:t>tuviera  un  interés  personal  válido  en  asegurar  la  cesación  de   tal</w:t>
        <w:br/>
        <w:t>violación"[38]. Este entendimiento fue también avanzado por la  Comisión  en</w:t>
        <w:br/>
        <w:t>otros casos[39]. Estaba sentada la base para el  desarrollo  jurisprudencial</w:t>
        <w:br/>
        <w:t>de la noción de víctima indirecta bajo la  Convención  Europea  de  Derechos</w:t>
        <w:br/>
        <w:t>Humanos[40]. Poco después, en el caso Amekrane  versus  Reino  Unido  (1973-</w:t>
        <w:br/>
        <w:t>1974), la Comisión Europea admitió que la  viuda  y  los  hijos  de  Mohamed</w:t>
        <w:br/>
        <w:t>Amekrane, - militar marroquí que pidió asilo político en Gibraltar y fue  de</w:t>
        <w:br/>
        <w:t>ahí extraditado por  las  autoridades  británicas  a  Marruecos,  donde  fue</w:t>
        <w:br/>
        <w:t>condenado a la muerte  y  ejecutado,  -  podían  pretenderse  "víctimas"  de</w:t>
        <w:br/>
        <w:t>violaciones de los  artículos  3,  5  y  8  de  la  Convención  Europea,  en</w:t>
        <w:br/>
        <w:t>perjuicio de su marido y  padre  fallecido[41].  Más  recientemente,  en  su</w:t>
        <w:br/>
        <w:t>decisión por la admisibilidad del  caso  Andronicou  y  Constantinou  versus</w:t>
        <w:br/>
        <w:t>Chipre (1995), la Comisión Europea se respaldó en  su  propia  jurisprudence</w:t>
        <w:br/>
        <w:t>constante en el sentido de  que  los  padres  de  una  persona  cuya  muerte</w:t>
        <w:br/>
        <w:t>comprometa  la  responsabilidad  del  Estado  demandado  pueden  pretenderse</w:t>
        <w:br/>
        <w:t>víctimas de una violación de la Convención Europea, lo mismo ocurriendo  con</w:t>
        <w:br/>
        <w:t>los hermanos y hermanas de la persona fallecida en caso de  que  fuera  esta</w:t>
        <w:br/>
        <w:t>soltera[42].</w:t>
        <w:br/>
        <w:t>44.   En el plano global (Naciones Unidas), diversas decisiones  del  Comité</w:t>
        <w:br/>
        <w:t>de Derechos Humanos (bajo el  Pacto  de  Derechos  Civiles  y  Políticos  de</w:t>
        <w:br/>
        <w:t>Naciones Unidas) se han orientado en el mismo  sentido.   Puédese  recordar,</w:t>
        <w:br/>
        <w:t>por ejemplo, la posición adoptada al respecto por el  Comité  en  dos  casos</w:t>
        <w:br/>
        <w:t>relativos al Uruguay, a saber: en el caso García Lanza de Netto  (1980),  el</w:t>
        <w:br/>
        <w:t>Comité aceptó que la autora inicial  de  la  petición,  en  razón  de  "lazo</w:t>
        <w:br/>
        <w:t>familiar próximo", actuase en nombre de las  supuestas  víctimas,  sus  tíos</w:t>
        <w:br/>
        <w:t>(que habían sido detenidos y no conseguían actuar en  causa  propia)[43];  y</w:t>
        <w:br/>
        <w:t>en el caso Valentini de Bazzano (1979) el Comité entendió de la misma  forma</w:t>
        <w:br/>
        <w:t>que la autora de  la  petición  "estaba  justificada  en  razón  de  vínculo</w:t>
        <w:br/>
        <w:t>familiar próximo a actuar en nombre de las  otras  supuestas  víctimas"[44].</w:t>
        <w:br/>
        <w:t>Así, el presente caso Blake versus Guatemala, en el  sistema  interamericano</w:t>
        <w:br/>
        <w:t>de  protección  de  los  derechos  humanos,  no  hace   excepción   a   esta</w:t>
        <w:br/>
        <w:t>significativa evolución doctrinal y jurisprudencial en cuanto  a  la  noción</w:t>
        <w:br/>
        <w:t>de víctima bajo los tratados de derechos humanos.</w:t>
        <w:br/>
        <w:br/>
        <w:t>45.   ¿Cuáles son, en fin, las lecciones que podemos  extraer  del  presente</w:t>
        <w:br/>
        <w:t>caso  Blake  ante  la  Corte  Interamericana?  Esencialmente  diez,  en   mi</w:t>
        <w:br/>
        <w:t>entender, las cuales me permito resumir en conclusión:</w:t>
        <w:br/>
        <w:br/>
        <w:t xml:space="preserve">      - Primera, al aceptar cláusulas facultativas de reconocimiento  de  la</w:t>
        <w:br/>
        <w:t>competencia  contenciosa  de  órganos  convencionales  de  protección,   los</w:t>
        <w:br/>
        <w:t>Estados Partes en tratados de derechos humanos deben tener siempre  presente</w:t>
        <w:br/>
        <w:t>el carácter objetivo  de  las  obligaciones  de  protección  consagradas  en</w:t>
        <w:br/>
        <w:t>dichos tratados, así como el  elemento  de  intemporalidad  inherente  a  la</w:t>
        <w:br/>
        <w:t>protección de los derechos humanos;</w:t>
        <w:br/>
        <w:br/>
        <w:t xml:space="preserve">      - Segunda, no hay  cómo  descaracterizar  el  delito  de  desaparición</w:t>
        <w:br/>
        <w:t>forzada de personas como un delito continuado y complejo;  la  fragmentación</w:t>
        <w:br/>
        <w:t>de sus elementos constitutivos, aunque  por  fuerza  de  la  aplicación  del</w:t>
        <w:br/>
        <w:t>derecho stricto sensu, como en el presente caso (en razón de  la  limitación</w:t>
        <w:br/>
        <w:t>ratione temporis de la competencia de la Corte  en  las  circunstancias  del</w:t>
        <w:br/>
        <w:t>cas d'espèce), revela la notoria artificialidad de tal  descomposición,  que</w:t>
        <w:br/>
        <w:t>marcó la consideración por la Corte del presente caso en  todas  las  etapas</w:t>
        <w:br/>
        <w:t>(excepciones preliminares, fondo y reparaciones);</w:t>
        <w:br/>
        <w:br/>
        <w:t xml:space="preserve">      - Tercera, la fragmentación indebida del delito continuado y  complejo</w:t>
        <w:br/>
        <w:t>de  desaparición  forzada  de  personas,  además  de  llevar  a   resultados</w:t>
        <w:br/>
        <w:t>jurídicos insatisfactorios, se reviste de  un  cuño  anti-histórico,  en  el</w:t>
        <w:br/>
        <w:t>sentido de que apunta en la dirección contraria al  desarrollo  doctrinal  y</w:t>
        <w:br/>
        <w:t>jurisprudencial contemporáneo tendiente a la consolidación de  un  verdadero</w:t>
        <w:br/>
        <w:t>régimen  jurídico  internacional  contra  las  violaciones  graves  de   los</w:t>
        <w:br/>
        <w:t>derechos humanos;</w:t>
        <w:br/>
        <w:br/>
        <w:t xml:space="preserve">      - Cuarta, se impone, en este fin de  siglo,  una  reconsideración  del</w:t>
        <w:br/>
        <w:t>propio derecho de los tratados en  su  totalidad,  y  en  particular  de  lo</w:t>
        <w:br/>
        <w:t>relativo a todas las formas de manifestación del consentimiento  estatal,  a</w:t>
        <w:br/>
        <w:t>partir del  necesario  reconocimiento  de  la  naturaleza  especial  de  los</w:t>
        <w:br/>
        <w:t>tratados de derechos humanos y del carácter  objetivo  de  las  obligaciones</w:t>
        <w:br/>
        <w:t>convencionales de protección, con todas las consecuencias jurídicas  que  de</w:t>
        <w:br/>
        <w:t>ahí advienen;</w:t>
        <w:br/>
        <w:br/>
        <w:t xml:space="preserve">      - Quinta, el actual sistema de reservas a tratados (consagrado en  las</w:t>
        <w:br/>
        <w:t>dos Convenciones de Viena sobre Derecho de los Tratados, de  1969  y  1986),</w:t>
        <w:br/>
        <w:t>circundado  de  incertidumbres,  ambigüedades  y   lagunas,   es   de   cuño</w:t>
        <w:br/>
        <w:t>contractual y voluntarista, y de efecto fragmentador; teniendo  presente  el</w:t>
        <w:br/>
        <w:t>carácter especial de los tratados de derechos humanos, urge  desarrollar  un</w:t>
        <w:br/>
        <w:t>sistema de determinación objetiva de la compatibilidad o no de las  reservas</w:t>
        <w:br/>
        <w:t>con el  objeto  y  propósito  de  tales  tratados,  para  así  preservar  la</w:t>
        <w:br/>
        <w:t>integridad de los mismos;</w:t>
        <w:br/>
        <w:br/>
        <w:t xml:space="preserve">      - Sexta, dicho  sistema  de  determinación  objetiva  relativo  a  las</w:t>
        <w:br/>
        <w:t>reservas a los tratados de derechos humanos en nada  afecta  la  unidad  del</w:t>
        <w:br/>
        <w:t>derecho de los tratados en el marco del Derecho  Internacional  Público;  al</w:t>
        <w:br/>
        <w:t>contrario, contribuye a desarrollar la aptitud  de  éste  para  asegurar  el</w:t>
        <w:br/>
        <w:t>cumplimiento  de  las  obligaciones  convencionales  de  protección  de  los</w:t>
        <w:br/>
        <w:t>Estados vis-à-vis todos los seres humanos bajo sus jurisdicciones;</w:t>
        <w:br/>
        <w:br/>
        <w:t xml:space="preserve">      - Séptima, la limitación - v.g., ratione temporis - de la  competencia</w:t>
        <w:br/>
        <w:t>de un órgano convencional de protección en nada  afecta  la  responsabilidad</w:t>
        <w:br/>
        <w:t>misma del Estado Parte por violaciones de los  derechos  protegidos  por  el</w:t>
        <w:br/>
        <w:t>tratado de derechos humanos  en  cuestión;  los  Estados  Partes  permanecen</w:t>
        <w:br/>
        <w:t>obligados por dicho tratado  desde  el  momento  en  que  lo  ratificaron  o</w:t>
        <w:br/>
        <w:t>adhirieron al mismo, y los términos de  aceptación  de  la  competencia  del</w:t>
        <w:br/>
        <w:t>órgano de protección condicionan tan sólo  dicha  competencia,  pero  no  la</w:t>
        <w:br/>
        <w:t>responsabilidad del Estado Parte;</w:t>
        <w:br/>
        <w:br/>
        <w:t xml:space="preserve">       -  Octava,  los  derechos  humanos  fundamentales  que   no   admiten</w:t>
        <w:br/>
        <w:t>derogaciones a fortiori tampoco admiten reservas, e integran el dominio  del</w:t>
        <w:br/>
        <w:t>jus cogens; se  impone,  como  un  imperativo  de  la  consciencia  jurídica</w:t>
        <w:br/>
        <w:t>universal, seguir impulsando el desarrollo de  las  normas  perentorias  del</w:t>
        <w:br/>
        <w:t>derecho internacional (jus cogens) y de  las  correspondientes  obligaciones</w:t>
        <w:br/>
        <w:t>erga omnes del protección del ser humano en cualesquiera circunstancias;</w:t>
        <w:br/>
        <w:br/>
        <w:t xml:space="preserve">      - Novena, todas las personas que fueron sustraídas  de  la  protección</w:t>
        <w:br/>
        <w:t>del derecho - como, en el presente caso, la persona desaparecida  y  también</w:t>
        <w:br/>
        <w:t>sus familiares - son  víctimas  y  titulares  de  los  derechos  protegidos,</w:t>
        <w:br/>
        <w:t>formando la "parte lesionada" (en  el  sentido  del  artículo  63(1)  de  la</w:t>
        <w:br/>
        <w:t>Convención Americana  sobre  Derechos  Humanos)  para  los  efectos  de  las</w:t>
        <w:br/>
        <w:t>reparaciones; y</w:t>
        <w:br/>
        <w:t xml:space="preserve">      - Décima, las víctimas, así entendidas, que forman la parte  lesionada</w:t>
        <w:br/>
        <w:t>en  el  contencioso  internacional  de  los  derechos   humanos,   son,   en</w:t>
        <w:br/>
        <w:t>conclusión, sujetos del  Derecho  Internacional  de  los  Derechos  Humanos,</w:t>
        <w:br/>
        <w:t>dotados  tanto  de  personalidad   como   de   plena   capacidad   jurídicas</w:t>
        <w:br/>
        <w:t>internacionales.</w:t>
        <w:br/>
        <w:br/>
        <w:br/>
        <w:br/>
        <w:br/>
        <w:t xml:space="preserve">                      Antônio Augusto Cançado Trindade</w:t>
        <w:br/>
        <w:t xml:space="preserve">                                    Juez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br/>
        <w:br/>
        <w:br/>
        <w:br/>
        <w:t xml:space="preserve">                        VOTO RAZONADO CONCURRENTE DEL</w:t>
        <w:br/>
        <w:br/>
        <w:t xml:space="preserve">                        JUEZ ALFONSO NOVALES AGUIRRE</w:t>
        <w:br/>
        <w:br/>
        <w:br/>
        <w:t>Concurro con mi voto en esta Sentencia de reparación de daños, basado en  lo</w:t>
        <w:br/>
        <w:t>preceptuado en el artículo 63.1 de la Convención  Americana  sobre  Derechos</w:t>
        <w:br/>
        <w:t>Humanos.</w:t>
        <w:br/>
        <w:br/>
        <w:t xml:space="preserve">            Cuando decida que  hubo  violación  de  un  derecho  o  libertad</w:t>
        <w:br/>
        <w:t xml:space="preserve">      protegidos en esta Convención, la Corte dispondrá que se garantice  al</w:t>
        <w:br/>
        <w:t xml:space="preserve">      lesionado en el goce de su derecho o libertad conculcados. 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Obviamente corresponde establecer claramente las reparaciones  a  cargo  del</w:t>
        <w:br/>
        <w:t>Estado de Guatemala  por  violaciones  a  los  artículos  5  (Derecho  a  la</w:t>
        <w:br/>
        <w:t>Integridad Personal) y 8.1 (Garantías Judiciales) de  la  citada  Convención</w:t>
        <w:br/>
        <w:t>plenamente demostrados en la Sentencia de fecha 24 de enero de 1998.</w:t>
        <w:br/>
        <w:br/>
        <w:t xml:space="preserve">                      Derecho a la Integridad Personal</w:t>
        <w:br/>
        <w:br/>
        <w:br/>
        <w:t xml:space="preserve">            1.   Toda persona tiene derecho a que se respete  su  integridad</w:t>
        <w:br/>
        <w:t xml:space="preserve">      física, psíquica y moral.</w:t>
        <w:br/>
        <w:br/>
        <w:br/>
        <w:t xml:space="preserve">            2.   Nadie debe ser sometido a torturas  ni  a  penas  o  tratos</w:t>
        <w:br/>
        <w:t xml:space="preserve">      crueles, inhumanos o degradantes.  Toda persona  privada  de  libertad</w:t>
        <w:br/>
        <w:t xml:space="preserve">      será tratada con el respeto debido a  la  dignidad  inherente  al  ser</w:t>
        <w:br/>
        <w:t xml:space="preserve">      humano.</w:t>
        <w:br/>
        <w:br/>
        <w:br/>
        <w:t xml:space="preserve">            3.   La pena no puede trascender de la persona del delincuente.</w:t>
        <w:br/>
        <w:br/>
        <w:br/>
        <w:t xml:space="preserve">            4.   Los procesados deben estar  separados  de  los  condenados,</w:t>
        <w:br/>
        <w:t xml:space="preserve">      salvo  en  curcunstancias  excepcionales,  y  serán  sometidos  a   un</w:t>
        <w:br/>
        <w:t xml:space="preserve">      tratamiento adecuado a su condición de personas no condenadas.</w:t>
        <w:br/>
        <w:br/>
        <w:br/>
        <w:t xml:space="preserve">            5.    Cuando  los  menores  puedan  ser  procesados,  deben  ser</w:t>
        <w:br/>
        <w:t xml:space="preserve">      separados de los adultos y llevados  ante  tribunales  especializados,</w:t>
        <w:br/>
        <w:t xml:space="preserve">      con la mayor celeridad posible, para su tratamiento.</w:t>
        <w:br/>
        <w:br/>
        <w:br/>
        <w:t xml:space="preserve">            6.   Las penas privativas de la libertad tendrán como  finalidad</w:t>
        <w:br/>
        <w:t xml:space="preserve">      esencial la reforma y la readaptación social de los condenados.</w:t>
        <w:br/>
        <w:br/>
        <w:br/>
        <w:t xml:space="preserve">      ...</w:t>
        <w:br/>
        <w:t xml:space="preserve">                            Garantías Judiciales</w:t>
        <w:br/>
        <w:br/>
        <w:br/>
        <w:t xml:space="preserve">            1.   Toda persona tiene derecho a  ser  oída,  con  las  debidas</w:t>
        <w:br/>
        <w:t xml:space="preserve">      garantías y dentro de un plazo  razonable,  por  un  juez  o  tribunal</w:t>
        <w:br/>
        <w:t xml:space="preserve">      competente, independiente e imparcial,  establecido  con  anterioridad</w:t>
        <w:br/>
        <w:t xml:space="preserve">      por la ley, en la sustanciación de cualquier acusación penal formulada</w:t>
        <w:br/>
        <w:t xml:space="preserve">      contra ella, o para la determinación de sus derechos y obligaciones de</w:t>
        <w:br/>
        <w:t xml:space="preserve">      orden civil, laboral, fiscal o de cualquier otro carácter.</w:t>
        <w:br/>
        <w:br/>
        <w:br/>
        <w:t>Estoy  convencido  que  una  investigación  eficiente  de  los  hechos   que</w:t>
        <w:br/>
        <w:t>produjeron las violaciones al Pacto de San José, es una  acertada  forma  de</w:t>
        <w:br/>
        <w:t>reparación.  Lo que significa que,  el  establecimiento  de  indemnizaciones</w:t>
        <w:br/>
        <w:t>pecuniarias  en  el  presente  caso  no  es,  a  mi   criterio,   suficiente</w:t>
        <w:br/>
        <w:t>reparación, para la familia Blake,  ya  que  a  Guatemala  como  Estado,  le</w:t>
        <w:br/>
        <w:t>corresponde continuar y profundizar  en  las  investigaciones  que  el  caso</w:t>
        <w:br/>
        <w:t>amerita hasta  su  finalización,  para  que  las  familias  de  los  señores</w:t>
        <w:br/>
        <w:t>Nicholas Blake y Griffith Davis obtengan una  reparación  convincente  y  se</w:t>
        <w:br/>
        <w:t>siente un precedente  de  combate  frontal  a  la  impunidad  en  general  y</w:t>
        <w:br/>
        <w:t>particularmente en aquellos hechos que se estipularon en  la  resolución  de</w:t>
        <w:br/>
        <w:t>excepciones preliminares, de fecha 2 de julio de 1996, relacionados  con  la</w:t>
        <w:br/>
        <w:t>desaparición y muerte de los señores Blake y Davis, derivado que  el  Estado</w:t>
        <w:br/>
        <w:t>de Guatemala aceptó la competencia de la Honorable Corte  Interamericana  de</w:t>
        <w:br/>
        <w:t>Derechos Humanos el 9 de marzo de 1987 "con la reserva de que los  casos  en</w:t>
        <w:br/>
        <w:t>que  se  reconoce  la  competencia  son  exclusivamente  los  acaecidos  con</w:t>
        <w:br/>
        <w:t>posterioridad  a  la  fecha  en  que  esta  declaración  sea  presentada  al</w:t>
        <w:br/>
        <w:t>Secretario de la Organización de los Estados Americanos", y que lo  acaecido</w:t>
        <w:br/>
        <w:t>en el presente caso ocurrió dos años antes  (marzo  1985),  por  lo  que  la</w:t>
        <w:br/>
        <w:t>Corte se declaró incompetente sobre la presunta responsabilidad  del  Estado</w:t>
        <w:br/>
        <w:t>de Guatemala respecto a la detención  y  muerte  de  las  personas  citadas,</w:t>
        <w:br/>
        <w:t>cuyos restos mortales fueron recuperados en junio de 1992.</w:t>
        <w:br/>
        <w:br/>
        <w:t>Fue por esa razón que en  mi  Voto  Razonado  Concurrente  de  la  Sentencia</w:t>
        <w:br/>
        <w:t>fechada  el  24  de  enero  de  1998,  dictada  por   la   Honorable   Corte</w:t>
        <w:br/>
        <w:t>Interamericana de Derechos Humanos afirmé:</w:t>
        <w:br/>
        <w:br/>
        <w:t xml:space="preserve">      ... debe exhortarse al Estado para que investigue  exhaustivamente,  a</w:t>
        <w:br/>
        <w:t xml:space="preserve">      través de la institución del Ministerio Público como corresponde, para</w:t>
        <w:br/>
        <w:t xml:space="preserve">      que se establezca la "verdad real" en  relación  con  los  hechos  que</w:t>
        <w:br/>
        <w:t xml:space="preserve">      afectaron a los señores Blake y Davis; y a  sus  familias,  a  que  se</w:t>
        <w:br/>
        <w:t xml:space="preserve">      acuda y se colabore con la Fiscalía y  con  el  Juzgado  en  donde  se</w:t>
        <w:br/>
        <w:t xml:space="preserve">      tramita el caso a efecto de aportar la evidencia  necesaria  para  que</w:t>
        <w:br/>
        <w:t xml:space="preserve">      sea resuelto dentro de un debido proceso y de  esa  forma  se  combata</w:t>
        <w:br/>
        <w:t xml:space="preserve">      frontalmente la impunidad.</w:t>
        <w:br/>
        <w:br/>
        <w:t>En la etapa procesal correspondiente a las reparaciones, se  hace  necesario</w:t>
        <w:br/>
        <w:t>para que se ejecute la sentencia en su verdadero sentido, que el  Estado  de</w:t>
        <w:br/>
        <w:t>Guatemala ponga todo su esfuerzo  para  una  eficiente,  dinámica  y  pronta</w:t>
        <w:br/>
        <w:t>investigación  de  los  hechos  y  condene   a   los   autores   materiales,</w:t>
        <w:br/>
        <w:t>intelectuales  y  encubridores  de  conformidad  a  la   legislación   penal</w:t>
        <w:br/>
        <w:t>aplicable para el  caso,  así  como  cumpla  con  la  información  periódica</w:t>
        <w:br/>
        <w:t>requerida por esta Honorable Corte.</w:t>
        <w:br/>
        <w:br/>
        <w:br/>
        <w:t>Sólo después de cumplir con una investigación profunda, objetiva  y  pronta,</w:t>
        <w:br/>
        <w:t>se podrá interpretar que la  presente  Sentencia  de  reparaciones  ha  sido</w:t>
        <w:br/>
        <w:t>acatada para concluir en definitiva el presente caso.</w:t>
        <w:br/>
        <w:br/>
        <w:br/>
        <w:br/>
        <w:br/>
        <w:t xml:space="preserve">                           Alfonso Novales Aguirre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[1]. En la cual, - cabe recordar, - la Corte de La Haya respaldó la  llamada</w:t>
        <w:br/>
        <w:t>práctica panamericana relativa a reservas a tratados, dada su  flexibilidad,</w:t>
        <w:br/>
        <w:t>y en búsqueda de un cierto equilibrio entre  la  integridad  del  texto  del</w:t>
        <w:br/>
        <w:t>tratado y la universalidad de participación en el mismo; de ahí el  criterio</w:t>
        <w:br/>
        <w:t>de la compatibilidad de las reservas  con  el  objeto  y  propósito  de  los</w:t>
        <w:br/>
        <w:t>tratados. Cf. ICJ Reports (1951) pp. 15-30; e cf.,  a  contrario  sensu,  el</w:t>
        <w:br/>
        <w:t>Voto Disidente Conjunto de los Jueces Guerrero, McNair, Read y Hsu  Mo  (pp.</w:t>
        <w:br/>
        <w:t>31-48), así como el Voto Disidente del Juez Álvarez (pp.  49-55),  para  las</w:t>
        <w:br/>
        <w:t>dificultades generadas por este criterio.</w:t>
        <w:br/>
        <w:br/>
        <w:t>[2]. Es decir, la Convención de Viena sobre el Derecho de  los  Tratados  de</w:t>
        <w:br/>
        <w:t>1969, y la Convención de Viena  sobre  el  Derecho  de  los  Tratados  entre</w:t>
        <w:br/>
        <w:t>Estados   y   Organizaciones   Internacionales   o   entre    Organizaciones</w:t>
        <w:br/>
        <w:t>Internacionales de 1986, - a las  cuales  se  puede  agregar,  en  el  mismo</w:t>
        <w:br/>
        <w:t>sentido, la Convención de Viena sobre Sucesión  de  Estados  en  Materia  de</w:t>
        <w:br/>
        <w:t>Tratados de 1978 (artículo 20).</w:t>
        <w:br/>
        <w:br/>
        <w:t>[3]. En aquella Opinión Consultiva,  la  Corte  considera  una  reserva  que</w:t>
        <w:br/>
        <w:t>posibilite  a  un  Estado  Parte  suspender  cualquiera  de   los   derechos</w:t>
        <w:br/>
        <w:t>fundamentales inderogables como incompatible con el objeto  y  propósito  de</w:t>
        <w:br/>
        <w:t>la Convención Americana y no permitida por ella,  pero  curiosamente  agrega</w:t>
        <w:br/>
        <w:t>que  "otra  sería  la  situación,  en  cambio,  si  la  reserva  persiguiera</w:t>
        <w:br/>
        <w:t>simplemente restringir algunos aspectos  de  un  derecho  no  derogable  sin</w:t>
        <w:br/>
        <w:t>privar al derecho en conjunto de su propósito básico" (párrafo 61).  Me  veo</w:t>
        <w:br/>
        <w:t>en la imposibilidad de acompañar el  razonamiento  de  la  referida  Opinión</w:t>
        <w:br/>
        <w:t>Consultiva de la Corte en esta última salvedad: a mi  modo  de  ver,  si  un</w:t>
        <w:br/>
        <w:t>derecho fundamental no admite derogación alguna, a fortiori  tampoco  admite</w:t>
        <w:br/>
        <w:t>restricción alguna impuesta por una reserva.</w:t>
        <w:br/>
        <w:br/>
        <w:t>[4]. Como ni las mencionadas Convenciones de Viena, ni - antes  de  ellas  -</w:t>
        <w:br/>
        <w:t>la citada Opinión Consultiva de la Corte  Internacional  de  Justicia  sobre</w:t>
        <w:br/>
        <w:t>las Reservas a la Convención contra el Genocidio, definen lo que  constituya</w:t>
        <w:br/>
        <w:t>la compatibilidad o no (de una reserva) con el  objeto  y  propósito  de  un</w:t>
        <w:br/>
        <w:t>tratado, su determinación es dejada a la interpretación de este último,  sin</w:t>
        <w:br/>
        <w:t>que tampoco se haya definido a quién  cabe  aquella  determinación,  de  qué</w:t>
        <w:br/>
        <w:t>modo y cuándo debe efectuarse.  En  la  época  de  la  adopción  de  aquella</w:t>
        <w:br/>
        <w:t>Opinión Consultiva (1951), ni la mayoría de la Corte  de  La  Haya,  ni  los</w:t>
        <w:br/>
        <w:t>Jueces disidentes en la ocasión, preveían el desarrollo  de  la  supervisión</w:t>
        <w:br/>
        <w:t>internacional de los derechos humanos  por  los  órganos  convencionales  de</w:t>
        <w:br/>
        <w:t>protección; de ahí las insuficiencias de la solución entonces propugnada,  y</w:t>
        <w:br/>
        <w:t>endosada años después por las dos  referidas  Convenciones  de  Viena  sobre</w:t>
        <w:br/>
        <w:t>Derecho de los Tratados.</w:t>
        <w:br/>
        <w:br/>
        <w:t>[5]. Hay una distinción entre una reserva stricto sensu  y  una  restricción</w:t>
        <w:br/>
        <w:t>en  el  instrumento  de  aceptación  de  la  competencia  de  un  órgano  de</w:t>
        <w:br/>
        <w:t>supervisión internacional, aunque sus efectos jurídicos sean similares.</w:t>
        <w:br/>
        <w:br/>
        <w:t>[6]. De ahí la advertencia que me permití formular, en una  intervención  en</w:t>
        <w:br/>
        <w:t>los debates del 12 de marzo  de  1986  de  la  Conferencia  de  Viena  sobre</w:t>
        <w:br/>
        <w:t>Derecho de los Tratados entre Estados  y  Organizaciones  Internacionales  o</w:t>
        <w:br/>
        <w:t>entre Organizaciones Internacionales (reproducida in: U.N.,  United  Nations</w:t>
        <w:br/>
        <w:t>Conference  on  the  Law  of  Treaties  between  States  and   International</w:t>
        <w:br/>
        <w:t>Organizations  or  between  International  Organizations  (Vienna,  1986)  -</w:t>
        <w:br/>
        <w:t>Official Records, vol. I, N.Y., U.N.,  1995,  pp.  187-188;  y  también  in:</w:t>
        <w:br/>
        <w:t>69/71 Boletim da Sociedade Brasileira de Direito  Internacional  (1987-1989)</w:t>
        <w:br/>
        <w:t>pp. 283-285), para la manifiesta incompatibilidad con  el  concepto  de  jus</w:t>
        <w:br/>
        <w:t>cogens de la concepción voluntarista del derecho internacional, la  cual  no</w:t>
        <w:br/>
        <w:t>es  capaz  siquiera  de  explicar  la  formación  de  reglas   del   derecho</w:t>
        <w:br/>
        <w:t>internacional general.</w:t>
        <w:br/>
        <w:br/>
        <w:t>[7]. A pesar de los esfuerzos en el sentido de sistematizar la  práctica  de</w:t>
        <w:br/>
        <w:t>los Estados sobre  la  materia  (cf.,  v.g.,  J.M.  Ruda,  "Reservations  to</w:t>
        <w:br/>
        <w:t>Treaties", 146 Recueil des Cours de l'Académie de Droit International de  La</w:t>
        <w:br/>
        <w:t>Haye  (1975)  pp.  95-218;  D.W.  Bowett,  "Reservations  to  Non-Restricted</w:t>
        <w:br/>
        <w:t>Multilateral Treaties", 48 British Year Book  of  International  Law  (1976-</w:t>
        <w:br/>
        <w:t>1977) pp. 67-92; P. - H. Imbert, Les  réserves  aux  traités  multilatéraux,</w:t>
        <w:br/>
        <w:t>Paris, Pédone, 1979, pp. 9-464; K. Holloway, Les réserves dans  les  traités</w:t>
        <w:br/>
        <w:t>internationaux, Paris, LGDJ, 1958, pp. 1-358; K. Zemanek,  "Some  Unresolved</w:t>
        <w:br/>
        <w:t>Questions Concerning Reservations in the Vienna Convention  on  the  Law  of</w:t>
        <w:br/>
        <w:t>Treaties", Essays in International Law in  Honour  of  Judge  Manfred  Lachs</w:t>
        <w:br/>
        <w:t>(ed. J. Makarczyk), The Hague, Nijhoff, 1984, pp.  323-336;  Ch.  Tomuschat,</w:t>
        <w:br/>
        <w:t>"Admissibility and Legal Effects of Reservations to Multilateral  Treaties",</w:t>
        <w:br/>
        <w:t>27 Zeitschrift für ausländisches öffentliches Recht und  Völkerrecht  (1967)</w:t>
        <w:br/>
        <w:t>pp. 463-482;  F.  Horn,  Reservations  and  Interpretative  Declarations  to</w:t>
        <w:br/>
        <w:t>Multilateral Treaties, Uppsala,  Swedish  Institute  of  International  Law,</w:t>
        <w:br/>
        <w:t>1988, pp. 184-222), es  difícil  escapar  de  la  constatación  de  que  tal</w:t>
        <w:br/>
        <w:t>práctica se ha mostrado hasta el presente inconclusa, y a veces confusa  (lo</w:t>
        <w:br/>
        <w:t>que se torna aún más grave  cuando  se  trata  de  reservas  a  tratados  de</w:t>
        <w:br/>
        <w:t>derechos humanos). Tanto es así que la Comisión de Derecho Internacional  de</w:t>
        <w:br/>
        <w:t>Naciones Unidas ha estimado oportuno adoptar, en 1998, un proyecto  de  Guía</w:t>
        <w:br/>
        <w:t>Práctica sobre Reservas a Tratados: cf. U.N., Report  of  the  International</w:t>
        <w:br/>
        <w:t>Law Commission on the Work of Its  50th  Session  (1998),  General  Assembly</w:t>
        <w:br/>
        <w:t>Official Records - Supplement n. 10(A/53/10), pp. 195-214 ("Reservations  to</w:t>
        <w:br/>
        <w:t>Treaties: Guide to Practice").</w:t>
        <w:br/>
        <w:br/>
        <w:t>[8]. Compiladas por el Secretario-General de Naciones Unidas y  reunidas  en</w:t>
        <w:br/>
        <w:t>el documento:  U.N.,  CCPR/C/2/Rev.4,  de  24.08.1994,  pp.  1-139  (versión</w:t>
        <w:br/>
        <w:t>inglesa), y pp. 1-160 (versión española).</w:t>
        <w:br/>
        <w:br/>
        <w:t>[9]. Para un estudio de los problemas  creados  por  las  reservas  a  estos</w:t>
        <w:br/>
        <w:t>cuatro tratados de derechos humanos de Naciones  Unidas,  cf.  L.  Lijnzaad,</w:t>
        <w:br/>
        <w:t>Reservations to U.N. Human Rights Treaties - Ratify  and  Ruin?,  Dordrecht,</w:t>
        <w:br/>
        <w:t>Nijhoff, 1995, pp. 131-424.</w:t>
        <w:br/>
        <w:br/>
        <w:t>[10]. Cf. D. Shelton,  "State  Practice  on  Reservations  to  Human  Rights</w:t>
        <w:br/>
        <w:t>Treaties", 1 Canadian Human Rights Yearbook/Annuaire canadien des droits  de</w:t>
        <w:br/>
        <w:t>la personne (1983) pp. 205-234; C.  Redgwell,  "Universality  or  Integrity?</w:t>
        <w:br/>
        <w:t>Some Reflections on  Reservations  to  General  Multilateral  Treaties",  64</w:t>
        <w:br/>
        <w:t>British Year Book of International Law (1993) pp. 245-282; L. Lijnzaad,  op.</w:t>
        <w:br/>
        <w:t>cit. supra n. (9), pp.  3-424;  M.  Coccia,  "Reservations  to  Multilateral</w:t>
        <w:br/>
        <w:t>Treaties on Human Rights", 15 California Western International  Law  Journal</w:t>
        <w:br/>
        <w:t>(1985) pp. 1-49; G. Cohen-Jonathan, "Conclusions générales -  La  protection</w:t>
        <w:br/>
        <w:t>des droits de  l'homme  et  l'évolution  du  Droit  international",  Société</w:t>
        <w:br/>
        <w:t>Française  pour  le  Droit  International,  Colloque  de  Strasbourg  -   La</w:t>
        <w:br/>
        <w:t>protection des droits de l'homme  et  l'évolution  du  Droit  international,</w:t>
        <w:br/>
        <w:t>Paris, Pédone, 1998, pp. 322-326; P. van Dijk, "The Law of Human  Rights  in</w:t>
        <w:br/>
        <w:t>Europe - Instruments and Procedures  for  a  Uniform  Implementation",  VI-2</w:t>
        <w:br/>
        <w:t>Collected Courses of the Academy of European Law  /  Recueil  des  Cours  de</w:t>
        <w:br/>
        <w:t>l'Académie de Droit Européen - Firenze (1995) pp.  58-60  y  64;  B.  Clark,</w:t>
        <w:br/>
        <w:t>"The  Vienna  Convention  Reservations  Regime   and   the   Convention   on</w:t>
        <w:br/>
        <w:t>Discrimination against Women", 85  American  Journal  of  International  Law</w:t>
        <w:br/>
        <w:t>(1991) pp. 281-321; W.A. Schabas, "Reservations to  the  Convention  on  the</w:t>
        <w:br/>
        <w:t>Rights of the Child", 18 Human  Rights  Quarterly  (1996)  pp.  472-491;  L.</w:t>
        <w:br/>
        <w:t>Sucharipa-Behrmann, "The  Legal  Effects  of  Reservations  to  Multilateral</w:t>
        <w:br/>
        <w:t>Treaties", 1 Austrian Review of International and European  Law  (1996)  pp.</w:t>
        <w:br/>
        <w:t>67-88; E.F.  Sherman  Jr.,  "The  U.S.  Death  Penalty  Reservation  to  the</w:t>
        <w:br/>
        <w:t>International  Covenant  on  Civil  and  Political  Rights:   Exposing   the</w:t>
        <w:br/>
        <w:t>Limitations of the Flexible System Governing  Treaty  Formation",  29  Texas</w:t>
        <w:br/>
        <w:t>International Law Journal (1994) pp.  69-93;  A.  Sánchez  Legido,  "Algunas</w:t>
        <w:br/>
        <w:t>Consideraciones sobre la Validez de las  Reservas  al  Convenio  Europeo  de</w:t>
        <w:br/>
        <w:t>Derechos Humanos", 20 Revista Jurídica de Castilla-La Mancha (1994) pp. 207-</w:t>
        <w:br/>
        <w:t>230;  C.  Pilloud,  "Reservations  to  the  Geneva  Conventions  of   1949",</w:t>
        <w:br/>
        <w:t>International Review of the Red Cross (March/April 1976) pp. 3-44.</w:t>
        <w:br/>
        <w:br/>
        <w:t>[11]. En su tercera Opinión Consultiva sobre  Restricciones  a  la  Pena  de</w:t>
        <w:br/>
        <w:t>Muerte (1983) advirtió la Corte que la cuestión de la reciprocidad  relativa</w:t>
        <w:br/>
        <w:t>a reservas no se  aplicaba  plenamente  en  relación  con  los  tratados  de</w:t>
        <w:br/>
        <w:t>derechos humanos  (párrafos  62-63  y  65).  Anteriormente,  en  su  segunda</w:t>
        <w:br/>
        <w:t>Opinión Consultiva sobre el Efecto de Reservas en la Entrada en Vigor de  la</w:t>
        <w:br/>
        <w:t>Convención Americana (1982), la Corte descartó que se pospusiera la  entrada</w:t>
        <w:br/>
        <w:t>en vigor de la Convención Americana por aplicación del artículo 20(4) de  la</w:t>
        <w:br/>
        <w:t>Convención de Viena de 1969 (párrafo 34).</w:t>
        <w:br/>
        <w:br/>
        <w:t>[12]. Al artículo 1 del [primer] Protocolo Facultativo al Pacto de  Derechos</w:t>
        <w:br/>
        <w:t>Civiles y Políticos.</w:t>
        <w:br/>
        <w:br/>
        <w:t>[13].  Comunicación  n.  196/1985,  decisión  del  03.04.1989  (y   decisión</w:t>
        <w:br/>
        <w:t>anterior de admisibilidad del 05.11.1987).</w:t>
        <w:br/>
        <w:br/>
        <w:t>[14].    Texto     in      U.N./Human     Rights     Committee,     document</w:t>
        <w:br/>
        <w:t>CCPR/C/21/Rev.1/Add.6, del 02.11.1994, pp. 6-7.</w:t>
        <w:br/>
        <w:br/>
        <w:t>[15]. Cf., v.g., referencias in n. (10), supra.</w:t>
        <w:br/>
        <w:br/>
        <w:t>[16]. Cf., en esta línea  de  pensamiento,  la  Declaración  y  Programa  de</w:t>
        <w:br/>
        <w:t>Acción de Viena (1993), principal documento adoptado por la  II  Conferencia</w:t>
        <w:br/>
        <w:t>Mundial de Derechos Humanos, parte II, párrafo 5, y  cf.  parte  I,  párrafo</w:t>
        <w:br/>
        <w:t>26.</w:t>
        <w:br/>
        <w:br/>
        <w:t>[17]. Cf. nota (21), infra.</w:t>
        <w:br/>
        <w:br/>
        <w:t>[18]. Posibilidad que llegó a ser contemplada en  la  Conferencia  de  Viena</w:t>
        <w:br/>
        <w:t>que adoptó la Convención de 1969.</w:t>
        <w:br/>
        <w:br/>
        <w:t>[19]. Sistema de los dos-tercios de los Estados  Partes,  consagrado  en  el</w:t>
        <w:br/>
        <w:t>artículo 20(2) de aquella Convención.</w:t>
        <w:br/>
        <w:br/>
        <w:t>[20]. Tal como efectuado en 1998 por la Comisión  de  Derecho  Internacional</w:t>
        <w:br/>
        <w:t>de Naciones Unidas; cf. nota (7), supra.</w:t>
        <w:br/>
        <w:br/>
        <w:t>[21]. Cf. A. Pellet  (special  rapporteur  of  the  U.N.  International  Law</w:t>
        <w:br/>
        <w:t>Commission), Second Report on the Law and Practice Relating to  Reservations</w:t>
        <w:br/>
        <w:t>to Treaties (1997), párrafos 164, 204, 206, 209, 227, 229 y 252.</w:t>
        <w:br/>
        <w:br/>
        <w:t>[22]. U.N., Report of the International Law Commission on the  Work  of  Its</w:t>
        <w:br/>
        <w:t>49th Session (1997), General Assembly Official Records -  Supplement  n.  10</w:t>
        <w:br/>
        <w:t>(A/52/10), p. 94, párr. 47.</w:t>
        <w:br/>
        <w:br/>
        <w:t>[23]. Ibid., p. 112, párr. 107. A ese respeto, se advirtió que  los  Estados</w:t>
        <w:br/>
        <w:t>frecuente y conscientemente formulan reservas incompatibles con el objeto  y</w:t>
        <w:br/>
        <w:t>propósito de los tratados de derechos humanos por saber que no  serán  ellas</w:t>
        <w:br/>
        <w:t>desafiadas, y que la falta de sanciones para tales reservas lleva así a  los</w:t>
        <w:br/>
        <w:t>Estados  a  tornarse   Partes   en   tales   tratados   sin   verdaderamente</w:t>
        <w:br/>
        <w:t>comprometerse; ibid., pp. 117-118, párrs. 129-130.</w:t>
        <w:br/>
        <w:br/>
        <w:t>[24]. Ibid., pp. 106-107, 119 y 121-122, párrs. 82,  84,  134,  138  y  143,</w:t>
        <w:br/>
        <w:t>respectivamente.</w:t>
        <w:br/>
        <w:br/>
        <w:t>[25]. Texto in ibid., pp. 126-127.</w:t>
        <w:br/>
        <w:br/>
        <w:t>[26] . Para la concepción  de  los  derechos  humanos  como  un  "imperativo</w:t>
        <w:br/>
        <w:t>jurídico autónomo", cf. D. Evrigenis, "Institutionnalisation des  droits  de</w:t>
        <w:br/>
        <w:t>l'homme  et   droit   universel",   in   Internationales   Colloquium   über</w:t>
        <w:br/>
        <w:t>Menschenrechte (Berlin, Oktober 1966),  Berlin,  Deutsche  Gesellschaft  für</w:t>
        <w:br/>
        <w:t>die Vereinten Nationen, 1966, p. 32.</w:t>
        <w:br/>
        <w:br/>
        <w:t>[27]. Como se ha sugerido en las ya mencionadas "Conclusiones  Preliminares"</w:t>
        <w:br/>
        <w:t>de 1997 (párrafo 7) de la  Comisión  de  Derecho  Internacional;  cf.  U.N.,</w:t>
        <w:br/>
        <w:t>Report of the International Law Commission...  (1997),  op.  cit.  supra  n.</w:t>
        <w:br/>
        <w:t>(22), pp. 126-127.</w:t>
        <w:br/>
        <w:br/>
        <w:t>[28]. Corte Internacional de Justicia,  Opinión  Consultiva  de  28.05.1951,</w:t>
        <w:br/>
        <w:t>ICJ Reports (1951) p. 23; y, para un estudio  sobre  la  materia,  cf.  A.A.</w:t>
        <w:br/>
        <w:t>Cançado Trindade, "La jurisprudence de la  Cour  Internationale  de  Justice</w:t>
        <w:br/>
        <w:t>sur les droits intangibles / The Case-Law  of  the  International  Court  of</w:t>
        <w:br/>
        <w:t>Justice on Non-Derogable Rights", Droits intangibles et états d'exception  /</w:t>
        <w:br/>
        <w:t>Non-Derogable Rights and States of Emergency  (ed.  D.  Prémont),  Bruselas,</w:t>
        <w:br/>
        <w:t>Bruylant, 1996, pp. 53-89.</w:t>
        <w:br/>
        <w:br/>
        <w:t>[29].  I.M.  Sinclair,  The  Vienna  Convention  on  the  Law  of  Treaties,</w:t>
        <w:br/>
        <w:t>Manchester, University Press/Oceana,  1973,  pp.  104-105;  e  cf.  G.E.  do</w:t>
        <w:br/>
        <w:t>Nascimento e Silva, Conferência de Viena sobre o Direito dos  Tratados,  Rio</w:t>
        <w:br/>
        <w:t>de Janeiro, M.R.E., 1971, pp. 80-81; E. de  la  Guardia  y  M.  Delpech,  El</w:t>
        <w:br/>
        <w:t>Derecho de los Tratados y la Convención de  Viena,  Buenos  Aires,  La  Ley,</w:t>
        <w:br/>
        <w:t>1970, pp. 458 y 454; F. Capotorti,  "Il  Diritto  dei  Trattati  Secondo  la</w:t>
        <w:br/>
        <w:t>Convenzione di Vienna", Convenzione di  Vienna  sul  Diritto  dei  Trattati,</w:t>
        <w:br/>
        <w:t>Padova, Cedam, 1984, p. 61.</w:t>
        <w:br/>
        <w:br/>
        <w:t>[30]. P. Reuter, La Convention de Vienne sur le Droit  des  Traités,  Paris,</w:t>
        <w:br/>
        <w:t>Libr. A. Colin, 1970, pp. 21-23.</w:t>
        <w:br/>
        <w:br/>
        <w:t>[31]. E. Schwelb, "The Law of Treaties and Human Rights",  in  Toward  World</w:t>
        <w:br/>
        <w:t>Order and Human Dignity - Essays  in  Honor  of  M.S.  McDougal  (eds.  W.M.</w:t>
        <w:br/>
        <w:t>Reisman y B.H. Weston), N.Y./London,  Free  Press/Collier  Macmillan,  1976,</w:t>
        <w:br/>
        <w:t>pp. 263 y 265.</w:t>
        <w:br/>
        <w:br/>
        <w:t>[32]. Cf. los argumentos orales reproducidos  in:  Corte  Interamericana  de</w:t>
        <w:br/>
        <w:t>Derechos Humanos, Trascripción de la Audiencia Pública Celebrada en la  Sede</w:t>
        <w:br/>
        <w:t>de la Corte el 10 de Junio de 1998 sobre las Reparaciones en el Caso  Blake,</w:t>
        <w:br/>
        <w:t>pp. 3-4, 6, 11-17, 19-20 y 22-24 (mecanografiado, circulación interna).</w:t>
        <w:br/>
        <w:br/>
        <w:t>[33]. A ejemplo de las disposiciones sobre garantías  fundamentales  de  los</w:t>
        <w:br/>
        <w:t>dos Protocolos Adicionales de 1977  a  las  Convenciones  de  Ginebra  sobre</w:t>
        <w:br/>
        <w:t>Derecho Internacional Humanitario de  1949  (Protocolo  I,  artículo  75,  y</w:t>
        <w:br/>
        <w:t>Protocolo II, artículo 4).</w:t>
        <w:br/>
        <w:br/>
        <w:t>[34]. Estos dos "crímenes contra la humanidad" encuéntranse definidos en  el</w:t>
        <w:br/>
        <w:t>artículo 7(2)(e) y (i) del referido Estatuto.</w:t>
        <w:br/>
        <w:br/>
        <w:t>[35]. Sobre la formación y el desarrollo del concepto de jus  cogens  en  el</w:t>
        <w:br/>
        <w:t>Derecho Internacional contemporáneo, cf., v.g.: J. Sztucki, Jus  Cogens  and</w:t>
        <w:br/>
        <w:t>the Vienna Convention on  the  Law  of  Treaties  -  A  Critical  Appraisal,</w:t>
        <w:br/>
        <w:t>Wien/N.Y., Springer-Verlag, 1974, pp. 1-194; C.L. Rozakis,  The  Concept  of</w:t>
        <w:br/>
        <w:t>Jus Cogens in the Law  of  Treaties,  Amsterdam,  North-Holland  Publ.  Co.,</w:t>
        <w:br/>
        <w:t>1976, pp. 1-194; A. Gómez Robledo,  El  Jus  Cogens  Internacional  (Estudio</w:t>
        <w:br/>
        <w:t>Histórico Crítico), México, UNAM, 1982, pp. 7-227; T.O.  Elias,  The  Modern</w:t>
        <w:br/>
        <w:t>Law of Treaties, Leiden/Dobbs Ferry N.Y., Sijthoff/Oceana, 1974,  cap.  XII,</w:t>
        <w:br/>
        <w:t>pp. 177-187; G.  Gaja,  "Jus  Cogens  beyond  the  Vienna  Convention",  172</w:t>
        <w:br/>
        <w:t>Recueil des Cours de l'Académie de Droit International  de  La  Haye  (1981)</w:t>
        <w:br/>
        <w:t>pp. 279-313; L. Alexidze,  "Legal  Nature  of  Jus  Cogens  in  Contemporary</w:t>
        <w:br/>
        <w:t>International Law", in ibid., pp. 227-268; R. Ago, "Droit des traités  à  la</w:t>
        <w:br/>
        <w:t>lumière de la Convention de Vienne - Introduction", 134  Recueil  des  Cours</w:t>
        <w:br/>
        <w:t>de l'Académie de Droit International de La Haye (1971) pp. 320-324. E.  Suy,</w:t>
        <w:br/>
        <w:t>"The Concept  of  Jus  Cogens  in  Public  International  Law",  Papers  and</w:t>
        <w:br/>
        <w:t>Proceedings of the Conference on International  Law  (Lagonissi/Grecia,  03-</w:t>
        <w:br/>
        <w:t>08.04.1966),  Ginebra,  C.E.I.P.,  1967,  pp.  17-77;   Ch.   de   Visscher,</w:t>
        <w:br/>
        <w:t>"Positivisme et jus  cogens",  75  Revue  générale  de  Droit  international</w:t>
        <w:br/>
        <w:t>public (1971) pp. 5-11; A. Verdross, "Jus Dispositivum  and  Jus  Cogens  in</w:t>
        <w:br/>
        <w:t>International Law", 60 American Journal of International Law (1966) pp.  55-</w:t>
        <w:br/>
        <w:t>63; U. Scheuner, "Conflict of Treaty Provisions with a  Peremptory  Norm  of</w:t>
        <w:br/>
        <w:t>International Law", 27  y  29  Zeitschrift  für  ausländisches  öffentliches</w:t>
        <w:br/>
        <w:t>Recht und Völkerrecht (1967 y 1969) pp. 520-532  y  28-38,  respectivamente;</w:t>
        <w:br/>
        <w:t>H. Mosler, "Ius Cogens im  Völkerrecht",  25  Schweizerisches  Jahrbuch  für</w:t>
        <w:br/>
        <w:t>internationales Recht (1968) pp. 1-40; K. Marek, "Contribution à l'étude  du</w:t>
        <w:br/>
        <w:t>jus cogens en Droit international", Recueil d'études de Droit  international</w:t>
        <w:br/>
        <w:t>en hommage à P. Guggenheim, Ginebra, IUHEI, 1968, pp. 426-459.</w:t>
        <w:br/>
        <w:br/>
        <w:t>[36]. Adoptada por la resolución 40/34 de la Asamblea  General  de  Naciones</w:t>
        <w:br/>
        <w:t>Unidas, del 29.11.1985.</w:t>
        <w:br/>
        <w:br/>
        <w:t>[37]. Comunicación n. 64/92, in ACHPR, Decisions of the  African  Commission</w:t>
        <w:br/>
        <w:t>on Human and Peoples' Rights, 1986-1997, Series A,  vol.  I,  Banjul,  1997,</w:t>
        <w:br/>
        <w:t>pp. 63 y 68.</w:t>
        <w:br/>
        <w:br/>
        <w:t>[38]. Application n. 4185/69, decisión  de  13.07.1970,  in:  Collection  of</w:t>
        <w:br/>
        <w:t>Decisions of the European Commission of Human Rights, vol. 35, pp.  140-142;</w:t>
        <w:br/>
        <w:t>la demandante - esposa de una persona detenida en  un  asilo  para  enfermos</w:t>
        <w:br/>
        <w:t>mentales - se consideraba "víctima indirecta" de la detención de  su  marido</w:t>
        <w:br/>
        <w:t>conforme decisiones de los tribunales alemanes.</w:t>
        <w:br/>
        <w:br/>
        <w:t>[39]. Cf., v.g., caso Koolen versus  Bélgica,  application  n.  1478/62,  in</w:t>
        <w:br/>
        <w:t>Collection of Decisions of the European Commission  of  Human  Rights,  vol.</w:t>
        <w:br/>
        <w:t>13, p. 89; caso X. versus República  Federal  de  Alemania,  application  n.</w:t>
        <w:br/>
        <w:t>282/57, in Yearbook of the European Convention on Human Rights, vol.  I,  p.</w:t>
        <w:br/>
        <w:t>166.</w:t>
        <w:br/>
        <w:br/>
        <w:t>[40]. Cf. dos otras decisiones in ibid., p. 275.</w:t>
        <w:br/>
        <w:br/>
        <w:t>[41]. Comisión Europea de Derechos Humanos, petición  n.  5961/72,  decisión</w:t>
        <w:br/>
        <w:t>de admisibilidad del 11.10.1973, pp. 1-14, párrs.  1-30,  cf.  especialmente</w:t>
        <w:br/>
        <w:t>párr. 26 (mecanografiado, circulación interna);  y  cf.,  para  la  solución</w:t>
        <w:br/>
        <w:t>amistosa del caso, European Commission  of  Human  Rights,  Amekrane  versus</w:t>
        <w:br/>
        <w:t>United Kingdom case, Report of the Commission (of 19.07.1974), pp. 1-5.</w:t>
        <w:br/>
        <w:br/>
        <w:t>[42]. Petición n. 25052/94, caso Andronicou y  Constantinou  versus  Chipre,</w:t>
        <w:br/>
        <w:t>decisión de admisibilidad del  05.07.1995,  in:  Commission  Européenne  des</w:t>
        <w:br/>
        <w:t>Droits de l'Homme, Décisions  et  Rapports,  vol.  82-B,  Strasbourg,  C.E.,</w:t>
        <w:br/>
        <w:t>1995, p. 112;  y  agregó  la  Comisión  que  las  condiciones  rigiendo  las</w:t>
        <w:br/>
        <w:t>peticiones bajo el  artículo  25  de  la  Convención  Europea  no  coinciden</w:t>
        <w:br/>
        <w:t>necesariamente con los criterios nacionales relativos al locus  standi,  por</w:t>
        <w:br/>
        <w:t>cuanto las normas jurídicas del derecho interno en la materia pueden  servir</w:t>
        <w:br/>
        <w:t>a fines diferentes de los del artículo 25 de la Convención (autonomía de  la</w:t>
        <w:br/>
        <w:t>noción de víctima).</w:t>
        <w:br/>
        <w:br/>
        <w:t>[43]. Petición n. 8/1977, in: International Covenant on Civil and  Political</w:t>
        <w:br/>
        <w:t>Rights, Human Rights Committee  -  Selected  Decisions  under  the  Optional</w:t>
        <w:br/>
        <w:t>Protocol, [vol. I], N.Y., U.N., 1985, pp. 45-46.</w:t>
        <w:br/>
        <w:br/>
        <w:t>[44]. Petición n. 5/1977, in ibid., pp. 41 y  43;  además,  la  petición  n.</w:t>
        <w:br/>
        <w:t>63/1979,  referente  al  Uruguay,  decidida  por  el  Comité  en  1981,  fue</w:t>
        <w:br/>
        <w:t>presentada por  Violeta  Setelich,  en  nombre  de  su  marido  Raúl  Sendic</w:t>
        <w:br/>
        <w:t>Antonaccio (in ibid., pp. 102 y 104).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