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76E015B" w14:textId="77777777" w:rsidR="00DB3B7A" w:rsidRPr="00A10725" w:rsidRDefault="00DB3B7A" w:rsidP="003F2540">
      <w:pPr>
        <w:pStyle w:val="Ttulo3"/>
        <w:rPr>
          <w:i w:val="0"/>
        </w:rPr>
      </w:pPr>
    </w:p>
    <w:p w14:paraId="63D40FA2" w14:textId="492AF562" w:rsidR="00F06E0B" w:rsidRPr="00A10725" w:rsidRDefault="00DB3B7A" w:rsidP="00F06E0B">
      <w:pPr>
        <w:pStyle w:val="Ttulo3"/>
        <w:keepNext/>
        <w:keepLines/>
        <w:spacing w:before="280" w:after="80"/>
        <w:ind w:left="0" w:right="-518" w:firstLine="0"/>
        <w:contextualSpacing w:val="0"/>
        <w:jc w:val="center"/>
        <w:rPr>
          <w:b/>
          <w:bCs w:val="0"/>
          <w:i w:val="0"/>
          <w:iCs w:val="0"/>
          <w:lang w:val="es-CR"/>
        </w:rPr>
      </w:pPr>
      <w:bookmarkStart w:id="0" w:name="_Toc138690011"/>
      <w:bookmarkStart w:id="1" w:name="_Toc138942823"/>
      <w:bookmarkStart w:id="2" w:name="_Toc139565296"/>
      <w:bookmarkStart w:id="3" w:name="_Toc140077552"/>
      <w:bookmarkStart w:id="4" w:name="_Toc146813117"/>
      <w:r w:rsidRPr="00A10725">
        <w:rPr>
          <w:b/>
          <w:bCs w:val="0"/>
          <w:i w:val="0"/>
          <w:iCs w:val="0"/>
          <w:lang w:val="es-CR"/>
        </w:rPr>
        <w:t>CORTE INTERAMERICANA DE DERECHOS HUMANOS</w:t>
      </w:r>
      <w:bookmarkEnd w:id="0"/>
      <w:bookmarkEnd w:id="1"/>
      <w:bookmarkEnd w:id="2"/>
      <w:bookmarkEnd w:id="3"/>
      <w:bookmarkEnd w:id="4"/>
    </w:p>
    <w:p w14:paraId="120E085E" w14:textId="0D06BCA5" w:rsidR="00F06E0B" w:rsidRPr="00A10725" w:rsidRDefault="00DB3B7A" w:rsidP="00F06E0B">
      <w:pPr>
        <w:pStyle w:val="Ttulo3"/>
        <w:keepNext/>
        <w:keepLines/>
        <w:spacing w:before="280" w:after="80"/>
        <w:ind w:left="0" w:right="-518" w:firstLine="0"/>
        <w:contextualSpacing w:val="0"/>
        <w:jc w:val="center"/>
        <w:rPr>
          <w:b/>
          <w:bCs w:val="0"/>
          <w:i w:val="0"/>
          <w:iCs w:val="0"/>
          <w:lang w:val="es-CR"/>
        </w:rPr>
      </w:pPr>
      <w:bookmarkStart w:id="5" w:name="_Toc126490396"/>
      <w:bookmarkStart w:id="6" w:name="_Toc126658948"/>
      <w:bookmarkStart w:id="7" w:name="_Toc126659438"/>
      <w:bookmarkStart w:id="8" w:name="_Toc127904743"/>
      <w:bookmarkStart w:id="9" w:name="_Toc128655357"/>
      <w:bookmarkStart w:id="10" w:name="_Toc128758057"/>
      <w:bookmarkStart w:id="11" w:name="_Toc138690012"/>
      <w:bookmarkStart w:id="12" w:name="_Toc138942824"/>
      <w:bookmarkStart w:id="13" w:name="_Toc139565297"/>
      <w:bookmarkStart w:id="14" w:name="_Toc140077553"/>
      <w:bookmarkStart w:id="15" w:name="_Toc146813118"/>
      <w:r w:rsidRPr="00A10725">
        <w:rPr>
          <w:b/>
          <w:bCs w:val="0"/>
          <w:i w:val="0"/>
          <w:iCs w:val="0"/>
          <w:lang w:val="es-CR"/>
        </w:rPr>
        <w:t xml:space="preserve">CASO </w:t>
      </w:r>
      <w:bookmarkEnd w:id="5"/>
      <w:bookmarkEnd w:id="6"/>
      <w:bookmarkEnd w:id="7"/>
      <w:bookmarkEnd w:id="8"/>
      <w:bookmarkEnd w:id="9"/>
      <w:bookmarkEnd w:id="10"/>
      <w:r w:rsidRPr="00A10725">
        <w:rPr>
          <w:b/>
          <w:bCs w:val="0"/>
          <w:i w:val="0"/>
          <w:iCs w:val="0"/>
          <w:lang w:val="es-CR"/>
        </w:rPr>
        <w:t>BENDEZÚ TUNCAR</w:t>
      </w:r>
      <w:r w:rsidR="009309BF" w:rsidRPr="00A10725">
        <w:rPr>
          <w:b/>
          <w:bCs w:val="0"/>
          <w:i w:val="0"/>
          <w:iCs w:val="0"/>
          <w:lang w:val="es-CR"/>
        </w:rPr>
        <w:t xml:space="preserve"> VS. PERÚ</w:t>
      </w:r>
      <w:bookmarkEnd w:id="11"/>
      <w:bookmarkEnd w:id="12"/>
      <w:bookmarkEnd w:id="13"/>
      <w:bookmarkEnd w:id="14"/>
      <w:bookmarkEnd w:id="15"/>
    </w:p>
    <w:p w14:paraId="3B18054B" w14:textId="2988A4FA" w:rsidR="00DB3B7A" w:rsidRPr="00A10725" w:rsidRDefault="00DB3B7A" w:rsidP="00D07C81">
      <w:pPr>
        <w:pStyle w:val="Ttulo3"/>
        <w:keepNext/>
        <w:keepLines/>
        <w:spacing w:before="280" w:after="80"/>
        <w:ind w:left="708" w:right="-518" w:hanging="708"/>
        <w:contextualSpacing w:val="0"/>
        <w:jc w:val="center"/>
        <w:rPr>
          <w:b/>
          <w:bCs w:val="0"/>
          <w:i w:val="0"/>
          <w:iCs w:val="0"/>
          <w:lang w:val="es-CR"/>
        </w:rPr>
      </w:pPr>
      <w:bookmarkStart w:id="16" w:name="_Toc103006045"/>
      <w:bookmarkStart w:id="17" w:name="_Toc103006156"/>
      <w:bookmarkStart w:id="18" w:name="_Toc103703454"/>
      <w:bookmarkStart w:id="19" w:name="_Toc103703705"/>
      <w:bookmarkStart w:id="20" w:name="_Toc103704504"/>
      <w:bookmarkStart w:id="21" w:name="_Toc112661563"/>
      <w:bookmarkStart w:id="22" w:name="_Toc112661932"/>
      <w:bookmarkStart w:id="23" w:name="_Toc113432940"/>
      <w:bookmarkStart w:id="24" w:name="_Toc114593337"/>
      <w:bookmarkStart w:id="25" w:name="_Toc115795813"/>
      <w:bookmarkStart w:id="26" w:name="_Toc126490397"/>
      <w:bookmarkStart w:id="27" w:name="_Toc126658949"/>
      <w:bookmarkStart w:id="28" w:name="_Toc126659439"/>
      <w:bookmarkStart w:id="29" w:name="_Toc127904744"/>
      <w:bookmarkStart w:id="30" w:name="_Toc128655358"/>
      <w:bookmarkStart w:id="31" w:name="_Toc128758058"/>
      <w:bookmarkStart w:id="32" w:name="_Toc138690013"/>
      <w:bookmarkStart w:id="33" w:name="_Toc138942825"/>
      <w:bookmarkStart w:id="34" w:name="_Toc139565298"/>
      <w:bookmarkStart w:id="35" w:name="_Toc140077554"/>
      <w:bookmarkStart w:id="36" w:name="_Toc146813119"/>
      <w:r w:rsidRPr="00A10725">
        <w:rPr>
          <w:b/>
          <w:bCs w:val="0"/>
          <w:i w:val="0"/>
          <w:iCs w:val="0"/>
          <w:lang w:val="es-CR"/>
        </w:rPr>
        <w:t xml:space="preserve">SENTENCIA DE </w:t>
      </w:r>
      <w:r w:rsidR="004A244E" w:rsidRPr="00D07C81">
        <w:rPr>
          <w:b/>
          <w:bCs w:val="0"/>
          <w:i w:val="0"/>
          <w:iCs w:val="0"/>
          <w:lang w:val="es-CR"/>
        </w:rPr>
        <w:t>29</w:t>
      </w:r>
      <w:r w:rsidR="00945B2C" w:rsidRPr="00D07C81">
        <w:rPr>
          <w:b/>
          <w:bCs w:val="0"/>
          <w:i w:val="0"/>
          <w:iCs w:val="0"/>
          <w:lang w:val="es-CR"/>
        </w:rPr>
        <w:t xml:space="preserve"> </w:t>
      </w:r>
      <w:r w:rsidRPr="00D07C81">
        <w:rPr>
          <w:b/>
          <w:bCs w:val="0"/>
          <w:i w:val="0"/>
          <w:iCs w:val="0"/>
          <w:lang w:val="es-CR"/>
        </w:rPr>
        <w:t>DE</w:t>
      </w:r>
      <w:r w:rsidR="00945B2C">
        <w:rPr>
          <w:b/>
          <w:bCs w:val="0"/>
          <w:i w:val="0"/>
          <w:iCs w:val="0"/>
          <w:lang w:val="es-CR"/>
        </w:rPr>
        <w:t xml:space="preserve"> </w:t>
      </w:r>
      <w:r w:rsidR="004A244E">
        <w:rPr>
          <w:b/>
          <w:bCs w:val="0"/>
          <w:i w:val="0"/>
          <w:iCs w:val="0"/>
          <w:lang w:val="es-CR"/>
        </w:rPr>
        <w:t>AGOSTO</w:t>
      </w:r>
      <w:r w:rsidRPr="00A10725">
        <w:rPr>
          <w:b/>
          <w:bCs w:val="0"/>
          <w:i w:val="0"/>
          <w:iCs w:val="0"/>
          <w:lang w:val="es-CR"/>
        </w:rPr>
        <w:t xml:space="preserve"> DE 202</w:t>
      </w:r>
      <w:bookmarkEnd w:id="16"/>
      <w:bookmarkEnd w:id="17"/>
      <w:bookmarkEnd w:id="18"/>
      <w:bookmarkEnd w:id="19"/>
      <w:bookmarkEnd w:id="20"/>
      <w:bookmarkEnd w:id="21"/>
      <w:bookmarkEnd w:id="22"/>
      <w:bookmarkEnd w:id="23"/>
      <w:bookmarkEnd w:id="24"/>
      <w:bookmarkEnd w:id="25"/>
      <w:r w:rsidRPr="00A10725">
        <w:rPr>
          <w:b/>
          <w:bCs w:val="0"/>
          <w:i w:val="0"/>
          <w:iCs w:val="0"/>
          <w:lang w:val="es-CR"/>
        </w:rPr>
        <w:t>3</w:t>
      </w:r>
      <w:bookmarkEnd w:id="26"/>
      <w:bookmarkEnd w:id="27"/>
      <w:bookmarkEnd w:id="28"/>
      <w:bookmarkEnd w:id="29"/>
      <w:bookmarkEnd w:id="30"/>
      <w:bookmarkEnd w:id="31"/>
      <w:bookmarkEnd w:id="32"/>
      <w:bookmarkEnd w:id="33"/>
      <w:bookmarkEnd w:id="34"/>
      <w:bookmarkEnd w:id="35"/>
      <w:bookmarkEnd w:id="36"/>
    </w:p>
    <w:p w14:paraId="238FE2FE" w14:textId="13642907" w:rsidR="00DB3B7A" w:rsidRPr="00D07C81" w:rsidRDefault="00DB3B7A" w:rsidP="00F06E0B">
      <w:pPr>
        <w:pStyle w:val="Ttulo3"/>
        <w:keepNext/>
        <w:keepLines/>
        <w:spacing w:before="280" w:after="80"/>
        <w:ind w:left="0" w:right="-518" w:firstLine="0"/>
        <w:contextualSpacing w:val="0"/>
        <w:jc w:val="center"/>
        <w:rPr>
          <w:b/>
          <w:bCs w:val="0"/>
          <w:lang w:val="es-CR"/>
        </w:rPr>
      </w:pPr>
      <w:bookmarkStart w:id="37" w:name="_Toc103006046"/>
      <w:bookmarkStart w:id="38" w:name="_Toc103006157"/>
      <w:bookmarkStart w:id="39" w:name="_Toc103703455"/>
      <w:bookmarkStart w:id="40" w:name="_Toc103703706"/>
      <w:bookmarkStart w:id="41" w:name="_Toc103704505"/>
      <w:bookmarkStart w:id="42" w:name="_Toc112661564"/>
      <w:bookmarkStart w:id="43" w:name="_Toc112661933"/>
      <w:bookmarkStart w:id="44" w:name="_Toc113432941"/>
      <w:bookmarkStart w:id="45" w:name="_Toc114593338"/>
      <w:bookmarkStart w:id="46" w:name="_Toc115795814"/>
      <w:bookmarkStart w:id="47" w:name="_Toc126490398"/>
      <w:bookmarkStart w:id="48" w:name="_Toc126658950"/>
      <w:bookmarkStart w:id="49" w:name="_Toc126659440"/>
      <w:bookmarkStart w:id="50" w:name="_Toc127904745"/>
      <w:bookmarkStart w:id="51" w:name="_Toc128655359"/>
      <w:bookmarkStart w:id="52" w:name="_Toc128758059"/>
      <w:bookmarkStart w:id="53" w:name="_Toc138690014"/>
      <w:bookmarkStart w:id="54" w:name="_Toc138942826"/>
      <w:bookmarkStart w:id="55" w:name="_Toc139565299"/>
      <w:bookmarkStart w:id="56" w:name="_Toc140077555"/>
      <w:bookmarkStart w:id="57" w:name="_Toc146813120"/>
      <w:r w:rsidRPr="00D07C81">
        <w:rPr>
          <w:b/>
          <w:bCs w:val="0"/>
          <w:lang w:val="es-CR"/>
        </w:rPr>
        <w:t>(Excepciones Preliminares y Fondo)</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6203EE75" w14:textId="77777777" w:rsidR="00FE08B3" w:rsidRPr="00A10725" w:rsidRDefault="00FE08B3" w:rsidP="00000F73">
      <w:pPr>
        <w:spacing w:after="0" w:line="240" w:lineRule="auto"/>
      </w:pPr>
    </w:p>
    <w:p w14:paraId="4BDFE395" w14:textId="77777777" w:rsidR="00DB3B7A" w:rsidRPr="00A10725" w:rsidRDefault="00DB3B7A" w:rsidP="00000F73">
      <w:pPr>
        <w:spacing w:after="0" w:line="240" w:lineRule="auto"/>
      </w:pPr>
    </w:p>
    <w:p w14:paraId="672AA63D" w14:textId="63335C28" w:rsidR="00DB3B7A" w:rsidRPr="00A10725" w:rsidRDefault="00DB3B7A" w:rsidP="00DB3B7A">
      <w:pPr>
        <w:spacing w:after="0"/>
        <w:ind w:right="-516"/>
        <w:rPr>
          <w:rFonts w:ascii="Verdana" w:hAnsi="Verdana"/>
          <w:i/>
          <w:sz w:val="20"/>
        </w:rPr>
      </w:pPr>
      <w:r w:rsidRPr="00A10725">
        <w:rPr>
          <w:rFonts w:ascii="Verdana" w:hAnsi="Verdana"/>
          <w:sz w:val="20"/>
        </w:rPr>
        <w:t>En</w:t>
      </w:r>
      <w:r w:rsidRPr="00A10725">
        <w:rPr>
          <w:rFonts w:ascii="Verdana" w:hAnsi="Verdana"/>
          <w:spacing w:val="-2"/>
          <w:sz w:val="20"/>
        </w:rPr>
        <w:t xml:space="preserve"> </w:t>
      </w:r>
      <w:r w:rsidRPr="00A10725">
        <w:rPr>
          <w:rFonts w:ascii="Verdana" w:hAnsi="Verdana"/>
          <w:sz w:val="20"/>
        </w:rPr>
        <w:t>el</w:t>
      </w:r>
      <w:r w:rsidRPr="00A10725">
        <w:rPr>
          <w:rFonts w:ascii="Verdana" w:hAnsi="Verdana"/>
          <w:spacing w:val="-1"/>
          <w:sz w:val="20"/>
        </w:rPr>
        <w:t xml:space="preserve"> </w:t>
      </w:r>
      <w:r w:rsidRPr="00A10725">
        <w:rPr>
          <w:rFonts w:ascii="Verdana" w:hAnsi="Verdana"/>
          <w:sz w:val="20"/>
        </w:rPr>
        <w:t>caso</w:t>
      </w:r>
      <w:r w:rsidRPr="00A10725">
        <w:rPr>
          <w:rFonts w:ascii="Verdana" w:hAnsi="Verdana"/>
          <w:spacing w:val="-3"/>
          <w:sz w:val="20"/>
        </w:rPr>
        <w:t xml:space="preserve"> </w:t>
      </w:r>
      <w:r w:rsidRPr="00A10725">
        <w:rPr>
          <w:rFonts w:ascii="Verdana" w:hAnsi="Verdana"/>
          <w:i/>
          <w:sz w:val="20"/>
        </w:rPr>
        <w:t>Bendezú Tuncar</w:t>
      </w:r>
      <w:r w:rsidR="00FB3C22" w:rsidRPr="00A10725">
        <w:rPr>
          <w:rFonts w:ascii="Verdana" w:hAnsi="Verdana"/>
          <w:i/>
          <w:sz w:val="20"/>
        </w:rPr>
        <w:t xml:space="preserve"> Vs. Perú</w:t>
      </w:r>
      <w:r w:rsidRPr="00A10725">
        <w:rPr>
          <w:rFonts w:ascii="Verdana" w:hAnsi="Verdana"/>
          <w:i/>
          <w:sz w:val="20"/>
        </w:rPr>
        <w:t>,</w:t>
      </w:r>
    </w:p>
    <w:p w14:paraId="6A386D91" w14:textId="77777777" w:rsidR="00DB3B7A" w:rsidRPr="00A10725" w:rsidRDefault="00DB3B7A" w:rsidP="00DB3B7A">
      <w:pPr>
        <w:pStyle w:val="Textoindependiente"/>
        <w:ind w:right="-516"/>
        <w:rPr>
          <w:szCs w:val="22"/>
          <w:lang w:val="es-MX" w:eastAsia="es-CR"/>
        </w:rPr>
      </w:pPr>
    </w:p>
    <w:p w14:paraId="11D033BD" w14:textId="77777777" w:rsidR="00DB3B7A" w:rsidRPr="00A10725" w:rsidRDefault="00DB3B7A" w:rsidP="00841A89">
      <w:pPr>
        <w:pStyle w:val="Textoindependiente"/>
        <w:ind w:right="-516"/>
        <w:jc w:val="both"/>
        <w:rPr>
          <w:lang w:val="es-CR"/>
        </w:rPr>
      </w:pPr>
      <w:r w:rsidRPr="00A10725">
        <w:rPr>
          <w:lang w:val="es-CR"/>
        </w:rPr>
        <w:t>la</w:t>
      </w:r>
      <w:r w:rsidRPr="00A10725">
        <w:rPr>
          <w:spacing w:val="1"/>
          <w:lang w:val="es-CR"/>
        </w:rPr>
        <w:t xml:space="preserve"> </w:t>
      </w:r>
      <w:r w:rsidRPr="00A10725">
        <w:rPr>
          <w:lang w:val="es-CR"/>
        </w:rPr>
        <w:t>Corte</w:t>
      </w:r>
      <w:r w:rsidRPr="00A10725">
        <w:rPr>
          <w:spacing w:val="4"/>
          <w:lang w:val="es-CR"/>
        </w:rPr>
        <w:t xml:space="preserve"> </w:t>
      </w:r>
      <w:r w:rsidRPr="00A10725">
        <w:rPr>
          <w:lang w:val="es-CR"/>
        </w:rPr>
        <w:t>Interamericana</w:t>
      </w:r>
      <w:r w:rsidRPr="00A10725">
        <w:rPr>
          <w:spacing w:val="1"/>
          <w:lang w:val="es-CR"/>
        </w:rPr>
        <w:t xml:space="preserve"> </w:t>
      </w:r>
      <w:r w:rsidRPr="00A10725">
        <w:rPr>
          <w:lang w:val="es-CR"/>
        </w:rPr>
        <w:t>de</w:t>
      </w:r>
      <w:r w:rsidRPr="00A10725">
        <w:rPr>
          <w:spacing w:val="2"/>
          <w:lang w:val="es-CR"/>
        </w:rPr>
        <w:t xml:space="preserve"> </w:t>
      </w:r>
      <w:r w:rsidRPr="00A10725">
        <w:rPr>
          <w:lang w:val="es-CR"/>
        </w:rPr>
        <w:t>Derechos</w:t>
      </w:r>
      <w:r w:rsidRPr="00A10725">
        <w:rPr>
          <w:spacing w:val="3"/>
          <w:lang w:val="es-CR"/>
        </w:rPr>
        <w:t xml:space="preserve"> </w:t>
      </w:r>
      <w:r w:rsidRPr="00A10725">
        <w:rPr>
          <w:lang w:val="es-CR"/>
        </w:rPr>
        <w:t>Humanos</w:t>
      </w:r>
      <w:r w:rsidRPr="00A10725">
        <w:rPr>
          <w:spacing w:val="5"/>
          <w:lang w:val="es-CR"/>
        </w:rPr>
        <w:t xml:space="preserve"> </w:t>
      </w:r>
      <w:r w:rsidRPr="00A10725">
        <w:rPr>
          <w:lang w:val="es-CR"/>
        </w:rPr>
        <w:t>(en</w:t>
      </w:r>
      <w:r w:rsidRPr="00A10725">
        <w:rPr>
          <w:spacing w:val="2"/>
          <w:lang w:val="es-CR"/>
        </w:rPr>
        <w:t xml:space="preserve"> </w:t>
      </w:r>
      <w:r w:rsidRPr="00A10725">
        <w:rPr>
          <w:lang w:val="es-CR"/>
        </w:rPr>
        <w:t>adelante</w:t>
      </w:r>
      <w:r w:rsidRPr="00A10725">
        <w:rPr>
          <w:spacing w:val="-1"/>
          <w:lang w:val="es-CR"/>
        </w:rPr>
        <w:t xml:space="preserve"> </w:t>
      </w:r>
      <w:r w:rsidRPr="00A10725">
        <w:rPr>
          <w:lang w:val="es-CR"/>
        </w:rPr>
        <w:t>también</w:t>
      </w:r>
      <w:r w:rsidRPr="00A10725">
        <w:rPr>
          <w:spacing w:val="3"/>
          <w:lang w:val="es-CR"/>
        </w:rPr>
        <w:t xml:space="preserve"> </w:t>
      </w:r>
      <w:r w:rsidRPr="00A10725">
        <w:rPr>
          <w:lang w:val="es-CR"/>
        </w:rPr>
        <w:t>“la</w:t>
      </w:r>
      <w:r w:rsidRPr="00A10725">
        <w:rPr>
          <w:spacing w:val="1"/>
          <w:lang w:val="es-CR"/>
        </w:rPr>
        <w:t xml:space="preserve"> </w:t>
      </w:r>
      <w:r w:rsidRPr="00A10725">
        <w:rPr>
          <w:lang w:val="es-CR"/>
        </w:rPr>
        <w:t>Corte</w:t>
      </w:r>
      <w:r w:rsidRPr="00A10725">
        <w:rPr>
          <w:spacing w:val="4"/>
          <w:lang w:val="es-CR"/>
        </w:rPr>
        <w:t xml:space="preserve"> </w:t>
      </w:r>
      <w:r w:rsidRPr="00A10725">
        <w:rPr>
          <w:lang w:val="es-CR"/>
        </w:rPr>
        <w:t>Interamericana”, “la Corte” o “el</w:t>
      </w:r>
      <w:r w:rsidRPr="00A10725">
        <w:rPr>
          <w:spacing w:val="2"/>
          <w:lang w:val="es-CR"/>
        </w:rPr>
        <w:t xml:space="preserve"> </w:t>
      </w:r>
      <w:r w:rsidRPr="00A10725">
        <w:rPr>
          <w:lang w:val="es-CR"/>
        </w:rPr>
        <w:t>Tribunal”),</w:t>
      </w:r>
      <w:r w:rsidRPr="00A10725">
        <w:rPr>
          <w:spacing w:val="-2"/>
          <w:lang w:val="es-CR"/>
        </w:rPr>
        <w:t xml:space="preserve"> </w:t>
      </w:r>
      <w:r w:rsidRPr="00A10725">
        <w:rPr>
          <w:lang w:val="es-CR"/>
        </w:rPr>
        <w:t>integrada</w:t>
      </w:r>
      <w:r w:rsidRPr="00A10725">
        <w:rPr>
          <w:spacing w:val="-2"/>
          <w:lang w:val="es-CR"/>
        </w:rPr>
        <w:t xml:space="preserve"> </w:t>
      </w:r>
      <w:r w:rsidRPr="00A10725">
        <w:rPr>
          <w:lang w:val="es-CR"/>
        </w:rPr>
        <w:t>por</w:t>
      </w:r>
      <w:r w:rsidRPr="00A10725">
        <w:rPr>
          <w:spacing w:val="-2"/>
          <w:lang w:val="es-CR"/>
        </w:rPr>
        <w:t xml:space="preserve"> </w:t>
      </w:r>
      <w:r w:rsidRPr="00A10725">
        <w:rPr>
          <w:lang w:val="es-CR"/>
        </w:rPr>
        <w:t>los</w:t>
      </w:r>
      <w:r w:rsidRPr="00A10725">
        <w:rPr>
          <w:spacing w:val="1"/>
          <w:lang w:val="es-CR"/>
        </w:rPr>
        <w:t xml:space="preserve"> </w:t>
      </w:r>
      <w:r w:rsidRPr="00A10725">
        <w:rPr>
          <w:lang w:val="es-CR"/>
        </w:rPr>
        <w:t>siguientes</w:t>
      </w:r>
      <w:r w:rsidRPr="00A10725">
        <w:rPr>
          <w:spacing w:val="-2"/>
          <w:lang w:val="es-CR"/>
        </w:rPr>
        <w:t xml:space="preserve"> </w:t>
      </w:r>
      <w:r w:rsidRPr="00A10725">
        <w:rPr>
          <w:lang w:val="es-CR"/>
        </w:rPr>
        <w:t>Jueces</w:t>
      </w:r>
      <w:r w:rsidR="009309BF" w:rsidRPr="00A10725">
        <w:rPr>
          <w:lang w:val="es-CR"/>
        </w:rPr>
        <w:t xml:space="preserve"> y Juezas</w:t>
      </w:r>
      <w:r w:rsidRPr="00A10725">
        <w:rPr>
          <w:lang w:val="es-CR"/>
        </w:rPr>
        <w:t>:</w:t>
      </w:r>
    </w:p>
    <w:p w14:paraId="7B5D87E3" w14:textId="77777777" w:rsidR="00DB3B7A" w:rsidRPr="00A10725" w:rsidRDefault="00DB3B7A" w:rsidP="00DB3B7A">
      <w:pPr>
        <w:pStyle w:val="Textoindependiente"/>
        <w:ind w:right="-516"/>
        <w:rPr>
          <w:lang w:val="es-CR"/>
        </w:rPr>
      </w:pPr>
    </w:p>
    <w:p w14:paraId="4E331270" w14:textId="77777777" w:rsidR="00DB3B7A" w:rsidRPr="00841A89" w:rsidRDefault="00DB3B7A" w:rsidP="00DB3B7A">
      <w:pPr>
        <w:pStyle w:val="citaindirecta"/>
        <w:spacing w:before="0" w:after="0"/>
        <w:ind w:left="0" w:right="-516"/>
        <w:rPr>
          <w:lang w:val="pt-BR"/>
        </w:rPr>
      </w:pPr>
      <w:r w:rsidRPr="00841A89">
        <w:rPr>
          <w:lang w:val="pt-BR"/>
        </w:rPr>
        <w:t>Ricardo C. Pérez Manrique, Presidente;</w:t>
      </w:r>
    </w:p>
    <w:p w14:paraId="18574003" w14:textId="386AE409" w:rsidR="00DB3B7A" w:rsidRPr="00841A89" w:rsidRDefault="00DD0118" w:rsidP="00DB3B7A">
      <w:pPr>
        <w:pStyle w:val="citaindirecta"/>
        <w:spacing w:before="0" w:after="0"/>
        <w:ind w:left="0" w:right="-516"/>
        <w:rPr>
          <w:lang w:val="pt-BR"/>
        </w:rPr>
      </w:pPr>
      <w:r w:rsidRPr="00841A89">
        <w:rPr>
          <w:lang w:val="pt-BR"/>
        </w:rPr>
        <w:t xml:space="preserve">Eduardo Ferrer Mac-Gregor Poisot, </w:t>
      </w:r>
      <w:r w:rsidR="00DB3B7A" w:rsidRPr="00841A89">
        <w:rPr>
          <w:lang w:val="pt-BR"/>
        </w:rPr>
        <w:t>Vicepresidente;</w:t>
      </w:r>
    </w:p>
    <w:p w14:paraId="663F6717" w14:textId="77BAEE61" w:rsidR="00DB3B7A" w:rsidRPr="00A10725" w:rsidRDefault="00DD0118" w:rsidP="00DB3B7A">
      <w:pPr>
        <w:pStyle w:val="citaindirecta"/>
        <w:spacing w:before="0" w:after="0"/>
        <w:ind w:left="0" w:right="-516"/>
        <w:rPr>
          <w:lang w:val="es-CR"/>
        </w:rPr>
      </w:pPr>
      <w:r w:rsidRPr="00A10725">
        <w:rPr>
          <w:lang w:val="es-CR"/>
        </w:rPr>
        <w:t>Humberto Antonio Sierra Porto,</w:t>
      </w:r>
      <w:r w:rsidR="00DB3B7A" w:rsidRPr="00A10725">
        <w:rPr>
          <w:lang w:val="es-CR"/>
        </w:rPr>
        <w:t xml:space="preserve"> Juez;</w:t>
      </w:r>
    </w:p>
    <w:p w14:paraId="2962B972" w14:textId="77777777" w:rsidR="00DB3B7A" w:rsidRPr="00A10725" w:rsidRDefault="00DB3B7A" w:rsidP="00DB3B7A">
      <w:pPr>
        <w:pStyle w:val="citaindirecta"/>
        <w:spacing w:before="0" w:after="0"/>
        <w:ind w:left="0" w:right="-516"/>
      </w:pPr>
      <w:r w:rsidRPr="00A10725">
        <w:t>Nancy Hernández López, Jueza;</w:t>
      </w:r>
    </w:p>
    <w:p w14:paraId="4B7106F5" w14:textId="77777777" w:rsidR="00DB3B7A" w:rsidRPr="00A10725" w:rsidRDefault="00DB3B7A" w:rsidP="00DB3B7A">
      <w:pPr>
        <w:pStyle w:val="citaindirecta"/>
        <w:spacing w:before="0" w:after="0"/>
        <w:ind w:left="0" w:right="-516"/>
      </w:pPr>
      <w:r w:rsidRPr="00A10725">
        <w:t>Verónica Gómez, Jueza;</w:t>
      </w:r>
    </w:p>
    <w:p w14:paraId="4A24B5DA" w14:textId="77777777" w:rsidR="00DB3B7A" w:rsidRPr="00A10725" w:rsidRDefault="00DB3B7A" w:rsidP="00DB3B7A">
      <w:pPr>
        <w:pStyle w:val="citaindirecta"/>
        <w:spacing w:before="0" w:after="0"/>
        <w:ind w:left="0" w:right="-516"/>
      </w:pPr>
      <w:r w:rsidRPr="00A10725">
        <w:t>Patricia Pérez Goldberg, Jueza, y</w:t>
      </w:r>
    </w:p>
    <w:p w14:paraId="7D6145A8" w14:textId="77777777" w:rsidR="00DB3B7A" w:rsidRPr="00A10725" w:rsidRDefault="00DB3B7A" w:rsidP="00DB3B7A">
      <w:pPr>
        <w:pStyle w:val="citaindirecta"/>
        <w:spacing w:before="0" w:after="0"/>
        <w:ind w:left="0" w:right="-516"/>
      </w:pPr>
      <w:r w:rsidRPr="00A10725">
        <w:t>Rodrigo Mudrovitsch, Juez;</w:t>
      </w:r>
    </w:p>
    <w:p w14:paraId="17BA3997" w14:textId="77777777" w:rsidR="00DB3B7A" w:rsidRPr="00A10725" w:rsidRDefault="00DB3B7A" w:rsidP="00DB3B7A">
      <w:pPr>
        <w:pStyle w:val="Textoindependiente"/>
        <w:ind w:right="-516"/>
        <w:rPr>
          <w:sz w:val="24"/>
          <w:lang w:val="es-ES_tradnl"/>
        </w:rPr>
      </w:pPr>
    </w:p>
    <w:p w14:paraId="5E401D8F" w14:textId="4EAFB2BA" w:rsidR="00DB3B7A" w:rsidRPr="00A10725" w:rsidRDefault="00DB3B7A" w:rsidP="00DB3B7A">
      <w:pPr>
        <w:pStyle w:val="Textoindependiente"/>
        <w:ind w:right="-516"/>
        <w:rPr>
          <w:lang w:val="es-CR"/>
        </w:rPr>
      </w:pPr>
      <w:r w:rsidRPr="00A10725">
        <w:rPr>
          <w:lang w:val="es-CR"/>
        </w:rPr>
        <w:t>presente,</w:t>
      </w:r>
      <w:r w:rsidRPr="00A10725">
        <w:rPr>
          <w:spacing w:val="-5"/>
          <w:lang w:val="es-CR"/>
        </w:rPr>
        <w:t xml:space="preserve"> </w:t>
      </w:r>
      <w:r w:rsidRPr="00A10725">
        <w:rPr>
          <w:lang w:val="es-CR"/>
        </w:rPr>
        <w:t>además,</w:t>
      </w:r>
    </w:p>
    <w:p w14:paraId="0AAE5018" w14:textId="45686150" w:rsidR="00DB3B7A" w:rsidRPr="00A10725" w:rsidRDefault="00DB3B7A" w:rsidP="00DB3B7A">
      <w:pPr>
        <w:pStyle w:val="Textoindependiente"/>
        <w:ind w:right="-516"/>
        <w:rPr>
          <w:lang w:val="es-CR"/>
        </w:rPr>
      </w:pPr>
    </w:p>
    <w:p w14:paraId="5C436901" w14:textId="0ED28A61" w:rsidR="00DB3B7A" w:rsidRPr="00A10725" w:rsidRDefault="00DB3B7A" w:rsidP="00DB3B7A">
      <w:pPr>
        <w:pStyle w:val="Textoindependiente"/>
        <w:ind w:right="-516"/>
        <w:rPr>
          <w:lang w:val="es-CR"/>
        </w:rPr>
      </w:pPr>
      <w:r w:rsidRPr="00A10725">
        <w:rPr>
          <w:lang w:val="es-CR"/>
        </w:rPr>
        <w:t>Romina</w:t>
      </w:r>
      <w:r w:rsidRPr="00A10725">
        <w:rPr>
          <w:spacing w:val="-4"/>
          <w:lang w:val="es-CR"/>
        </w:rPr>
        <w:t xml:space="preserve"> </w:t>
      </w:r>
      <w:r w:rsidRPr="00A10725">
        <w:rPr>
          <w:lang w:val="es-CR"/>
        </w:rPr>
        <w:t>I.</w:t>
      </w:r>
      <w:r w:rsidRPr="00A10725">
        <w:rPr>
          <w:spacing w:val="-5"/>
          <w:lang w:val="es-CR"/>
        </w:rPr>
        <w:t xml:space="preserve"> </w:t>
      </w:r>
      <w:r w:rsidRPr="00A10725">
        <w:rPr>
          <w:lang w:val="es-CR"/>
        </w:rPr>
        <w:t>Sijniensky,</w:t>
      </w:r>
      <w:r w:rsidRPr="00A10725">
        <w:rPr>
          <w:spacing w:val="-4"/>
          <w:lang w:val="es-CR"/>
        </w:rPr>
        <w:t xml:space="preserve"> </w:t>
      </w:r>
      <w:r w:rsidRPr="00A10725">
        <w:rPr>
          <w:lang w:val="es-CR"/>
        </w:rPr>
        <w:t>Secretaria</w:t>
      </w:r>
      <w:r w:rsidRPr="00A10725">
        <w:rPr>
          <w:spacing w:val="-4"/>
          <w:lang w:val="es-CR"/>
        </w:rPr>
        <w:t xml:space="preserve"> </w:t>
      </w:r>
      <w:r w:rsidRPr="00A10725">
        <w:rPr>
          <w:lang w:val="es-CR"/>
        </w:rPr>
        <w:t>Adjunta</w:t>
      </w:r>
      <w:r w:rsidR="00394180" w:rsidRPr="00394180">
        <w:rPr>
          <w:rStyle w:val="Refdenotaalpie"/>
          <w:lang w:val="es-CR"/>
        </w:rPr>
        <w:footnoteReference w:customMarkFollows="1" w:id="2"/>
        <w:sym w:font="Symbol" w:char="F02A"/>
      </w:r>
      <w:r w:rsidRPr="00A10725">
        <w:rPr>
          <w:lang w:val="es-CR"/>
        </w:rPr>
        <w:t>,</w:t>
      </w:r>
    </w:p>
    <w:p w14:paraId="212045B9" w14:textId="77777777" w:rsidR="00DB3B7A" w:rsidRPr="00A10725" w:rsidRDefault="00DB3B7A" w:rsidP="00DB3B7A">
      <w:pPr>
        <w:pStyle w:val="Textoindependiente"/>
        <w:ind w:right="-516"/>
        <w:rPr>
          <w:lang w:val="es-CR"/>
        </w:rPr>
      </w:pPr>
    </w:p>
    <w:p w14:paraId="6E1F956F" w14:textId="77777777" w:rsidR="00DB3B7A" w:rsidRPr="00A10725" w:rsidRDefault="00DB3B7A" w:rsidP="00DB3B7A">
      <w:pPr>
        <w:pStyle w:val="Textoindependiente"/>
        <w:ind w:right="-516"/>
        <w:jc w:val="both"/>
        <w:rPr>
          <w:lang w:val="es-CR"/>
        </w:rPr>
      </w:pPr>
    </w:p>
    <w:p w14:paraId="4CB4AB40" w14:textId="485F5872" w:rsidR="00DB3B7A" w:rsidRPr="00A10725" w:rsidRDefault="00DB3B7A" w:rsidP="00DB3B7A">
      <w:pPr>
        <w:pStyle w:val="Textoindependiente"/>
        <w:ind w:right="-516"/>
        <w:jc w:val="both"/>
        <w:rPr>
          <w:lang w:val="es-CR"/>
        </w:rPr>
      </w:pPr>
      <w:r w:rsidRPr="00A10725">
        <w:rPr>
          <w:lang w:val="es-CR"/>
        </w:rPr>
        <w:t xml:space="preserve">de conformidad con los artículos 62.3 de la Convención Americana sobre Derechos </w:t>
      </w:r>
      <w:r w:rsidR="00FB3C22" w:rsidRPr="00A10725">
        <w:rPr>
          <w:lang w:val="es-CR"/>
        </w:rPr>
        <w:t>Humanos (e</w:t>
      </w:r>
      <w:r w:rsidRPr="00A10725">
        <w:rPr>
          <w:lang w:val="es-CR"/>
        </w:rPr>
        <w:t xml:space="preserve">n adelante </w:t>
      </w:r>
      <w:r w:rsidR="00433D88">
        <w:rPr>
          <w:lang w:val="es-CR"/>
        </w:rPr>
        <w:t xml:space="preserve">también </w:t>
      </w:r>
      <w:r w:rsidRPr="00A10725">
        <w:rPr>
          <w:lang w:val="es-CR"/>
        </w:rPr>
        <w:t>“la Convención Americana” o “la Conve</w:t>
      </w:r>
      <w:r w:rsidR="00FB3C22" w:rsidRPr="00A10725">
        <w:rPr>
          <w:lang w:val="es-CR"/>
        </w:rPr>
        <w:t xml:space="preserve">nción”) y con los artículos 31, </w:t>
      </w:r>
      <w:r w:rsidRPr="00A10725">
        <w:rPr>
          <w:lang w:val="es-CR"/>
        </w:rPr>
        <w:t>32, 65 y 67</w:t>
      </w:r>
      <w:r w:rsidRPr="00A10725">
        <w:rPr>
          <w:spacing w:val="1"/>
          <w:lang w:val="es-CR"/>
        </w:rPr>
        <w:t xml:space="preserve"> </w:t>
      </w:r>
      <w:r w:rsidRPr="00A10725">
        <w:rPr>
          <w:lang w:val="es-CR"/>
        </w:rPr>
        <w:t>del Reglamento de la Corte Interamericana de Derechos Humanos (en adelante “el Reglamento” o “el Reglamento de la Corte”), dicta la</w:t>
      </w:r>
      <w:r w:rsidRPr="00A10725">
        <w:rPr>
          <w:spacing w:val="1"/>
          <w:lang w:val="es-CR"/>
        </w:rPr>
        <w:t xml:space="preserve"> </w:t>
      </w:r>
      <w:r w:rsidRPr="00A10725">
        <w:rPr>
          <w:lang w:val="es-CR"/>
        </w:rPr>
        <w:t>presente</w:t>
      </w:r>
      <w:r w:rsidRPr="00A10725">
        <w:rPr>
          <w:spacing w:val="-1"/>
          <w:lang w:val="es-CR"/>
        </w:rPr>
        <w:t xml:space="preserve"> </w:t>
      </w:r>
      <w:r w:rsidRPr="00A10725">
        <w:rPr>
          <w:lang w:val="es-CR"/>
        </w:rPr>
        <w:t>Sentencia,</w:t>
      </w:r>
      <w:r w:rsidRPr="00A10725">
        <w:rPr>
          <w:spacing w:val="-2"/>
          <w:lang w:val="es-CR"/>
        </w:rPr>
        <w:t xml:space="preserve"> </w:t>
      </w:r>
      <w:r w:rsidRPr="00A10725">
        <w:rPr>
          <w:lang w:val="es-CR"/>
        </w:rPr>
        <w:t>que</w:t>
      </w:r>
      <w:r w:rsidRPr="00A10725">
        <w:rPr>
          <w:spacing w:val="-1"/>
          <w:lang w:val="es-CR"/>
        </w:rPr>
        <w:t xml:space="preserve"> </w:t>
      </w:r>
      <w:r w:rsidRPr="00A10725">
        <w:rPr>
          <w:lang w:val="es-CR"/>
        </w:rPr>
        <w:t>se estructura</w:t>
      </w:r>
      <w:r w:rsidRPr="00A10725">
        <w:rPr>
          <w:spacing w:val="1"/>
          <w:lang w:val="es-CR"/>
        </w:rPr>
        <w:t xml:space="preserve"> </w:t>
      </w:r>
      <w:r w:rsidRPr="00A10725">
        <w:rPr>
          <w:lang w:val="es-CR"/>
        </w:rPr>
        <w:t>en</w:t>
      </w:r>
      <w:r w:rsidRPr="00A10725">
        <w:rPr>
          <w:spacing w:val="2"/>
          <w:lang w:val="es-CR"/>
        </w:rPr>
        <w:t xml:space="preserve"> </w:t>
      </w:r>
      <w:r w:rsidRPr="00A10725">
        <w:rPr>
          <w:lang w:val="es-CR"/>
        </w:rPr>
        <w:t>el</w:t>
      </w:r>
      <w:r w:rsidRPr="00A10725">
        <w:rPr>
          <w:spacing w:val="1"/>
          <w:lang w:val="es-CR"/>
        </w:rPr>
        <w:t xml:space="preserve"> </w:t>
      </w:r>
      <w:r w:rsidRPr="00A10725">
        <w:rPr>
          <w:lang w:val="es-CR"/>
        </w:rPr>
        <w:t>siguiente</w:t>
      </w:r>
      <w:r w:rsidRPr="00A10725">
        <w:rPr>
          <w:spacing w:val="-2"/>
          <w:lang w:val="es-CR"/>
        </w:rPr>
        <w:t xml:space="preserve"> </w:t>
      </w:r>
      <w:r w:rsidRPr="00A10725">
        <w:rPr>
          <w:lang w:val="es-CR"/>
        </w:rPr>
        <w:t>orden:</w:t>
      </w:r>
    </w:p>
    <w:p w14:paraId="4A1A8DB1" w14:textId="77777777" w:rsidR="00FB3C22" w:rsidRPr="00A10725" w:rsidRDefault="00FB3C22">
      <w:pPr>
        <w:rPr>
          <w:rFonts w:ascii="Verdana" w:eastAsia="Verdana" w:hAnsi="Verdana" w:cs="Verdana"/>
          <w:sz w:val="20"/>
          <w:szCs w:val="20"/>
        </w:rPr>
      </w:pPr>
      <w:r w:rsidRPr="00A10725">
        <w:br w:type="page"/>
      </w:r>
    </w:p>
    <w:p w14:paraId="26E1300A" w14:textId="77777777" w:rsidR="00402BA5" w:rsidRDefault="00FB3C22" w:rsidP="00402BA5">
      <w:pPr>
        <w:pStyle w:val="TDC3"/>
      </w:pPr>
      <w:r w:rsidRPr="00402BA5">
        <w:lastRenderedPageBreak/>
        <w:t>TABLA DE CONTENIDO</w:t>
      </w:r>
    </w:p>
    <w:p w14:paraId="3C71CD5C" w14:textId="34687870" w:rsidR="00402BA5" w:rsidRDefault="00402BA5" w:rsidP="00402BA5">
      <w:pPr>
        <w:pStyle w:val="TDC3"/>
        <w:rPr>
          <w:noProof/>
        </w:rPr>
      </w:pPr>
      <w:r>
        <w:fldChar w:fldCharType="begin"/>
      </w:r>
      <w:r>
        <w:instrText xml:space="preserve"> TOC \o \h \z \u </w:instrText>
      </w:r>
      <w:r>
        <w:fldChar w:fldCharType="separate"/>
      </w:r>
    </w:p>
    <w:p w14:paraId="0E5B50C1" w14:textId="124FE3BC" w:rsidR="00402BA5" w:rsidRPr="00AB35D1" w:rsidRDefault="00000000" w:rsidP="0086537F">
      <w:pPr>
        <w:pStyle w:val="TDC1"/>
        <w:rPr>
          <w:rFonts w:eastAsiaTheme="minorEastAsia"/>
          <w:kern w:val="2"/>
          <w:lang w:eastAsia="es-CR"/>
          <w14:ligatures w14:val="standardContextual"/>
        </w:rPr>
      </w:pPr>
      <w:hyperlink w:anchor="_Toc146813121" w:history="1">
        <w:r w:rsidR="00402BA5" w:rsidRPr="00AB35D1">
          <w:rPr>
            <w:rStyle w:val="Hipervnculo"/>
            <w:u w:val="none"/>
          </w:rPr>
          <w:t>I</w:t>
        </w:r>
      </w:hyperlink>
      <w:r w:rsidR="00402BA5" w:rsidRPr="00AB35D1">
        <w:rPr>
          <w:rFonts w:eastAsiaTheme="minorEastAsia"/>
          <w:kern w:val="2"/>
          <w:lang w:eastAsia="es-CR"/>
          <w14:ligatures w14:val="standardContextual"/>
        </w:rPr>
        <w:t xml:space="preserve"> </w:t>
      </w:r>
      <w:hyperlink w:anchor="_Toc146813122" w:history="1">
        <w:r w:rsidR="00402BA5" w:rsidRPr="00AB35D1">
          <w:rPr>
            <w:rStyle w:val="Hipervnculo"/>
            <w:u w:val="none"/>
          </w:rPr>
          <w:t>INTRODUCCIÓN DE LA CAUSA Y OBJETO DE LA CONTROVERSIA</w:t>
        </w:r>
        <w:r w:rsidR="00402BA5" w:rsidRPr="00AB35D1">
          <w:rPr>
            <w:webHidden/>
          </w:rPr>
          <w:tab/>
        </w:r>
        <w:r w:rsidR="00402BA5" w:rsidRPr="00AB35D1">
          <w:rPr>
            <w:webHidden/>
          </w:rPr>
          <w:fldChar w:fldCharType="begin"/>
        </w:r>
        <w:r w:rsidR="00402BA5" w:rsidRPr="00AB35D1">
          <w:rPr>
            <w:webHidden/>
          </w:rPr>
          <w:instrText xml:space="preserve"> PAGEREF _Toc146813122 \h </w:instrText>
        </w:r>
        <w:r w:rsidR="00402BA5" w:rsidRPr="00AB35D1">
          <w:rPr>
            <w:webHidden/>
          </w:rPr>
        </w:r>
        <w:r w:rsidR="00402BA5" w:rsidRPr="00AB35D1">
          <w:rPr>
            <w:webHidden/>
          </w:rPr>
          <w:fldChar w:fldCharType="separate"/>
        </w:r>
        <w:r w:rsidR="00673BD4">
          <w:rPr>
            <w:webHidden/>
          </w:rPr>
          <w:t>3</w:t>
        </w:r>
        <w:r w:rsidR="00402BA5" w:rsidRPr="00AB35D1">
          <w:rPr>
            <w:webHidden/>
          </w:rPr>
          <w:fldChar w:fldCharType="end"/>
        </w:r>
      </w:hyperlink>
    </w:p>
    <w:p w14:paraId="093047EA" w14:textId="1F929FE2" w:rsidR="00402BA5" w:rsidRPr="00AB35D1" w:rsidRDefault="00000000" w:rsidP="0086537F">
      <w:pPr>
        <w:pStyle w:val="TDC1"/>
        <w:rPr>
          <w:rFonts w:eastAsiaTheme="minorEastAsia"/>
          <w:kern w:val="2"/>
          <w:lang w:eastAsia="es-CR"/>
          <w14:ligatures w14:val="standardContextual"/>
        </w:rPr>
      </w:pPr>
      <w:hyperlink w:anchor="_Toc146813123" w:history="1">
        <w:r w:rsidR="00402BA5" w:rsidRPr="00AB35D1">
          <w:rPr>
            <w:rStyle w:val="Hipervnculo"/>
            <w:u w:val="none"/>
          </w:rPr>
          <w:t>II</w:t>
        </w:r>
      </w:hyperlink>
      <w:r w:rsidR="00402BA5" w:rsidRPr="00AB35D1">
        <w:rPr>
          <w:rFonts w:eastAsiaTheme="minorEastAsia"/>
          <w:kern w:val="2"/>
          <w:lang w:eastAsia="es-CR"/>
          <w14:ligatures w14:val="standardContextual"/>
        </w:rPr>
        <w:t xml:space="preserve"> </w:t>
      </w:r>
      <w:hyperlink w:anchor="_Toc146813124" w:history="1">
        <w:r w:rsidR="00402BA5" w:rsidRPr="00AB35D1">
          <w:rPr>
            <w:rStyle w:val="Hipervnculo"/>
            <w:u w:val="none"/>
          </w:rPr>
          <w:t>PROCEDIMIENTO ANTE LA CORTE</w:t>
        </w:r>
        <w:r w:rsidR="00402BA5" w:rsidRPr="00AB35D1">
          <w:rPr>
            <w:webHidden/>
          </w:rPr>
          <w:tab/>
        </w:r>
        <w:r w:rsidR="00402BA5" w:rsidRPr="00AB35D1">
          <w:rPr>
            <w:webHidden/>
          </w:rPr>
          <w:fldChar w:fldCharType="begin"/>
        </w:r>
        <w:r w:rsidR="00402BA5" w:rsidRPr="00AB35D1">
          <w:rPr>
            <w:webHidden/>
          </w:rPr>
          <w:instrText xml:space="preserve"> PAGEREF _Toc146813124 \h </w:instrText>
        </w:r>
        <w:r w:rsidR="00402BA5" w:rsidRPr="00AB35D1">
          <w:rPr>
            <w:webHidden/>
          </w:rPr>
        </w:r>
        <w:r w:rsidR="00402BA5" w:rsidRPr="00AB35D1">
          <w:rPr>
            <w:webHidden/>
          </w:rPr>
          <w:fldChar w:fldCharType="separate"/>
        </w:r>
        <w:r w:rsidR="00673BD4">
          <w:rPr>
            <w:webHidden/>
          </w:rPr>
          <w:t>4</w:t>
        </w:r>
        <w:r w:rsidR="00402BA5" w:rsidRPr="00AB35D1">
          <w:rPr>
            <w:webHidden/>
          </w:rPr>
          <w:fldChar w:fldCharType="end"/>
        </w:r>
      </w:hyperlink>
    </w:p>
    <w:p w14:paraId="69205FFB" w14:textId="13962F95" w:rsidR="00402BA5" w:rsidRPr="00AB35D1" w:rsidRDefault="00000000" w:rsidP="0086537F">
      <w:pPr>
        <w:pStyle w:val="TDC1"/>
        <w:rPr>
          <w:rFonts w:eastAsiaTheme="minorEastAsia"/>
          <w:kern w:val="2"/>
          <w:lang w:eastAsia="es-CR"/>
          <w14:ligatures w14:val="standardContextual"/>
        </w:rPr>
      </w:pPr>
      <w:hyperlink w:anchor="_Toc146813125" w:history="1">
        <w:r w:rsidR="00402BA5" w:rsidRPr="00AB35D1">
          <w:rPr>
            <w:rStyle w:val="Hipervnculo"/>
            <w:u w:val="none"/>
          </w:rPr>
          <w:t>III</w:t>
        </w:r>
      </w:hyperlink>
      <w:r w:rsidR="00402BA5" w:rsidRPr="00AB35D1">
        <w:rPr>
          <w:rFonts w:eastAsiaTheme="minorEastAsia"/>
          <w:kern w:val="2"/>
          <w:lang w:eastAsia="es-CR"/>
          <w14:ligatures w14:val="standardContextual"/>
        </w:rPr>
        <w:t xml:space="preserve"> </w:t>
      </w:r>
      <w:hyperlink w:anchor="_Toc146813126" w:history="1">
        <w:r w:rsidR="00402BA5" w:rsidRPr="00AB35D1">
          <w:rPr>
            <w:rStyle w:val="Hipervnculo"/>
            <w:u w:val="none"/>
          </w:rPr>
          <w:t>COMPETENCIA</w:t>
        </w:r>
        <w:r w:rsidR="00402BA5" w:rsidRPr="00AB35D1">
          <w:rPr>
            <w:webHidden/>
          </w:rPr>
          <w:tab/>
        </w:r>
        <w:r w:rsidR="00402BA5" w:rsidRPr="00AB35D1">
          <w:rPr>
            <w:webHidden/>
          </w:rPr>
          <w:fldChar w:fldCharType="begin"/>
        </w:r>
        <w:r w:rsidR="00402BA5" w:rsidRPr="00AB35D1">
          <w:rPr>
            <w:webHidden/>
          </w:rPr>
          <w:instrText xml:space="preserve"> PAGEREF _Toc146813126 \h </w:instrText>
        </w:r>
        <w:r w:rsidR="00402BA5" w:rsidRPr="00AB35D1">
          <w:rPr>
            <w:webHidden/>
          </w:rPr>
        </w:r>
        <w:r w:rsidR="00402BA5" w:rsidRPr="00AB35D1">
          <w:rPr>
            <w:webHidden/>
          </w:rPr>
          <w:fldChar w:fldCharType="separate"/>
        </w:r>
        <w:r w:rsidR="00673BD4">
          <w:rPr>
            <w:webHidden/>
          </w:rPr>
          <w:t>5</w:t>
        </w:r>
        <w:r w:rsidR="00402BA5" w:rsidRPr="00AB35D1">
          <w:rPr>
            <w:webHidden/>
          </w:rPr>
          <w:fldChar w:fldCharType="end"/>
        </w:r>
      </w:hyperlink>
    </w:p>
    <w:p w14:paraId="4F1E415F" w14:textId="7C0423CC" w:rsidR="00402BA5" w:rsidRPr="00AB35D1" w:rsidRDefault="00000000" w:rsidP="0086537F">
      <w:pPr>
        <w:pStyle w:val="TDC1"/>
        <w:rPr>
          <w:rFonts w:eastAsiaTheme="minorEastAsia"/>
          <w:kern w:val="2"/>
          <w:lang w:eastAsia="es-CR"/>
          <w14:ligatures w14:val="standardContextual"/>
        </w:rPr>
      </w:pPr>
      <w:hyperlink w:anchor="_Toc146813127" w:history="1">
        <w:r w:rsidR="00402BA5" w:rsidRPr="00AB35D1">
          <w:rPr>
            <w:rStyle w:val="Hipervnculo"/>
            <w:u w:val="none"/>
          </w:rPr>
          <w:t>IV</w:t>
        </w:r>
      </w:hyperlink>
      <w:r w:rsidR="00402BA5" w:rsidRPr="00AB35D1">
        <w:rPr>
          <w:rFonts w:eastAsiaTheme="minorEastAsia"/>
          <w:kern w:val="2"/>
          <w:lang w:eastAsia="es-CR"/>
          <w14:ligatures w14:val="standardContextual"/>
        </w:rPr>
        <w:t xml:space="preserve"> </w:t>
      </w:r>
      <w:hyperlink w:anchor="_Toc146813128" w:history="1">
        <w:r w:rsidR="00402BA5" w:rsidRPr="00AB35D1">
          <w:rPr>
            <w:rStyle w:val="Hipervnculo"/>
            <w:caps/>
            <w:u w:val="none"/>
          </w:rPr>
          <w:t>Excepciones Preliminares</w:t>
        </w:r>
        <w:r w:rsidR="00402BA5" w:rsidRPr="00AB35D1">
          <w:rPr>
            <w:webHidden/>
          </w:rPr>
          <w:tab/>
        </w:r>
        <w:r w:rsidR="00402BA5" w:rsidRPr="00AB35D1">
          <w:rPr>
            <w:webHidden/>
          </w:rPr>
          <w:fldChar w:fldCharType="begin"/>
        </w:r>
        <w:r w:rsidR="00402BA5" w:rsidRPr="00AB35D1">
          <w:rPr>
            <w:webHidden/>
          </w:rPr>
          <w:instrText xml:space="preserve"> PAGEREF _Toc146813128 \h </w:instrText>
        </w:r>
        <w:r w:rsidR="00402BA5" w:rsidRPr="00AB35D1">
          <w:rPr>
            <w:webHidden/>
          </w:rPr>
        </w:r>
        <w:r w:rsidR="00402BA5" w:rsidRPr="00AB35D1">
          <w:rPr>
            <w:webHidden/>
          </w:rPr>
          <w:fldChar w:fldCharType="separate"/>
        </w:r>
        <w:r w:rsidR="00673BD4">
          <w:rPr>
            <w:webHidden/>
          </w:rPr>
          <w:t>5</w:t>
        </w:r>
        <w:r w:rsidR="00402BA5" w:rsidRPr="00AB35D1">
          <w:rPr>
            <w:webHidden/>
          </w:rPr>
          <w:fldChar w:fldCharType="end"/>
        </w:r>
      </w:hyperlink>
    </w:p>
    <w:p w14:paraId="56BEC15C" w14:textId="7AA9BF80" w:rsidR="00402BA5" w:rsidRPr="00AB35D1" w:rsidRDefault="00000000" w:rsidP="0086537F">
      <w:pPr>
        <w:pStyle w:val="TDC2"/>
        <w:rPr>
          <w:rFonts w:eastAsiaTheme="minorEastAsia"/>
          <w:i/>
          <w:iCs/>
          <w:kern w:val="2"/>
          <w:lang w:eastAsia="es-CR"/>
          <w14:ligatures w14:val="standardContextual"/>
        </w:rPr>
      </w:pPr>
      <w:hyperlink w:anchor="_Toc146813129" w:history="1">
        <w:r w:rsidR="00402BA5" w:rsidRPr="00AB35D1">
          <w:rPr>
            <w:rStyle w:val="Hipervnculo"/>
            <w:i/>
            <w:iCs/>
            <w:u w:val="none"/>
          </w:rPr>
          <w:t>A.</w:t>
        </w:r>
        <w:r w:rsidR="00402BA5" w:rsidRPr="00AB35D1">
          <w:rPr>
            <w:rFonts w:eastAsiaTheme="minorEastAsia"/>
            <w:i/>
            <w:iCs/>
            <w:kern w:val="2"/>
            <w:lang w:eastAsia="es-CR"/>
            <w14:ligatures w14:val="standardContextual"/>
          </w:rPr>
          <w:tab/>
        </w:r>
        <w:r w:rsidR="00402BA5" w:rsidRPr="00AB35D1">
          <w:rPr>
            <w:rStyle w:val="Hipervnculo"/>
            <w:i/>
            <w:iCs/>
            <w:u w:val="none"/>
          </w:rPr>
          <w:t>Alegada falta de agotamiento de recursos internos</w:t>
        </w:r>
        <w:r w:rsidR="00402BA5" w:rsidRPr="00AB35D1">
          <w:rPr>
            <w:i/>
            <w:iCs/>
            <w:webHidden/>
          </w:rPr>
          <w:tab/>
        </w:r>
        <w:r w:rsidR="00402BA5" w:rsidRPr="00AB35D1">
          <w:rPr>
            <w:webHidden/>
          </w:rPr>
          <w:fldChar w:fldCharType="begin"/>
        </w:r>
        <w:r w:rsidR="00402BA5" w:rsidRPr="00AB35D1">
          <w:rPr>
            <w:webHidden/>
          </w:rPr>
          <w:instrText xml:space="preserve"> PAGEREF _Toc146813129 \h </w:instrText>
        </w:r>
        <w:r w:rsidR="00402BA5" w:rsidRPr="00AB35D1">
          <w:rPr>
            <w:webHidden/>
          </w:rPr>
        </w:r>
        <w:r w:rsidR="00402BA5" w:rsidRPr="00AB35D1">
          <w:rPr>
            <w:webHidden/>
          </w:rPr>
          <w:fldChar w:fldCharType="separate"/>
        </w:r>
        <w:r w:rsidR="00673BD4">
          <w:rPr>
            <w:webHidden/>
          </w:rPr>
          <w:t>6</w:t>
        </w:r>
        <w:r w:rsidR="00402BA5" w:rsidRPr="00AB35D1">
          <w:rPr>
            <w:webHidden/>
          </w:rPr>
          <w:fldChar w:fldCharType="end"/>
        </w:r>
      </w:hyperlink>
    </w:p>
    <w:p w14:paraId="6F0CDD2E" w14:textId="5D9AA7DC" w:rsidR="00402BA5" w:rsidRPr="00AB35D1" w:rsidRDefault="00000000" w:rsidP="00402BA5">
      <w:pPr>
        <w:pStyle w:val="TDC3"/>
        <w:jc w:val="left"/>
        <w:rPr>
          <w:rFonts w:eastAsiaTheme="minorEastAsia" w:cstheme="minorBidi"/>
          <w:b w:val="0"/>
          <w:bCs w:val="0"/>
          <w:i/>
          <w:iCs/>
          <w:noProof/>
          <w:kern w:val="2"/>
          <w:u w:val="none"/>
          <w:lang w:val="es-CR"/>
          <w14:ligatures w14:val="standardContextual"/>
        </w:rPr>
      </w:pPr>
      <w:hyperlink w:anchor="_Toc146813130" w:history="1">
        <w:r w:rsidR="00402BA5" w:rsidRPr="00AB35D1">
          <w:rPr>
            <w:rStyle w:val="Hipervnculo"/>
            <w:b w:val="0"/>
            <w:bCs w:val="0"/>
            <w:i/>
            <w:iCs/>
            <w:noProof/>
            <w:u w:val="none"/>
          </w:rPr>
          <w:t>A.1 Argumentos del Estado y observaciones de la Comisión y los representantes</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_Toc146813130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6</w:t>
        </w:r>
        <w:r w:rsidR="00402BA5" w:rsidRPr="00AB35D1">
          <w:rPr>
            <w:b w:val="0"/>
            <w:bCs w:val="0"/>
            <w:noProof/>
            <w:webHidden/>
            <w:u w:val="none"/>
          </w:rPr>
          <w:fldChar w:fldCharType="end"/>
        </w:r>
      </w:hyperlink>
    </w:p>
    <w:p w14:paraId="5B8E2A17" w14:textId="0E8F9F5E" w:rsidR="00402BA5" w:rsidRPr="00AB35D1" w:rsidRDefault="00000000">
      <w:pPr>
        <w:pStyle w:val="TDC3"/>
        <w:rPr>
          <w:rFonts w:eastAsiaTheme="minorEastAsia" w:cstheme="minorBidi"/>
          <w:b w:val="0"/>
          <w:bCs w:val="0"/>
          <w:i/>
          <w:iCs/>
          <w:noProof/>
          <w:kern w:val="2"/>
          <w:u w:val="none"/>
          <w:lang w:val="es-CR"/>
          <w14:ligatures w14:val="standardContextual"/>
        </w:rPr>
      </w:pPr>
      <w:hyperlink w:anchor="_Toc146813131" w:history="1">
        <w:r w:rsidR="00402BA5" w:rsidRPr="00AB35D1">
          <w:rPr>
            <w:rStyle w:val="Hipervnculo"/>
            <w:b w:val="0"/>
            <w:bCs w:val="0"/>
            <w:i/>
            <w:iCs/>
            <w:noProof/>
            <w:u w:val="none"/>
          </w:rPr>
          <w:t>A.2 Consideraciones de la Corte</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_Toc146813131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7</w:t>
        </w:r>
        <w:r w:rsidR="00402BA5" w:rsidRPr="00AB35D1">
          <w:rPr>
            <w:b w:val="0"/>
            <w:bCs w:val="0"/>
            <w:noProof/>
            <w:webHidden/>
            <w:u w:val="none"/>
          </w:rPr>
          <w:fldChar w:fldCharType="end"/>
        </w:r>
      </w:hyperlink>
    </w:p>
    <w:p w14:paraId="77F1A246" w14:textId="047B17B5" w:rsidR="00402BA5" w:rsidRPr="00AB35D1" w:rsidRDefault="00000000" w:rsidP="0086537F">
      <w:pPr>
        <w:pStyle w:val="TDC2"/>
        <w:rPr>
          <w:rFonts w:eastAsiaTheme="minorEastAsia"/>
          <w:i/>
          <w:iCs/>
          <w:kern w:val="2"/>
          <w:lang w:eastAsia="es-CR"/>
          <w14:ligatures w14:val="standardContextual"/>
        </w:rPr>
      </w:pPr>
      <w:hyperlink w:anchor="_Toc146813132" w:history="1">
        <w:r w:rsidR="00402BA5" w:rsidRPr="00AB35D1">
          <w:rPr>
            <w:rStyle w:val="Hipervnculo"/>
            <w:i/>
            <w:iCs/>
            <w:u w:val="none"/>
          </w:rPr>
          <w:t>B.</w:t>
        </w:r>
        <w:r w:rsidR="00402BA5" w:rsidRPr="00AB35D1">
          <w:rPr>
            <w:rFonts w:eastAsiaTheme="minorEastAsia"/>
            <w:i/>
            <w:iCs/>
            <w:kern w:val="2"/>
            <w:lang w:eastAsia="es-CR"/>
            <w14:ligatures w14:val="standardContextual"/>
          </w:rPr>
          <w:tab/>
        </w:r>
        <w:r w:rsidR="00402BA5" w:rsidRPr="00AB35D1">
          <w:rPr>
            <w:rStyle w:val="Hipervnculo"/>
            <w:i/>
            <w:iCs/>
            <w:u w:val="none"/>
          </w:rPr>
          <w:t>Alegada actuación de la Comisión como una cuarta instancia</w:t>
        </w:r>
        <w:r w:rsidR="00402BA5" w:rsidRPr="00AB35D1">
          <w:rPr>
            <w:i/>
            <w:iCs/>
            <w:webHidden/>
          </w:rPr>
          <w:tab/>
        </w:r>
        <w:r w:rsidR="00402BA5" w:rsidRPr="00AB35D1">
          <w:rPr>
            <w:webHidden/>
          </w:rPr>
          <w:fldChar w:fldCharType="begin"/>
        </w:r>
        <w:r w:rsidR="00402BA5" w:rsidRPr="00AB35D1">
          <w:rPr>
            <w:webHidden/>
          </w:rPr>
          <w:instrText xml:space="preserve"> PAGEREF _Toc146813132 \h </w:instrText>
        </w:r>
        <w:r w:rsidR="00402BA5" w:rsidRPr="00AB35D1">
          <w:rPr>
            <w:webHidden/>
          </w:rPr>
        </w:r>
        <w:r w:rsidR="00402BA5" w:rsidRPr="00AB35D1">
          <w:rPr>
            <w:webHidden/>
          </w:rPr>
          <w:fldChar w:fldCharType="separate"/>
        </w:r>
        <w:r w:rsidR="00673BD4">
          <w:rPr>
            <w:webHidden/>
          </w:rPr>
          <w:t>8</w:t>
        </w:r>
        <w:r w:rsidR="00402BA5" w:rsidRPr="00AB35D1">
          <w:rPr>
            <w:webHidden/>
          </w:rPr>
          <w:fldChar w:fldCharType="end"/>
        </w:r>
      </w:hyperlink>
    </w:p>
    <w:p w14:paraId="0BEB432E" w14:textId="70A771C8" w:rsidR="00402BA5" w:rsidRPr="00AB35D1" w:rsidRDefault="00000000" w:rsidP="00402BA5">
      <w:pPr>
        <w:pStyle w:val="TDC3"/>
        <w:jc w:val="left"/>
        <w:rPr>
          <w:rFonts w:eastAsiaTheme="minorEastAsia" w:cstheme="minorBidi"/>
          <w:b w:val="0"/>
          <w:bCs w:val="0"/>
          <w:i/>
          <w:iCs/>
          <w:noProof/>
          <w:kern w:val="2"/>
          <w:u w:val="none"/>
          <w:lang w:val="es-CR"/>
          <w14:ligatures w14:val="standardContextual"/>
        </w:rPr>
      </w:pPr>
      <w:hyperlink w:anchor="_Toc146813133" w:history="1">
        <w:r w:rsidR="00402BA5" w:rsidRPr="00AB35D1">
          <w:rPr>
            <w:rStyle w:val="Hipervnculo"/>
            <w:b w:val="0"/>
            <w:bCs w:val="0"/>
            <w:i/>
            <w:iCs/>
            <w:noProof/>
            <w:u w:val="none"/>
          </w:rPr>
          <w:t>B.1 Argumentos del Estado y observaciones de la Comisión y los representantes</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_Toc146813133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8</w:t>
        </w:r>
        <w:r w:rsidR="00402BA5" w:rsidRPr="00AB35D1">
          <w:rPr>
            <w:b w:val="0"/>
            <w:bCs w:val="0"/>
            <w:noProof/>
            <w:webHidden/>
            <w:u w:val="none"/>
          </w:rPr>
          <w:fldChar w:fldCharType="end"/>
        </w:r>
      </w:hyperlink>
    </w:p>
    <w:p w14:paraId="5B7CF6FA" w14:textId="3B0E8B2D" w:rsidR="00402BA5" w:rsidRPr="00AB35D1" w:rsidRDefault="00000000">
      <w:pPr>
        <w:pStyle w:val="TDC3"/>
        <w:rPr>
          <w:rFonts w:eastAsiaTheme="minorEastAsia" w:cstheme="minorBidi"/>
          <w:b w:val="0"/>
          <w:bCs w:val="0"/>
          <w:i/>
          <w:iCs/>
          <w:noProof/>
          <w:kern w:val="2"/>
          <w:u w:val="none"/>
          <w:lang w:val="es-CR"/>
          <w14:ligatures w14:val="standardContextual"/>
        </w:rPr>
      </w:pPr>
      <w:hyperlink w:anchor="_Toc146813134" w:history="1">
        <w:r w:rsidR="00402BA5" w:rsidRPr="00AB35D1">
          <w:rPr>
            <w:rStyle w:val="Hipervnculo"/>
            <w:b w:val="0"/>
            <w:bCs w:val="0"/>
            <w:i/>
            <w:iCs/>
            <w:noProof/>
            <w:u w:val="none"/>
          </w:rPr>
          <w:t>B.2 Consideraciones de la Corte</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_Toc146813134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9</w:t>
        </w:r>
        <w:r w:rsidR="00402BA5" w:rsidRPr="00AB35D1">
          <w:rPr>
            <w:b w:val="0"/>
            <w:bCs w:val="0"/>
            <w:noProof/>
            <w:webHidden/>
            <w:u w:val="none"/>
          </w:rPr>
          <w:fldChar w:fldCharType="end"/>
        </w:r>
      </w:hyperlink>
    </w:p>
    <w:p w14:paraId="641BC8A8" w14:textId="2AA9B427" w:rsidR="00402BA5" w:rsidRPr="00AB35D1" w:rsidRDefault="00000000" w:rsidP="0086537F">
      <w:pPr>
        <w:pStyle w:val="TDC2"/>
        <w:rPr>
          <w:rFonts w:eastAsiaTheme="minorEastAsia"/>
          <w:kern w:val="2"/>
          <w:lang w:eastAsia="es-CR"/>
          <w14:ligatures w14:val="standardContextual"/>
        </w:rPr>
      </w:pPr>
      <w:hyperlink w:anchor="_Toc146813135" w:history="1">
        <w:r w:rsidR="00402BA5" w:rsidRPr="00AB35D1">
          <w:rPr>
            <w:rStyle w:val="Hipervnculo"/>
            <w:u w:val="none"/>
          </w:rPr>
          <w:t>C.</w:t>
        </w:r>
        <w:r w:rsidR="00402BA5" w:rsidRPr="00AB35D1">
          <w:rPr>
            <w:rFonts w:eastAsiaTheme="minorEastAsia"/>
            <w:kern w:val="2"/>
            <w:lang w:eastAsia="es-CR"/>
            <w14:ligatures w14:val="standardContextual"/>
          </w:rPr>
          <w:tab/>
        </w:r>
        <w:r w:rsidR="00402BA5" w:rsidRPr="00AB35D1">
          <w:rPr>
            <w:rStyle w:val="Hipervnculo"/>
            <w:u w:val="none"/>
          </w:rPr>
          <w:t>Alegada afectación al derecho de defensa del Estado</w:t>
        </w:r>
        <w:r w:rsidR="00402BA5" w:rsidRPr="00AB35D1">
          <w:rPr>
            <w:webHidden/>
          </w:rPr>
          <w:tab/>
        </w:r>
        <w:r w:rsidR="00402BA5" w:rsidRPr="00AB35D1">
          <w:rPr>
            <w:webHidden/>
          </w:rPr>
          <w:fldChar w:fldCharType="begin"/>
        </w:r>
        <w:r w:rsidR="00402BA5" w:rsidRPr="00AB35D1">
          <w:rPr>
            <w:webHidden/>
          </w:rPr>
          <w:instrText xml:space="preserve"> PAGEREF _Toc146813135 \h </w:instrText>
        </w:r>
        <w:r w:rsidR="00402BA5" w:rsidRPr="00AB35D1">
          <w:rPr>
            <w:webHidden/>
          </w:rPr>
        </w:r>
        <w:r w:rsidR="00402BA5" w:rsidRPr="00AB35D1">
          <w:rPr>
            <w:webHidden/>
          </w:rPr>
          <w:fldChar w:fldCharType="separate"/>
        </w:r>
        <w:r w:rsidR="00673BD4">
          <w:rPr>
            <w:webHidden/>
          </w:rPr>
          <w:t>9</w:t>
        </w:r>
        <w:r w:rsidR="00402BA5" w:rsidRPr="00AB35D1">
          <w:rPr>
            <w:webHidden/>
          </w:rPr>
          <w:fldChar w:fldCharType="end"/>
        </w:r>
      </w:hyperlink>
    </w:p>
    <w:p w14:paraId="18EDCE31" w14:textId="4AC54F26" w:rsidR="00402BA5" w:rsidRPr="00AB35D1" w:rsidRDefault="00000000">
      <w:pPr>
        <w:pStyle w:val="TDC3"/>
        <w:rPr>
          <w:rFonts w:eastAsiaTheme="minorEastAsia" w:cstheme="minorBidi"/>
          <w:b w:val="0"/>
          <w:bCs w:val="0"/>
          <w:i/>
          <w:iCs/>
          <w:noProof/>
          <w:kern w:val="2"/>
          <w:u w:val="none"/>
          <w:lang w:val="es-CR"/>
          <w14:ligatures w14:val="standardContextual"/>
        </w:rPr>
      </w:pPr>
      <w:hyperlink w:anchor="_Toc146813136" w:history="1">
        <w:r w:rsidR="00402BA5" w:rsidRPr="00AB35D1">
          <w:rPr>
            <w:rStyle w:val="Hipervnculo"/>
            <w:b w:val="0"/>
            <w:bCs w:val="0"/>
            <w:i/>
            <w:iCs/>
            <w:noProof/>
            <w:u w:val="none"/>
          </w:rPr>
          <w:t>C.1 Argumentos del Estado y observaciones de la Comisión</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_Toc146813136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9</w:t>
        </w:r>
        <w:r w:rsidR="00402BA5" w:rsidRPr="00AB35D1">
          <w:rPr>
            <w:b w:val="0"/>
            <w:bCs w:val="0"/>
            <w:noProof/>
            <w:webHidden/>
            <w:u w:val="none"/>
          </w:rPr>
          <w:fldChar w:fldCharType="end"/>
        </w:r>
      </w:hyperlink>
    </w:p>
    <w:p w14:paraId="760BFC9F" w14:textId="0600CC3E" w:rsidR="00402BA5" w:rsidRPr="00AB35D1" w:rsidRDefault="00000000">
      <w:pPr>
        <w:pStyle w:val="TDC3"/>
        <w:rPr>
          <w:rFonts w:eastAsiaTheme="minorEastAsia" w:cstheme="minorBidi"/>
          <w:b w:val="0"/>
          <w:bCs w:val="0"/>
          <w:i/>
          <w:iCs/>
          <w:noProof/>
          <w:kern w:val="2"/>
          <w:u w:val="none"/>
          <w:lang w:val="es-CR"/>
          <w14:ligatures w14:val="standardContextual"/>
        </w:rPr>
      </w:pPr>
      <w:hyperlink w:anchor="_Toc146813137" w:history="1">
        <w:r w:rsidR="00402BA5" w:rsidRPr="00AB35D1">
          <w:rPr>
            <w:rStyle w:val="Hipervnculo"/>
            <w:b w:val="0"/>
            <w:bCs w:val="0"/>
            <w:i/>
            <w:iCs/>
            <w:noProof/>
            <w:u w:val="none"/>
          </w:rPr>
          <w:t>C.2 Consideraciones de la Corte</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_Toc146813137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10</w:t>
        </w:r>
        <w:r w:rsidR="00402BA5" w:rsidRPr="00AB35D1">
          <w:rPr>
            <w:b w:val="0"/>
            <w:bCs w:val="0"/>
            <w:noProof/>
            <w:webHidden/>
            <w:u w:val="none"/>
          </w:rPr>
          <w:fldChar w:fldCharType="end"/>
        </w:r>
      </w:hyperlink>
    </w:p>
    <w:p w14:paraId="44E76343" w14:textId="36A6E76C" w:rsidR="00402BA5" w:rsidRPr="00AB35D1" w:rsidRDefault="00000000" w:rsidP="0086537F">
      <w:pPr>
        <w:pStyle w:val="TDC2"/>
        <w:rPr>
          <w:rFonts w:eastAsiaTheme="minorEastAsia"/>
          <w:i/>
          <w:iCs/>
          <w:kern w:val="2"/>
          <w:lang w:eastAsia="es-CR"/>
          <w14:ligatures w14:val="standardContextual"/>
        </w:rPr>
      </w:pPr>
      <w:hyperlink w:anchor="_Toc146813138" w:history="1">
        <w:r w:rsidR="00402BA5" w:rsidRPr="00AB35D1">
          <w:rPr>
            <w:rStyle w:val="Hipervnculo"/>
            <w:i/>
            <w:iCs/>
            <w:u w:val="none"/>
          </w:rPr>
          <w:t>D.</w:t>
        </w:r>
        <w:r w:rsidR="00402BA5" w:rsidRPr="00AB35D1">
          <w:rPr>
            <w:rFonts w:eastAsiaTheme="minorEastAsia"/>
            <w:i/>
            <w:iCs/>
            <w:kern w:val="2"/>
            <w:lang w:eastAsia="es-CR"/>
            <w14:ligatures w14:val="standardContextual"/>
          </w:rPr>
          <w:tab/>
        </w:r>
        <w:r w:rsidR="00402BA5" w:rsidRPr="00AB35D1">
          <w:rPr>
            <w:rStyle w:val="Hipervnculo"/>
            <w:i/>
            <w:iCs/>
            <w:u w:val="none"/>
          </w:rPr>
          <w:t>Alegada falta de competencia de la Corte para conocer violaciones al artículo 26 de la Convención Americana</w:t>
        </w:r>
        <w:r w:rsidR="00402BA5" w:rsidRPr="00AB35D1">
          <w:rPr>
            <w:i/>
            <w:iCs/>
            <w:webHidden/>
          </w:rPr>
          <w:tab/>
        </w:r>
        <w:r w:rsidR="00402BA5" w:rsidRPr="00AB35D1">
          <w:rPr>
            <w:webHidden/>
          </w:rPr>
          <w:fldChar w:fldCharType="begin"/>
        </w:r>
        <w:r w:rsidR="00402BA5" w:rsidRPr="00AB35D1">
          <w:rPr>
            <w:webHidden/>
          </w:rPr>
          <w:instrText xml:space="preserve"> PAGEREF _Toc146813138 \h </w:instrText>
        </w:r>
        <w:r w:rsidR="00402BA5" w:rsidRPr="00AB35D1">
          <w:rPr>
            <w:webHidden/>
          </w:rPr>
        </w:r>
        <w:r w:rsidR="00402BA5" w:rsidRPr="00AB35D1">
          <w:rPr>
            <w:webHidden/>
          </w:rPr>
          <w:fldChar w:fldCharType="separate"/>
        </w:r>
        <w:r w:rsidR="00673BD4">
          <w:rPr>
            <w:webHidden/>
          </w:rPr>
          <w:t>11</w:t>
        </w:r>
        <w:r w:rsidR="00402BA5" w:rsidRPr="00AB35D1">
          <w:rPr>
            <w:webHidden/>
          </w:rPr>
          <w:fldChar w:fldCharType="end"/>
        </w:r>
      </w:hyperlink>
    </w:p>
    <w:p w14:paraId="7BD7D2C9" w14:textId="3F20A7B8" w:rsidR="00402BA5" w:rsidRPr="00AB35D1" w:rsidRDefault="00000000" w:rsidP="00402BA5">
      <w:pPr>
        <w:pStyle w:val="TDC3"/>
        <w:jc w:val="left"/>
        <w:rPr>
          <w:rFonts w:eastAsiaTheme="minorEastAsia" w:cstheme="minorBidi"/>
          <w:b w:val="0"/>
          <w:bCs w:val="0"/>
          <w:i/>
          <w:iCs/>
          <w:noProof/>
          <w:kern w:val="2"/>
          <w:u w:val="none"/>
          <w:lang w:val="es-CR"/>
          <w14:ligatures w14:val="standardContextual"/>
        </w:rPr>
      </w:pPr>
      <w:hyperlink w:anchor="_Toc146813139" w:history="1">
        <w:r w:rsidR="00402BA5" w:rsidRPr="00AB35D1">
          <w:rPr>
            <w:rStyle w:val="Hipervnculo"/>
            <w:b w:val="0"/>
            <w:bCs w:val="0"/>
            <w:i/>
            <w:iCs/>
            <w:noProof/>
            <w:u w:val="none"/>
          </w:rPr>
          <w:t>D.1 Argumentos del Estado y observaciones de la Comisión y los representantes</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_Toc146813139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11</w:t>
        </w:r>
        <w:r w:rsidR="00402BA5" w:rsidRPr="00AB35D1">
          <w:rPr>
            <w:b w:val="0"/>
            <w:bCs w:val="0"/>
            <w:noProof/>
            <w:webHidden/>
            <w:u w:val="none"/>
          </w:rPr>
          <w:fldChar w:fldCharType="end"/>
        </w:r>
      </w:hyperlink>
    </w:p>
    <w:p w14:paraId="21BE53DF" w14:textId="3F7E72B8" w:rsidR="00402BA5" w:rsidRPr="00AB35D1" w:rsidRDefault="00000000">
      <w:pPr>
        <w:pStyle w:val="TDC3"/>
        <w:rPr>
          <w:rFonts w:eastAsiaTheme="minorEastAsia" w:cstheme="minorBidi"/>
          <w:b w:val="0"/>
          <w:bCs w:val="0"/>
          <w:i/>
          <w:iCs/>
          <w:noProof/>
          <w:kern w:val="2"/>
          <w:u w:val="none"/>
          <w:lang w:val="es-CR"/>
          <w14:ligatures w14:val="standardContextual"/>
        </w:rPr>
      </w:pPr>
      <w:hyperlink w:anchor="_Toc146813140" w:history="1">
        <w:r w:rsidR="00402BA5" w:rsidRPr="00AB35D1">
          <w:rPr>
            <w:rStyle w:val="Hipervnculo"/>
            <w:b w:val="0"/>
            <w:bCs w:val="0"/>
            <w:i/>
            <w:iCs/>
            <w:noProof/>
            <w:u w:val="none"/>
          </w:rPr>
          <w:t>D.2 Consideraciones de la Corte</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_Toc146813140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11</w:t>
        </w:r>
        <w:r w:rsidR="00402BA5" w:rsidRPr="00AB35D1">
          <w:rPr>
            <w:b w:val="0"/>
            <w:bCs w:val="0"/>
            <w:noProof/>
            <w:webHidden/>
            <w:u w:val="none"/>
          </w:rPr>
          <w:fldChar w:fldCharType="end"/>
        </w:r>
      </w:hyperlink>
    </w:p>
    <w:p w14:paraId="422D1C88" w14:textId="39F9B8A3" w:rsidR="00402BA5" w:rsidRPr="00AB35D1" w:rsidRDefault="00000000" w:rsidP="0086537F">
      <w:pPr>
        <w:pStyle w:val="TDC1"/>
        <w:rPr>
          <w:rFonts w:eastAsiaTheme="minorEastAsia"/>
          <w:kern w:val="2"/>
          <w:lang w:eastAsia="es-CR"/>
          <w14:ligatures w14:val="standardContextual"/>
        </w:rPr>
      </w:pPr>
      <w:hyperlink w:anchor="_Toc146813141" w:history="1">
        <w:r w:rsidR="00402BA5" w:rsidRPr="00AB35D1">
          <w:rPr>
            <w:rStyle w:val="Hipervnculo"/>
            <w:u w:val="none"/>
          </w:rPr>
          <w:t>V</w:t>
        </w:r>
      </w:hyperlink>
      <w:r w:rsidR="00402BA5" w:rsidRPr="00AB35D1">
        <w:rPr>
          <w:rFonts w:eastAsiaTheme="minorEastAsia"/>
          <w:kern w:val="2"/>
          <w:lang w:eastAsia="es-CR"/>
          <w14:ligatures w14:val="standardContextual"/>
        </w:rPr>
        <w:t xml:space="preserve"> </w:t>
      </w:r>
      <w:hyperlink w:anchor="_Toc146813142" w:history="1">
        <w:r w:rsidR="00402BA5" w:rsidRPr="00AB35D1">
          <w:rPr>
            <w:rStyle w:val="Hipervnculo"/>
            <w:u w:val="none"/>
          </w:rPr>
          <w:t>CONSIDERACIONES PREVIAS</w:t>
        </w:r>
        <w:r w:rsidR="00402BA5" w:rsidRPr="00AB35D1">
          <w:rPr>
            <w:webHidden/>
          </w:rPr>
          <w:tab/>
        </w:r>
        <w:r w:rsidR="00402BA5" w:rsidRPr="00AB35D1">
          <w:rPr>
            <w:webHidden/>
          </w:rPr>
          <w:fldChar w:fldCharType="begin"/>
        </w:r>
        <w:r w:rsidR="00402BA5" w:rsidRPr="00AB35D1">
          <w:rPr>
            <w:webHidden/>
          </w:rPr>
          <w:instrText xml:space="preserve"> PAGEREF _Toc146813142 \h </w:instrText>
        </w:r>
        <w:r w:rsidR="00402BA5" w:rsidRPr="00AB35D1">
          <w:rPr>
            <w:webHidden/>
          </w:rPr>
        </w:r>
        <w:r w:rsidR="00402BA5" w:rsidRPr="00AB35D1">
          <w:rPr>
            <w:webHidden/>
          </w:rPr>
          <w:fldChar w:fldCharType="separate"/>
        </w:r>
        <w:r w:rsidR="00673BD4">
          <w:rPr>
            <w:webHidden/>
          </w:rPr>
          <w:t>12</w:t>
        </w:r>
        <w:r w:rsidR="00402BA5" w:rsidRPr="00AB35D1">
          <w:rPr>
            <w:webHidden/>
          </w:rPr>
          <w:fldChar w:fldCharType="end"/>
        </w:r>
      </w:hyperlink>
    </w:p>
    <w:p w14:paraId="57AC5BB5" w14:textId="28BFBCC3" w:rsidR="00402BA5" w:rsidRPr="00AB35D1" w:rsidRDefault="00000000" w:rsidP="0086537F">
      <w:pPr>
        <w:pStyle w:val="TDC2"/>
        <w:rPr>
          <w:rFonts w:eastAsiaTheme="minorEastAsia"/>
          <w:i/>
          <w:iCs/>
          <w:kern w:val="2"/>
          <w:lang w:eastAsia="es-CR"/>
          <w14:ligatures w14:val="standardContextual"/>
        </w:rPr>
      </w:pPr>
      <w:hyperlink w:anchor="_Toc146813143" w:history="1">
        <w:r w:rsidR="00402BA5" w:rsidRPr="00AB35D1">
          <w:rPr>
            <w:rStyle w:val="Hipervnculo"/>
            <w:i/>
            <w:iCs/>
            <w:u w:val="none"/>
          </w:rPr>
          <w:t>A.</w:t>
        </w:r>
        <w:r w:rsidR="00402BA5" w:rsidRPr="00AB35D1">
          <w:rPr>
            <w:rFonts w:eastAsiaTheme="minorEastAsia"/>
            <w:i/>
            <w:iCs/>
            <w:kern w:val="2"/>
            <w:lang w:eastAsia="es-CR"/>
            <w14:ligatures w14:val="standardContextual"/>
          </w:rPr>
          <w:tab/>
        </w:r>
        <w:r w:rsidR="00402BA5" w:rsidRPr="00AB35D1">
          <w:rPr>
            <w:rStyle w:val="Hipervnculo"/>
            <w:i/>
            <w:iCs/>
            <w:u w:val="none"/>
          </w:rPr>
          <w:t>Sobre las presuntas víctimas</w:t>
        </w:r>
        <w:r w:rsidR="00402BA5" w:rsidRPr="00AB35D1">
          <w:rPr>
            <w:i/>
            <w:iCs/>
            <w:webHidden/>
          </w:rPr>
          <w:tab/>
        </w:r>
        <w:r w:rsidR="00402BA5" w:rsidRPr="00AB35D1">
          <w:rPr>
            <w:webHidden/>
          </w:rPr>
          <w:fldChar w:fldCharType="begin"/>
        </w:r>
        <w:r w:rsidR="00402BA5" w:rsidRPr="00AB35D1">
          <w:rPr>
            <w:webHidden/>
          </w:rPr>
          <w:instrText xml:space="preserve"> PAGEREF _Toc146813143 \h </w:instrText>
        </w:r>
        <w:r w:rsidR="00402BA5" w:rsidRPr="00AB35D1">
          <w:rPr>
            <w:webHidden/>
          </w:rPr>
        </w:r>
        <w:r w:rsidR="00402BA5" w:rsidRPr="00AB35D1">
          <w:rPr>
            <w:webHidden/>
          </w:rPr>
          <w:fldChar w:fldCharType="separate"/>
        </w:r>
        <w:r w:rsidR="00673BD4">
          <w:rPr>
            <w:webHidden/>
          </w:rPr>
          <w:t>12</w:t>
        </w:r>
        <w:r w:rsidR="00402BA5" w:rsidRPr="00AB35D1">
          <w:rPr>
            <w:webHidden/>
          </w:rPr>
          <w:fldChar w:fldCharType="end"/>
        </w:r>
      </w:hyperlink>
    </w:p>
    <w:p w14:paraId="0A47017A" w14:textId="05476F5B" w:rsidR="00402BA5" w:rsidRPr="00AB35D1" w:rsidRDefault="00000000" w:rsidP="0086537F">
      <w:pPr>
        <w:pStyle w:val="TDC2"/>
        <w:rPr>
          <w:rFonts w:eastAsiaTheme="minorEastAsia"/>
          <w:i/>
          <w:iCs/>
          <w:kern w:val="2"/>
          <w:lang w:eastAsia="es-CR"/>
          <w14:ligatures w14:val="standardContextual"/>
        </w:rPr>
      </w:pPr>
      <w:hyperlink w:anchor="_Toc146813144" w:history="1">
        <w:r w:rsidR="00402BA5" w:rsidRPr="00AB35D1">
          <w:rPr>
            <w:rStyle w:val="Hipervnculo"/>
            <w:i/>
            <w:iCs/>
            <w:u w:val="none"/>
          </w:rPr>
          <w:t>B.</w:t>
        </w:r>
        <w:r w:rsidR="00402BA5" w:rsidRPr="00AB35D1">
          <w:rPr>
            <w:rFonts w:eastAsiaTheme="minorEastAsia"/>
            <w:i/>
            <w:iCs/>
            <w:kern w:val="2"/>
            <w:lang w:eastAsia="es-CR"/>
            <w14:ligatures w14:val="standardContextual"/>
          </w:rPr>
          <w:tab/>
        </w:r>
        <w:r w:rsidR="00402BA5" w:rsidRPr="00AB35D1">
          <w:rPr>
            <w:rStyle w:val="Hipervnculo"/>
            <w:i/>
            <w:iCs/>
            <w:u w:val="none"/>
          </w:rPr>
          <w:t>Sobre el marco fáctico del caso</w:t>
        </w:r>
        <w:r w:rsidR="00402BA5" w:rsidRPr="00AB35D1">
          <w:rPr>
            <w:i/>
            <w:iCs/>
            <w:webHidden/>
          </w:rPr>
          <w:tab/>
        </w:r>
        <w:r w:rsidR="00402BA5" w:rsidRPr="00AB35D1">
          <w:rPr>
            <w:webHidden/>
          </w:rPr>
          <w:fldChar w:fldCharType="begin"/>
        </w:r>
        <w:r w:rsidR="00402BA5" w:rsidRPr="00AB35D1">
          <w:rPr>
            <w:webHidden/>
          </w:rPr>
          <w:instrText xml:space="preserve"> PAGEREF _Toc146813144 \h </w:instrText>
        </w:r>
        <w:r w:rsidR="00402BA5" w:rsidRPr="00AB35D1">
          <w:rPr>
            <w:webHidden/>
          </w:rPr>
        </w:r>
        <w:r w:rsidR="00402BA5" w:rsidRPr="00AB35D1">
          <w:rPr>
            <w:webHidden/>
          </w:rPr>
          <w:fldChar w:fldCharType="separate"/>
        </w:r>
        <w:r w:rsidR="00673BD4">
          <w:rPr>
            <w:webHidden/>
          </w:rPr>
          <w:t>13</w:t>
        </w:r>
        <w:r w:rsidR="00402BA5" w:rsidRPr="00AB35D1">
          <w:rPr>
            <w:webHidden/>
          </w:rPr>
          <w:fldChar w:fldCharType="end"/>
        </w:r>
      </w:hyperlink>
    </w:p>
    <w:p w14:paraId="4E39389B" w14:textId="111DABD2" w:rsidR="00402BA5" w:rsidRPr="00AB35D1" w:rsidRDefault="00000000" w:rsidP="0086537F">
      <w:pPr>
        <w:pStyle w:val="TDC1"/>
        <w:rPr>
          <w:rFonts w:eastAsiaTheme="minorEastAsia"/>
          <w:kern w:val="2"/>
          <w:lang w:eastAsia="es-CR"/>
          <w14:ligatures w14:val="standardContextual"/>
        </w:rPr>
      </w:pPr>
      <w:hyperlink w:anchor="_Toc146813145" w:history="1">
        <w:r w:rsidR="00402BA5" w:rsidRPr="00AB35D1">
          <w:rPr>
            <w:rStyle w:val="Hipervnculo"/>
            <w:u w:val="none"/>
          </w:rPr>
          <w:t>VI</w:t>
        </w:r>
      </w:hyperlink>
      <w:r w:rsidR="00402BA5" w:rsidRPr="00AB35D1">
        <w:rPr>
          <w:rFonts w:eastAsiaTheme="minorEastAsia"/>
          <w:kern w:val="2"/>
          <w:lang w:eastAsia="es-CR"/>
          <w14:ligatures w14:val="standardContextual"/>
        </w:rPr>
        <w:t xml:space="preserve"> </w:t>
      </w:r>
      <w:hyperlink w:anchor="_Toc146813146" w:history="1">
        <w:r w:rsidR="00402BA5" w:rsidRPr="00AB35D1">
          <w:rPr>
            <w:rStyle w:val="Hipervnculo"/>
            <w:u w:val="none"/>
          </w:rPr>
          <w:t>PRUEBA</w:t>
        </w:r>
        <w:r w:rsidR="00402BA5" w:rsidRPr="00AB35D1">
          <w:rPr>
            <w:webHidden/>
          </w:rPr>
          <w:tab/>
        </w:r>
        <w:r w:rsidR="00402BA5" w:rsidRPr="00AB35D1">
          <w:rPr>
            <w:webHidden/>
          </w:rPr>
          <w:fldChar w:fldCharType="begin"/>
        </w:r>
        <w:r w:rsidR="00402BA5" w:rsidRPr="00AB35D1">
          <w:rPr>
            <w:webHidden/>
          </w:rPr>
          <w:instrText xml:space="preserve"> PAGEREF _Toc146813146 \h </w:instrText>
        </w:r>
        <w:r w:rsidR="00402BA5" w:rsidRPr="00AB35D1">
          <w:rPr>
            <w:webHidden/>
          </w:rPr>
        </w:r>
        <w:r w:rsidR="00402BA5" w:rsidRPr="00AB35D1">
          <w:rPr>
            <w:webHidden/>
          </w:rPr>
          <w:fldChar w:fldCharType="separate"/>
        </w:r>
        <w:r w:rsidR="00673BD4">
          <w:rPr>
            <w:webHidden/>
          </w:rPr>
          <w:t>15</w:t>
        </w:r>
        <w:r w:rsidR="00402BA5" w:rsidRPr="00AB35D1">
          <w:rPr>
            <w:webHidden/>
          </w:rPr>
          <w:fldChar w:fldCharType="end"/>
        </w:r>
      </w:hyperlink>
    </w:p>
    <w:p w14:paraId="043D634F" w14:textId="781EB079" w:rsidR="00402BA5" w:rsidRPr="00AB35D1" w:rsidRDefault="00000000" w:rsidP="0086537F">
      <w:pPr>
        <w:pStyle w:val="TDC2"/>
        <w:rPr>
          <w:rFonts w:eastAsiaTheme="minorEastAsia"/>
          <w:i/>
          <w:iCs/>
          <w:kern w:val="2"/>
          <w:lang w:eastAsia="es-CR"/>
          <w14:ligatures w14:val="standardContextual"/>
        </w:rPr>
      </w:pPr>
      <w:hyperlink w:anchor="_Toc146813147" w:history="1">
        <w:r w:rsidR="00402BA5" w:rsidRPr="00AB35D1">
          <w:rPr>
            <w:rStyle w:val="Hipervnculo"/>
            <w:i/>
            <w:iCs/>
            <w:u w:val="none"/>
          </w:rPr>
          <w:t>A.</w:t>
        </w:r>
        <w:r w:rsidR="00402BA5" w:rsidRPr="00AB35D1">
          <w:rPr>
            <w:rFonts w:eastAsiaTheme="minorEastAsia"/>
            <w:i/>
            <w:iCs/>
            <w:kern w:val="2"/>
            <w:lang w:eastAsia="es-CR"/>
            <w14:ligatures w14:val="standardContextual"/>
          </w:rPr>
          <w:tab/>
        </w:r>
        <w:r w:rsidR="00402BA5" w:rsidRPr="00AB35D1">
          <w:rPr>
            <w:rStyle w:val="Hipervnculo"/>
            <w:i/>
            <w:iCs/>
            <w:u w:val="none"/>
          </w:rPr>
          <w:t>Admisibilidad de la prueba documental</w:t>
        </w:r>
        <w:r w:rsidR="00402BA5" w:rsidRPr="00AB35D1">
          <w:rPr>
            <w:i/>
            <w:iCs/>
            <w:webHidden/>
          </w:rPr>
          <w:tab/>
        </w:r>
        <w:r w:rsidR="00402BA5" w:rsidRPr="00AB35D1">
          <w:rPr>
            <w:webHidden/>
          </w:rPr>
          <w:fldChar w:fldCharType="begin"/>
        </w:r>
        <w:r w:rsidR="00402BA5" w:rsidRPr="00AB35D1">
          <w:rPr>
            <w:webHidden/>
          </w:rPr>
          <w:instrText xml:space="preserve"> PAGEREF _Toc146813147 \h </w:instrText>
        </w:r>
        <w:r w:rsidR="00402BA5" w:rsidRPr="00AB35D1">
          <w:rPr>
            <w:webHidden/>
          </w:rPr>
        </w:r>
        <w:r w:rsidR="00402BA5" w:rsidRPr="00AB35D1">
          <w:rPr>
            <w:webHidden/>
          </w:rPr>
          <w:fldChar w:fldCharType="separate"/>
        </w:r>
        <w:r w:rsidR="00673BD4">
          <w:rPr>
            <w:webHidden/>
          </w:rPr>
          <w:t>15</w:t>
        </w:r>
        <w:r w:rsidR="00402BA5" w:rsidRPr="00AB35D1">
          <w:rPr>
            <w:webHidden/>
          </w:rPr>
          <w:fldChar w:fldCharType="end"/>
        </w:r>
      </w:hyperlink>
    </w:p>
    <w:p w14:paraId="42178EBD" w14:textId="59182770" w:rsidR="00402BA5" w:rsidRPr="00AB35D1" w:rsidRDefault="00000000" w:rsidP="0086537F">
      <w:pPr>
        <w:pStyle w:val="TDC2"/>
        <w:rPr>
          <w:rFonts w:eastAsiaTheme="minorEastAsia"/>
          <w:i/>
          <w:iCs/>
          <w:kern w:val="2"/>
          <w:lang w:eastAsia="es-CR"/>
          <w14:ligatures w14:val="standardContextual"/>
        </w:rPr>
      </w:pPr>
      <w:hyperlink w:anchor="_Toc146813148" w:history="1">
        <w:r w:rsidR="00402BA5" w:rsidRPr="00AB35D1">
          <w:rPr>
            <w:rStyle w:val="Hipervnculo"/>
            <w:i/>
            <w:iCs/>
            <w:u w:val="none"/>
          </w:rPr>
          <w:t>B.</w:t>
        </w:r>
        <w:r w:rsidR="00402BA5" w:rsidRPr="00AB35D1">
          <w:rPr>
            <w:rFonts w:eastAsiaTheme="minorEastAsia"/>
            <w:i/>
            <w:iCs/>
            <w:kern w:val="2"/>
            <w:lang w:eastAsia="es-CR"/>
            <w14:ligatures w14:val="standardContextual"/>
          </w:rPr>
          <w:tab/>
        </w:r>
        <w:r w:rsidR="00402BA5" w:rsidRPr="00AB35D1">
          <w:rPr>
            <w:rStyle w:val="Hipervnculo"/>
            <w:i/>
            <w:iCs/>
            <w:u w:val="none"/>
          </w:rPr>
          <w:t>Admisibilidad de la prueba testimonial y pericial</w:t>
        </w:r>
        <w:r w:rsidR="00402BA5" w:rsidRPr="00AB35D1">
          <w:rPr>
            <w:i/>
            <w:iCs/>
            <w:webHidden/>
          </w:rPr>
          <w:tab/>
        </w:r>
        <w:r w:rsidR="00402BA5" w:rsidRPr="00AB35D1">
          <w:rPr>
            <w:webHidden/>
          </w:rPr>
          <w:fldChar w:fldCharType="begin"/>
        </w:r>
        <w:r w:rsidR="00402BA5" w:rsidRPr="00AB35D1">
          <w:rPr>
            <w:webHidden/>
          </w:rPr>
          <w:instrText xml:space="preserve"> PAGEREF _Toc146813148 \h </w:instrText>
        </w:r>
        <w:r w:rsidR="00402BA5" w:rsidRPr="00AB35D1">
          <w:rPr>
            <w:webHidden/>
          </w:rPr>
        </w:r>
        <w:r w:rsidR="00402BA5" w:rsidRPr="00AB35D1">
          <w:rPr>
            <w:webHidden/>
          </w:rPr>
          <w:fldChar w:fldCharType="separate"/>
        </w:r>
        <w:r w:rsidR="00673BD4">
          <w:rPr>
            <w:webHidden/>
          </w:rPr>
          <w:t>15</w:t>
        </w:r>
        <w:r w:rsidR="00402BA5" w:rsidRPr="00AB35D1">
          <w:rPr>
            <w:webHidden/>
          </w:rPr>
          <w:fldChar w:fldCharType="end"/>
        </w:r>
      </w:hyperlink>
    </w:p>
    <w:p w14:paraId="4E03106A" w14:textId="3EFA0B76" w:rsidR="00402BA5" w:rsidRPr="00AB35D1" w:rsidRDefault="00000000" w:rsidP="0086537F">
      <w:pPr>
        <w:pStyle w:val="TDC1"/>
        <w:rPr>
          <w:rFonts w:eastAsiaTheme="minorEastAsia"/>
          <w:kern w:val="2"/>
          <w:lang w:eastAsia="es-CR"/>
          <w14:ligatures w14:val="standardContextual"/>
        </w:rPr>
      </w:pPr>
      <w:hyperlink w:anchor="_Toc146813149" w:history="1">
        <w:r w:rsidR="00402BA5" w:rsidRPr="00AB35D1">
          <w:rPr>
            <w:rStyle w:val="Hipervnculo"/>
            <w:u w:val="none"/>
          </w:rPr>
          <w:t>VII</w:t>
        </w:r>
      </w:hyperlink>
      <w:r w:rsidR="00402BA5" w:rsidRPr="00AB35D1">
        <w:rPr>
          <w:rFonts w:eastAsiaTheme="minorEastAsia"/>
          <w:kern w:val="2"/>
          <w:lang w:eastAsia="es-CR"/>
          <w14:ligatures w14:val="standardContextual"/>
        </w:rPr>
        <w:t xml:space="preserve"> </w:t>
      </w:r>
      <w:hyperlink w:anchor="_Toc146813150" w:history="1">
        <w:r w:rsidR="00402BA5" w:rsidRPr="00AB35D1">
          <w:rPr>
            <w:rStyle w:val="Hipervnculo"/>
            <w:u w:val="none"/>
          </w:rPr>
          <w:t>HECHOS</w:t>
        </w:r>
        <w:r w:rsidR="00402BA5" w:rsidRPr="00AB35D1">
          <w:rPr>
            <w:webHidden/>
          </w:rPr>
          <w:tab/>
        </w:r>
        <w:r w:rsidR="00402BA5" w:rsidRPr="00AB35D1">
          <w:rPr>
            <w:webHidden/>
          </w:rPr>
          <w:fldChar w:fldCharType="begin"/>
        </w:r>
        <w:r w:rsidR="00402BA5" w:rsidRPr="00AB35D1">
          <w:rPr>
            <w:webHidden/>
          </w:rPr>
          <w:instrText xml:space="preserve"> PAGEREF _Toc146813150 \h </w:instrText>
        </w:r>
        <w:r w:rsidR="00402BA5" w:rsidRPr="00AB35D1">
          <w:rPr>
            <w:webHidden/>
          </w:rPr>
        </w:r>
        <w:r w:rsidR="00402BA5" w:rsidRPr="00AB35D1">
          <w:rPr>
            <w:webHidden/>
          </w:rPr>
          <w:fldChar w:fldCharType="separate"/>
        </w:r>
        <w:r w:rsidR="00673BD4">
          <w:rPr>
            <w:webHidden/>
          </w:rPr>
          <w:t>15</w:t>
        </w:r>
        <w:r w:rsidR="00402BA5" w:rsidRPr="00AB35D1">
          <w:rPr>
            <w:webHidden/>
          </w:rPr>
          <w:fldChar w:fldCharType="end"/>
        </w:r>
      </w:hyperlink>
    </w:p>
    <w:p w14:paraId="66999E2E" w14:textId="3FEC5066" w:rsidR="00402BA5" w:rsidRPr="00AB35D1" w:rsidRDefault="00000000" w:rsidP="0086537F">
      <w:pPr>
        <w:pStyle w:val="TDC2"/>
        <w:rPr>
          <w:rFonts w:eastAsiaTheme="minorEastAsia"/>
          <w:i/>
          <w:iCs/>
          <w:kern w:val="2"/>
          <w:lang w:eastAsia="es-CR"/>
          <w14:ligatures w14:val="standardContextual"/>
        </w:rPr>
      </w:pPr>
      <w:hyperlink w:anchor="_Toc146813151" w:history="1">
        <w:r w:rsidR="00402BA5" w:rsidRPr="00AB35D1">
          <w:rPr>
            <w:rStyle w:val="Hipervnculo"/>
            <w:i/>
            <w:iCs/>
            <w:u w:val="none"/>
          </w:rPr>
          <w:t>A.</w:t>
        </w:r>
        <w:r w:rsidR="00402BA5" w:rsidRPr="00AB35D1">
          <w:rPr>
            <w:rFonts w:eastAsiaTheme="minorEastAsia"/>
            <w:i/>
            <w:iCs/>
            <w:kern w:val="2"/>
            <w:lang w:eastAsia="es-CR"/>
            <w14:ligatures w14:val="standardContextual"/>
          </w:rPr>
          <w:tab/>
        </w:r>
        <w:r w:rsidR="00402BA5" w:rsidRPr="00AB35D1">
          <w:rPr>
            <w:rStyle w:val="Hipervnculo"/>
            <w:i/>
            <w:iCs/>
            <w:u w:val="none"/>
          </w:rPr>
          <w:t>El procedimiento de despido de Leónidas Bendezú Tuncar</w:t>
        </w:r>
        <w:r w:rsidR="00402BA5" w:rsidRPr="00AB35D1">
          <w:rPr>
            <w:i/>
            <w:iCs/>
            <w:webHidden/>
          </w:rPr>
          <w:tab/>
        </w:r>
        <w:r w:rsidR="00402BA5" w:rsidRPr="00AB35D1">
          <w:rPr>
            <w:webHidden/>
          </w:rPr>
          <w:fldChar w:fldCharType="begin"/>
        </w:r>
        <w:r w:rsidR="00402BA5" w:rsidRPr="00AB35D1">
          <w:rPr>
            <w:webHidden/>
          </w:rPr>
          <w:instrText xml:space="preserve"> PAGEREF _Toc146813151 \h </w:instrText>
        </w:r>
        <w:r w:rsidR="00402BA5" w:rsidRPr="00AB35D1">
          <w:rPr>
            <w:webHidden/>
          </w:rPr>
        </w:r>
        <w:r w:rsidR="00402BA5" w:rsidRPr="00AB35D1">
          <w:rPr>
            <w:webHidden/>
          </w:rPr>
          <w:fldChar w:fldCharType="separate"/>
        </w:r>
        <w:r w:rsidR="00673BD4">
          <w:rPr>
            <w:webHidden/>
          </w:rPr>
          <w:t>16</w:t>
        </w:r>
        <w:r w:rsidR="00402BA5" w:rsidRPr="00AB35D1">
          <w:rPr>
            <w:webHidden/>
          </w:rPr>
          <w:fldChar w:fldCharType="end"/>
        </w:r>
      </w:hyperlink>
    </w:p>
    <w:p w14:paraId="2E56253A" w14:textId="790B6CFD" w:rsidR="00402BA5" w:rsidRPr="00AB35D1" w:rsidRDefault="00000000">
      <w:pPr>
        <w:pStyle w:val="TDC3"/>
        <w:rPr>
          <w:rFonts w:eastAsiaTheme="minorEastAsia" w:cstheme="minorBidi"/>
          <w:b w:val="0"/>
          <w:bCs w:val="0"/>
          <w:i/>
          <w:iCs/>
          <w:noProof/>
          <w:kern w:val="2"/>
          <w:u w:val="none"/>
          <w:lang w:val="es-CR"/>
          <w14:ligatures w14:val="standardContextual"/>
        </w:rPr>
      </w:pPr>
      <w:hyperlink w:anchor="_Toc146813152" w:history="1">
        <w:r w:rsidR="00402BA5" w:rsidRPr="00AB35D1">
          <w:rPr>
            <w:rStyle w:val="Hipervnculo"/>
            <w:b w:val="0"/>
            <w:bCs w:val="0"/>
            <w:i/>
            <w:iCs/>
            <w:noProof/>
            <w:u w:val="none"/>
          </w:rPr>
          <w:t>A.1 Situación laboral de la presunta víctima</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_Toc146813152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16</w:t>
        </w:r>
        <w:r w:rsidR="00402BA5" w:rsidRPr="00AB35D1">
          <w:rPr>
            <w:b w:val="0"/>
            <w:bCs w:val="0"/>
            <w:noProof/>
            <w:webHidden/>
            <w:u w:val="none"/>
          </w:rPr>
          <w:fldChar w:fldCharType="end"/>
        </w:r>
      </w:hyperlink>
    </w:p>
    <w:p w14:paraId="39DEE5BB" w14:textId="188CD1DF" w:rsidR="00402BA5" w:rsidRPr="00AB35D1" w:rsidRDefault="00000000">
      <w:pPr>
        <w:pStyle w:val="TDC3"/>
        <w:rPr>
          <w:rFonts w:eastAsiaTheme="minorEastAsia" w:cstheme="minorBidi"/>
          <w:b w:val="0"/>
          <w:bCs w:val="0"/>
          <w:i/>
          <w:iCs/>
          <w:noProof/>
          <w:kern w:val="2"/>
          <w:u w:val="none"/>
          <w:lang w:val="es-CR"/>
          <w14:ligatures w14:val="standardContextual"/>
        </w:rPr>
      </w:pPr>
      <w:hyperlink w:anchor="_Toc146813153" w:history="1">
        <w:r w:rsidR="00402BA5" w:rsidRPr="00AB35D1">
          <w:rPr>
            <w:rStyle w:val="Hipervnculo"/>
            <w:b w:val="0"/>
            <w:bCs w:val="0"/>
            <w:i/>
            <w:iCs/>
            <w:noProof/>
            <w:u w:val="none"/>
          </w:rPr>
          <w:t>A.2 Denuncia presentada por el hermano de la presunta víctima</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_Toc146813153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16</w:t>
        </w:r>
        <w:r w:rsidR="00402BA5" w:rsidRPr="00AB35D1">
          <w:rPr>
            <w:b w:val="0"/>
            <w:bCs w:val="0"/>
            <w:noProof/>
            <w:webHidden/>
            <w:u w:val="none"/>
          </w:rPr>
          <w:fldChar w:fldCharType="end"/>
        </w:r>
      </w:hyperlink>
    </w:p>
    <w:p w14:paraId="37201199" w14:textId="035BFC1B" w:rsidR="00402BA5" w:rsidRPr="00AB35D1" w:rsidRDefault="00000000">
      <w:pPr>
        <w:pStyle w:val="TDC3"/>
        <w:rPr>
          <w:rFonts w:eastAsiaTheme="minorEastAsia" w:cstheme="minorBidi"/>
          <w:b w:val="0"/>
          <w:bCs w:val="0"/>
          <w:i/>
          <w:iCs/>
          <w:noProof/>
          <w:kern w:val="2"/>
          <w:u w:val="none"/>
          <w:lang w:val="es-CR"/>
          <w14:ligatures w14:val="standardContextual"/>
        </w:rPr>
      </w:pPr>
      <w:hyperlink w:anchor="_Toc146813154" w:history="1">
        <w:r w:rsidR="00402BA5" w:rsidRPr="00AB35D1">
          <w:rPr>
            <w:rStyle w:val="Hipervnculo"/>
            <w:b w:val="0"/>
            <w:bCs w:val="0"/>
            <w:i/>
            <w:iCs/>
            <w:noProof/>
            <w:u w:val="none"/>
          </w:rPr>
          <w:t>A.3 Acusación y despido del señor Bendezú Tuncar</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_Toc146813154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16</w:t>
        </w:r>
        <w:r w:rsidR="00402BA5" w:rsidRPr="00AB35D1">
          <w:rPr>
            <w:b w:val="0"/>
            <w:bCs w:val="0"/>
            <w:noProof/>
            <w:webHidden/>
            <w:u w:val="none"/>
          </w:rPr>
          <w:fldChar w:fldCharType="end"/>
        </w:r>
      </w:hyperlink>
    </w:p>
    <w:p w14:paraId="644FEC2D" w14:textId="7D953823" w:rsidR="00402BA5" w:rsidRPr="00AB35D1" w:rsidRDefault="00000000" w:rsidP="0086537F">
      <w:pPr>
        <w:pStyle w:val="TDC2"/>
        <w:rPr>
          <w:rFonts w:eastAsiaTheme="minorEastAsia"/>
          <w:i/>
          <w:iCs/>
          <w:kern w:val="2"/>
          <w:lang w:eastAsia="es-CR"/>
          <w14:ligatures w14:val="standardContextual"/>
        </w:rPr>
      </w:pPr>
      <w:hyperlink w:anchor="_Toc146813155" w:history="1">
        <w:r w:rsidR="00402BA5" w:rsidRPr="00AB35D1">
          <w:rPr>
            <w:rStyle w:val="Hipervnculo"/>
            <w:i/>
            <w:iCs/>
            <w:u w:val="none"/>
          </w:rPr>
          <w:t>B.</w:t>
        </w:r>
        <w:r w:rsidR="00402BA5" w:rsidRPr="00AB35D1">
          <w:rPr>
            <w:rFonts w:eastAsiaTheme="minorEastAsia"/>
            <w:i/>
            <w:iCs/>
            <w:kern w:val="2"/>
            <w:lang w:eastAsia="es-CR"/>
            <w14:ligatures w14:val="standardContextual"/>
          </w:rPr>
          <w:tab/>
        </w:r>
        <w:r w:rsidR="004A1567">
          <w:rPr>
            <w:rStyle w:val="Hipervnculo"/>
            <w:i/>
            <w:iCs/>
            <w:u w:val="none"/>
          </w:rPr>
          <w:t>L</w:t>
        </w:r>
        <w:r w:rsidR="00402BA5" w:rsidRPr="00AB35D1">
          <w:rPr>
            <w:rStyle w:val="Hipervnculo"/>
            <w:i/>
            <w:iCs/>
            <w:u w:val="none"/>
          </w:rPr>
          <w:t>os procesos judiciales iniciados por la presunta víctima</w:t>
        </w:r>
        <w:r w:rsidR="00402BA5" w:rsidRPr="00AB35D1">
          <w:rPr>
            <w:i/>
            <w:iCs/>
            <w:webHidden/>
          </w:rPr>
          <w:tab/>
        </w:r>
        <w:r w:rsidR="00402BA5" w:rsidRPr="00AB35D1">
          <w:rPr>
            <w:webHidden/>
          </w:rPr>
          <w:fldChar w:fldCharType="begin"/>
        </w:r>
        <w:r w:rsidR="00402BA5" w:rsidRPr="00AB35D1">
          <w:rPr>
            <w:webHidden/>
          </w:rPr>
          <w:instrText xml:space="preserve"> PAGEREF _Toc146813155 \h </w:instrText>
        </w:r>
        <w:r w:rsidR="00402BA5" w:rsidRPr="00AB35D1">
          <w:rPr>
            <w:webHidden/>
          </w:rPr>
        </w:r>
        <w:r w:rsidR="00402BA5" w:rsidRPr="00AB35D1">
          <w:rPr>
            <w:webHidden/>
          </w:rPr>
          <w:fldChar w:fldCharType="separate"/>
        </w:r>
        <w:r w:rsidR="00673BD4">
          <w:rPr>
            <w:webHidden/>
          </w:rPr>
          <w:t>18</w:t>
        </w:r>
        <w:r w:rsidR="00402BA5" w:rsidRPr="00AB35D1">
          <w:rPr>
            <w:webHidden/>
          </w:rPr>
          <w:fldChar w:fldCharType="end"/>
        </w:r>
      </w:hyperlink>
    </w:p>
    <w:p w14:paraId="69247321" w14:textId="2F77AA4C" w:rsidR="00402BA5" w:rsidRPr="00AB35D1" w:rsidRDefault="00000000">
      <w:pPr>
        <w:pStyle w:val="TDC3"/>
        <w:rPr>
          <w:rFonts w:eastAsiaTheme="minorEastAsia" w:cstheme="minorBidi"/>
          <w:b w:val="0"/>
          <w:bCs w:val="0"/>
          <w:i/>
          <w:iCs/>
          <w:noProof/>
          <w:kern w:val="2"/>
          <w:u w:val="none"/>
          <w:lang w:val="es-CR"/>
          <w14:ligatures w14:val="standardContextual"/>
        </w:rPr>
      </w:pPr>
      <w:hyperlink w:anchor="_Toc146813156" w:history="1">
        <w:r w:rsidR="00402BA5" w:rsidRPr="00AB35D1">
          <w:rPr>
            <w:rStyle w:val="Hipervnculo"/>
            <w:b w:val="0"/>
            <w:bCs w:val="0"/>
            <w:i/>
            <w:iCs/>
            <w:noProof/>
            <w:u w:val="none"/>
          </w:rPr>
          <w:t>B.1 Demanda de nulidad de despido</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_Toc146813156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18</w:t>
        </w:r>
        <w:r w:rsidR="00402BA5" w:rsidRPr="00AB35D1">
          <w:rPr>
            <w:b w:val="0"/>
            <w:bCs w:val="0"/>
            <w:noProof/>
            <w:webHidden/>
            <w:u w:val="none"/>
          </w:rPr>
          <w:fldChar w:fldCharType="end"/>
        </w:r>
      </w:hyperlink>
    </w:p>
    <w:p w14:paraId="3661B1B3" w14:textId="7BECF8ED" w:rsidR="00402BA5" w:rsidRPr="00AB35D1" w:rsidRDefault="00000000">
      <w:pPr>
        <w:pStyle w:val="TDC3"/>
        <w:rPr>
          <w:rFonts w:eastAsiaTheme="minorEastAsia" w:cstheme="minorBidi"/>
          <w:b w:val="0"/>
          <w:bCs w:val="0"/>
          <w:i/>
          <w:iCs/>
          <w:noProof/>
          <w:kern w:val="2"/>
          <w:u w:val="none"/>
          <w:lang w:val="es-CR"/>
          <w14:ligatures w14:val="standardContextual"/>
        </w:rPr>
      </w:pPr>
      <w:hyperlink w:anchor="_Toc146813157" w:history="1">
        <w:r w:rsidR="00402BA5" w:rsidRPr="00AB35D1">
          <w:rPr>
            <w:rStyle w:val="Hipervnculo"/>
            <w:b w:val="0"/>
            <w:bCs w:val="0"/>
            <w:i/>
            <w:iCs/>
            <w:noProof/>
            <w:u w:val="none"/>
          </w:rPr>
          <w:t>B.2 Demanda de indemnización por despido arbitrario</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_Toc146813157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20</w:t>
        </w:r>
        <w:r w:rsidR="00402BA5" w:rsidRPr="00AB35D1">
          <w:rPr>
            <w:b w:val="0"/>
            <w:bCs w:val="0"/>
            <w:noProof/>
            <w:webHidden/>
            <w:u w:val="none"/>
          </w:rPr>
          <w:fldChar w:fldCharType="end"/>
        </w:r>
      </w:hyperlink>
    </w:p>
    <w:p w14:paraId="5CEAEB67" w14:textId="753B0161" w:rsidR="00402BA5" w:rsidRPr="00AB35D1" w:rsidRDefault="00000000">
      <w:pPr>
        <w:pStyle w:val="TDC3"/>
        <w:rPr>
          <w:rFonts w:eastAsiaTheme="minorEastAsia" w:cstheme="minorBidi"/>
          <w:b w:val="0"/>
          <w:bCs w:val="0"/>
          <w:i/>
          <w:iCs/>
          <w:noProof/>
          <w:kern w:val="2"/>
          <w:u w:val="none"/>
          <w:lang w:val="es-CR"/>
          <w14:ligatures w14:val="standardContextual"/>
        </w:rPr>
      </w:pPr>
      <w:hyperlink w:anchor="_Toc146813158" w:history="1">
        <w:r w:rsidR="00402BA5" w:rsidRPr="00AB35D1">
          <w:rPr>
            <w:rStyle w:val="Hipervnculo"/>
            <w:b w:val="0"/>
            <w:bCs w:val="0"/>
            <w:i/>
            <w:iCs/>
            <w:noProof/>
            <w:u w:val="none"/>
          </w:rPr>
          <w:t>B.3 Demanda de indemnización por daños y perjuicios</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_Toc146813158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21</w:t>
        </w:r>
        <w:r w:rsidR="00402BA5" w:rsidRPr="00AB35D1">
          <w:rPr>
            <w:b w:val="0"/>
            <w:bCs w:val="0"/>
            <w:noProof/>
            <w:webHidden/>
            <w:u w:val="none"/>
          </w:rPr>
          <w:fldChar w:fldCharType="end"/>
        </w:r>
      </w:hyperlink>
    </w:p>
    <w:p w14:paraId="3B55C448" w14:textId="60DF18E7" w:rsidR="00402BA5" w:rsidRPr="00AB35D1" w:rsidRDefault="00000000" w:rsidP="0086537F">
      <w:pPr>
        <w:pStyle w:val="TDC2"/>
        <w:rPr>
          <w:rFonts w:eastAsiaTheme="minorEastAsia"/>
          <w:kern w:val="2"/>
          <w:lang w:eastAsia="es-CR"/>
          <w14:ligatures w14:val="standardContextual"/>
        </w:rPr>
      </w:pPr>
      <w:hyperlink w:anchor="_Toc146813159" w:history="1">
        <w:r w:rsidR="00402BA5" w:rsidRPr="00AB35D1">
          <w:rPr>
            <w:rStyle w:val="Hipervnculo"/>
            <w:u w:val="none"/>
          </w:rPr>
          <w:t>C.</w:t>
        </w:r>
        <w:r w:rsidR="00402BA5" w:rsidRPr="00AB35D1">
          <w:rPr>
            <w:rFonts w:eastAsiaTheme="minorEastAsia"/>
            <w:kern w:val="2"/>
            <w:lang w:eastAsia="es-CR"/>
            <w14:ligatures w14:val="standardContextual"/>
          </w:rPr>
          <w:tab/>
        </w:r>
        <w:r w:rsidR="00402BA5" w:rsidRPr="00AB35D1">
          <w:rPr>
            <w:rStyle w:val="Hipervnculo"/>
            <w:u w:val="none"/>
          </w:rPr>
          <w:t>Marco normativo relevante</w:t>
        </w:r>
        <w:r w:rsidR="00402BA5" w:rsidRPr="00AB35D1">
          <w:rPr>
            <w:webHidden/>
          </w:rPr>
          <w:tab/>
        </w:r>
        <w:r w:rsidR="00402BA5" w:rsidRPr="00AB35D1">
          <w:rPr>
            <w:webHidden/>
          </w:rPr>
          <w:fldChar w:fldCharType="begin"/>
        </w:r>
        <w:r w:rsidR="00402BA5" w:rsidRPr="00AB35D1">
          <w:rPr>
            <w:webHidden/>
          </w:rPr>
          <w:instrText xml:space="preserve"> PAGEREF _Toc146813159 \h </w:instrText>
        </w:r>
        <w:r w:rsidR="00402BA5" w:rsidRPr="00AB35D1">
          <w:rPr>
            <w:webHidden/>
          </w:rPr>
        </w:r>
        <w:r w:rsidR="00402BA5" w:rsidRPr="00AB35D1">
          <w:rPr>
            <w:webHidden/>
          </w:rPr>
          <w:fldChar w:fldCharType="separate"/>
        </w:r>
        <w:r w:rsidR="00673BD4">
          <w:rPr>
            <w:webHidden/>
          </w:rPr>
          <w:t>22</w:t>
        </w:r>
        <w:r w:rsidR="00402BA5" w:rsidRPr="00AB35D1">
          <w:rPr>
            <w:webHidden/>
          </w:rPr>
          <w:fldChar w:fldCharType="end"/>
        </w:r>
      </w:hyperlink>
    </w:p>
    <w:p w14:paraId="176B15CE" w14:textId="347AE590" w:rsidR="00402BA5" w:rsidRPr="00AB35D1" w:rsidRDefault="00000000" w:rsidP="0086537F">
      <w:pPr>
        <w:pStyle w:val="TDC1"/>
        <w:rPr>
          <w:rFonts w:eastAsiaTheme="minorEastAsia"/>
          <w:kern w:val="2"/>
          <w:lang w:eastAsia="es-CR"/>
          <w14:ligatures w14:val="standardContextual"/>
        </w:rPr>
      </w:pPr>
      <w:hyperlink w:anchor="_Toc146813160" w:history="1">
        <w:r w:rsidR="00402BA5" w:rsidRPr="00AB35D1">
          <w:rPr>
            <w:rStyle w:val="Hipervnculo"/>
            <w:u w:val="none"/>
          </w:rPr>
          <w:t>VIII</w:t>
        </w:r>
      </w:hyperlink>
      <w:r w:rsidR="00402BA5" w:rsidRPr="00AB35D1">
        <w:rPr>
          <w:rFonts w:eastAsiaTheme="minorEastAsia"/>
          <w:kern w:val="2"/>
          <w:lang w:eastAsia="es-CR"/>
          <w14:ligatures w14:val="standardContextual"/>
        </w:rPr>
        <w:t xml:space="preserve"> </w:t>
      </w:r>
      <w:hyperlink w:anchor="_Toc146813161" w:history="1">
        <w:r w:rsidR="00402BA5" w:rsidRPr="00AB35D1">
          <w:rPr>
            <w:rStyle w:val="Hipervnculo"/>
            <w:u w:val="none"/>
          </w:rPr>
          <w:t>FONDO</w:t>
        </w:r>
        <w:r w:rsidR="00402BA5" w:rsidRPr="00AB35D1">
          <w:rPr>
            <w:webHidden/>
          </w:rPr>
          <w:tab/>
        </w:r>
        <w:r w:rsidR="00402BA5" w:rsidRPr="00AB35D1">
          <w:rPr>
            <w:webHidden/>
          </w:rPr>
          <w:fldChar w:fldCharType="begin"/>
        </w:r>
        <w:r w:rsidR="00402BA5" w:rsidRPr="00AB35D1">
          <w:rPr>
            <w:webHidden/>
          </w:rPr>
          <w:instrText xml:space="preserve"> PAGEREF _Toc146813161 \h </w:instrText>
        </w:r>
        <w:r w:rsidR="00402BA5" w:rsidRPr="00AB35D1">
          <w:rPr>
            <w:webHidden/>
          </w:rPr>
        </w:r>
        <w:r w:rsidR="00402BA5" w:rsidRPr="00AB35D1">
          <w:rPr>
            <w:webHidden/>
          </w:rPr>
          <w:fldChar w:fldCharType="separate"/>
        </w:r>
        <w:r w:rsidR="00673BD4">
          <w:rPr>
            <w:webHidden/>
          </w:rPr>
          <w:t>24</w:t>
        </w:r>
        <w:r w:rsidR="00402BA5" w:rsidRPr="00AB35D1">
          <w:rPr>
            <w:webHidden/>
          </w:rPr>
          <w:fldChar w:fldCharType="end"/>
        </w:r>
      </w:hyperlink>
    </w:p>
    <w:p w14:paraId="023040BA" w14:textId="59E555F7" w:rsidR="00402BA5" w:rsidRPr="00AB35D1" w:rsidRDefault="00000000" w:rsidP="0086537F">
      <w:pPr>
        <w:pStyle w:val="TDC1"/>
        <w:rPr>
          <w:rFonts w:eastAsiaTheme="minorEastAsia"/>
          <w:kern w:val="2"/>
          <w:lang w:eastAsia="es-CR"/>
          <w14:ligatures w14:val="standardContextual"/>
        </w:rPr>
      </w:pPr>
      <w:hyperlink w:anchor="_Toc146813162" w:history="1">
        <w:r w:rsidR="00402BA5" w:rsidRPr="00AB35D1">
          <w:rPr>
            <w:rStyle w:val="Hipervnculo"/>
            <w:u w:val="none"/>
          </w:rPr>
          <w:t>GARANTÍAS JUDICIALES, PRINCIPIO DE LEGALIDAD Y DE RETROACTIVIAD, PROTECCIÓN DE LA HONRA Y DE LA DIGNIDAD, PROTECCIÓN JUDICIAL Y DERECHO A LA ESTABILIDAD LABORAL</w:t>
        </w:r>
        <w:r w:rsidR="00402BA5" w:rsidRPr="00AB35D1">
          <w:rPr>
            <w:webHidden/>
          </w:rPr>
          <w:tab/>
        </w:r>
        <w:r w:rsidR="00402BA5" w:rsidRPr="00AB35D1">
          <w:rPr>
            <w:webHidden/>
          </w:rPr>
          <w:fldChar w:fldCharType="begin"/>
        </w:r>
        <w:r w:rsidR="00402BA5" w:rsidRPr="00AB35D1">
          <w:rPr>
            <w:webHidden/>
          </w:rPr>
          <w:instrText xml:space="preserve"> PAGEREF _Toc146813162 \h </w:instrText>
        </w:r>
        <w:r w:rsidR="00402BA5" w:rsidRPr="00AB35D1">
          <w:rPr>
            <w:webHidden/>
          </w:rPr>
        </w:r>
        <w:r w:rsidR="00402BA5" w:rsidRPr="00AB35D1">
          <w:rPr>
            <w:webHidden/>
          </w:rPr>
          <w:fldChar w:fldCharType="separate"/>
        </w:r>
        <w:r w:rsidR="00673BD4">
          <w:rPr>
            <w:webHidden/>
          </w:rPr>
          <w:t>24</w:t>
        </w:r>
        <w:r w:rsidR="00402BA5" w:rsidRPr="00AB35D1">
          <w:rPr>
            <w:webHidden/>
          </w:rPr>
          <w:fldChar w:fldCharType="end"/>
        </w:r>
      </w:hyperlink>
    </w:p>
    <w:p w14:paraId="102FDE97" w14:textId="33B92EE2" w:rsidR="00402BA5" w:rsidRPr="00AB35D1" w:rsidRDefault="00000000" w:rsidP="0086537F">
      <w:pPr>
        <w:pStyle w:val="TDC2"/>
        <w:rPr>
          <w:rFonts w:eastAsiaTheme="minorEastAsia"/>
          <w:i/>
          <w:iCs/>
          <w:kern w:val="2"/>
          <w:lang w:eastAsia="es-CR"/>
          <w14:ligatures w14:val="standardContextual"/>
        </w:rPr>
      </w:pPr>
      <w:hyperlink w:anchor="_Toc146813163" w:history="1">
        <w:r w:rsidR="00402BA5" w:rsidRPr="00AB35D1">
          <w:rPr>
            <w:rStyle w:val="Hipervnculo"/>
            <w:i/>
            <w:iCs/>
            <w:u w:val="none"/>
          </w:rPr>
          <w:t>A. Argumentos de la Comisión y de las partes</w:t>
        </w:r>
        <w:r w:rsidR="00402BA5" w:rsidRPr="00AB35D1">
          <w:rPr>
            <w:i/>
            <w:iCs/>
            <w:webHidden/>
          </w:rPr>
          <w:tab/>
        </w:r>
        <w:r w:rsidR="00402BA5" w:rsidRPr="00AB35D1">
          <w:rPr>
            <w:webHidden/>
          </w:rPr>
          <w:fldChar w:fldCharType="begin"/>
        </w:r>
        <w:r w:rsidR="00402BA5" w:rsidRPr="00AB35D1">
          <w:rPr>
            <w:webHidden/>
          </w:rPr>
          <w:instrText xml:space="preserve"> PAGEREF _Toc146813163 \h </w:instrText>
        </w:r>
        <w:r w:rsidR="00402BA5" w:rsidRPr="00AB35D1">
          <w:rPr>
            <w:webHidden/>
          </w:rPr>
        </w:r>
        <w:r w:rsidR="00402BA5" w:rsidRPr="00AB35D1">
          <w:rPr>
            <w:webHidden/>
          </w:rPr>
          <w:fldChar w:fldCharType="separate"/>
        </w:r>
        <w:r w:rsidR="00673BD4">
          <w:rPr>
            <w:webHidden/>
          </w:rPr>
          <w:t>25</w:t>
        </w:r>
        <w:r w:rsidR="00402BA5" w:rsidRPr="00AB35D1">
          <w:rPr>
            <w:webHidden/>
          </w:rPr>
          <w:fldChar w:fldCharType="end"/>
        </w:r>
      </w:hyperlink>
    </w:p>
    <w:p w14:paraId="177AF11F" w14:textId="0EABD3DE" w:rsidR="00402BA5" w:rsidRPr="00AB35D1" w:rsidRDefault="00000000" w:rsidP="0086537F">
      <w:pPr>
        <w:pStyle w:val="TDC2"/>
        <w:rPr>
          <w:rFonts w:eastAsiaTheme="minorEastAsia"/>
          <w:i/>
          <w:iCs/>
          <w:kern w:val="2"/>
          <w:lang w:eastAsia="es-CR"/>
          <w14:ligatures w14:val="standardContextual"/>
        </w:rPr>
      </w:pPr>
      <w:hyperlink w:anchor="_Toc146813164" w:history="1">
        <w:r w:rsidR="00402BA5" w:rsidRPr="00AB35D1">
          <w:rPr>
            <w:rStyle w:val="Hipervnculo"/>
            <w:i/>
            <w:iCs/>
            <w:u w:val="none"/>
          </w:rPr>
          <w:t>B. Consideraciones de la Corte</w:t>
        </w:r>
        <w:r w:rsidR="00402BA5" w:rsidRPr="00AB35D1">
          <w:rPr>
            <w:i/>
            <w:iCs/>
            <w:webHidden/>
          </w:rPr>
          <w:tab/>
        </w:r>
        <w:r w:rsidR="00402BA5" w:rsidRPr="00AB35D1">
          <w:rPr>
            <w:webHidden/>
          </w:rPr>
          <w:fldChar w:fldCharType="begin"/>
        </w:r>
        <w:r w:rsidR="00402BA5" w:rsidRPr="00AB35D1">
          <w:rPr>
            <w:webHidden/>
          </w:rPr>
          <w:instrText xml:space="preserve"> PAGEREF _Toc146813164 \h </w:instrText>
        </w:r>
        <w:r w:rsidR="00402BA5" w:rsidRPr="00AB35D1">
          <w:rPr>
            <w:webHidden/>
          </w:rPr>
        </w:r>
        <w:r w:rsidR="00402BA5" w:rsidRPr="00AB35D1">
          <w:rPr>
            <w:webHidden/>
          </w:rPr>
          <w:fldChar w:fldCharType="separate"/>
        </w:r>
        <w:r w:rsidR="00673BD4">
          <w:rPr>
            <w:webHidden/>
          </w:rPr>
          <w:t>28</w:t>
        </w:r>
        <w:r w:rsidR="00402BA5" w:rsidRPr="00AB35D1">
          <w:rPr>
            <w:webHidden/>
          </w:rPr>
          <w:fldChar w:fldCharType="end"/>
        </w:r>
      </w:hyperlink>
    </w:p>
    <w:p w14:paraId="6280E776" w14:textId="184A7710" w:rsidR="00402BA5" w:rsidRPr="00AB35D1" w:rsidRDefault="00000000" w:rsidP="0086537F">
      <w:pPr>
        <w:pStyle w:val="TDC3"/>
        <w:jc w:val="left"/>
        <w:rPr>
          <w:rFonts w:eastAsiaTheme="minorEastAsia" w:cstheme="minorBidi"/>
          <w:b w:val="0"/>
          <w:bCs w:val="0"/>
          <w:i/>
          <w:iCs/>
          <w:noProof/>
          <w:kern w:val="2"/>
          <w:u w:val="none"/>
          <w:lang w:val="es-CR"/>
          <w14:ligatures w14:val="standardContextual"/>
        </w:rPr>
      </w:pPr>
      <w:hyperlink w:anchor="_Toc146813165" w:history="1">
        <w:r w:rsidR="00402BA5" w:rsidRPr="00AB35D1">
          <w:rPr>
            <w:rStyle w:val="Hipervnculo"/>
            <w:b w:val="0"/>
            <w:bCs w:val="0"/>
            <w:i/>
            <w:iCs/>
            <w:noProof/>
            <w:u w:val="none"/>
          </w:rPr>
          <w:t>B.1 Consideraciones generales sobre los derechos a las garantías judiciales y a la protección judicial</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_Toc146813165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28</w:t>
        </w:r>
        <w:r w:rsidR="00402BA5" w:rsidRPr="00AB35D1">
          <w:rPr>
            <w:b w:val="0"/>
            <w:bCs w:val="0"/>
            <w:noProof/>
            <w:webHidden/>
            <w:u w:val="none"/>
          </w:rPr>
          <w:fldChar w:fldCharType="end"/>
        </w:r>
      </w:hyperlink>
    </w:p>
    <w:p w14:paraId="063C725D" w14:textId="0206F349" w:rsidR="00402BA5" w:rsidRPr="00AB35D1" w:rsidRDefault="00000000">
      <w:pPr>
        <w:pStyle w:val="TDC3"/>
        <w:rPr>
          <w:rFonts w:eastAsiaTheme="minorEastAsia" w:cstheme="minorBidi"/>
          <w:b w:val="0"/>
          <w:bCs w:val="0"/>
          <w:i/>
          <w:iCs/>
          <w:noProof/>
          <w:kern w:val="2"/>
          <w:u w:val="none"/>
          <w:lang w:val="es-CR"/>
          <w14:ligatures w14:val="standardContextual"/>
        </w:rPr>
      </w:pPr>
      <w:hyperlink w:anchor="_Toc146813166" w:history="1">
        <w:r w:rsidR="00402BA5" w:rsidRPr="00AB35D1">
          <w:rPr>
            <w:rStyle w:val="Hipervnculo"/>
            <w:b w:val="0"/>
            <w:bCs w:val="0"/>
            <w:i/>
            <w:iCs/>
            <w:noProof/>
            <w:u w:val="none"/>
          </w:rPr>
          <w:t>B.2 Análisis del caso concreto</w:t>
        </w:r>
        <w:r w:rsidR="00402BA5" w:rsidRPr="00AB35D1">
          <w:rPr>
            <w:b w:val="0"/>
            <w:bCs w:val="0"/>
            <w:i/>
            <w:iCs/>
            <w:noProof/>
            <w:webHidden/>
            <w:u w:val="none"/>
          </w:rPr>
          <w:tab/>
        </w:r>
        <w:r w:rsidR="00402BA5" w:rsidRPr="00AB35D1">
          <w:rPr>
            <w:b w:val="0"/>
            <w:bCs w:val="0"/>
            <w:noProof/>
            <w:webHidden/>
            <w:u w:val="none"/>
          </w:rPr>
          <w:fldChar w:fldCharType="begin"/>
        </w:r>
        <w:r w:rsidR="00402BA5" w:rsidRPr="00AB35D1">
          <w:rPr>
            <w:b w:val="0"/>
            <w:bCs w:val="0"/>
            <w:noProof/>
            <w:webHidden/>
            <w:u w:val="none"/>
          </w:rPr>
          <w:instrText xml:space="preserve"> PAGEREF _Toc146813166 \h </w:instrText>
        </w:r>
        <w:r w:rsidR="00402BA5" w:rsidRPr="00AB35D1">
          <w:rPr>
            <w:b w:val="0"/>
            <w:bCs w:val="0"/>
            <w:noProof/>
            <w:webHidden/>
            <w:u w:val="none"/>
          </w:rPr>
        </w:r>
        <w:r w:rsidR="00402BA5" w:rsidRPr="00AB35D1">
          <w:rPr>
            <w:b w:val="0"/>
            <w:bCs w:val="0"/>
            <w:noProof/>
            <w:webHidden/>
            <w:u w:val="none"/>
          </w:rPr>
          <w:fldChar w:fldCharType="separate"/>
        </w:r>
        <w:r w:rsidR="00673BD4">
          <w:rPr>
            <w:b w:val="0"/>
            <w:bCs w:val="0"/>
            <w:noProof/>
            <w:webHidden/>
            <w:u w:val="none"/>
          </w:rPr>
          <w:t>29</w:t>
        </w:r>
        <w:r w:rsidR="00402BA5" w:rsidRPr="00AB35D1">
          <w:rPr>
            <w:b w:val="0"/>
            <w:bCs w:val="0"/>
            <w:noProof/>
            <w:webHidden/>
            <w:u w:val="none"/>
          </w:rPr>
          <w:fldChar w:fldCharType="end"/>
        </w:r>
      </w:hyperlink>
    </w:p>
    <w:p w14:paraId="78CF94F4" w14:textId="786A263E" w:rsidR="00402BA5" w:rsidRPr="00AB35D1" w:rsidRDefault="00000000" w:rsidP="0086537F">
      <w:pPr>
        <w:pStyle w:val="TDC1"/>
        <w:rPr>
          <w:rFonts w:eastAsiaTheme="minorEastAsia"/>
          <w:kern w:val="2"/>
          <w:lang w:eastAsia="es-CR"/>
          <w14:ligatures w14:val="standardContextual"/>
        </w:rPr>
      </w:pPr>
      <w:hyperlink w:anchor="_Toc146813167" w:history="1">
        <w:r w:rsidR="00402BA5" w:rsidRPr="00AB35D1">
          <w:rPr>
            <w:rStyle w:val="Hipervnculo"/>
            <w:u w:val="none"/>
          </w:rPr>
          <w:t>IX</w:t>
        </w:r>
      </w:hyperlink>
      <w:r w:rsidR="00402BA5" w:rsidRPr="00AB35D1">
        <w:rPr>
          <w:rFonts w:eastAsiaTheme="minorEastAsia"/>
          <w:kern w:val="2"/>
          <w:lang w:eastAsia="es-CR"/>
          <w14:ligatures w14:val="standardContextual"/>
        </w:rPr>
        <w:t xml:space="preserve"> </w:t>
      </w:r>
      <w:hyperlink w:anchor="_Toc146813168" w:history="1">
        <w:r w:rsidR="00402BA5" w:rsidRPr="00AB35D1">
          <w:rPr>
            <w:rStyle w:val="Hipervnculo"/>
            <w:u w:val="none"/>
          </w:rPr>
          <w:t>PUNTOS RESOLUTIVOS</w:t>
        </w:r>
        <w:r w:rsidR="00402BA5" w:rsidRPr="00AB35D1">
          <w:rPr>
            <w:webHidden/>
          </w:rPr>
          <w:tab/>
        </w:r>
        <w:r w:rsidR="00402BA5" w:rsidRPr="00AB35D1">
          <w:rPr>
            <w:webHidden/>
          </w:rPr>
          <w:fldChar w:fldCharType="begin"/>
        </w:r>
        <w:r w:rsidR="00402BA5" w:rsidRPr="00AB35D1">
          <w:rPr>
            <w:webHidden/>
          </w:rPr>
          <w:instrText xml:space="preserve"> PAGEREF _Toc146813168 \h </w:instrText>
        </w:r>
        <w:r w:rsidR="00402BA5" w:rsidRPr="00AB35D1">
          <w:rPr>
            <w:webHidden/>
          </w:rPr>
        </w:r>
        <w:r w:rsidR="00402BA5" w:rsidRPr="00AB35D1">
          <w:rPr>
            <w:webHidden/>
          </w:rPr>
          <w:fldChar w:fldCharType="separate"/>
        </w:r>
        <w:r w:rsidR="00673BD4">
          <w:rPr>
            <w:webHidden/>
          </w:rPr>
          <w:t>32</w:t>
        </w:r>
        <w:r w:rsidR="00402BA5" w:rsidRPr="00AB35D1">
          <w:rPr>
            <w:webHidden/>
          </w:rPr>
          <w:fldChar w:fldCharType="end"/>
        </w:r>
      </w:hyperlink>
    </w:p>
    <w:p w14:paraId="76AEFDA2" w14:textId="0A6AC0C4" w:rsidR="008132D1" w:rsidRPr="00A10725" w:rsidRDefault="00402BA5" w:rsidP="00402BA5">
      <w:pPr>
        <w:pStyle w:val="TDC3"/>
      </w:pPr>
      <w:r>
        <w:fldChar w:fldCharType="end"/>
      </w:r>
    </w:p>
    <w:p w14:paraId="699B7CCF" w14:textId="12031A08" w:rsidR="00FB3C22" w:rsidRDefault="00FB3C22" w:rsidP="00E37442">
      <w:pPr>
        <w:spacing w:after="0"/>
        <w:rPr>
          <w:rFonts w:ascii="Verdana" w:eastAsia="Verdana" w:hAnsi="Verdana" w:cs="Verdana"/>
          <w:sz w:val="20"/>
          <w:szCs w:val="20"/>
        </w:rPr>
      </w:pPr>
    </w:p>
    <w:p w14:paraId="4F475212" w14:textId="77777777" w:rsidR="00402BA5" w:rsidRDefault="00402BA5" w:rsidP="00E37442">
      <w:pPr>
        <w:spacing w:after="0"/>
        <w:rPr>
          <w:rFonts w:ascii="Verdana" w:eastAsia="Verdana" w:hAnsi="Verdana" w:cs="Verdana"/>
          <w:sz w:val="20"/>
          <w:szCs w:val="20"/>
        </w:rPr>
      </w:pPr>
    </w:p>
    <w:p w14:paraId="10967C05" w14:textId="77777777" w:rsidR="0086537F" w:rsidRDefault="0086537F" w:rsidP="00E37442">
      <w:pPr>
        <w:spacing w:after="0"/>
        <w:rPr>
          <w:rFonts w:ascii="Verdana" w:eastAsia="Verdana" w:hAnsi="Verdana" w:cs="Verdana"/>
          <w:sz w:val="20"/>
          <w:szCs w:val="20"/>
        </w:rPr>
      </w:pPr>
    </w:p>
    <w:p w14:paraId="246AD1A0" w14:textId="77777777" w:rsidR="0086537F" w:rsidRDefault="0086537F" w:rsidP="00E37442">
      <w:pPr>
        <w:spacing w:after="0"/>
        <w:rPr>
          <w:rFonts w:ascii="Verdana" w:eastAsia="Verdana" w:hAnsi="Verdana" w:cs="Verdana"/>
          <w:sz w:val="20"/>
          <w:szCs w:val="20"/>
        </w:rPr>
      </w:pPr>
    </w:p>
    <w:p w14:paraId="7419D4DE" w14:textId="77777777" w:rsidR="00B070C5" w:rsidRPr="00A10725" w:rsidRDefault="00B070C5" w:rsidP="00E37442">
      <w:pPr>
        <w:spacing w:after="0"/>
        <w:rPr>
          <w:rFonts w:ascii="Verdana" w:eastAsia="Verdana" w:hAnsi="Verdana" w:cs="Verdana"/>
          <w:sz w:val="20"/>
          <w:szCs w:val="20"/>
        </w:rPr>
      </w:pPr>
    </w:p>
    <w:p w14:paraId="3245268A" w14:textId="77777777" w:rsidR="00FB3C22" w:rsidRPr="00A10725" w:rsidRDefault="00FB3C22" w:rsidP="00E37442">
      <w:pPr>
        <w:pStyle w:val="Ttulo1"/>
      </w:pPr>
      <w:bookmarkStart w:id="58" w:name="_Toc127904746"/>
      <w:bookmarkStart w:id="59" w:name="_Toc128758060"/>
      <w:bookmarkStart w:id="60" w:name="_Toc138942827"/>
      <w:bookmarkStart w:id="61" w:name="_Toc140077556"/>
      <w:bookmarkStart w:id="62" w:name="_Toc146813121"/>
      <w:bookmarkStart w:id="63" w:name="_Toc103006048"/>
      <w:bookmarkStart w:id="64" w:name="_Toc103704507"/>
      <w:bookmarkStart w:id="65" w:name="_Toc115795816"/>
      <w:bookmarkStart w:id="66" w:name="_Toc126490400"/>
      <w:bookmarkStart w:id="67" w:name="_Toc126658952"/>
      <w:bookmarkStart w:id="68" w:name="_Toc126659442"/>
      <w:r w:rsidRPr="00A10725">
        <w:lastRenderedPageBreak/>
        <w:t>I</w:t>
      </w:r>
      <w:bookmarkEnd w:id="58"/>
      <w:bookmarkEnd w:id="59"/>
      <w:bookmarkEnd w:id="60"/>
      <w:bookmarkEnd w:id="61"/>
      <w:bookmarkEnd w:id="62"/>
    </w:p>
    <w:p w14:paraId="21E44B2F" w14:textId="77777777" w:rsidR="00FB3C22" w:rsidRPr="00A10725" w:rsidRDefault="00FB3C22" w:rsidP="00E37442">
      <w:pPr>
        <w:pStyle w:val="Ttulo1"/>
      </w:pPr>
      <w:bookmarkStart w:id="69" w:name="_Toc127904747"/>
      <w:bookmarkStart w:id="70" w:name="_Toc128758061"/>
      <w:bookmarkStart w:id="71" w:name="_Toc138942828"/>
      <w:bookmarkStart w:id="72" w:name="_Toc140077557"/>
      <w:bookmarkStart w:id="73" w:name="_Toc146813122"/>
      <w:r w:rsidRPr="00A10725">
        <w:t>INTRODUCCIÓN DE LA CAUSA Y OBJETO DE LA CONTROVERSIA</w:t>
      </w:r>
      <w:bookmarkEnd w:id="63"/>
      <w:bookmarkEnd w:id="64"/>
      <w:bookmarkEnd w:id="65"/>
      <w:bookmarkEnd w:id="66"/>
      <w:bookmarkEnd w:id="67"/>
      <w:bookmarkEnd w:id="68"/>
      <w:bookmarkEnd w:id="69"/>
      <w:bookmarkEnd w:id="70"/>
      <w:bookmarkEnd w:id="71"/>
      <w:bookmarkEnd w:id="72"/>
      <w:bookmarkEnd w:id="73"/>
    </w:p>
    <w:p w14:paraId="4E2515C0" w14:textId="77777777" w:rsidR="00FB3C22" w:rsidRPr="00A10725" w:rsidRDefault="00FB3C22" w:rsidP="00E37442">
      <w:pPr>
        <w:pStyle w:val="Textoindependiente"/>
        <w:ind w:right="-516"/>
        <w:jc w:val="both"/>
        <w:rPr>
          <w:lang w:val="es-CR"/>
        </w:rPr>
      </w:pPr>
    </w:p>
    <w:p w14:paraId="7FC0521E" w14:textId="45D4A2E2" w:rsidR="00FB3C22" w:rsidRPr="00A10725" w:rsidRDefault="00FB3C22" w:rsidP="00E37442">
      <w:pPr>
        <w:pStyle w:val="Prrafodelista"/>
        <w:numPr>
          <w:ilvl w:val="0"/>
          <w:numId w:val="10"/>
        </w:numPr>
        <w:adjustRightInd w:val="0"/>
        <w:ind w:left="0" w:right="-518" w:firstLine="0"/>
        <w:jc w:val="both"/>
        <w:rPr>
          <w:sz w:val="20"/>
          <w:szCs w:val="20"/>
        </w:rPr>
      </w:pPr>
      <w:r w:rsidRPr="00A10725">
        <w:rPr>
          <w:i/>
          <w:iCs/>
          <w:sz w:val="20"/>
          <w:szCs w:val="20"/>
        </w:rPr>
        <w:t>El caso sometido a la Corte</w:t>
      </w:r>
      <w:r w:rsidRPr="00A10725">
        <w:rPr>
          <w:sz w:val="20"/>
          <w:szCs w:val="20"/>
        </w:rPr>
        <w:t xml:space="preserve">. </w:t>
      </w:r>
      <w:r w:rsidR="009309BF" w:rsidRPr="00A10725">
        <w:rPr>
          <w:sz w:val="20"/>
          <w:szCs w:val="20"/>
        </w:rPr>
        <w:t>–</w:t>
      </w:r>
      <w:r w:rsidRPr="00A10725">
        <w:rPr>
          <w:sz w:val="20"/>
          <w:szCs w:val="20"/>
        </w:rPr>
        <w:t xml:space="preserve"> </w:t>
      </w:r>
      <w:r w:rsidR="009309BF" w:rsidRPr="00A10725">
        <w:rPr>
          <w:sz w:val="20"/>
          <w:szCs w:val="20"/>
        </w:rPr>
        <w:t>El 20 de agosto de 2021 la Comisión Interamericana de Derechos Humanos (en adelante “la Comisión Interamericana” o “la Comisión”) sometió a la jurisdicción de la Corte el caso “</w:t>
      </w:r>
      <w:r w:rsidR="00865D84" w:rsidRPr="00A10725">
        <w:rPr>
          <w:sz w:val="20"/>
          <w:szCs w:val="20"/>
        </w:rPr>
        <w:t xml:space="preserve">Leónidas </w:t>
      </w:r>
      <w:r w:rsidR="009309BF" w:rsidRPr="00A10725">
        <w:rPr>
          <w:sz w:val="20"/>
          <w:szCs w:val="20"/>
        </w:rPr>
        <w:t xml:space="preserve">Bendezú Tuncar” contra </w:t>
      </w:r>
      <w:r w:rsidR="00865D84" w:rsidRPr="00A10725">
        <w:rPr>
          <w:sz w:val="20"/>
          <w:szCs w:val="20"/>
        </w:rPr>
        <w:t>la República de Perú (en adelante “el Estado peruano”, “el Estado” o “Perú”). De acuerdo con lo indicado por la Comisión, el caso se relaciona con la alegada responsabilidad internacional del Estado por la violación de los derechos del señor Leónidas Bendezú Tuncar, en el marco de</w:t>
      </w:r>
      <w:r w:rsidR="00FE08B3" w:rsidRPr="00A10725">
        <w:rPr>
          <w:sz w:val="20"/>
          <w:szCs w:val="20"/>
        </w:rPr>
        <w:t xml:space="preserve"> su</w:t>
      </w:r>
      <w:r w:rsidR="00865D84" w:rsidRPr="00A10725">
        <w:rPr>
          <w:sz w:val="20"/>
          <w:szCs w:val="20"/>
        </w:rPr>
        <w:t xml:space="preserve"> despido</w:t>
      </w:r>
      <w:r w:rsidR="00FE08B3" w:rsidRPr="00A10725">
        <w:rPr>
          <w:sz w:val="20"/>
          <w:szCs w:val="20"/>
        </w:rPr>
        <w:t xml:space="preserve"> del</w:t>
      </w:r>
      <w:r w:rsidR="00865D84" w:rsidRPr="00A10725">
        <w:rPr>
          <w:sz w:val="20"/>
          <w:szCs w:val="20"/>
        </w:rPr>
        <w:t xml:space="preserve"> cargo de Auxiliar de Oficina de la Facultad de Ciencias Financi</w:t>
      </w:r>
      <w:r w:rsidR="00865D84" w:rsidRPr="00E410D5">
        <w:rPr>
          <w:sz w:val="20"/>
          <w:szCs w:val="20"/>
        </w:rPr>
        <w:t>eras y Contables de la Universidad de San Martín de Porres</w:t>
      </w:r>
      <w:r w:rsidR="00AC5222" w:rsidRPr="00E410D5">
        <w:rPr>
          <w:sz w:val="20"/>
          <w:szCs w:val="20"/>
        </w:rPr>
        <w:t>, una entidad educativa privada</w:t>
      </w:r>
      <w:r w:rsidR="00865D84" w:rsidRPr="00E410D5">
        <w:rPr>
          <w:sz w:val="20"/>
          <w:szCs w:val="20"/>
        </w:rPr>
        <w:t>.</w:t>
      </w:r>
      <w:r w:rsidR="002F11E3">
        <w:rPr>
          <w:sz w:val="20"/>
          <w:szCs w:val="20"/>
        </w:rPr>
        <w:t xml:space="preserve"> </w:t>
      </w:r>
      <w:r w:rsidR="00865D84" w:rsidRPr="00E410D5">
        <w:rPr>
          <w:sz w:val="20"/>
          <w:szCs w:val="20"/>
        </w:rPr>
        <w:t xml:space="preserve">En particular, la Comisión </w:t>
      </w:r>
      <w:r w:rsidR="001661F3" w:rsidRPr="00E410D5">
        <w:rPr>
          <w:sz w:val="20"/>
          <w:szCs w:val="20"/>
        </w:rPr>
        <w:t xml:space="preserve">se refirió a </w:t>
      </w:r>
      <w:r w:rsidR="007D3EBC" w:rsidRPr="00E410D5">
        <w:rPr>
          <w:sz w:val="20"/>
          <w:szCs w:val="20"/>
        </w:rPr>
        <w:t xml:space="preserve">los derechos a las garantías judiciales, </w:t>
      </w:r>
      <w:r w:rsidR="001661F3" w:rsidRPr="00E410D5">
        <w:rPr>
          <w:sz w:val="20"/>
          <w:szCs w:val="20"/>
        </w:rPr>
        <w:t xml:space="preserve">el </w:t>
      </w:r>
      <w:r w:rsidR="007D3EBC" w:rsidRPr="00E410D5">
        <w:rPr>
          <w:sz w:val="20"/>
          <w:szCs w:val="20"/>
        </w:rPr>
        <w:t xml:space="preserve">principio de legalidad, </w:t>
      </w:r>
      <w:r w:rsidR="001661F3" w:rsidRPr="00E410D5">
        <w:rPr>
          <w:sz w:val="20"/>
          <w:szCs w:val="20"/>
        </w:rPr>
        <w:t xml:space="preserve">el derecho a la </w:t>
      </w:r>
      <w:r w:rsidR="007D3EBC" w:rsidRPr="00E410D5">
        <w:rPr>
          <w:sz w:val="20"/>
          <w:szCs w:val="20"/>
        </w:rPr>
        <w:t xml:space="preserve">protección judicial y </w:t>
      </w:r>
      <w:r w:rsidR="001661F3" w:rsidRPr="00E410D5">
        <w:rPr>
          <w:sz w:val="20"/>
          <w:szCs w:val="20"/>
        </w:rPr>
        <w:t xml:space="preserve">el derecho a la </w:t>
      </w:r>
      <w:r w:rsidR="007D3EBC" w:rsidRPr="00E410D5">
        <w:rPr>
          <w:sz w:val="20"/>
          <w:szCs w:val="20"/>
        </w:rPr>
        <w:t>estabilidad laboral</w:t>
      </w:r>
      <w:r w:rsidR="001661F3" w:rsidRPr="00E410D5">
        <w:rPr>
          <w:sz w:val="20"/>
          <w:szCs w:val="20"/>
        </w:rPr>
        <w:t xml:space="preserve">, </w:t>
      </w:r>
      <w:r w:rsidR="007D3EBC" w:rsidRPr="00E410D5">
        <w:rPr>
          <w:sz w:val="20"/>
          <w:szCs w:val="20"/>
        </w:rPr>
        <w:t>establecidos en los artículos 8.1, 8.2, 8.2.c), 9, 25.1 y 26 de la Convención Americana</w:t>
      </w:r>
      <w:r w:rsidR="001661F3" w:rsidRPr="00E410D5">
        <w:rPr>
          <w:sz w:val="20"/>
          <w:szCs w:val="20"/>
        </w:rPr>
        <w:t>. En el Informe de Admisibilidad y de Fondo expresó como “conclusiones”, por una parte, que el Estado violó “los derechos establecidos en los artículos 8.1, 8.2, 8.2 .c), [y] 9, en relación con los artículos 25.1, 26 y 1.1 de la Convención Americana” y también, por otra parte, que el Estado violó “los artículos 8.1, 8.2, 8.2.c)</w:t>
      </w:r>
      <w:r w:rsidR="00292449" w:rsidRPr="00E410D5">
        <w:rPr>
          <w:sz w:val="20"/>
          <w:szCs w:val="20"/>
        </w:rPr>
        <w:t>,</w:t>
      </w:r>
      <w:r w:rsidR="001661F3" w:rsidRPr="00E410D5">
        <w:rPr>
          <w:sz w:val="20"/>
          <w:szCs w:val="20"/>
        </w:rPr>
        <w:t xml:space="preserve"> 9</w:t>
      </w:r>
      <w:r w:rsidR="00292449" w:rsidRPr="00E410D5">
        <w:rPr>
          <w:sz w:val="20"/>
          <w:szCs w:val="20"/>
        </w:rPr>
        <w:t>, 25.1 y 26 de la Convención Americana en relación con las obligaciones establecidas en el artículo 1.1 del mismo instrumento”.</w:t>
      </w:r>
      <w:r w:rsidR="00292449">
        <w:rPr>
          <w:b/>
          <w:sz w:val="20"/>
          <w:szCs w:val="20"/>
        </w:rPr>
        <w:t xml:space="preserve"> </w:t>
      </w:r>
    </w:p>
    <w:p w14:paraId="101B5445" w14:textId="77777777" w:rsidR="00FE08B3" w:rsidRPr="00A10725" w:rsidRDefault="00FE08B3" w:rsidP="00FE08B3">
      <w:pPr>
        <w:pStyle w:val="Prrafodelista"/>
        <w:adjustRightInd w:val="0"/>
        <w:ind w:left="0" w:right="-518"/>
        <w:jc w:val="both"/>
        <w:rPr>
          <w:sz w:val="20"/>
          <w:szCs w:val="20"/>
        </w:rPr>
      </w:pPr>
    </w:p>
    <w:p w14:paraId="037C88DA" w14:textId="77777777" w:rsidR="00FE08B3" w:rsidRPr="00A10725" w:rsidRDefault="00FE08B3" w:rsidP="00FE08B3">
      <w:pPr>
        <w:pStyle w:val="Prrafodelista"/>
        <w:numPr>
          <w:ilvl w:val="0"/>
          <w:numId w:val="10"/>
        </w:numPr>
        <w:adjustRightInd w:val="0"/>
        <w:ind w:left="0" w:right="-518" w:firstLine="0"/>
        <w:jc w:val="both"/>
        <w:rPr>
          <w:sz w:val="20"/>
          <w:szCs w:val="20"/>
        </w:rPr>
      </w:pPr>
      <w:r w:rsidRPr="00A10725">
        <w:rPr>
          <w:i/>
          <w:sz w:val="20"/>
          <w:szCs w:val="20"/>
        </w:rPr>
        <w:t>Trámite ante la Comisión</w:t>
      </w:r>
      <w:r w:rsidRPr="00A10725">
        <w:rPr>
          <w:sz w:val="20"/>
          <w:szCs w:val="20"/>
        </w:rPr>
        <w:t>. – El trámite ante la Comisión fue el siguiente:</w:t>
      </w:r>
    </w:p>
    <w:p w14:paraId="5B9AC5FF" w14:textId="77777777" w:rsidR="00FE08B3" w:rsidRPr="00A10725" w:rsidRDefault="00FE08B3" w:rsidP="00FE08B3">
      <w:pPr>
        <w:pStyle w:val="Prrafodelista"/>
        <w:adjustRightInd w:val="0"/>
        <w:ind w:left="0" w:right="-518"/>
        <w:jc w:val="both"/>
        <w:rPr>
          <w:sz w:val="20"/>
          <w:szCs w:val="20"/>
        </w:rPr>
      </w:pPr>
    </w:p>
    <w:p w14:paraId="5BAAA752" w14:textId="097997DD" w:rsidR="00E959FD" w:rsidRPr="00A10725" w:rsidRDefault="00FE08B3" w:rsidP="00AB2833">
      <w:pPr>
        <w:pStyle w:val="Prrafodelista"/>
        <w:numPr>
          <w:ilvl w:val="0"/>
          <w:numId w:val="12"/>
        </w:numPr>
        <w:adjustRightInd w:val="0"/>
        <w:ind w:right="-518"/>
        <w:jc w:val="both"/>
        <w:rPr>
          <w:sz w:val="20"/>
          <w:szCs w:val="20"/>
        </w:rPr>
      </w:pPr>
      <w:r w:rsidRPr="00A10725">
        <w:rPr>
          <w:i/>
          <w:sz w:val="20"/>
          <w:szCs w:val="20"/>
        </w:rPr>
        <w:t>Petición</w:t>
      </w:r>
      <w:r w:rsidRPr="00A10725">
        <w:rPr>
          <w:sz w:val="20"/>
          <w:szCs w:val="20"/>
        </w:rPr>
        <w:t xml:space="preserve">. – </w:t>
      </w:r>
      <w:r w:rsidR="00E959FD" w:rsidRPr="00A10725">
        <w:rPr>
          <w:sz w:val="20"/>
          <w:szCs w:val="20"/>
        </w:rPr>
        <w:t xml:space="preserve">El 22 de octubre </w:t>
      </w:r>
      <w:r w:rsidR="00AB2833" w:rsidRPr="00A10725">
        <w:rPr>
          <w:sz w:val="20"/>
          <w:szCs w:val="20"/>
        </w:rPr>
        <w:t xml:space="preserve">de 1999 </w:t>
      </w:r>
      <w:r w:rsidR="00E959FD" w:rsidRPr="00A10725">
        <w:rPr>
          <w:sz w:val="20"/>
          <w:szCs w:val="20"/>
        </w:rPr>
        <w:t xml:space="preserve">la Comisión Interamericana recibió una petición presentada por el señor </w:t>
      </w:r>
      <w:r w:rsidR="001F584D" w:rsidRPr="00A10725">
        <w:rPr>
          <w:sz w:val="20"/>
          <w:szCs w:val="20"/>
        </w:rPr>
        <w:t xml:space="preserve">Leónidas </w:t>
      </w:r>
      <w:r w:rsidR="00E959FD" w:rsidRPr="00A10725">
        <w:rPr>
          <w:sz w:val="20"/>
          <w:szCs w:val="20"/>
        </w:rPr>
        <w:t>Bendezú Tuncar.</w:t>
      </w:r>
    </w:p>
    <w:p w14:paraId="3CE1CCE8" w14:textId="77777777" w:rsidR="00AB2833" w:rsidRPr="00A10725" w:rsidRDefault="00AB2833" w:rsidP="00AB2833">
      <w:pPr>
        <w:pStyle w:val="Prrafodelista"/>
        <w:adjustRightInd w:val="0"/>
        <w:ind w:right="-518"/>
        <w:jc w:val="both"/>
        <w:rPr>
          <w:sz w:val="20"/>
          <w:szCs w:val="20"/>
        </w:rPr>
      </w:pPr>
    </w:p>
    <w:p w14:paraId="3D7EAB23" w14:textId="18C3C065" w:rsidR="00AB2833" w:rsidRPr="00A10725" w:rsidRDefault="00E959FD" w:rsidP="00AB2833">
      <w:pPr>
        <w:pStyle w:val="Prrafodelista"/>
        <w:numPr>
          <w:ilvl w:val="0"/>
          <w:numId w:val="12"/>
        </w:numPr>
        <w:adjustRightInd w:val="0"/>
        <w:ind w:right="-518"/>
        <w:jc w:val="both"/>
        <w:rPr>
          <w:sz w:val="20"/>
          <w:szCs w:val="20"/>
        </w:rPr>
      </w:pPr>
      <w:r w:rsidRPr="00A10725">
        <w:rPr>
          <w:i/>
          <w:sz w:val="20"/>
          <w:szCs w:val="20"/>
        </w:rPr>
        <w:t>Diferimiento de la decisión sobre admisibilidad</w:t>
      </w:r>
      <w:r w:rsidRPr="00A10725">
        <w:rPr>
          <w:sz w:val="20"/>
          <w:szCs w:val="20"/>
        </w:rPr>
        <w:t xml:space="preserve">. – </w:t>
      </w:r>
      <w:r w:rsidR="00AB2833" w:rsidRPr="00A10725">
        <w:rPr>
          <w:sz w:val="20"/>
          <w:szCs w:val="20"/>
        </w:rPr>
        <w:t xml:space="preserve">El 20 de marzo de 2002 la Comisión informó a las partes que, de conformidad con lo dispuesto en el artículo 36.3 de su Reglamento, difirió el tratamiento de la admisibilidad de la cuestión hasta el debate y decisión sobre el fondo. </w:t>
      </w:r>
    </w:p>
    <w:p w14:paraId="3F7822CD" w14:textId="77777777" w:rsidR="00AB2833" w:rsidRPr="00A10725" w:rsidRDefault="00AB2833" w:rsidP="00AB2833">
      <w:pPr>
        <w:pStyle w:val="Prrafodelista"/>
        <w:rPr>
          <w:sz w:val="20"/>
          <w:szCs w:val="20"/>
        </w:rPr>
      </w:pPr>
    </w:p>
    <w:p w14:paraId="7EDBD814" w14:textId="32D88042" w:rsidR="00AB2833" w:rsidRPr="00A10725" w:rsidRDefault="00FE08B3" w:rsidP="00AB2833">
      <w:pPr>
        <w:pStyle w:val="Prrafodelista"/>
        <w:numPr>
          <w:ilvl w:val="0"/>
          <w:numId w:val="12"/>
        </w:numPr>
        <w:adjustRightInd w:val="0"/>
        <w:ind w:right="-518"/>
        <w:jc w:val="both"/>
        <w:rPr>
          <w:sz w:val="20"/>
          <w:szCs w:val="20"/>
        </w:rPr>
      </w:pPr>
      <w:r w:rsidRPr="00A10725">
        <w:rPr>
          <w:i/>
          <w:sz w:val="20"/>
          <w:szCs w:val="20"/>
        </w:rPr>
        <w:t>Informe de Admisibilidad y Fondo</w:t>
      </w:r>
      <w:r w:rsidRPr="00A10725">
        <w:rPr>
          <w:sz w:val="20"/>
          <w:szCs w:val="20"/>
        </w:rPr>
        <w:t xml:space="preserve">. – </w:t>
      </w:r>
      <w:r w:rsidR="00AB2833" w:rsidRPr="00A10725">
        <w:rPr>
          <w:sz w:val="20"/>
          <w:szCs w:val="20"/>
        </w:rPr>
        <w:t>El 9 de noviembre de 2019 la Comisión aprobó el Informe de Admisibilidad y Fondo No. 168/19</w:t>
      </w:r>
      <w:r w:rsidR="00290A24">
        <w:rPr>
          <w:sz w:val="20"/>
          <w:szCs w:val="20"/>
        </w:rPr>
        <w:t xml:space="preserve"> (en adelante, “Infor</w:t>
      </w:r>
      <w:r w:rsidR="00D050B1">
        <w:rPr>
          <w:sz w:val="20"/>
          <w:szCs w:val="20"/>
        </w:rPr>
        <w:t>me de Admisibilidad y Fondo”</w:t>
      </w:r>
      <w:r w:rsidR="00C60BF4">
        <w:rPr>
          <w:sz w:val="20"/>
          <w:szCs w:val="20"/>
        </w:rPr>
        <w:t xml:space="preserve"> o “Informe</w:t>
      </w:r>
      <w:r w:rsidR="00870039">
        <w:rPr>
          <w:sz w:val="20"/>
          <w:szCs w:val="20"/>
        </w:rPr>
        <w:t xml:space="preserve"> </w:t>
      </w:r>
      <w:r w:rsidR="00C60BF4">
        <w:rPr>
          <w:sz w:val="20"/>
          <w:szCs w:val="20"/>
        </w:rPr>
        <w:t>168/19”</w:t>
      </w:r>
      <w:r w:rsidR="00D050B1">
        <w:rPr>
          <w:sz w:val="20"/>
          <w:szCs w:val="20"/>
        </w:rPr>
        <w:t>)</w:t>
      </w:r>
      <w:r w:rsidR="00AB2833" w:rsidRPr="00A10725">
        <w:rPr>
          <w:sz w:val="20"/>
          <w:szCs w:val="20"/>
        </w:rPr>
        <w:t>, que denominó solo “Informe de Fondo”, en el cual concluyó que la petición era admisible y</w:t>
      </w:r>
      <w:r w:rsidR="00357637" w:rsidRPr="00A10725">
        <w:rPr>
          <w:sz w:val="20"/>
          <w:szCs w:val="20"/>
        </w:rPr>
        <w:t>,</w:t>
      </w:r>
      <w:r w:rsidR="00AB2833" w:rsidRPr="00A10725">
        <w:rPr>
          <w:sz w:val="20"/>
          <w:szCs w:val="20"/>
        </w:rPr>
        <w:t xml:space="preserve"> </w:t>
      </w:r>
      <w:r w:rsidR="00357637" w:rsidRPr="00A10725">
        <w:rPr>
          <w:sz w:val="20"/>
          <w:szCs w:val="20"/>
        </w:rPr>
        <w:t>además</w:t>
      </w:r>
      <w:r w:rsidR="00AB2833" w:rsidRPr="00A10725">
        <w:rPr>
          <w:sz w:val="20"/>
          <w:szCs w:val="20"/>
        </w:rPr>
        <w:t xml:space="preserve">, </w:t>
      </w:r>
      <w:r w:rsidR="00357637" w:rsidRPr="00A10725">
        <w:rPr>
          <w:sz w:val="20"/>
          <w:szCs w:val="20"/>
        </w:rPr>
        <w:t>expresó</w:t>
      </w:r>
      <w:r w:rsidR="00AB2833" w:rsidRPr="00A10725">
        <w:rPr>
          <w:sz w:val="20"/>
          <w:szCs w:val="20"/>
        </w:rPr>
        <w:t xml:space="preserve"> una serie de conclusiones y formuló </w:t>
      </w:r>
      <w:r w:rsidR="000A7E0B" w:rsidRPr="00A10725">
        <w:rPr>
          <w:sz w:val="20"/>
          <w:szCs w:val="20"/>
        </w:rPr>
        <w:t xml:space="preserve">una </w:t>
      </w:r>
      <w:r w:rsidR="00AB2833" w:rsidRPr="00A10725">
        <w:rPr>
          <w:sz w:val="20"/>
          <w:szCs w:val="20"/>
        </w:rPr>
        <w:t>recom</w:t>
      </w:r>
      <w:r w:rsidR="000A7E0B" w:rsidRPr="00A10725">
        <w:rPr>
          <w:sz w:val="20"/>
          <w:szCs w:val="20"/>
        </w:rPr>
        <w:t>endación a</w:t>
      </w:r>
      <w:r w:rsidR="00AB2833" w:rsidRPr="00A10725">
        <w:rPr>
          <w:sz w:val="20"/>
          <w:szCs w:val="20"/>
        </w:rPr>
        <w:t>l Estado.</w:t>
      </w:r>
      <w:r w:rsidR="00357637" w:rsidRPr="00A10725">
        <w:rPr>
          <w:sz w:val="20"/>
          <w:szCs w:val="20"/>
        </w:rPr>
        <w:t xml:space="preserve"> </w:t>
      </w:r>
    </w:p>
    <w:p w14:paraId="52FD6DA7" w14:textId="77777777" w:rsidR="00AB2833" w:rsidRPr="00A10725" w:rsidRDefault="00AB2833" w:rsidP="00AB2833">
      <w:pPr>
        <w:pStyle w:val="Prrafodelista"/>
        <w:rPr>
          <w:sz w:val="20"/>
          <w:szCs w:val="20"/>
        </w:rPr>
      </w:pPr>
    </w:p>
    <w:p w14:paraId="5F647935" w14:textId="7534F81B" w:rsidR="00FE08B3" w:rsidRPr="00A10725" w:rsidRDefault="00FE08B3" w:rsidP="00357637">
      <w:pPr>
        <w:pStyle w:val="Prrafodelista"/>
        <w:numPr>
          <w:ilvl w:val="0"/>
          <w:numId w:val="12"/>
        </w:numPr>
        <w:adjustRightInd w:val="0"/>
        <w:ind w:right="-518"/>
        <w:jc w:val="both"/>
        <w:rPr>
          <w:sz w:val="20"/>
          <w:szCs w:val="20"/>
        </w:rPr>
      </w:pPr>
      <w:r w:rsidRPr="00A10725">
        <w:rPr>
          <w:i/>
          <w:sz w:val="20"/>
          <w:szCs w:val="20"/>
        </w:rPr>
        <w:t>Notificación al Estado</w:t>
      </w:r>
      <w:r w:rsidRPr="00A10725">
        <w:rPr>
          <w:sz w:val="20"/>
          <w:szCs w:val="20"/>
        </w:rPr>
        <w:t xml:space="preserve">. – </w:t>
      </w:r>
      <w:r w:rsidR="00357637" w:rsidRPr="00A10725">
        <w:rPr>
          <w:sz w:val="20"/>
          <w:szCs w:val="20"/>
        </w:rPr>
        <w:t>El 20 de febrero de 2020 la Comisión notificó al Estado el Informe168/19, otorgándole un plazo de dos meses para informar sobre el cumplimiento de</w:t>
      </w:r>
      <w:r w:rsidR="000A7E0B" w:rsidRPr="00A10725">
        <w:rPr>
          <w:sz w:val="20"/>
          <w:szCs w:val="20"/>
        </w:rPr>
        <w:t xml:space="preserve"> la recomendación efectuada</w:t>
      </w:r>
      <w:r w:rsidR="00357637" w:rsidRPr="00A10725">
        <w:rPr>
          <w:sz w:val="20"/>
          <w:szCs w:val="20"/>
        </w:rPr>
        <w:t xml:space="preserve">. </w:t>
      </w:r>
    </w:p>
    <w:p w14:paraId="2C8AC26B" w14:textId="323EFA91" w:rsidR="00FE08B3" w:rsidRPr="00A10725" w:rsidRDefault="00FE08B3" w:rsidP="00FE08B3">
      <w:pPr>
        <w:pStyle w:val="Prrafodelista"/>
        <w:adjustRightInd w:val="0"/>
        <w:ind w:left="0" w:right="-518"/>
        <w:jc w:val="both"/>
        <w:rPr>
          <w:sz w:val="20"/>
          <w:szCs w:val="20"/>
        </w:rPr>
      </w:pPr>
    </w:p>
    <w:p w14:paraId="2B406372" w14:textId="23E8B77C" w:rsidR="00617A02" w:rsidRPr="00A10725" w:rsidRDefault="00FE08B3" w:rsidP="00617A02">
      <w:pPr>
        <w:pStyle w:val="Prrafodelista"/>
        <w:numPr>
          <w:ilvl w:val="0"/>
          <w:numId w:val="10"/>
        </w:numPr>
        <w:adjustRightInd w:val="0"/>
        <w:ind w:left="0" w:right="-518" w:firstLine="0"/>
        <w:jc w:val="both"/>
        <w:rPr>
          <w:sz w:val="20"/>
          <w:szCs w:val="20"/>
        </w:rPr>
      </w:pPr>
      <w:r w:rsidRPr="00A10725">
        <w:rPr>
          <w:i/>
          <w:sz w:val="20"/>
          <w:szCs w:val="20"/>
        </w:rPr>
        <w:t>Sometimiento a la Corte</w:t>
      </w:r>
      <w:r w:rsidRPr="00A10725">
        <w:rPr>
          <w:sz w:val="20"/>
          <w:szCs w:val="20"/>
        </w:rPr>
        <w:t xml:space="preserve">. – </w:t>
      </w:r>
      <w:r w:rsidR="00357637" w:rsidRPr="00A10725">
        <w:rPr>
          <w:sz w:val="20"/>
          <w:szCs w:val="20"/>
        </w:rPr>
        <w:t>El 20 de agosto de 2021, tras haber concedido al Estado cinco prórrogas para el cumplimiento de la recomendaci</w:t>
      </w:r>
      <w:r w:rsidR="007E2A12">
        <w:rPr>
          <w:sz w:val="20"/>
          <w:szCs w:val="20"/>
        </w:rPr>
        <w:t>ón</w:t>
      </w:r>
      <w:r w:rsidR="00357637" w:rsidRPr="00A10725">
        <w:rPr>
          <w:sz w:val="20"/>
          <w:szCs w:val="20"/>
        </w:rPr>
        <w:t xml:space="preserve">, la Comisión </w:t>
      </w:r>
      <w:r w:rsidR="000A7E0B" w:rsidRPr="00A10725">
        <w:rPr>
          <w:sz w:val="20"/>
          <w:szCs w:val="20"/>
        </w:rPr>
        <w:t xml:space="preserve">sometió a la Corte la totalidad de los hechos y violaciones de derechos humanos descritos en el Informe </w:t>
      </w:r>
      <w:r w:rsidR="000414E2">
        <w:rPr>
          <w:sz w:val="20"/>
          <w:szCs w:val="20"/>
        </w:rPr>
        <w:t>de Admisibilidad y Fondo</w:t>
      </w:r>
      <w:r w:rsidR="000A7E0B" w:rsidRPr="00A10725">
        <w:rPr>
          <w:sz w:val="20"/>
          <w:szCs w:val="20"/>
        </w:rPr>
        <w:t>, considerando la necesidad de obtención de justicia y reparación</w:t>
      </w:r>
      <w:r w:rsidR="00D05E84" w:rsidRPr="00A10725">
        <w:rPr>
          <w:rStyle w:val="Refdenotaalpie"/>
          <w:sz w:val="20"/>
          <w:szCs w:val="20"/>
        </w:rPr>
        <w:footnoteReference w:id="3"/>
      </w:r>
      <w:r w:rsidR="000A7E0B" w:rsidRPr="00A10725">
        <w:rPr>
          <w:sz w:val="20"/>
          <w:szCs w:val="20"/>
        </w:rPr>
        <w:t xml:space="preserve">. </w:t>
      </w:r>
      <w:r w:rsidR="00617A02" w:rsidRPr="00617A02">
        <w:rPr>
          <w:sz w:val="20"/>
          <w:szCs w:val="20"/>
        </w:rPr>
        <w:t>Este Tribunal nota con preocupación que, entre la presentación de la petición inicial</w:t>
      </w:r>
      <w:r w:rsidR="00617A02" w:rsidRPr="00617A02">
        <w:rPr>
          <w:spacing w:val="-4"/>
          <w:sz w:val="20"/>
          <w:szCs w:val="20"/>
        </w:rPr>
        <w:t xml:space="preserve"> </w:t>
      </w:r>
      <w:r w:rsidR="00617A02" w:rsidRPr="00617A02">
        <w:rPr>
          <w:sz w:val="20"/>
          <w:szCs w:val="20"/>
        </w:rPr>
        <w:t>ante</w:t>
      </w:r>
      <w:r w:rsidR="00617A02" w:rsidRPr="00617A02">
        <w:rPr>
          <w:spacing w:val="-5"/>
          <w:sz w:val="20"/>
          <w:szCs w:val="20"/>
        </w:rPr>
        <w:t xml:space="preserve"> </w:t>
      </w:r>
      <w:r w:rsidR="00617A02" w:rsidRPr="00617A02">
        <w:rPr>
          <w:sz w:val="20"/>
          <w:szCs w:val="20"/>
        </w:rPr>
        <w:t>la</w:t>
      </w:r>
      <w:r w:rsidR="00617A02" w:rsidRPr="00617A02">
        <w:rPr>
          <w:spacing w:val="-2"/>
          <w:sz w:val="20"/>
          <w:szCs w:val="20"/>
        </w:rPr>
        <w:t xml:space="preserve"> </w:t>
      </w:r>
      <w:r w:rsidR="00617A02" w:rsidRPr="00617A02">
        <w:rPr>
          <w:sz w:val="20"/>
          <w:szCs w:val="20"/>
        </w:rPr>
        <w:t>Comisión</w:t>
      </w:r>
      <w:r w:rsidR="00617A02" w:rsidRPr="00617A02">
        <w:rPr>
          <w:spacing w:val="-1"/>
          <w:sz w:val="20"/>
          <w:szCs w:val="20"/>
        </w:rPr>
        <w:t xml:space="preserve"> </w:t>
      </w:r>
      <w:r w:rsidR="00617A02" w:rsidRPr="00617A02">
        <w:rPr>
          <w:sz w:val="20"/>
          <w:szCs w:val="20"/>
        </w:rPr>
        <w:t>y</w:t>
      </w:r>
      <w:r w:rsidR="00617A02" w:rsidRPr="00617A02">
        <w:rPr>
          <w:spacing w:val="-2"/>
          <w:sz w:val="20"/>
          <w:szCs w:val="20"/>
        </w:rPr>
        <w:t xml:space="preserve"> </w:t>
      </w:r>
      <w:r w:rsidR="00617A02" w:rsidRPr="00617A02">
        <w:rPr>
          <w:sz w:val="20"/>
          <w:szCs w:val="20"/>
        </w:rPr>
        <w:t>el</w:t>
      </w:r>
      <w:r w:rsidR="00617A02" w:rsidRPr="00617A02">
        <w:rPr>
          <w:spacing w:val="-1"/>
          <w:sz w:val="20"/>
          <w:szCs w:val="20"/>
        </w:rPr>
        <w:t xml:space="preserve"> </w:t>
      </w:r>
      <w:r w:rsidR="00617A02" w:rsidRPr="00617A02">
        <w:rPr>
          <w:sz w:val="20"/>
          <w:szCs w:val="20"/>
        </w:rPr>
        <w:t>sometimiento</w:t>
      </w:r>
      <w:r w:rsidR="00617A02" w:rsidRPr="00617A02">
        <w:rPr>
          <w:spacing w:val="-3"/>
          <w:sz w:val="20"/>
          <w:szCs w:val="20"/>
        </w:rPr>
        <w:t xml:space="preserve"> </w:t>
      </w:r>
      <w:r w:rsidR="00617A02" w:rsidRPr="00617A02">
        <w:rPr>
          <w:sz w:val="20"/>
          <w:szCs w:val="20"/>
        </w:rPr>
        <w:t>del</w:t>
      </w:r>
      <w:r w:rsidR="00617A02" w:rsidRPr="00617A02">
        <w:rPr>
          <w:spacing w:val="-1"/>
          <w:sz w:val="20"/>
          <w:szCs w:val="20"/>
        </w:rPr>
        <w:t xml:space="preserve"> </w:t>
      </w:r>
      <w:r w:rsidR="00617A02" w:rsidRPr="00617A02">
        <w:rPr>
          <w:sz w:val="20"/>
          <w:szCs w:val="20"/>
        </w:rPr>
        <w:t>caso</w:t>
      </w:r>
      <w:r w:rsidR="00617A02" w:rsidRPr="00617A02">
        <w:rPr>
          <w:spacing w:val="-3"/>
          <w:sz w:val="20"/>
          <w:szCs w:val="20"/>
        </w:rPr>
        <w:t xml:space="preserve"> </w:t>
      </w:r>
      <w:r w:rsidR="00617A02" w:rsidRPr="00617A02">
        <w:rPr>
          <w:sz w:val="20"/>
          <w:szCs w:val="20"/>
        </w:rPr>
        <w:t>ante</w:t>
      </w:r>
      <w:r w:rsidR="00617A02" w:rsidRPr="00617A02">
        <w:rPr>
          <w:spacing w:val="-3"/>
          <w:sz w:val="20"/>
          <w:szCs w:val="20"/>
        </w:rPr>
        <w:t xml:space="preserve"> </w:t>
      </w:r>
      <w:r w:rsidR="00617A02" w:rsidRPr="00617A02">
        <w:rPr>
          <w:sz w:val="20"/>
          <w:szCs w:val="20"/>
        </w:rPr>
        <w:t>la</w:t>
      </w:r>
      <w:r w:rsidR="00617A02" w:rsidRPr="00617A02">
        <w:rPr>
          <w:spacing w:val="-2"/>
          <w:sz w:val="20"/>
          <w:szCs w:val="20"/>
        </w:rPr>
        <w:t xml:space="preserve"> </w:t>
      </w:r>
      <w:r w:rsidR="00617A02" w:rsidRPr="00617A02">
        <w:rPr>
          <w:sz w:val="20"/>
          <w:szCs w:val="20"/>
        </w:rPr>
        <w:t>Corte,</w:t>
      </w:r>
      <w:r w:rsidR="00617A02" w:rsidRPr="00617A02">
        <w:rPr>
          <w:spacing w:val="-3"/>
          <w:sz w:val="20"/>
          <w:szCs w:val="20"/>
        </w:rPr>
        <w:t xml:space="preserve"> </w:t>
      </w:r>
      <w:r w:rsidR="00617A02" w:rsidRPr="00617A02">
        <w:rPr>
          <w:sz w:val="20"/>
          <w:szCs w:val="20"/>
        </w:rPr>
        <w:t>transcurrieron</w:t>
      </w:r>
      <w:r w:rsidR="00797153" w:rsidRPr="00A10725">
        <w:rPr>
          <w:spacing w:val="-3"/>
          <w:sz w:val="20"/>
          <w:szCs w:val="20"/>
        </w:rPr>
        <w:t xml:space="preserve"> </w:t>
      </w:r>
      <w:r w:rsidR="00BA63E9">
        <w:rPr>
          <w:spacing w:val="-3"/>
          <w:sz w:val="20"/>
          <w:szCs w:val="20"/>
        </w:rPr>
        <w:t>más</w:t>
      </w:r>
      <w:r w:rsidR="00617A02" w:rsidRPr="00617A02">
        <w:rPr>
          <w:spacing w:val="-2"/>
          <w:sz w:val="20"/>
          <w:szCs w:val="20"/>
        </w:rPr>
        <w:t xml:space="preserve"> </w:t>
      </w:r>
      <w:r w:rsidR="00617A02" w:rsidRPr="00617A02">
        <w:rPr>
          <w:sz w:val="20"/>
          <w:szCs w:val="20"/>
        </w:rPr>
        <w:t xml:space="preserve">de </w:t>
      </w:r>
      <w:r w:rsidR="00411B8B" w:rsidRPr="00A10725">
        <w:rPr>
          <w:sz w:val="20"/>
          <w:szCs w:val="20"/>
        </w:rPr>
        <w:t>2</w:t>
      </w:r>
      <w:r w:rsidR="009F1EFE" w:rsidRPr="00A10725">
        <w:rPr>
          <w:sz w:val="20"/>
          <w:szCs w:val="20"/>
        </w:rPr>
        <w:t>1 años y</w:t>
      </w:r>
      <w:r w:rsidR="00797153" w:rsidRPr="00A10725">
        <w:rPr>
          <w:sz w:val="20"/>
          <w:szCs w:val="20"/>
        </w:rPr>
        <w:t xml:space="preserve"> </w:t>
      </w:r>
      <w:r w:rsidR="00976DD4" w:rsidRPr="00A10725">
        <w:rPr>
          <w:sz w:val="20"/>
          <w:szCs w:val="20"/>
        </w:rPr>
        <w:t>nueve meses</w:t>
      </w:r>
      <w:r w:rsidR="00617A02" w:rsidRPr="00617A02">
        <w:rPr>
          <w:sz w:val="20"/>
          <w:szCs w:val="20"/>
        </w:rPr>
        <w:t>.</w:t>
      </w:r>
    </w:p>
    <w:p w14:paraId="6305EA54" w14:textId="77777777" w:rsidR="00FE08B3" w:rsidRPr="00A10725" w:rsidRDefault="00FE08B3" w:rsidP="00864D3C">
      <w:pPr>
        <w:pStyle w:val="Prrafodelista"/>
        <w:adjustRightInd w:val="0"/>
        <w:ind w:left="0" w:right="-518"/>
        <w:jc w:val="both"/>
        <w:rPr>
          <w:sz w:val="20"/>
          <w:szCs w:val="20"/>
        </w:rPr>
      </w:pPr>
    </w:p>
    <w:p w14:paraId="74FB725A" w14:textId="36E37B1B" w:rsidR="00FB3C22" w:rsidRPr="00A10725" w:rsidRDefault="00FE08B3" w:rsidP="00864D3C">
      <w:pPr>
        <w:pStyle w:val="Prrafodelista"/>
        <w:numPr>
          <w:ilvl w:val="0"/>
          <w:numId w:val="10"/>
        </w:numPr>
        <w:adjustRightInd w:val="0"/>
        <w:ind w:left="0" w:right="-518" w:firstLine="0"/>
        <w:jc w:val="both"/>
        <w:rPr>
          <w:sz w:val="20"/>
          <w:szCs w:val="20"/>
        </w:rPr>
      </w:pPr>
      <w:r w:rsidRPr="00A10725">
        <w:rPr>
          <w:i/>
          <w:sz w:val="20"/>
          <w:szCs w:val="20"/>
        </w:rPr>
        <w:t>Solicitudes de la Comisión</w:t>
      </w:r>
      <w:r w:rsidRPr="00A10725">
        <w:rPr>
          <w:sz w:val="20"/>
          <w:szCs w:val="20"/>
        </w:rPr>
        <w:t xml:space="preserve">. – </w:t>
      </w:r>
      <w:r w:rsidR="000A7E0B" w:rsidRPr="00A10725">
        <w:rPr>
          <w:sz w:val="20"/>
          <w:szCs w:val="20"/>
        </w:rPr>
        <w:t xml:space="preserve">Con base en lo anterior, la Comisión solicitó a este </w:t>
      </w:r>
      <w:r w:rsidR="000A7E0B" w:rsidRPr="00A10725">
        <w:rPr>
          <w:sz w:val="20"/>
          <w:szCs w:val="20"/>
        </w:rPr>
        <w:lastRenderedPageBreak/>
        <w:t xml:space="preserve">Tribunal que concluyera y declarara la responsabilidad internacional del Estado por las violaciones contenidas en el Informe de Admisibilidad y </w:t>
      </w:r>
      <w:r w:rsidR="000A7E0B" w:rsidRPr="00572995">
        <w:rPr>
          <w:sz w:val="20"/>
          <w:szCs w:val="20"/>
        </w:rPr>
        <w:t>Fondo (</w:t>
      </w:r>
      <w:r w:rsidR="000A7E0B" w:rsidRPr="00572995">
        <w:rPr>
          <w:i/>
          <w:sz w:val="20"/>
          <w:szCs w:val="20"/>
        </w:rPr>
        <w:t>supra</w:t>
      </w:r>
      <w:r w:rsidR="000A7E0B" w:rsidRPr="00572995">
        <w:rPr>
          <w:sz w:val="20"/>
          <w:szCs w:val="20"/>
        </w:rPr>
        <w:t>, párr. 1), y</w:t>
      </w:r>
      <w:r w:rsidR="000A7E0B" w:rsidRPr="00A10725">
        <w:rPr>
          <w:sz w:val="20"/>
          <w:szCs w:val="20"/>
        </w:rPr>
        <w:t xml:space="preserve"> que </w:t>
      </w:r>
      <w:r w:rsidR="00321C3B" w:rsidRPr="00A10725">
        <w:rPr>
          <w:sz w:val="20"/>
          <w:szCs w:val="20"/>
        </w:rPr>
        <w:t>ordenara al Estado</w:t>
      </w:r>
      <w:r w:rsidR="00870039">
        <w:rPr>
          <w:sz w:val="20"/>
          <w:szCs w:val="20"/>
        </w:rPr>
        <w:t>,</w:t>
      </w:r>
      <w:r w:rsidR="00321C3B" w:rsidRPr="00A10725">
        <w:rPr>
          <w:sz w:val="20"/>
          <w:szCs w:val="20"/>
        </w:rPr>
        <w:t xml:space="preserve"> como medida</w:t>
      </w:r>
      <w:r w:rsidR="000A7E0B" w:rsidRPr="00A10725">
        <w:rPr>
          <w:sz w:val="20"/>
          <w:szCs w:val="20"/>
        </w:rPr>
        <w:t xml:space="preserve"> de reparación</w:t>
      </w:r>
      <w:r w:rsidR="00870039">
        <w:rPr>
          <w:sz w:val="20"/>
          <w:szCs w:val="20"/>
        </w:rPr>
        <w:t>,</w:t>
      </w:r>
      <w:r w:rsidR="000A7E0B" w:rsidRPr="00A10725">
        <w:rPr>
          <w:sz w:val="20"/>
          <w:szCs w:val="20"/>
        </w:rPr>
        <w:t xml:space="preserve"> aquella</w:t>
      </w:r>
      <w:r w:rsidR="00321C3B" w:rsidRPr="00A10725">
        <w:rPr>
          <w:sz w:val="20"/>
          <w:szCs w:val="20"/>
        </w:rPr>
        <w:t xml:space="preserve"> incluida</w:t>
      </w:r>
      <w:r w:rsidR="000A7E0B" w:rsidRPr="00A10725">
        <w:rPr>
          <w:sz w:val="20"/>
          <w:szCs w:val="20"/>
        </w:rPr>
        <w:t xml:space="preserve"> en </w:t>
      </w:r>
      <w:r w:rsidR="00870039">
        <w:rPr>
          <w:sz w:val="20"/>
          <w:szCs w:val="20"/>
        </w:rPr>
        <w:t>dicho</w:t>
      </w:r>
      <w:r w:rsidR="007E2A12" w:rsidRPr="00A10725">
        <w:rPr>
          <w:sz w:val="20"/>
          <w:szCs w:val="20"/>
        </w:rPr>
        <w:t xml:space="preserve"> </w:t>
      </w:r>
      <w:r w:rsidR="000A7E0B" w:rsidRPr="00A10725">
        <w:rPr>
          <w:sz w:val="20"/>
          <w:szCs w:val="20"/>
        </w:rPr>
        <w:t>Informe.</w:t>
      </w:r>
    </w:p>
    <w:p w14:paraId="6D5EDEBA" w14:textId="77777777" w:rsidR="00FE08B3" w:rsidRPr="00A10725" w:rsidRDefault="00FE08B3" w:rsidP="00FE08B3">
      <w:pPr>
        <w:pStyle w:val="Prrafodelista"/>
        <w:widowControl/>
        <w:adjustRightInd w:val="0"/>
        <w:ind w:left="0" w:right="-518"/>
        <w:jc w:val="both"/>
        <w:rPr>
          <w:sz w:val="20"/>
          <w:szCs w:val="20"/>
        </w:rPr>
      </w:pPr>
    </w:p>
    <w:p w14:paraId="6B938578" w14:textId="77777777" w:rsidR="00FE08B3" w:rsidRPr="00A10725" w:rsidRDefault="00FE08B3" w:rsidP="003F2540">
      <w:pPr>
        <w:pStyle w:val="Ttulo1"/>
      </w:pPr>
      <w:bookmarkStart w:id="74" w:name="_Toc103006049"/>
      <w:bookmarkStart w:id="75" w:name="_Toc103704508"/>
      <w:bookmarkStart w:id="76" w:name="_Toc115795817"/>
      <w:bookmarkStart w:id="77" w:name="_Toc126490401"/>
      <w:bookmarkStart w:id="78" w:name="_Toc126658953"/>
      <w:bookmarkStart w:id="79" w:name="_Toc126659443"/>
      <w:bookmarkStart w:id="80" w:name="_Toc127904748"/>
      <w:bookmarkStart w:id="81" w:name="_Toc128758062"/>
      <w:bookmarkStart w:id="82" w:name="_Toc138942829"/>
      <w:bookmarkStart w:id="83" w:name="_Toc140077558"/>
      <w:bookmarkStart w:id="84" w:name="_Toc146813123"/>
      <w:r w:rsidRPr="00A10725">
        <w:t>II</w:t>
      </w:r>
      <w:bookmarkEnd w:id="74"/>
      <w:bookmarkEnd w:id="75"/>
      <w:bookmarkEnd w:id="76"/>
      <w:bookmarkEnd w:id="77"/>
      <w:bookmarkEnd w:id="78"/>
      <w:bookmarkEnd w:id="79"/>
      <w:bookmarkEnd w:id="80"/>
      <w:bookmarkEnd w:id="81"/>
      <w:bookmarkEnd w:id="82"/>
      <w:bookmarkEnd w:id="83"/>
      <w:bookmarkEnd w:id="84"/>
    </w:p>
    <w:p w14:paraId="15744F32" w14:textId="77777777" w:rsidR="00FE08B3" w:rsidRPr="00A10725" w:rsidRDefault="00FE08B3" w:rsidP="003F2540">
      <w:pPr>
        <w:pStyle w:val="Ttulo1"/>
      </w:pPr>
      <w:bookmarkStart w:id="85" w:name="_Toc103006050"/>
      <w:bookmarkStart w:id="86" w:name="_Toc103704509"/>
      <w:bookmarkStart w:id="87" w:name="_Toc115795818"/>
      <w:bookmarkStart w:id="88" w:name="_Toc126490402"/>
      <w:bookmarkStart w:id="89" w:name="_Toc126658954"/>
      <w:bookmarkStart w:id="90" w:name="_Toc126659444"/>
      <w:bookmarkStart w:id="91" w:name="_Toc127904749"/>
      <w:bookmarkStart w:id="92" w:name="_Toc128758063"/>
      <w:bookmarkStart w:id="93" w:name="_Toc138942830"/>
      <w:bookmarkStart w:id="94" w:name="_Toc140077559"/>
      <w:bookmarkStart w:id="95" w:name="_Toc146813124"/>
      <w:r w:rsidRPr="00A10725">
        <w:t>PROCEDIMIENTO ANTE LA CORTE</w:t>
      </w:r>
      <w:bookmarkEnd w:id="85"/>
      <w:bookmarkEnd w:id="86"/>
      <w:bookmarkEnd w:id="87"/>
      <w:bookmarkEnd w:id="88"/>
      <w:bookmarkEnd w:id="89"/>
      <w:bookmarkEnd w:id="90"/>
      <w:bookmarkEnd w:id="91"/>
      <w:bookmarkEnd w:id="92"/>
      <w:bookmarkEnd w:id="93"/>
      <w:bookmarkEnd w:id="94"/>
      <w:bookmarkEnd w:id="95"/>
    </w:p>
    <w:p w14:paraId="2A0EFBB8" w14:textId="77777777" w:rsidR="009309BF" w:rsidRPr="00A10725" w:rsidRDefault="009309BF" w:rsidP="00FB3C22">
      <w:pPr>
        <w:pStyle w:val="Textoindependiente"/>
        <w:ind w:right="-516"/>
        <w:contextualSpacing/>
        <w:jc w:val="both"/>
        <w:rPr>
          <w:lang w:val="es-CR"/>
        </w:rPr>
      </w:pPr>
    </w:p>
    <w:p w14:paraId="1BDB916C" w14:textId="4FF68476" w:rsidR="003C0A42" w:rsidRPr="00A10725" w:rsidRDefault="00FE08B3" w:rsidP="003C0A42">
      <w:pPr>
        <w:pStyle w:val="Prrafodelista"/>
        <w:numPr>
          <w:ilvl w:val="0"/>
          <w:numId w:val="10"/>
        </w:numPr>
        <w:adjustRightInd w:val="0"/>
        <w:ind w:left="0" w:right="-518" w:firstLine="0"/>
        <w:jc w:val="both"/>
        <w:rPr>
          <w:sz w:val="20"/>
          <w:szCs w:val="20"/>
        </w:rPr>
      </w:pPr>
      <w:r w:rsidRPr="00A10725">
        <w:rPr>
          <w:i/>
          <w:sz w:val="20"/>
          <w:szCs w:val="20"/>
        </w:rPr>
        <w:t>Notificación al Estado y a los representantes</w:t>
      </w:r>
      <w:r w:rsidRPr="00A10725">
        <w:rPr>
          <w:sz w:val="20"/>
          <w:szCs w:val="20"/>
        </w:rPr>
        <w:t xml:space="preserve">. – </w:t>
      </w:r>
      <w:r w:rsidR="00A95ED6" w:rsidRPr="00A10725">
        <w:rPr>
          <w:sz w:val="20"/>
          <w:szCs w:val="20"/>
        </w:rPr>
        <w:t>El 21 de septiembre de 2021 la Corte notificó el sometimiento del</w:t>
      </w:r>
      <w:r w:rsidR="00873CB0" w:rsidRPr="00A10725">
        <w:rPr>
          <w:sz w:val="20"/>
          <w:szCs w:val="20"/>
        </w:rPr>
        <w:t xml:space="preserve"> caso a la representación de la presunta víctima</w:t>
      </w:r>
      <w:r w:rsidR="00A95ED6" w:rsidRPr="00A10725">
        <w:rPr>
          <w:sz w:val="20"/>
          <w:szCs w:val="20"/>
        </w:rPr>
        <w:t xml:space="preserve"> (en adelante “los representantes”)</w:t>
      </w:r>
      <w:r w:rsidR="00D05E84" w:rsidRPr="00A10725">
        <w:rPr>
          <w:rStyle w:val="Refdenotaalpie"/>
          <w:sz w:val="20"/>
          <w:szCs w:val="20"/>
        </w:rPr>
        <w:footnoteReference w:id="4"/>
      </w:r>
      <w:r w:rsidR="00A95ED6" w:rsidRPr="00A10725">
        <w:rPr>
          <w:sz w:val="20"/>
          <w:szCs w:val="20"/>
        </w:rPr>
        <w:t xml:space="preserve"> y al Estado.</w:t>
      </w:r>
    </w:p>
    <w:p w14:paraId="51668BF7" w14:textId="77777777" w:rsidR="00FE08B3" w:rsidRPr="00A10725" w:rsidRDefault="00FE08B3" w:rsidP="00FE08B3">
      <w:pPr>
        <w:pStyle w:val="Prrafodelista"/>
        <w:adjustRightInd w:val="0"/>
        <w:ind w:left="0" w:right="-518"/>
        <w:jc w:val="both"/>
        <w:rPr>
          <w:sz w:val="20"/>
          <w:szCs w:val="20"/>
        </w:rPr>
      </w:pPr>
    </w:p>
    <w:p w14:paraId="66145141" w14:textId="3F4491E9" w:rsidR="00873CB0" w:rsidRPr="00A10725" w:rsidRDefault="00FE08B3" w:rsidP="00873CB0">
      <w:pPr>
        <w:pStyle w:val="Prrafodelista"/>
        <w:numPr>
          <w:ilvl w:val="0"/>
          <w:numId w:val="10"/>
        </w:numPr>
        <w:adjustRightInd w:val="0"/>
        <w:ind w:left="0" w:right="-518" w:firstLine="0"/>
        <w:jc w:val="both"/>
        <w:rPr>
          <w:sz w:val="20"/>
          <w:szCs w:val="20"/>
        </w:rPr>
      </w:pPr>
      <w:r w:rsidRPr="00A10725">
        <w:rPr>
          <w:i/>
          <w:sz w:val="20"/>
          <w:szCs w:val="20"/>
        </w:rPr>
        <w:t>Escrito de solicitudes, argumentos y pruebas</w:t>
      </w:r>
      <w:r w:rsidRPr="00A10725">
        <w:rPr>
          <w:sz w:val="20"/>
          <w:szCs w:val="20"/>
        </w:rPr>
        <w:t xml:space="preserve">. – </w:t>
      </w:r>
      <w:r w:rsidR="003C0A42" w:rsidRPr="00A10725">
        <w:rPr>
          <w:sz w:val="20"/>
          <w:szCs w:val="20"/>
        </w:rPr>
        <w:t>El 21 de noviembre de 2021 los representantes</w:t>
      </w:r>
      <w:r w:rsidR="001B7BDA" w:rsidRPr="00A10725">
        <w:rPr>
          <w:sz w:val="20"/>
          <w:szCs w:val="20"/>
        </w:rPr>
        <w:t>, quienes son defensores públicos interamericanos,</w:t>
      </w:r>
      <w:r w:rsidR="003C0A42" w:rsidRPr="00A10725">
        <w:rPr>
          <w:sz w:val="20"/>
          <w:szCs w:val="20"/>
        </w:rPr>
        <w:t xml:space="preserve"> presentaron su escrito de solicitudes, argumentos y pruebas (en adelante “escrito de solicitudes y argumentos”), </w:t>
      </w:r>
      <w:r w:rsidR="00A95ED6" w:rsidRPr="00A10725">
        <w:rPr>
          <w:sz w:val="20"/>
          <w:szCs w:val="20"/>
        </w:rPr>
        <w:t xml:space="preserve">en los términos de los artículos 25 y 40 del Reglamento de la Corte. </w:t>
      </w:r>
      <w:r w:rsidR="003C0A42" w:rsidRPr="00A10725">
        <w:rPr>
          <w:bCs/>
          <w:sz w:val="20"/>
          <w:szCs w:val="20"/>
        </w:rPr>
        <w:t xml:space="preserve">Los representantes coincidieron </w:t>
      </w:r>
      <w:r w:rsidR="00D05E84" w:rsidRPr="00A10725">
        <w:rPr>
          <w:bCs/>
          <w:sz w:val="20"/>
          <w:szCs w:val="20"/>
        </w:rPr>
        <w:t xml:space="preserve">sustancialmente </w:t>
      </w:r>
      <w:r w:rsidR="003C0A42" w:rsidRPr="00A10725">
        <w:rPr>
          <w:bCs/>
          <w:sz w:val="20"/>
          <w:szCs w:val="20"/>
        </w:rPr>
        <w:t>con lo</w:t>
      </w:r>
      <w:r w:rsidR="00D05E84" w:rsidRPr="00A10725">
        <w:rPr>
          <w:bCs/>
          <w:sz w:val="20"/>
          <w:szCs w:val="20"/>
        </w:rPr>
        <w:t>s argumentos de la</w:t>
      </w:r>
      <w:r w:rsidR="003C0A42" w:rsidRPr="00A10725">
        <w:rPr>
          <w:bCs/>
          <w:sz w:val="20"/>
          <w:szCs w:val="20"/>
        </w:rPr>
        <w:t xml:space="preserve"> Comisión y, además, </w:t>
      </w:r>
      <w:r w:rsidR="00D05E84" w:rsidRPr="00A10725">
        <w:rPr>
          <w:bCs/>
          <w:sz w:val="20"/>
          <w:szCs w:val="20"/>
        </w:rPr>
        <w:t>alegaron</w:t>
      </w:r>
      <w:r w:rsidR="003C0A42" w:rsidRPr="00A10725">
        <w:rPr>
          <w:bCs/>
          <w:sz w:val="20"/>
          <w:szCs w:val="20"/>
        </w:rPr>
        <w:t xml:space="preserve"> la vulneración de los artículos 11</w:t>
      </w:r>
      <w:r w:rsidR="00D05E84" w:rsidRPr="00A10725">
        <w:rPr>
          <w:bCs/>
          <w:sz w:val="20"/>
          <w:szCs w:val="20"/>
        </w:rPr>
        <w:t xml:space="preserve"> (derecho a la protección de la honra y de la dignidad)</w:t>
      </w:r>
      <w:r w:rsidR="003C0A42" w:rsidRPr="00A10725">
        <w:rPr>
          <w:bCs/>
          <w:sz w:val="20"/>
          <w:szCs w:val="20"/>
        </w:rPr>
        <w:t xml:space="preserve"> y 2 </w:t>
      </w:r>
      <w:r w:rsidR="00D05E84" w:rsidRPr="00A10725">
        <w:rPr>
          <w:bCs/>
          <w:sz w:val="20"/>
          <w:szCs w:val="20"/>
        </w:rPr>
        <w:t xml:space="preserve">(deber de adoptar disposiciones de derecho interno) </w:t>
      </w:r>
      <w:r w:rsidR="003C0A42" w:rsidRPr="00A10725">
        <w:rPr>
          <w:bCs/>
          <w:sz w:val="20"/>
          <w:szCs w:val="20"/>
        </w:rPr>
        <w:t>de la Convención.</w:t>
      </w:r>
      <w:r w:rsidR="003C0A42" w:rsidRPr="00A10725">
        <w:rPr>
          <w:b/>
          <w:sz w:val="20"/>
          <w:szCs w:val="20"/>
        </w:rPr>
        <w:t xml:space="preserve"> </w:t>
      </w:r>
      <w:r w:rsidR="00873CB0" w:rsidRPr="00A10725">
        <w:rPr>
          <w:sz w:val="20"/>
          <w:szCs w:val="20"/>
        </w:rPr>
        <w:t>Solicit</w:t>
      </w:r>
      <w:r w:rsidR="00792D34" w:rsidRPr="00A10725">
        <w:rPr>
          <w:sz w:val="20"/>
          <w:szCs w:val="20"/>
        </w:rPr>
        <w:t>aron</w:t>
      </w:r>
      <w:r w:rsidR="00873CB0" w:rsidRPr="00A10725">
        <w:rPr>
          <w:sz w:val="20"/>
          <w:szCs w:val="20"/>
        </w:rPr>
        <w:t xml:space="preserve">, además, que se ordenara a Perú adoptar una serie de medidas de reparación. </w:t>
      </w:r>
    </w:p>
    <w:p w14:paraId="6F37CBD5" w14:textId="77777777" w:rsidR="00873CB0" w:rsidRPr="00A10725" w:rsidRDefault="00873CB0" w:rsidP="00873CB0">
      <w:pPr>
        <w:pStyle w:val="Prrafodelista"/>
        <w:adjustRightInd w:val="0"/>
        <w:ind w:left="0" w:right="-518"/>
        <w:jc w:val="both"/>
        <w:rPr>
          <w:sz w:val="20"/>
          <w:szCs w:val="20"/>
        </w:rPr>
      </w:pPr>
    </w:p>
    <w:p w14:paraId="4D41B19B" w14:textId="21503AE9" w:rsidR="007E2A12" w:rsidRPr="008E2A9B" w:rsidRDefault="00FE08B3" w:rsidP="00D07C81">
      <w:pPr>
        <w:pStyle w:val="Prrafodelista"/>
        <w:numPr>
          <w:ilvl w:val="0"/>
          <w:numId w:val="10"/>
        </w:numPr>
        <w:adjustRightInd w:val="0"/>
        <w:ind w:left="0" w:right="-518" w:firstLine="0"/>
        <w:jc w:val="both"/>
        <w:rPr>
          <w:sz w:val="20"/>
          <w:szCs w:val="20"/>
        </w:rPr>
      </w:pPr>
      <w:r w:rsidRPr="00A10725">
        <w:rPr>
          <w:i/>
          <w:sz w:val="20"/>
          <w:szCs w:val="20"/>
        </w:rPr>
        <w:t>Escrito de contestación</w:t>
      </w:r>
      <w:r w:rsidRPr="00A10725">
        <w:rPr>
          <w:sz w:val="20"/>
          <w:szCs w:val="20"/>
        </w:rPr>
        <w:t xml:space="preserve">. – </w:t>
      </w:r>
      <w:r w:rsidR="00873CB0" w:rsidRPr="00A10725">
        <w:rPr>
          <w:sz w:val="20"/>
          <w:szCs w:val="20"/>
        </w:rPr>
        <w:t xml:space="preserve">El 7 de febrero de 2022 el Estado presentó su escrito de contestación al sometimiento del caso </w:t>
      </w:r>
      <w:r w:rsidR="003C567D" w:rsidRPr="00A10725">
        <w:rPr>
          <w:sz w:val="20"/>
          <w:szCs w:val="20"/>
        </w:rPr>
        <w:t>por parte de la Comisión, así como sus observaciones al escrito de solicitudes y argumentos (en adelante “escrito de contestación” o “contestación”), de conformidad con e</w:t>
      </w:r>
      <w:r w:rsidR="00A245DB" w:rsidRPr="00A10725">
        <w:rPr>
          <w:sz w:val="20"/>
          <w:szCs w:val="20"/>
        </w:rPr>
        <w:t>l artículo 41 del Reglamento</w:t>
      </w:r>
      <w:r w:rsidR="003C567D" w:rsidRPr="00A10725">
        <w:rPr>
          <w:sz w:val="20"/>
          <w:szCs w:val="20"/>
        </w:rPr>
        <w:t xml:space="preserve">. Perú </w:t>
      </w:r>
      <w:r w:rsidR="004378A3" w:rsidRPr="00A10725">
        <w:rPr>
          <w:sz w:val="20"/>
          <w:szCs w:val="20"/>
        </w:rPr>
        <w:t>opuso cuatro</w:t>
      </w:r>
      <w:r w:rsidR="003C567D" w:rsidRPr="00A10725">
        <w:rPr>
          <w:sz w:val="20"/>
          <w:szCs w:val="20"/>
        </w:rPr>
        <w:t xml:space="preserve"> excepciones preliminares. Además, </w:t>
      </w:r>
      <w:r w:rsidR="00042B67" w:rsidRPr="00A10725">
        <w:rPr>
          <w:sz w:val="20"/>
          <w:szCs w:val="20"/>
        </w:rPr>
        <w:t xml:space="preserve">negó su responsabilidad por </w:t>
      </w:r>
      <w:r w:rsidR="003C567D" w:rsidRPr="00A10725">
        <w:rPr>
          <w:sz w:val="20"/>
          <w:szCs w:val="20"/>
        </w:rPr>
        <w:t>las violaciones alegadas</w:t>
      </w:r>
      <w:r w:rsidR="00042B67" w:rsidRPr="00A10725">
        <w:rPr>
          <w:sz w:val="20"/>
          <w:szCs w:val="20"/>
        </w:rPr>
        <w:t>, así como la procedencia de las</w:t>
      </w:r>
      <w:r w:rsidR="003C567D" w:rsidRPr="00A10725">
        <w:rPr>
          <w:sz w:val="20"/>
          <w:szCs w:val="20"/>
        </w:rPr>
        <w:t xml:space="preserve"> medidas de reparación </w:t>
      </w:r>
      <w:r w:rsidR="00ED00B8">
        <w:rPr>
          <w:sz w:val="20"/>
          <w:szCs w:val="20"/>
        </w:rPr>
        <w:t xml:space="preserve">solicitadas </w:t>
      </w:r>
      <w:r w:rsidR="008323C8" w:rsidRPr="00A10725">
        <w:rPr>
          <w:sz w:val="20"/>
          <w:szCs w:val="20"/>
        </w:rPr>
        <w:t xml:space="preserve">por </w:t>
      </w:r>
      <w:r w:rsidR="003C567D" w:rsidRPr="00A10725">
        <w:rPr>
          <w:sz w:val="20"/>
          <w:szCs w:val="20"/>
        </w:rPr>
        <w:t xml:space="preserve">la Comisión y los representantes. </w:t>
      </w:r>
    </w:p>
    <w:p w14:paraId="1B1B694C" w14:textId="77777777" w:rsidR="00FE08B3" w:rsidRPr="00A10725" w:rsidRDefault="00FE08B3" w:rsidP="003C567D">
      <w:pPr>
        <w:pStyle w:val="Prrafodelista"/>
        <w:ind w:left="0"/>
        <w:rPr>
          <w:sz w:val="20"/>
          <w:szCs w:val="20"/>
        </w:rPr>
      </w:pPr>
    </w:p>
    <w:p w14:paraId="6C475A2D" w14:textId="587B868E" w:rsidR="007E2A12" w:rsidRPr="008E2A9B" w:rsidRDefault="005F7E6C" w:rsidP="00D07C81">
      <w:pPr>
        <w:pStyle w:val="Prrafodelista"/>
        <w:numPr>
          <w:ilvl w:val="0"/>
          <w:numId w:val="10"/>
        </w:numPr>
        <w:adjustRightInd w:val="0"/>
        <w:ind w:left="0" w:right="-518" w:firstLine="0"/>
        <w:jc w:val="both"/>
        <w:rPr>
          <w:sz w:val="20"/>
          <w:szCs w:val="20"/>
        </w:rPr>
      </w:pPr>
      <w:r w:rsidRPr="00A10725">
        <w:rPr>
          <w:i/>
          <w:sz w:val="20"/>
          <w:szCs w:val="20"/>
        </w:rPr>
        <w:t>Fondo de Asistencia Legal a las Víctimas</w:t>
      </w:r>
      <w:r w:rsidRPr="00A10725">
        <w:rPr>
          <w:sz w:val="20"/>
          <w:szCs w:val="20"/>
        </w:rPr>
        <w:t xml:space="preserve">. – En su escrito de solicitudes y argumentos los representantes solicitaron acogerse al Fondo de Asistencia Legal de Víctimas de la Corte. El 8 de marzo de 2022, por medio de una comunicación de la Secretaría de la Corte, se informó que la solicitud resultaba procedente. </w:t>
      </w:r>
    </w:p>
    <w:p w14:paraId="536BA47C" w14:textId="77777777" w:rsidR="005F7E6C" w:rsidRPr="00A10725" w:rsidRDefault="005F7E6C" w:rsidP="003C567D">
      <w:pPr>
        <w:pStyle w:val="Prrafodelista"/>
        <w:ind w:left="0"/>
        <w:rPr>
          <w:sz w:val="20"/>
          <w:szCs w:val="20"/>
        </w:rPr>
      </w:pPr>
    </w:p>
    <w:p w14:paraId="085B6C82" w14:textId="48FDC37F" w:rsidR="007E2A12" w:rsidRPr="008E2A9B" w:rsidRDefault="00321C3B" w:rsidP="00D07C81">
      <w:pPr>
        <w:pStyle w:val="Prrafodelista"/>
        <w:numPr>
          <w:ilvl w:val="0"/>
          <w:numId w:val="10"/>
        </w:numPr>
        <w:adjustRightInd w:val="0"/>
        <w:ind w:left="0" w:right="-518" w:firstLine="0"/>
        <w:jc w:val="both"/>
        <w:rPr>
          <w:sz w:val="20"/>
          <w:szCs w:val="20"/>
        </w:rPr>
      </w:pPr>
      <w:r w:rsidRPr="00A10725">
        <w:rPr>
          <w:i/>
          <w:sz w:val="20"/>
          <w:szCs w:val="20"/>
        </w:rPr>
        <w:t>Observaciones a las excepciones preliminares</w:t>
      </w:r>
      <w:r w:rsidRPr="00A10725">
        <w:rPr>
          <w:sz w:val="20"/>
          <w:szCs w:val="20"/>
        </w:rPr>
        <w:t xml:space="preserve">. – </w:t>
      </w:r>
      <w:r w:rsidR="00AB4FA7" w:rsidRPr="00A10725">
        <w:rPr>
          <w:sz w:val="20"/>
          <w:szCs w:val="20"/>
        </w:rPr>
        <w:t xml:space="preserve">El 1 de abril de 2022 la Comisión y los representantes remitieron sus respectivas observaciones a las excepciones preliminares </w:t>
      </w:r>
      <w:r w:rsidR="006104BF" w:rsidRPr="00A10725">
        <w:rPr>
          <w:sz w:val="20"/>
          <w:szCs w:val="20"/>
        </w:rPr>
        <w:t>presentadas</w:t>
      </w:r>
      <w:r w:rsidR="00AB4FA7" w:rsidRPr="00A10725">
        <w:rPr>
          <w:sz w:val="20"/>
          <w:szCs w:val="20"/>
        </w:rPr>
        <w:t xml:space="preserve"> por el Estado</w:t>
      </w:r>
      <w:r w:rsidRPr="00A10725">
        <w:rPr>
          <w:sz w:val="20"/>
          <w:szCs w:val="20"/>
          <w:vertAlign w:val="superscript"/>
        </w:rPr>
        <w:footnoteReference w:id="5"/>
      </w:r>
      <w:r w:rsidR="00680130" w:rsidRPr="00A10725">
        <w:rPr>
          <w:sz w:val="20"/>
          <w:szCs w:val="20"/>
        </w:rPr>
        <w:t>.</w:t>
      </w:r>
      <w:r w:rsidR="00745C70">
        <w:rPr>
          <w:sz w:val="20"/>
          <w:szCs w:val="20"/>
        </w:rPr>
        <w:t xml:space="preserve"> </w:t>
      </w:r>
    </w:p>
    <w:p w14:paraId="66EDD3FE" w14:textId="77777777" w:rsidR="00680130" w:rsidRPr="00A10725" w:rsidRDefault="00680130" w:rsidP="00680130">
      <w:pPr>
        <w:pStyle w:val="Prrafodelista"/>
        <w:ind w:left="0"/>
        <w:rPr>
          <w:sz w:val="20"/>
          <w:szCs w:val="20"/>
        </w:rPr>
      </w:pPr>
    </w:p>
    <w:p w14:paraId="4CEAA0C6" w14:textId="5B4FD94D" w:rsidR="002960F0" w:rsidRPr="00A10725" w:rsidRDefault="00321C3B" w:rsidP="002960F0">
      <w:pPr>
        <w:pStyle w:val="Prrafodelista"/>
        <w:numPr>
          <w:ilvl w:val="0"/>
          <w:numId w:val="10"/>
        </w:numPr>
        <w:adjustRightInd w:val="0"/>
        <w:ind w:left="0" w:right="-518" w:firstLine="0"/>
        <w:jc w:val="both"/>
        <w:rPr>
          <w:sz w:val="20"/>
          <w:szCs w:val="20"/>
        </w:rPr>
      </w:pPr>
      <w:r w:rsidRPr="00A10725">
        <w:rPr>
          <w:i/>
          <w:sz w:val="20"/>
          <w:szCs w:val="20"/>
        </w:rPr>
        <w:t>Audiencia pública</w:t>
      </w:r>
      <w:r w:rsidRPr="00A10725">
        <w:rPr>
          <w:sz w:val="20"/>
          <w:szCs w:val="20"/>
        </w:rPr>
        <w:t>. –</w:t>
      </w:r>
      <w:r w:rsidR="002960F0" w:rsidRPr="00A10725">
        <w:rPr>
          <w:sz w:val="20"/>
          <w:szCs w:val="20"/>
        </w:rPr>
        <w:t xml:space="preserve"> Mediante Resolución de 23 de marzo de 2023 la Presidencia de la Corte convocó a las partes y a la Comisión a una audiencia pública virtual sobre excepciones preliminares y eventuales fondo, reparaciones y costas, que fue celebrada el 21 de abril de 2023, durante el 157° Período Ordinario de Sesiones de la Corte</w:t>
      </w:r>
      <w:r w:rsidR="0051202C" w:rsidRPr="00A10725">
        <w:rPr>
          <w:rStyle w:val="Refdenotaalpie"/>
          <w:sz w:val="20"/>
          <w:szCs w:val="20"/>
        </w:rPr>
        <w:footnoteReference w:id="6"/>
      </w:r>
      <w:r w:rsidR="002960F0" w:rsidRPr="00A10725">
        <w:rPr>
          <w:sz w:val="20"/>
          <w:szCs w:val="20"/>
        </w:rPr>
        <w:t>.</w:t>
      </w:r>
    </w:p>
    <w:p w14:paraId="60269C2D" w14:textId="77777777" w:rsidR="002960F0" w:rsidRPr="00A10725" w:rsidRDefault="002960F0" w:rsidP="002960F0">
      <w:pPr>
        <w:pStyle w:val="Prrafodelista"/>
        <w:adjustRightInd w:val="0"/>
        <w:ind w:left="360" w:right="-518"/>
        <w:jc w:val="both"/>
        <w:rPr>
          <w:sz w:val="20"/>
          <w:szCs w:val="20"/>
        </w:rPr>
      </w:pPr>
    </w:p>
    <w:p w14:paraId="444258CB" w14:textId="5D9208E2" w:rsidR="00321C3B" w:rsidRPr="00A10725" w:rsidRDefault="003474B7" w:rsidP="00321C3B">
      <w:pPr>
        <w:pStyle w:val="Prrafodelista"/>
        <w:numPr>
          <w:ilvl w:val="0"/>
          <w:numId w:val="10"/>
        </w:numPr>
        <w:adjustRightInd w:val="0"/>
        <w:ind w:left="0" w:right="-518" w:firstLine="0"/>
        <w:jc w:val="both"/>
        <w:rPr>
          <w:sz w:val="20"/>
          <w:szCs w:val="20"/>
        </w:rPr>
      </w:pPr>
      <w:r w:rsidRPr="00A10725">
        <w:rPr>
          <w:i/>
          <w:sz w:val="20"/>
          <w:szCs w:val="20"/>
        </w:rPr>
        <w:t>Alegatos y observaciones finales escritos</w:t>
      </w:r>
      <w:r w:rsidR="0051202C" w:rsidRPr="00A10725">
        <w:rPr>
          <w:sz w:val="20"/>
          <w:szCs w:val="20"/>
        </w:rPr>
        <w:t xml:space="preserve">. – El </w:t>
      </w:r>
      <w:r w:rsidR="00DF66F2" w:rsidRPr="00A10725">
        <w:rPr>
          <w:sz w:val="20"/>
          <w:szCs w:val="20"/>
        </w:rPr>
        <w:t>14 de mayo de 2023</w:t>
      </w:r>
      <w:r w:rsidR="00870039">
        <w:rPr>
          <w:sz w:val="20"/>
          <w:szCs w:val="20"/>
        </w:rPr>
        <w:t xml:space="preserve"> </w:t>
      </w:r>
      <w:r w:rsidR="00DF66F2" w:rsidRPr="00A10725">
        <w:rPr>
          <w:sz w:val="20"/>
          <w:szCs w:val="20"/>
        </w:rPr>
        <w:t>los representantes presentaron sus alegatos finales escritos</w:t>
      </w:r>
      <w:r w:rsidR="00ED00B8">
        <w:rPr>
          <w:sz w:val="20"/>
          <w:szCs w:val="20"/>
        </w:rPr>
        <w:t>.</w:t>
      </w:r>
      <w:r w:rsidR="00DF66F2" w:rsidRPr="00A10725">
        <w:rPr>
          <w:sz w:val="20"/>
          <w:szCs w:val="20"/>
        </w:rPr>
        <w:t xml:space="preserve"> El </w:t>
      </w:r>
      <w:r w:rsidR="0051202C" w:rsidRPr="00A10725">
        <w:rPr>
          <w:sz w:val="20"/>
          <w:szCs w:val="20"/>
        </w:rPr>
        <w:t>22 de mayo de 2023</w:t>
      </w:r>
      <w:r w:rsidR="00A50CD5">
        <w:rPr>
          <w:sz w:val="20"/>
          <w:szCs w:val="20"/>
        </w:rPr>
        <w:t xml:space="preserve"> </w:t>
      </w:r>
      <w:r w:rsidR="00321C3B" w:rsidRPr="00A10725">
        <w:rPr>
          <w:sz w:val="20"/>
          <w:szCs w:val="20"/>
        </w:rPr>
        <w:t>la Comisión Interamericana presentó sus observaciones fi</w:t>
      </w:r>
      <w:r w:rsidR="0051202C" w:rsidRPr="00A10725">
        <w:rPr>
          <w:sz w:val="20"/>
          <w:szCs w:val="20"/>
        </w:rPr>
        <w:t>nales escritas</w:t>
      </w:r>
      <w:r w:rsidR="00DF66F2" w:rsidRPr="00A10725">
        <w:rPr>
          <w:sz w:val="20"/>
          <w:szCs w:val="20"/>
        </w:rPr>
        <w:t xml:space="preserve"> y el Estado sus alegatos finales escritos</w:t>
      </w:r>
      <w:r w:rsidR="00321C3B" w:rsidRPr="00A10725">
        <w:rPr>
          <w:sz w:val="20"/>
          <w:szCs w:val="20"/>
        </w:rPr>
        <w:t>.</w:t>
      </w:r>
    </w:p>
    <w:p w14:paraId="0852D4E8" w14:textId="30C86CC2" w:rsidR="00F0324B" w:rsidRPr="00A10725" w:rsidRDefault="00F0324B" w:rsidP="00F0324B">
      <w:pPr>
        <w:pStyle w:val="Prrafodelista"/>
        <w:rPr>
          <w:sz w:val="20"/>
          <w:szCs w:val="20"/>
        </w:rPr>
      </w:pPr>
    </w:p>
    <w:p w14:paraId="2757A240" w14:textId="29EF31B5" w:rsidR="001B59D7" w:rsidRPr="00A10725" w:rsidRDefault="00F975FC" w:rsidP="002841E9">
      <w:pPr>
        <w:pStyle w:val="Prrafodelista"/>
        <w:numPr>
          <w:ilvl w:val="0"/>
          <w:numId w:val="10"/>
        </w:numPr>
        <w:adjustRightInd w:val="0"/>
        <w:ind w:left="0" w:right="-518" w:firstLine="0"/>
        <w:jc w:val="both"/>
        <w:rPr>
          <w:sz w:val="20"/>
          <w:szCs w:val="20"/>
        </w:rPr>
      </w:pPr>
      <w:r w:rsidRPr="00A10725">
        <w:rPr>
          <w:i/>
          <w:sz w:val="20"/>
          <w:szCs w:val="20"/>
        </w:rPr>
        <w:t xml:space="preserve">Respuesta del Estado a </w:t>
      </w:r>
      <w:r w:rsidR="00F73FC4" w:rsidRPr="00A10725">
        <w:rPr>
          <w:i/>
          <w:sz w:val="20"/>
          <w:szCs w:val="20"/>
        </w:rPr>
        <w:t xml:space="preserve">una </w:t>
      </w:r>
      <w:r w:rsidR="00904EE9" w:rsidRPr="00A10725">
        <w:rPr>
          <w:i/>
          <w:sz w:val="20"/>
          <w:szCs w:val="20"/>
        </w:rPr>
        <w:t xml:space="preserve">solicitud de </w:t>
      </w:r>
      <w:r w:rsidR="00F73FC4" w:rsidRPr="00A10725">
        <w:rPr>
          <w:i/>
          <w:sz w:val="20"/>
          <w:szCs w:val="20"/>
        </w:rPr>
        <w:t>información</w:t>
      </w:r>
      <w:r w:rsidR="00535517" w:rsidRPr="00A10725">
        <w:rPr>
          <w:i/>
          <w:sz w:val="20"/>
          <w:szCs w:val="20"/>
        </w:rPr>
        <w:t xml:space="preserve">. </w:t>
      </w:r>
      <w:r w:rsidR="007E2A12">
        <w:rPr>
          <w:i/>
          <w:sz w:val="20"/>
          <w:szCs w:val="20"/>
        </w:rPr>
        <w:t>–</w:t>
      </w:r>
      <w:r w:rsidR="00CB6137" w:rsidRPr="00A10725">
        <w:rPr>
          <w:i/>
          <w:sz w:val="20"/>
          <w:szCs w:val="20"/>
        </w:rPr>
        <w:t xml:space="preserve"> </w:t>
      </w:r>
      <w:r w:rsidR="0059329A" w:rsidRPr="00A10725">
        <w:rPr>
          <w:sz w:val="20"/>
          <w:szCs w:val="20"/>
        </w:rPr>
        <w:t>En la Resolución de 23 de marzo de 2023 (</w:t>
      </w:r>
      <w:r w:rsidR="0059329A" w:rsidRPr="00A10725">
        <w:rPr>
          <w:i/>
          <w:sz w:val="20"/>
          <w:szCs w:val="20"/>
        </w:rPr>
        <w:t xml:space="preserve">supra </w:t>
      </w:r>
      <w:r w:rsidR="0059329A" w:rsidRPr="00A10725">
        <w:rPr>
          <w:sz w:val="20"/>
          <w:szCs w:val="20"/>
        </w:rPr>
        <w:t xml:space="preserve">párr. </w:t>
      </w:r>
      <w:r w:rsidR="007A15CE">
        <w:rPr>
          <w:sz w:val="20"/>
          <w:szCs w:val="20"/>
        </w:rPr>
        <w:t>10</w:t>
      </w:r>
      <w:r w:rsidR="0059329A" w:rsidRPr="00A10725">
        <w:rPr>
          <w:sz w:val="20"/>
          <w:szCs w:val="20"/>
        </w:rPr>
        <w:t>)</w:t>
      </w:r>
      <w:r w:rsidR="00746DE7" w:rsidRPr="00A10725">
        <w:rPr>
          <w:sz w:val="20"/>
          <w:szCs w:val="20"/>
        </w:rPr>
        <w:t>, con base en las facultades</w:t>
      </w:r>
      <w:r w:rsidR="00FE268B" w:rsidRPr="00A10725">
        <w:rPr>
          <w:sz w:val="20"/>
          <w:szCs w:val="20"/>
        </w:rPr>
        <w:t xml:space="preserve"> establecidas en el artículo 58.c del Reglamento,</w:t>
      </w:r>
      <w:r w:rsidR="0059329A" w:rsidRPr="00A10725">
        <w:rPr>
          <w:sz w:val="20"/>
          <w:szCs w:val="20"/>
        </w:rPr>
        <w:t xml:space="preserve"> se solicitó al </w:t>
      </w:r>
      <w:r w:rsidR="00094920" w:rsidRPr="00A10725">
        <w:rPr>
          <w:sz w:val="20"/>
          <w:szCs w:val="20"/>
        </w:rPr>
        <w:t>E</w:t>
      </w:r>
      <w:r w:rsidR="0059329A" w:rsidRPr="00A10725">
        <w:rPr>
          <w:sz w:val="20"/>
          <w:szCs w:val="20"/>
        </w:rPr>
        <w:t xml:space="preserve">stado </w:t>
      </w:r>
      <w:r w:rsidR="00094920" w:rsidRPr="00A10725">
        <w:rPr>
          <w:sz w:val="20"/>
          <w:szCs w:val="20"/>
        </w:rPr>
        <w:t>i</w:t>
      </w:r>
      <w:r w:rsidR="00D93784" w:rsidRPr="00A10725">
        <w:rPr>
          <w:sz w:val="20"/>
          <w:szCs w:val="20"/>
        </w:rPr>
        <w:t>nformación sobre el monto del salario que ha</w:t>
      </w:r>
      <w:r w:rsidR="00CA33F5">
        <w:rPr>
          <w:sz w:val="20"/>
          <w:szCs w:val="20"/>
        </w:rPr>
        <w:t>bía</w:t>
      </w:r>
      <w:r w:rsidR="00D93784" w:rsidRPr="00A10725">
        <w:rPr>
          <w:sz w:val="20"/>
          <w:szCs w:val="20"/>
        </w:rPr>
        <w:t xml:space="preserve"> dejado de percibir el señor Leónidas Bendezú Tuncar a partir de su desvinculación de la Universidad San Martín de Porres y el monto actual correspondiente al cargo o función similar al que él ocupara.</w:t>
      </w:r>
      <w:r w:rsidR="00FE268B" w:rsidRPr="00A10725">
        <w:rPr>
          <w:sz w:val="20"/>
          <w:szCs w:val="20"/>
        </w:rPr>
        <w:t xml:space="preserve"> </w:t>
      </w:r>
      <w:r w:rsidR="00A73348" w:rsidRPr="00A10725">
        <w:rPr>
          <w:sz w:val="20"/>
          <w:szCs w:val="20"/>
        </w:rPr>
        <w:t xml:space="preserve">Luego </w:t>
      </w:r>
      <w:r w:rsidR="00AE33DC" w:rsidRPr="00A10725">
        <w:rPr>
          <w:sz w:val="20"/>
          <w:szCs w:val="20"/>
        </w:rPr>
        <w:t xml:space="preserve">de la concesión de </w:t>
      </w:r>
      <w:r w:rsidR="00152105" w:rsidRPr="00A10725">
        <w:rPr>
          <w:sz w:val="20"/>
          <w:szCs w:val="20"/>
        </w:rPr>
        <w:t>div</w:t>
      </w:r>
      <w:r w:rsidR="00694192" w:rsidRPr="00A10725">
        <w:rPr>
          <w:sz w:val="20"/>
          <w:szCs w:val="20"/>
        </w:rPr>
        <w:t xml:space="preserve">ersos </w:t>
      </w:r>
      <w:r w:rsidR="00216DB5" w:rsidRPr="00A10725">
        <w:rPr>
          <w:sz w:val="20"/>
          <w:szCs w:val="20"/>
        </w:rPr>
        <w:t>plazos para que el Estado diera respuesta</w:t>
      </w:r>
      <w:r w:rsidR="00A77441" w:rsidRPr="00A10725">
        <w:rPr>
          <w:rStyle w:val="Refdenotaalpie"/>
          <w:sz w:val="20"/>
          <w:szCs w:val="20"/>
        </w:rPr>
        <w:footnoteReference w:id="7"/>
      </w:r>
      <w:r w:rsidR="00216DB5" w:rsidRPr="00A10725">
        <w:rPr>
          <w:sz w:val="20"/>
          <w:szCs w:val="20"/>
        </w:rPr>
        <w:t xml:space="preserve">, Perú informó, el </w:t>
      </w:r>
      <w:r w:rsidR="00FC1B21" w:rsidRPr="00A10725">
        <w:rPr>
          <w:sz w:val="20"/>
          <w:szCs w:val="20"/>
        </w:rPr>
        <w:t>5 de junio de 2023, que</w:t>
      </w:r>
      <w:r w:rsidR="00216DB5" w:rsidRPr="00A10725">
        <w:rPr>
          <w:sz w:val="20"/>
          <w:szCs w:val="20"/>
        </w:rPr>
        <w:t xml:space="preserve"> pese a </w:t>
      </w:r>
      <w:r w:rsidR="00FC1B21" w:rsidRPr="00A10725">
        <w:rPr>
          <w:sz w:val="20"/>
          <w:szCs w:val="20"/>
        </w:rPr>
        <w:t xml:space="preserve">haber </w:t>
      </w:r>
      <w:r w:rsidR="00216DB5" w:rsidRPr="00A10725">
        <w:rPr>
          <w:sz w:val="20"/>
          <w:szCs w:val="20"/>
        </w:rPr>
        <w:t>realiza</w:t>
      </w:r>
      <w:r w:rsidR="009022AC">
        <w:rPr>
          <w:sz w:val="20"/>
          <w:szCs w:val="20"/>
        </w:rPr>
        <w:t>do</w:t>
      </w:r>
      <w:r w:rsidR="00216DB5" w:rsidRPr="00A10725">
        <w:rPr>
          <w:sz w:val="20"/>
          <w:szCs w:val="20"/>
        </w:rPr>
        <w:t xml:space="preserve"> diversas gestiones no</w:t>
      </w:r>
      <w:r w:rsidR="00FC1B21" w:rsidRPr="00A10725">
        <w:rPr>
          <w:sz w:val="20"/>
          <w:szCs w:val="20"/>
        </w:rPr>
        <w:t xml:space="preserve"> </w:t>
      </w:r>
      <w:r w:rsidR="00F6003D" w:rsidRPr="00A10725">
        <w:rPr>
          <w:sz w:val="20"/>
          <w:szCs w:val="20"/>
        </w:rPr>
        <w:t xml:space="preserve">pudo </w:t>
      </w:r>
      <w:r w:rsidR="00216DB5" w:rsidRPr="00A10725">
        <w:rPr>
          <w:sz w:val="20"/>
          <w:szCs w:val="20"/>
        </w:rPr>
        <w:t xml:space="preserve">obtener la información </w:t>
      </w:r>
      <w:r w:rsidR="00F6003D" w:rsidRPr="00A10725">
        <w:rPr>
          <w:sz w:val="20"/>
          <w:szCs w:val="20"/>
        </w:rPr>
        <w:t xml:space="preserve">requerida. </w:t>
      </w:r>
      <w:r w:rsidR="007D5F73" w:rsidRPr="00A10725">
        <w:rPr>
          <w:sz w:val="20"/>
          <w:szCs w:val="20"/>
        </w:rPr>
        <w:t>Solicitó que</w:t>
      </w:r>
      <w:r w:rsidR="00FD4223" w:rsidRPr="00A10725">
        <w:rPr>
          <w:sz w:val="20"/>
          <w:szCs w:val="20"/>
        </w:rPr>
        <w:t xml:space="preserve"> ello no se consider</w:t>
      </w:r>
      <w:r w:rsidR="00133A50">
        <w:rPr>
          <w:sz w:val="20"/>
          <w:szCs w:val="20"/>
        </w:rPr>
        <w:t>e</w:t>
      </w:r>
      <w:r w:rsidR="00FD4223" w:rsidRPr="00A10725">
        <w:rPr>
          <w:sz w:val="20"/>
          <w:szCs w:val="20"/>
        </w:rPr>
        <w:t xml:space="preserve"> un desacato al Tribunal. </w:t>
      </w:r>
      <w:r w:rsidR="00B10890" w:rsidRPr="00A10725">
        <w:rPr>
          <w:sz w:val="20"/>
          <w:szCs w:val="20"/>
        </w:rPr>
        <w:t xml:space="preserve">El 19 de junio de 2023 la Comisión y los representantes se refirieron </w:t>
      </w:r>
      <w:r w:rsidR="00E4616A" w:rsidRPr="00A10725">
        <w:rPr>
          <w:sz w:val="20"/>
          <w:szCs w:val="20"/>
        </w:rPr>
        <w:t xml:space="preserve">a lo expresado por el Estado. </w:t>
      </w:r>
      <w:r w:rsidR="00A52CA6" w:rsidRPr="00A10725">
        <w:rPr>
          <w:sz w:val="20"/>
          <w:szCs w:val="20"/>
        </w:rPr>
        <w:t xml:space="preserve">La Comisión entendió que la información que el Estado no aportó </w:t>
      </w:r>
      <w:r w:rsidR="00B81174" w:rsidRPr="00A10725">
        <w:rPr>
          <w:sz w:val="20"/>
          <w:szCs w:val="20"/>
        </w:rPr>
        <w:t xml:space="preserve">resultaba de </w:t>
      </w:r>
      <w:r w:rsidR="00A5256B">
        <w:rPr>
          <w:sz w:val="20"/>
          <w:szCs w:val="20"/>
        </w:rPr>
        <w:t>relevancia</w:t>
      </w:r>
      <w:r w:rsidR="00B81174" w:rsidRPr="00A10725">
        <w:rPr>
          <w:sz w:val="20"/>
          <w:szCs w:val="20"/>
        </w:rPr>
        <w:t xml:space="preserve"> para las reparaciones que pudiera </w:t>
      </w:r>
      <w:r w:rsidR="001B59D7" w:rsidRPr="00A10725">
        <w:rPr>
          <w:sz w:val="20"/>
          <w:szCs w:val="20"/>
        </w:rPr>
        <w:t xml:space="preserve">disponer el Tribunal </w:t>
      </w:r>
      <w:r w:rsidR="009022AC">
        <w:rPr>
          <w:sz w:val="20"/>
          <w:szCs w:val="20"/>
        </w:rPr>
        <w:t xml:space="preserve">y </w:t>
      </w:r>
      <w:r w:rsidR="001B59D7" w:rsidRPr="00A10725">
        <w:rPr>
          <w:sz w:val="20"/>
          <w:szCs w:val="20"/>
        </w:rPr>
        <w:t>adv</w:t>
      </w:r>
      <w:r w:rsidR="00FA7A3F" w:rsidRPr="00A10725">
        <w:rPr>
          <w:sz w:val="20"/>
          <w:szCs w:val="20"/>
        </w:rPr>
        <w:t xml:space="preserve">irtió </w:t>
      </w:r>
      <w:r w:rsidR="001B59D7" w:rsidRPr="00A10725">
        <w:rPr>
          <w:sz w:val="20"/>
          <w:szCs w:val="20"/>
        </w:rPr>
        <w:t>la importancia de las precisiones que pudieran realizar los representantes.</w:t>
      </w:r>
      <w:r w:rsidR="00FA7A3F" w:rsidRPr="00A10725">
        <w:rPr>
          <w:sz w:val="20"/>
          <w:szCs w:val="20"/>
        </w:rPr>
        <w:t xml:space="preserve"> Estos </w:t>
      </w:r>
      <w:r w:rsidR="0069459A" w:rsidRPr="00A10725">
        <w:rPr>
          <w:sz w:val="20"/>
          <w:szCs w:val="20"/>
        </w:rPr>
        <w:t xml:space="preserve">tomaron nota de la respuesta de Perú y destacaron que sí consta información sobre el sueldo </w:t>
      </w:r>
      <w:r w:rsidR="003918DE" w:rsidRPr="00A10725">
        <w:rPr>
          <w:sz w:val="20"/>
          <w:szCs w:val="20"/>
        </w:rPr>
        <w:t>del señor Bendezú al momento de su despido</w:t>
      </w:r>
      <w:r w:rsidR="001C1766">
        <w:rPr>
          <w:sz w:val="20"/>
          <w:szCs w:val="20"/>
        </w:rPr>
        <w:t xml:space="preserve"> y</w:t>
      </w:r>
      <w:r w:rsidR="00C13044" w:rsidRPr="00A10725">
        <w:rPr>
          <w:sz w:val="20"/>
          <w:szCs w:val="20"/>
        </w:rPr>
        <w:t xml:space="preserve"> </w:t>
      </w:r>
      <w:r w:rsidR="003918DE" w:rsidRPr="00A10725">
        <w:rPr>
          <w:sz w:val="20"/>
          <w:szCs w:val="20"/>
        </w:rPr>
        <w:t xml:space="preserve">que </w:t>
      </w:r>
      <w:r w:rsidR="00EA0173" w:rsidRPr="00A10725">
        <w:rPr>
          <w:sz w:val="20"/>
          <w:szCs w:val="20"/>
        </w:rPr>
        <w:t>“</w:t>
      </w:r>
      <w:proofErr w:type="spellStart"/>
      <w:r w:rsidR="00EA0173" w:rsidRPr="00A10725">
        <w:rPr>
          <w:sz w:val="20"/>
          <w:szCs w:val="20"/>
        </w:rPr>
        <w:t>parec</w:t>
      </w:r>
      <w:proofErr w:type="spellEnd"/>
      <w:r w:rsidR="00EA0173" w:rsidRPr="00A10725">
        <w:rPr>
          <w:sz w:val="20"/>
          <w:szCs w:val="20"/>
        </w:rPr>
        <w:t>[</w:t>
      </w:r>
      <w:proofErr w:type="spellStart"/>
      <w:r w:rsidR="00EA0173" w:rsidRPr="00A10725">
        <w:rPr>
          <w:sz w:val="20"/>
          <w:szCs w:val="20"/>
        </w:rPr>
        <w:t>ía</w:t>
      </w:r>
      <w:proofErr w:type="spellEnd"/>
      <w:r w:rsidR="00EA0173" w:rsidRPr="00A10725">
        <w:rPr>
          <w:sz w:val="20"/>
          <w:szCs w:val="20"/>
        </w:rPr>
        <w:t>] razonable</w:t>
      </w:r>
      <w:r w:rsidR="0087332A" w:rsidRPr="00A10725">
        <w:rPr>
          <w:sz w:val="20"/>
          <w:szCs w:val="20"/>
        </w:rPr>
        <w:t xml:space="preserve"> la actualización </w:t>
      </w:r>
      <w:r w:rsidR="00706A3A" w:rsidRPr="00A10725">
        <w:rPr>
          <w:sz w:val="20"/>
          <w:szCs w:val="20"/>
        </w:rPr>
        <w:t>de</w:t>
      </w:r>
      <w:r w:rsidR="00521CF6" w:rsidRPr="00A10725">
        <w:rPr>
          <w:sz w:val="20"/>
          <w:szCs w:val="20"/>
        </w:rPr>
        <w:t xml:space="preserve">l valor” correspondiente. </w:t>
      </w:r>
      <w:r w:rsidR="00D9121E" w:rsidRPr="00A10725">
        <w:rPr>
          <w:sz w:val="20"/>
          <w:szCs w:val="20"/>
        </w:rPr>
        <w:t xml:space="preserve">La Corte toma nota de todo lo expuesto y entiende que </w:t>
      </w:r>
      <w:r w:rsidR="00B16295" w:rsidRPr="00A10725">
        <w:rPr>
          <w:sz w:val="20"/>
          <w:szCs w:val="20"/>
        </w:rPr>
        <w:t xml:space="preserve">la </w:t>
      </w:r>
      <w:r w:rsidR="0051187B" w:rsidRPr="00A10725">
        <w:rPr>
          <w:sz w:val="20"/>
          <w:szCs w:val="20"/>
        </w:rPr>
        <w:t xml:space="preserve">falta de respuesta positiva del Estado a lo requerido obedeció a dificultades </w:t>
      </w:r>
      <w:r w:rsidR="00DD0118">
        <w:rPr>
          <w:sz w:val="20"/>
          <w:szCs w:val="20"/>
        </w:rPr>
        <w:t xml:space="preserve">en la obtención de la prueba </w:t>
      </w:r>
      <w:r w:rsidR="0051187B" w:rsidRPr="00A10725">
        <w:rPr>
          <w:sz w:val="20"/>
          <w:szCs w:val="20"/>
        </w:rPr>
        <w:t xml:space="preserve">y no a un desacato </w:t>
      </w:r>
      <w:r w:rsidR="00A6686C" w:rsidRPr="00A10725">
        <w:rPr>
          <w:sz w:val="20"/>
          <w:szCs w:val="20"/>
        </w:rPr>
        <w:t xml:space="preserve">a lo ordenado por el </w:t>
      </w:r>
      <w:r w:rsidR="00424604" w:rsidRPr="00A10725">
        <w:rPr>
          <w:sz w:val="20"/>
          <w:szCs w:val="20"/>
        </w:rPr>
        <w:t>Tribunal</w:t>
      </w:r>
      <w:r w:rsidR="00A6686C" w:rsidRPr="00A10725">
        <w:rPr>
          <w:sz w:val="20"/>
          <w:szCs w:val="20"/>
        </w:rPr>
        <w:t xml:space="preserve">. </w:t>
      </w:r>
    </w:p>
    <w:p w14:paraId="4055338C" w14:textId="77777777" w:rsidR="003474B7" w:rsidRPr="00A10725" w:rsidRDefault="003474B7" w:rsidP="002841E9">
      <w:pPr>
        <w:spacing w:after="0"/>
        <w:rPr>
          <w:sz w:val="20"/>
          <w:szCs w:val="20"/>
        </w:rPr>
      </w:pPr>
    </w:p>
    <w:p w14:paraId="6F48384C" w14:textId="7D5AFC1D" w:rsidR="00321C3B" w:rsidRPr="00E410D5" w:rsidRDefault="003474B7">
      <w:pPr>
        <w:pStyle w:val="Prrafodelista"/>
        <w:numPr>
          <w:ilvl w:val="0"/>
          <w:numId w:val="10"/>
        </w:numPr>
        <w:adjustRightInd w:val="0"/>
        <w:ind w:left="0" w:right="-518" w:firstLine="0"/>
        <w:jc w:val="both"/>
        <w:rPr>
          <w:sz w:val="20"/>
          <w:szCs w:val="20"/>
        </w:rPr>
      </w:pPr>
      <w:r w:rsidRPr="00E410D5">
        <w:rPr>
          <w:i/>
          <w:sz w:val="20"/>
          <w:szCs w:val="20"/>
        </w:rPr>
        <w:t>Deliberación del presente caso</w:t>
      </w:r>
      <w:r w:rsidRPr="00E410D5">
        <w:rPr>
          <w:sz w:val="20"/>
          <w:szCs w:val="20"/>
        </w:rPr>
        <w:t xml:space="preserve">. – </w:t>
      </w:r>
      <w:r w:rsidR="00321C3B" w:rsidRPr="00E410D5">
        <w:rPr>
          <w:sz w:val="20"/>
          <w:szCs w:val="20"/>
        </w:rPr>
        <w:t xml:space="preserve">La Corte </w:t>
      </w:r>
      <w:r w:rsidR="0051202C" w:rsidRPr="00E410D5">
        <w:rPr>
          <w:sz w:val="20"/>
          <w:szCs w:val="20"/>
        </w:rPr>
        <w:t>deliberó</w:t>
      </w:r>
      <w:r w:rsidR="00321C3B" w:rsidRPr="00E410D5">
        <w:rPr>
          <w:sz w:val="20"/>
          <w:szCs w:val="20"/>
        </w:rPr>
        <w:t xml:space="preserve"> </w:t>
      </w:r>
      <w:r w:rsidR="0051202C" w:rsidRPr="00E410D5">
        <w:rPr>
          <w:sz w:val="20"/>
          <w:szCs w:val="20"/>
        </w:rPr>
        <w:t>la presente sentencia</w:t>
      </w:r>
      <w:r w:rsidR="00945B2C" w:rsidRPr="00E410D5">
        <w:rPr>
          <w:sz w:val="20"/>
          <w:szCs w:val="20"/>
        </w:rPr>
        <w:t>, a través de sesi</w:t>
      </w:r>
      <w:r w:rsidR="00DB5EEC">
        <w:rPr>
          <w:sz w:val="20"/>
          <w:szCs w:val="20"/>
        </w:rPr>
        <w:t>o</w:t>
      </w:r>
      <w:r w:rsidR="00945B2C" w:rsidRPr="00E410D5">
        <w:rPr>
          <w:sz w:val="20"/>
          <w:szCs w:val="20"/>
        </w:rPr>
        <w:t>n</w:t>
      </w:r>
      <w:r w:rsidR="00DB5EEC">
        <w:rPr>
          <w:sz w:val="20"/>
          <w:szCs w:val="20"/>
        </w:rPr>
        <w:t>es</w:t>
      </w:r>
      <w:r w:rsidR="00945B2C" w:rsidRPr="00E410D5">
        <w:rPr>
          <w:sz w:val="20"/>
          <w:szCs w:val="20"/>
        </w:rPr>
        <w:t xml:space="preserve"> virtual</w:t>
      </w:r>
      <w:r w:rsidR="00DB5EEC">
        <w:rPr>
          <w:sz w:val="20"/>
          <w:szCs w:val="20"/>
        </w:rPr>
        <w:t>es y presenciales</w:t>
      </w:r>
      <w:r w:rsidR="00945B2C" w:rsidRPr="00E410D5">
        <w:rPr>
          <w:sz w:val="20"/>
          <w:szCs w:val="20"/>
        </w:rPr>
        <w:t>, los días 24</w:t>
      </w:r>
      <w:r w:rsidR="00B85421">
        <w:rPr>
          <w:sz w:val="20"/>
          <w:szCs w:val="20"/>
        </w:rPr>
        <w:t>,</w:t>
      </w:r>
      <w:r w:rsidR="00945B2C" w:rsidRPr="00E410D5">
        <w:rPr>
          <w:sz w:val="20"/>
          <w:szCs w:val="20"/>
        </w:rPr>
        <w:t xml:space="preserve"> 25 </w:t>
      </w:r>
      <w:r w:rsidR="00B85421">
        <w:rPr>
          <w:sz w:val="20"/>
          <w:szCs w:val="20"/>
        </w:rPr>
        <w:t>y 29</w:t>
      </w:r>
      <w:r w:rsidR="00945B2C" w:rsidRPr="00E410D5">
        <w:rPr>
          <w:sz w:val="20"/>
          <w:szCs w:val="20"/>
        </w:rPr>
        <w:t xml:space="preserve"> </w:t>
      </w:r>
      <w:r w:rsidR="00321C3B" w:rsidRPr="00E410D5">
        <w:rPr>
          <w:sz w:val="20"/>
          <w:szCs w:val="20"/>
        </w:rPr>
        <w:t xml:space="preserve">de </w:t>
      </w:r>
      <w:r w:rsidR="00945B2C" w:rsidRPr="00E410D5">
        <w:rPr>
          <w:sz w:val="20"/>
          <w:szCs w:val="20"/>
        </w:rPr>
        <w:t>agosto</w:t>
      </w:r>
      <w:r w:rsidR="00437CD5" w:rsidRPr="00E410D5">
        <w:rPr>
          <w:sz w:val="20"/>
          <w:szCs w:val="20"/>
        </w:rPr>
        <w:t xml:space="preserve"> </w:t>
      </w:r>
      <w:r w:rsidR="00321C3B" w:rsidRPr="00E410D5">
        <w:rPr>
          <w:sz w:val="20"/>
          <w:szCs w:val="20"/>
        </w:rPr>
        <w:t>de 2023</w:t>
      </w:r>
      <w:r w:rsidR="00945B2C" w:rsidRPr="00E410D5">
        <w:rPr>
          <w:sz w:val="20"/>
          <w:szCs w:val="20"/>
        </w:rPr>
        <w:t xml:space="preserve">, durante el 160º Período Ordinario de Sesiones. </w:t>
      </w:r>
      <w:r w:rsidR="00DB01DA" w:rsidRPr="00E410D5">
        <w:rPr>
          <w:sz w:val="20"/>
          <w:szCs w:val="20"/>
        </w:rPr>
        <w:t xml:space="preserve"> </w:t>
      </w:r>
    </w:p>
    <w:p w14:paraId="6F7A5094" w14:textId="77777777" w:rsidR="007E2A12" w:rsidRDefault="007E2A12" w:rsidP="00D07C81">
      <w:pPr>
        <w:pStyle w:val="Prrafodelista"/>
      </w:pPr>
      <w:bookmarkStart w:id="96" w:name="_Toc103006051"/>
      <w:bookmarkStart w:id="97" w:name="_Toc103704510"/>
      <w:bookmarkStart w:id="98" w:name="_Toc115795819"/>
      <w:bookmarkStart w:id="99" w:name="_Toc126490403"/>
      <w:bookmarkStart w:id="100" w:name="_Toc126658955"/>
      <w:bookmarkStart w:id="101" w:name="_Toc126659445"/>
      <w:bookmarkStart w:id="102" w:name="_Toc127904750"/>
      <w:bookmarkStart w:id="103" w:name="_Toc128758064"/>
      <w:bookmarkStart w:id="104" w:name="_Toc138942831"/>
      <w:bookmarkStart w:id="105" w:name="_Toc140077560"/>
    </w:p>
    <w:p w14:paraId="40A4A45C" w14:textId="77777777" w:rsidR="003474B7" w:rsidRPr="00A10725" w:rsidRDefault="003474B7" w:rsidP="002841E9">
      <w:pPr>
        <w:pStyle w:val="Ttulo1"/>
      </w:pPr>
      <w:bookmarkStart w:id="106" w:name="_Toc146813125"/>
      <w:r w:rsidRPr="00A10725">
        <w:t>III</w:t>
      </w:r>
      <w:bookmarkEnd w:id="96"/>
      <w:bookmarkEnd w:id="97"/>
      <w:bookmarkEnd w:id="98"/>
      <w:bookmarkEnd w:id="99"/>
      <w:bookmarkEnd w:id="100"/>
      <w:bookmarkEnd w:id="101"/>
      <w:bookmarkEnd w:id="102"/>
      <w:bookmarkEnd w:id="103"/>
      <w:bookmarkEnd w:id="104"/>
      <w:bookmarkEnd w:id="105"/>
      <w:bookmarkEnd w:id="106"/>
    </w:p>
    <w:p w14:paraId="074234DE" w14:textId="77777777" w:rsidR="003474B7" w:rsidRPr="00A10725" w:rsidRDefault="003474B7" w:rsidP="002841E9">
      <w:pPr>
        <w:pStyle w:val="Ttulo1"/>
      </w:pPr>
      <w:bookmarkStart w:id="107" w:name="_Toc103006052"/>
      <w:bookmarkStart w:id="108" w:name="_Toc103704511"/>
      <w:bookmarkStart w:id="109" w:name="_Toc115795820"/>
      <w:bookmarkStart w:id="110" w:name="_Toc126490404"/>
      <w:bookmarkStart w:id="111" w:name="_Toc126658956"/>
      <w:bookmarkStart w:id="112" w:name="_Toc126659446"/>
      <w:bookmarkStart w:id="113" w:name="_Toc127904751"/>
      <w:bookmarkStart w:id="114" w:name="_Toc128758065"/>
      <w:bookmarkStart w:id="115" w:name="_Toc138942832"/>
      <w:bookmarkStart w:id="116" w:name="_Toc140077561"/>
      <w:bookmarkStart w:id="117" w:name="_Toc146813126"/>
      <w:r w:rsidRPr="00A10725">
        <w:t>COMPETENCIA</w:t>
      </w:r>
      <w:bookmarkEnd w:id="107"/>
      <w:bookmarkEnd w:id="108"/>
      <w:bookmarkEnd w:id="109"/>
      <w:bookmarkEnd w:id="110"/>
      <w:bookmarkEnd w:id="111"/>
      <w:bookmarkEnd w:id="112"/>
      <w:bookmarkEnd w:id="113"/>
      <w:bookmarkEnd w:id="114"/>
      <w:bookmarkEnd w:id="115"/>
      <w:bookmarkEnd w:id="116"/>
      <w:bookmarkEnd w:id="117"/>
    </w:p>
    <w:p w14:paraId="11F2DB27" w14:textId="77777777" w:rsidR="003474B7" w:rsidRPr="00A10725" w:rsidRDefault="003474B7" w:rsidP="002841E9">
      <w:pPr>
        <w:pStyle w:val="Prrafodelista"/>
        <w:rPr>
          <w:sz w:val="20"/>
          <w:szCs w:val="20"/>
        </w:rPr>
      </w:pPr>
    </w:p>
    <w:p w14:paraId="2759EAAC" w14:textId="12DD15B1" w:rsidR="00402BA5" w:rsidRPr="00402BA5" w:rsidRDefault="009C2F75" w:rsidP="00402BA5">
      <w:pPr>
        <w:pStyle w:val="Prrafodelista"/>
        <w:numPr>
          <w:ilvl w:val="0"/>
          <w:numId w:val="10"/>
        </w:numPr>
        <w:adjustRightInd w:val="0"/>
        <w:ind w:left="0" w:right="-516" w:firstLine="0"/>
        <w:jc w:val="both"/>
        <w:rPr>
          <w:sz w:val="20"/>
          <w:szCs w:val="20"/>
        </w:rPr>
      </w:pPr>
      <w:r w:rsidRPr="00A10725">
        <w:rPr>
          <w:sz w:val="20"/>
          <w:szCs w:val="20"/>
        </w:rPr>
        <w:t xml:space="preserve">La Corte es competente para conocer del presente caso, en los términos del artículo 62.3 de la Convención Americana, </w:t>
      </w:r>
      <w:r w:rsidR="0074366E">
        <w:rPr>
          <w:sz w:val="20"/>
          <w:szCs w:val="20"/>
        </w:rPr>
        <w:t>ya que</w:t>
      </w:r>
      <w:r w:rsidRPr="00A10725">
        <w:rPr>
          <w:sz w:val="20"/>
          <w:szCs w:val="20"/>
        </w:rPr>
        <w:t xml:space="preserve"> Perú es Estado Parte de dicho </w:t>
      </w:r>
      <w:r w:rsidR="00EB3BD0">
        <w:rPr>
          <w:sz w:val="20"/>
          <w:szCs w:val="20"/>
        </w:rPr>
        <w:t>instrumento</w:t>
      </w:r>
      <w:r w:rsidRPr="00A10725">
        <w:rPr>
          <w:sz w:val="20"/>
          <w:szCs w:val="20"/>
        </w:rPr>
        <w:t xml:space="preserve"> desde el 28 de julio de 1978 y reconoció la competencia contenciosa de la Corte el 21 de enero de 1981.</w:t>
      </w:r>
    </w:p>
    <w:p w14:paraId="3C5CFF16" w14:textId="77777777" w:rsidR="00402BA5" w:rsidRDefault="00402BA5" w:rsidP="003F2540">
      <w:pPr>
        <w:pStyle w:val="Ttulo1"/>
      </w:pPr>
      <w:bookmarkStart w:id="118" w:name="_Toc138942833"/>
      <w:bookmarkStart w:id="119" w:name="_Toc140077562"/>
      <w:bookmarkStart w:id="120" w:name="_Toc146813127"/>
    </w:p>
    <w:p w14:paraId="2F647597" w14:textId="1999CD13" w:rsidR="003474B7" w:rsidRPr="00A10725" w:rsidRDefault="003474B7" w:rsidP="003F2540">
      <w:pPr>
        <w:pStyle w:val="Ttulo1"/>
      </w:pPr>
      <w:r w:rsidRPr="00A10725">
        <w:t>IV</w:t>
      </w:r>
      <w:bookmarkEnd w:id="118"/>
      <w:bookmarkEnd w:id="119"/>
      <w:bookmarkEnd w:id="120"/>
    </w:p>
    <w:p w14:paraId="3BFFF51A" w14:textId="59D87B5C" w:rsidR="003474B7" w:rsidRPr="00A10725" w:rsidRDefault="003474B7" w:rsidP="003F2540">
      <w:pPr>
        <w:pStyle w:val="Ttulo1"/>
        <w:rPr>
          <w:caps/>
        </w:rPr>
      </w:pPr>
      <w:bookmarkStart w:id="121" w:name="_Toc138942834"/>
      <w:bookmarkStart w:id="122" w:name="_Toc140077563"/>
      <w:bookmarkStart w:id="123" w:name="_Toc146813128"/>
      <w:r w:rsidRPr="00A10725">
        <w:rPr>
          <w:caps/>
        </w:rPr>
        <w:t>Excepciones Preliminares</w:t>
      </w:r>
      <w:bookmarkEnd w:id="121"/>
      <w:bookmarkEnd w:id="122"/>
      <w:bookmarkEnd w:id="123"/>
    </w:p>
    <w:p w14:paraId="656AB8B7" w14:textId="77777777" w:rsidR="003474B7" w:rsidRPr="00A10725" w:rsidRDefault="003474B7" w:rsidP="003474B7">
      <w:pPr>
        <w:pStyle w:val="Prrafodelista"/>
        <w:adjustRightInd w:val="0"/>
        <w:ind w:left="0" w:right="-518"/>
        <w:jc w:val="both"/>
        <w:rPr>
          <w:sz w:val="20"/>
          <w:szCs w:val="20"/>
        </w:rPr>
      </w:pPr>
    </w:p>
    <w:p w14:paraId="4A3D2F41" w14:textId="5B60B6B5" w:rsidR="003474B7" w:rsidRPr="00A10725" w:rsidRDefault="009C2F75" w:rsidP="004C2BCE">
      <w:pPr>
        <w:pStyle w:val="Prrafodelista"/>
        <w:numPr>
          <w:ilvl w:val="0"/>
          <w:numId w:val="10"/>
        </w:numPr>
        <w:adjustRightInd w:val="0"/>
        <w:ind w:left="0" w:right="-518" w:firstLine="0"/>
        <w:jc w:val="both"/>
        <w:rPr>
          <w:sz w:val="20"/>
          <w:szCs w:val="20"/>
        </w:rPr>
      </w:pPr>
      <w:r w:rsidRPr="00A10725">
        <w:rPr>
          <w:sz w:val="20"/>
          <w:szCs w:val="20"/>
        </w:rPr>
        <w:t xml:space="preserve">El Estado </w:t>
      </w:r>
      <w:r w:rsidR="00FE0E06" w:rsidRPr="00A10725">
        <w:rPr>
          <w:sz w:val="20"/>
          <w:szCs w:val="20"/>
        </w:rPr>
        <w:t>opuso</w:t>
      </w:r>
      <w:r w:rsidRPr="00A10725">
        <w:rPr>
          <w:sz w:val="20"/>
          <w:szCs w:val="20"/>
        </w:rPr>
        <w:t xml:space="preserve"> </w:t>
      </w:r>
      <w:r w:rsidR="003D3D2E" w:rsidRPr="00A10725">
        <w:rPr>
          <w:sz w:val="20"/>
          <w:szCs w:val="20"/>
        </w:rPr>
        <w:t>cuatro</w:t>
      </w:r>
      <w:r w:rsidRPr="00A10725">
        <w:rPr>
          <w:sz w:val="20"/>
          <w:szCs w:val="20"/>
        </w:rPr>
        <w:t xml:space="preserve"> </w:t>
      </w:r>
      <w:r w:rsidR="00D95DF7" w:rsidRPr="00A10725">
        <w:rPr>
          <w:sz w:val="20"/>
          <w:szCs w:val="20"/>
        </w:rPr>
        <w:t>excepciones preliminares, las cuales serán analizadas en el siguiente orden</w:t>
      </w:r>
      <w:r w:rsidR="001F78C0" w:rsidRPr="00A10725">
        <w:rPr>
          <w:sz w:val="20"/>
          <w:szCs w:val="20"/>
        </w:rPr>
        <w:t xml:space="preserve">: a) </w:t>
      </w:r>
      <w:r w:rsidR="00311F3C" w:rsidRPr="00A10725">
        <w:rPr>
          <w:sz w:val="20"/>
          <w:szCs w:val="20"/>
        </w:rPr>
        <w:t xml:space="preserve">falta de </w:t>
      </w:r>
      <w:r w:rsidR="003D3D2E" w:rsidRPr="00A10725">
        <w:rPr>
          <w:sz w:val="20"/>
          <w:szCs w:val="20"/>
        </w:rPr>
        <w:t xml:space="preserve">agotamiento de recursos internos; b) </w:t>
      </w:r>
      <w:r w:rsidR="00421302" w:rsidRPr="00A10725">
        <w:rPr>
          <w:sz w:val="20"/>
          <w:szCs w:val="20"/>
        </w:rPr>
        <w:t xml:space="preserve">imposibilidad </w:t>
      </w:r>
      <w:r w:rsidR="00FE0E06" w:rsidRPr="00A10725">
        <w:rPr>
          <w:sz w:val="20"/>
          <w:szCs w:val="20"/>
        </w:rPr>
        <w:t xml:space="preserve">de la </w:t>
      </w:r>
      <w:r w:rsidR="000B02EC" w:rsidRPr="00A10725">
        <w:rPr>
          <w:sz w:val="20"/>
          <w:szCs w:val="20"/>
        </w:rPr>
        <w:t xml:space="preserve">actuación </w:t>
      </w:r>
      <w:r w:rsidR="0072564B" w:rsidRPr="00A10725">
        <w:rPr>
          <w:sz w:val="20"/>
          <w:szCs w:val="20"/>
        </w:rPr>
        <w:t>de la Comisión como</w:t>
      </w:r>
      <w:r w:rsidR="00FE0E06" w:rsidRPr="00A10725">
        <w:rPr>
          <w:sz w:val="20"/>
          <w:szCs w:val="20"/>
        </w:rPr>
        <w:t xml:space="preserve"> una</w:t>
      </w:r>
      <w:r w:rsidR="0072564B" w:rsidRPr="00A10725">
        <w:rPr>
          <w:sz w:val="20"/>
          <w:szCs w:val="20"/>
        </w:rPr>
        <w:t xml:space="preserve"> </w:t>
      </w:r>
      <w:r w:rsidR="006C3D1C" w:rsidRPr="00A10725">
        <w:rPr>
          <w:sz w:val="20"/>
          <w:szCs w:val="20"/>
        </w:rPr>
        <w:t>“cuarta instancia”</w:t>
      </w:r>
      <w:r w:rsidR="00FE0E06" w:rsidRPr="00A10725">
        <w:rPr>
          <w:sz w:val="20"/>
          <w:szCs w:val="20"/>
        </w:rPr>
        <w:t>; c) vulneración de</w:t>
      </w:r>
      <w:r w:rsidR="00A2376E">
        <w:rPr>
          <w:sz w:val="20"/>
          <w:szCs w:val="20"/>
        </w:rPr>
        <w:t>l</w:t>
      </w:r>
      <w:r w:rsidR="00FE0E06" w:rsidRPr="00A10725">
        <w:rPr>
          <w:sz w:val="20"/>
          <w:szCs w:val="20"/>
        </w:rPr>
        <w:t xml:space="preserve"> derecho de defensa</w:t>
      </w:r>
      <w:r w:rsidR="007E2A12">
        <w:rPr>
          <w:sz w:val="20"/>
          <w:szCs w:val="20"/>
        </w:rPr>
        <w:t>,</w:t>
      </w:r>
      <w:r w:rsidR="00FE0E06" w:rsidRPr="00A10725">
        <w:rPr>
          <w:sz w:val="20"/>
          <w:szCs w:val="20"/>
        </w:rPr>
        <w:t xml:space="preserve"> y d) falta de</w:t>
      </w:r>
      <w:r w:rsidR="006C3D1C" w:rsidRPr="00A10725">
        <w:rPr>
          <w:sz w:val="20"/>
          <w:szCs w:val="20"/>
        </w:rPr>
        <w:t xml:space="preserve"> </w:t>
      </w:r>
      <w:r w:rsidR="00311F3C" w:rsidRPr="00A10725">
        <w:rPr>
          <w:sz w:val="20"/>
          <w:szCs w:val="20"/>
        </w:rPr>
        <w:t>competencia</w:t>
      </w:r>
      <w:r w:rsidR="0004199A" w:rsidRPr="00A10725">
        <w:rPr>
          <w:sz w:val="20"/>
          <w:szCs w:val="20"/>
        </w:rPr>
        <w:t xml:space="preserve"> de la Corte </w:t>
      </w:r>
      <w:r w:rsidR="00D95DF7" w:rsidRPr="00A10725">
        <w:rPr>
          <w:sz w:val="20"/>
          <w:szCs w:val="20"/>
        </w:rPr>
        <w:t>para conocer violaciones al artículo 26 de la Convención Americana</w:t>
      </w:r>
      <w:r w:rsidR="00FE0E06" w:rsidRPr="00A10725">
        <w:rPr>
          <w:sz w:val="20"/>
          <w:szCs w:val="20"/>
        </w:rPr>
        <w:t>.</w:t>
      </w:r>
    </w:p>
    <w:p w14:paraId="5F89C141" w14:textId="77777777" w:rsidR="001545D8" w:rsidRPr="00A10725" w:rsidRDefault="001545D8" w:rsidP="004C2BCE">
      <w:pPr>
        <w:adjustRightInd w:val="0"/>
        <w:spacing w:after="0"/>
        <w:ind w:right="-518"/>
        <w:jc w:val="both"/>
        <w:rPr>
          <w:sz w:val="20"/>
          <w:szCs w:val="20"/>
        </w:rPr>
      </w:pPr>
    </w:p>
    <w:p w14:paraId="5FBF366A" w14:textId="77777777" w:rsidR="00FE0E06" w:rsidRPr="00A10725" w:rsidRDefault="00FE0E06" w:rsidP="004C2BCE">
      <w:pPr>
        <w:pStyle w:val="Ttulo2"/>
      </w:pPr>
      <w:bookmarkStart w:id="124" w:name="_Toc138942836"/>
      <w:bookmarkStart w:id="125" w:name="_Toc140077564"/>
      <w:bookmarkStart w:id="126" w:name="_Toc146813129"/>
      <w:r w:rsidRPr="00A10725">
        <w:lastRenderedPageBreak/>
        <w:t>Alegada falta de agotamiento de recursos internos</w:t>
      </w:r>
      <w:bookmarkEnd w:id="124"/>
      <w:bookmarkEnd w:id="125"/>
      <w:bookmarkEnd w:id="126"/>
    </w:p>
    <w:p w14:paraId="45976357" w14:textId="77777777" w:rsidR="00FE0E06" w:rsidRPr="00A10725" w:rsidRDefault="00FE0E06" w:rsidP="004C2BCE">
      <w:pPr>
        <w:pStyle w:val="Prrafodelista"/>
        <w:adjustRightInd w:val="0"/>
        <w:ind w:left="0" w:right="-518"/>
        <w:jc w:val="both"/>
        <w:rPr>
          <w:sz w:val="20"/>
          <w:szCs w:val="20"/>
        </w:rPr>
      </w:pPr>
    </w:p>
    <w:p w14:paraId="5BCACA7C" w14:textId="13DD11BD" w:rsidR="00FE0E06" w:rsidRPr="00A10725" w:rsidRDefault="004C2BCE" w:rsidP="004C2BCE">
      <w:pPr>
        <w:pStyle w:val="Ttulo3"/>
        <w:adjustRightInd w:val="0"/>
        <w:rPr>
          <w:u w:val="single"/>
        </w:rPr>
      </w:pPr>
      <w:bookmarkStart w:id="127" w:name="_Toc140077565"/>
      <w:bookmarkStart w:id="128" w:name="_Toc146813130"/>
      <w:r w:rsidRPr="00A10725">
        <w:t>A</w:t>
      </w:r>
      <w:r w:rsidR="00FE0E06" w:rsidRPr="00A10725">
        <w:t xml:space="preserve">.1 </w:t>
      </w:r>
      <w:r w:rsidR="00FE0E06" w:rsidRPr="00A10725">
        <w:rPr>
          <w:u w:val="single"/>
        </w:rPr>
        <w:t>Argumentos del Estado y observaciones de la Comisión y los representantes</w:t>
      </w:r>
      <w:bookmarkEnd w:id="127"/>
      <w:bookmarkEnd w:id="128"/>
    </w:p>
    <w:p w14:paraId="0DC6D4A3" w14:textId="77777777" w:rsidR="00FE0E06" w:rsidRPr="00A10725" w:rsidRDefault="00FE0E06" w:rsidP="004C2BCE">
      <w:pPr>
        <w:pStyle w:val="Prrafodelista"/>
        <w:adjustRightInd w:val="0"/>
        <w:ind w:left="0" w:right="-518"/>
        <w:jc w:val="both"/>
        <w:rPr>
          <w:sz w:val="20"/>
          <w:szCs w:val="20"/>
        </w:rPr>
      </w:pPr>
    </w:p>
    <w:p w14:paraId="1FD81FAC" w14:textId="3508DCB6" w:rsidR="00FE0E06" w:rsidRPr="00A10725" w:rsidRDefault="00FE0E06" w:rsidP="004C2BCE">
      <w:pPr>
        <w:pStyle w:val="Prrafodelista"/>
        <w:numPr>
          <w:ilvl w:val="0"/>
          <w:numId w:val="10"/>
        </w:numPr>
        <w:adjustRightInd w:val="0"/>
        <w:ind w:left="0" w:right="-518" w:firstLine="0"/>
        <w:jc w:val="both"/>
        <w:rPr>
          <w:sz w:val="20"/>
          <w:szCs w:val="20"/>
        </w:rPr>
      </w:pPr>
      <w:r w:rsidRPr="00A10725">
        <w:rPr>
          <w:sz w:val="20"/>
          <w:szCs w:val="20"/>
        </w:rPr>
        <w:t xml:space="preserve">El </w:t>
      </w:r>
      <w:r w:rsidRPr="00A10725">
        <w:rPr>
          <w:b/>
          <w:bCs/>
          <w:i/>
          <w:iCs/>
          <w:sz w:val="20"/>
          <w:szCs w:val="20"/>
        </w:rPr>
        <w:t xml:space="preserve">Estado </w:t>
      </w:r>
      <w:r w:rsidRPr="00A10725">
        <w:rPr>
          <w:sz w:val="20"/>
          <w:szCs w:val="20"/>
        </w:rPr>
        <w:t>a</w:t>
      </w:r>
      <w:r w:rsidR="002A7C20">
        <w:rPr>
          <w:sz w:val="20"/>
          <w:szCs w:val="20"/>
        </w:rPr>
        <w:t xml:space="preserve">dujo </w:t>
      </w:r>
      <w:r w:rsidRPr="00A10725">
        <w:rPr>
          <w:sz w:val="20"/>
          <w:szCs w:val="20"/>
        </w:rPr>
        <w:t>que no se agotaron oportunamente los recursos internos</w:t>
      </w:r>
      <w:r w:rsidR="007C484D">
        <w:rPr>
          <w:sz w:val="20"/>
          <w:szCs w:val="20"/>
        </w:rPr>
        <w:t>,</w:t>
      </w:r>
      <w:r w:rsidRPr="00A10725">
        <w:rPr>
          <w:sz w:val="20"/>
          <w:szCs w:val="20"/>
        </w:rPr>
        <w:t xml:space="preserve"> en tanto</w:t>
      </w:r>
      <w:r w:rsidR="000E4BE7">
        <w:rPr>
          <w:sz w:val="20"/>
          <w:szCs w:val="20"/>
        </w:rPr>
        <w:t xml:space="preserve"> que</w:t>
      </w:r>
      <w:r w:rsidRPr="00A10725">
        <w:rPr>
          <w:sz w:val="20"/>
          <w:szCs w:val="20"/>
        </w:rPr>
        <w:t>, con posterioridad a la presentación de la petición inicial, la presunta víctima inició nuevas acciones judiciales tendientes a tutelar su derecho al trabajo en el ámbito doméstico. Asimismo, indicó que el señor Bendezú Tuncar había “efectuado</w:t>
      </w:r>
      <w:r w:rsidR="00EB3BD0">
        <w:rPr>
          <w:sz w:val="20"/>
          <w:szCs w:val="20"/>
        </w:rPr>
        <w:t xml:space="preserve"> [un]</w:t>
      </w:r>
      <w:r w:rsidRPr="00A10725">
        <w:rPr>
          <w:sz w:val="20"/>
          <w:szCs w:val="20"/>
        </w:rPr>
        <w:t xml:space="preserve"> agotamiento indebido” de los recursos disponibles para impugnar su despido en sede judicial. En este sentido, advirtió que, frente a la multiplicidad de vías disponibles e idóneas para brindar tutela a su derecho a la estabilidad laboral, la presunta víctima optó inicialmente por presentar una demanda de nulidad de despido, a pesar de que el recurso adecuado para resolver la controversia interna era la demanda de indemnización por despido arbitrario</w:t>
      </w:r>
      <w:r w:rsidR="0009266C" w:rsidRPr="00A10725">
        <w:rPr>
          <w:sz w:val="20"/>
          <w:szCs w:val="20"/>
          <w:vertAlign w:val="superscript"/>
        </w:rPr>
        <w:footnoteReference w:id="8"/>
      </w:r>
      <w:r w:rsidRPr="00A10725">
        <w:rPr>
          <w:sz w:val="20"/>
          <w:szCs w:val="20"/>
        </w:rPr>
        <w:t xml:space="preserve">. Añadió que este último recurso fue </w:t>
      </w:r>
      <w:r w:rsidR="00742E58">
        <w:rPr>
          <w:sz w:val="20"/>
          <w:szCs w:val="20"/>
        </w:rPr>
        <w:t>interpuesto</w:t>
      </w:r>
      <w:r w:rsidR="00742E58" w:rsidRPr="00A10725">
        <w:rPr>
          <w:sz w:val="20"/>
          <w:szCs w:val="20"/>
        </w:rPr>
        <w:t xml:space="preserve"> </w:t>
      </w:r>
      <w:r w:rsidRPr="00A10725">
        <w:rPr>
          <w:sz w:val="20"/>
          <w:szCs w:val="20"/>
        </w:rPr>
        <w:t>por el señor Bendezú Tuncar de forma extemporánea, y que, por tal motivo, fue declarado inadmisible en relación con la pretensión indemnizatoria</w:t>
      </w:r>
      <w:r w:rsidRPr="00A10725">
        <w:rPr>
          <w:sz w:val="20"/>
          <w:szCs w:val="20"/>
          <w:vertAlign w:val="superscript"/>
        </w:rPr>
        <w:footnoteReference w:id="9"/>
      </w:r>
      <w:r w:rsidRPr="00A10725">
        <w:rPr>
          <w:sz w:val="20"/>
          <w:szCs w:val="20"/>
        </w:rPr>
        <w:t xml:space="preserve">. </w:t>
      </w:r>
      <w:r w:rsidR="00A50CD5">
        <w:rPr>
          <w:sz w:val="20"/>
          <w:szCs w:val="20"/>
        </w:rPr>
        <w:t>Perú</w:t>
      </w:r>
      <w:r w:rsidRPr="00A10725">
        <w:rPr>
          <w:sz w:val="20"/>
          <w:szCs w:val="20"/>
        </w:rPr>
        <w:t xml:space="preserve"> afirmó que la excepción de falta de agotamiento de recursos internos fue presentada en forma oportuna, esto es, durante la etapa de admisibilidad del trámite ante la Comisión</w:t>
      </w:r>
      <w:r w:rsidR="00E52E75">
        <w:rPr>
          <w:sz w:val="20"/>
          <w:szCs w:val="20"/>
        </w:rPr>
        <w:t>; s</w:t>
      </w:r>
      <w:r w:rsidRPr="00A10725">
        <w:rPr>
          <w:sz w:val="20"/>
          <w:szCs w:val="20"/>
        </w:rPr>
        <w:t>eñaló que lo hizo antes de la emisión del Informe de Admisibilidad y Fondo, y después de que la Comisión, por medio de una nota de 20 de marzo de 2002, informara que había dispuesto diferir el tratamiento de la admisibilidad hasta el debate sobre el fondo</w:t>
      </w:r>
      <w:r w:rsidRPr="00A10725">
        <w:rPr>
          <w:rStyle w:val="Refdenotaalpie"/>
          <w:sz w:val="20"/>
          <w:szCs w:val="20"/>
        </w:rPr>
        <w:footnoteReference w:id="10"/>
      </w:r>
      <w:r w:rsidRPr="00A10725">
        <w:rPr>
          <w:sz w:val="20"/>
          <w:szCs w:val="20"/>
        </w:rPr>
        <w:t xml:space="preserve">. </w:t>
      </w:r>
    </w:p>
    <w:p w14:paraId="4143D4A3" w14:textId="77777777" w:rsidR="00FE0E06" w:rsidRPr="00A10725" w:rsidRDefault="00FE0E06" w:rsidP="00FE0E06">
      <w:pPr>
        <w:pStyle w:val="Prrafodelista"/>
        <w:adjustRightInd w:val="0"/>
        <w:ind w:left="0" w:right="-518"/>
        <w:jc w:val="both"/>
        <w:rPr>
          <w:sz w:val="20"/>
          <w:szCs w:val="20"/>
        </w:rPr>
      </w:pPr>
    </w:p>
    <w:p w14:paraId="6241522C" w14:textId="1A3DB32F" w:rsidR="00FE0E06" w:rsidRPr="00A10725" w:rsidRDefault="00FE0E06" w:rsidP="00FE0E06">
      <w:pPr>
        <w:pStyle w:val="Prrafodelista"/>
        <w:numPr>
          <w:ilvl w:val="0"/>
          <w:numId w:val="10"/>
        </w:numPr>
        <w:adjustRightInd w:val="0"/>
        <w:ind w:left="0" w:right="-518" w:firstLine="0"/>
        <w:jc w:val="both"/>
        <w:rPr>
          <w:sz w:val="20"/>
          <w:szCs w:val="20"/>
        </w:rPr>
      </w:pPr>
      <w:r w:rsidRPr="00A10725">
        <w:rPr>
          <w:sz w:val="20"/>
          <w:szCs w:val="20"/>
        </w:rPr>
        <w:t xml:space="preserve">Por otro lado, </w:t>
      </w:r>
      <w:r w:rsidR="00652A0E">
        <w:rPr>
          <w:sz w:val="20"/>
          <w:szCs w:val="20"/>
        </w:rPr>
        <w:t>Perú</w:t>
      </w:r>
      <w:r w:rsidRPr="00A10725">
        <w:rPr>
          <w:sz w:val="20"/>
          <w:szCs w:val="20"/>
        </w:rPr>
        <w:t xml:space="preserve"> manifestó que tampoco se agotaron los recursos internos en relación </w:t>
      </w:r>
      <w:r w:rsidR="009022AC">
        <w:rPr>
          <w:sz w:val="20"/>
          <w:szCs w:val="20"/>
        </w:rPr>
        <w:t>con el</w:t>
      </w:r>
      <w:r w:rsidRPr="00A10725">
        <w:rPr>
          <w:sz w:val="20"/>
          <w:szCs w:val="20"/>
        </w:rPr>
        <w:t xml:space="preserve"> cuestionamiento de la normativa laboral interna en que se sustentó el despido del señor Bendezú Tuncar. </w:t>
      </w:r>
      <w:r w:rsidR="008541CD">
        <w:rPr>
          <w:sz w:val="20"/>
          <w:szCs w:val="20"/>
        </w:rPr>
        <w:t>Entendió que tales cuestionamientos</w:t>
      </w:r>
      <w:r w:rsidR="001C2353">
        <w:rPr>
          <w:sz w:val="20"/>
          <w:szCs w:val="20"/>
        </w:rPr>
        <w:t xml:space="preserve"> no deberían integrar la controversia del caso. </w:t>
      </w:r>
      <w:r w:rsidRPr="00A10725">
        <w:rPr>
          <w:sz w:val="20"/>
          <w:szCs w:val="20"/>
        </w:rPr>
        <w:t xml:space="preserve">En este sentido, indicó que en ninguno de los procesos judiciales iniciados por la presunta víctima se cuestionó el marco normativo que recogía las faltas graves, cuya comisión ameritaba el despido de un trabajador, como tampoco la tipicidad o precisión de las causales de despido por falta grave. </w:t>
      </w:r>
    </w:p>
    <w:p w14:paraId="7EFA3D78" w14:textId="77777777" w:rsidR="00FE0E06" w:rsidRPr="00A10725" w:rsidRDefault="00FE0E06" w:rsidP="00FE0E06">
      <w:pPr>
        <w:widowControl w:val="0"/>
        <w:adjustRightInd w:val="0"/>
        <w:spacing w:after="0" w:line="240" w:lineRule="auto"/>
        <w:ind w:right="-518"/>
        <w:jc w:val="both"/>
        <w:rPr>
          <w:rFonts w:ascii="Verdana" w:eastAsia="Verdana" w:hAnsi="Verdana" w:cs="Verdana"/>
          <w:sz w:val="20"/>
          <w:szCs w:val="20"/>
        </w:rPr>
      </w:pPr>
    </w:p>
    <w:p w14:paraId="61151C7A" w14:textId="0C1C6E78" w:rsidR="00FE0E06" w:rsidRPr="00A10725" w:rsidRDefault="00FE0E06" w:rsidP="00FE0E06">
      <w:pPr>
        <w:pStyle w:val="Prrafodelista"/>
        <w:numPr>
          <w:ilvl w:val="0"/>
          <w:numId w:val="10"/>
        </w:numPr>
        <w:adjustRightInd w:val="0"/>
        <w:ind w:left="0" w:right="-518" w:firstLine="0"/>
        <w:jc w:val="both"/>
        <w:rPr>
          <w:sz w:val="20"/>
          <w:szCs w:val="20"/>
          <w:lang w:val="es-CR"/>
        </w:rPr>
      </w:pPr>
      <w:r w:rsidRPr="00A10725">
        <w:rPr>
          <w:sz w:val="20"/>
          <w:szCs w:val="20"/>
        </w:rPr>
        <w:t xml:space="preserve">La </w:t>
      </w:r>
      <w:r w:rsidRPr="00A10725">
        <w:rPr>
          <w:b/>
          <w:bCs/>
          <w:i/>
          <w:iCs/>
          <w:sz w:val="20"/>
          <w:szCs w:val="20"/>
        </w:rPr>
        <w:t xml:space="preserve">Comisión </w:t>
      </w:r>
      <w:r w:rsidRPr="00A10725">
        <w:rPr>
          <w:sz w:val="20"/>
          <w:szCs w:val="20"/>
        </w:rPr>
        <w:t xml:space="preserve">afirmó que, en un primer momento, el Estado no </w:t>
      </w:r>
      <w:r w:rsidRPr="00A10725">
        <w:rPr>
          <w:sz w:val="20"/>
          <w:szCs w:val="20"/>
          <w:lang w:val="es-CR"/>
        </w:rPr>
        <w:t xml:space="preserve">presentó ante la Comisión objeción alguna a la admisibilidad de la petición presentada por la presunta víctima. Sostuvo que la posición original del Estado consistió en reconocer que “la petición cumplía con la regla de agotamiento de recursos internos”, atendiendo a que existía una decisión de la Corte Suprema de Justicia sobre la demanda de nulidad interpuesta por el señor Bendezú Tuncar, que constituía “la última instancia en materia de nulidad de despido” en Perú. Dadas estas circunstancias, la Comisión recordó que, en virtud de la regla del </w:t>
      </w:r>
      <w:r w:rsidRPr="00A10725">
        <w:rPr>
          <w:i/>
          <w:iCs/>
          <w:sz w:val="20"/>
          <w:szCs w:val="20"/>
          <w:lang w:val="es-CR"/>
        </w:rPr>
        <w:t>estoppel</w:t>
      </w:r>
      <w:r w:rsidRPr="00A10725">
        <w:rPr>
          <w:sz w:val="20"/>
          <w:szCs w:val="20"/>
          <w:lang w:val="es-CR"/>
        </w:rPr>
        <w:t>, no era válido que el Estado cambie con posterioridad su posición a fin de hacer prevalecer la excepción opuesta. Asimismo, sostuvo que el análisis sobre el cumplimiento del requisito de agotamiento de recursos internos debe hacerse conforme a la situación procesal existente cuando la Comisión se pronuncia al respecto, y no al momento de la presentación de la petición inicial.</w:t>
      </w:r>
      <w:r w:rsidRPr="00A10725">
        <w:rPr>
          <w:b/>
          <w:bCs/>
          <w:sz w:val="20"/>
          <w:szCs w:val="20"/>
          <w:lang w:val="es-CR"/>
        </w:rPr>
        <w:t xml:space="preserve">  </w:t>
      </w:r>
      <w:r w:rsidRPr="00A10725">
        <w:rPr>
          <w:sz w:val="20"/>
          <w:szCs w:val="20"/>
          <w:lang w:val="es-CR"/>
        </w:rPr>
        <w:t>Manifestó que</w:t>
      </w:r>
      <w:r w:rsidR="00EE25C1">
        <w:rPr>
          <w:sz w:val="20"/>
          <w:szCs w:val="20"/>
          <w:lang w:val="es-CR"/>
        </w:rPr>
        <w:t xml:space="preserve"> </w:t>
      </w:r>
      <w:r w:rsidRPr="00A10725">
        <w:rPr>
          <w:sz w:val="20"/>
          <w:szCs w:val="20"/>
          <w:lang w:val="es-CR"/>
        </w:rPr>
        <w:t>la presunta víctima planteó una serie de recursos respecto a su despido</w:t>
      </w:r>
      <w:r w:rsidRPr="00A10725">
        <w:rPr>
          <w:sz w:val="20"/>
          <w:szCs w:val="20"/>
        </w:rPr>
        <w:t>, por medio de los cuales el Estado conoció los actos denunciados por la presunta víctima y aplicó la normativa cuya convencionalidad estaba obligada a controlar.</w:t>
      </w:r>
    </w:p>
    <w:p w14:paraId="01F26624" w14:textId="77777777" w:rsidR="00FE0E06" w:rsidRPr="00A10725" w:rsidRDefault="00FE0E06" w:rsidP="00FE0E06">
      <w:pPr>
        <w:widowControl w:val="0"/>
        <w:adjustRightInd w:val="0"/>
        <w:spacing w:after="0" w:line="240" w:lineRule="auto"/>
        <w:ind w:right="-518"/>
        <w:jc w:val="both"/>
        <w:rPr>
          <w:rFonts w:ascii="Verdana" w:eastAsia="Verdana" w:hAnsi="Verdana" w:cs="Verdana"/>
          <w:sz w:val="20"/>
          <w:szCs w:val="20"/>
        </w:rPr>
      </w:pPr>
    </w:p>
    <w:p w14:paraId="4B45232F" w14:textId="16836086" w:rsidR="00FE0E06" w:rsidRPr="00A10725" w:rsidRDefault="00FE0E06" w:rsidP="00FE0E06">
      <w:pPr>
        <w:pStyle w:val="Prrafodelista"/>
        <w:numPr>
          <w:ilvl w:val="0"/>
          <w:numId w:val="10"/>
        </w:numPr>
        <w:adjustRightInd w:val="0"/>
        <w:ind w:left="0" w:right="-518" w:firstLine="0"/>
        <w:jc w:val="both"/>
        <w:rPr>
          <w:sz w:val="20"/>
          <w:szCs w:val="20"/>
          <w:lang w:val="es-CR"/>
        </w:rPr>
      </w:pPr>
      <w:r w:rsidRPr="00A10725">
        <w:rPr>
          <w:sz w:val="20"/>
          <w:szCs w:val="20"/>
          <w:lang w:val="es-CR"/>
        </w:rPr>
        <w:t xml:space="preserve">Los </w:t>
      </w:r>
      <w:r w:rsidRPr="00A10725">
        <w:rPr>
          <w:b/>
          <w:bCs/>
          <w:i/>
          <w:iCs/>
          <w:sz w:val="20"/>
          <w:szCs w:val="20"/>
          <w:lang w:val="es-CR"/>
        </w:rPr>
        <w:t xml:space="preserve">representantes </w:t>
      </w:r>
      <w:r w:rsidR="00EE25C1">
        <w:rPr>
          <w:sz w:val="20"/>
          <w:szCs w:val="20"/>
          <w:lang w:val="es-CR"/>
        </w:rPr>
        <w:t>se</w:t>
      </w:r>
      <w:r>
        <w:rPr>
          <w:sz w:val="20"/>
          <w:szCs w:val="20"/>
          <w:lang w:val="es-CR"/>
        </w:rPr>
        <w:t xml:space="preserve"> </w:t>
      </w:r>
      <w:r w:rsidRPr="00A10725">
        <w:rPr>
          <w:sz w:val="20"/>
          <w:szCs w:val="20"/>
          <w:lang w:val="es-CR"/>
        </w:rPr>
        <w:t xml:space="preserve">adhirieron a los argumentos expresados por la Comisión. En particular, indicaron que “el Estado </w:t>
      </w:r>
      <w:r w:rsidR="00900100">
        <w:rPr>
          <w:sz w:val="20"/>
          <w:szCs w:val="20"/>
          <w:lang w:val="es-CR"/>
        </w:rPr>
        <w:t>p</w:t>
      </w:r>
      <w:r w:rsidRPr="00A10725">
        <w:rPr>
          <w:sz w:val="20"/>
          <w:szCs w:val="20"/>
          <w:lang w:val="es-CR"/>
        </w:rPr>
        <w:t xml:space="preserve">eruano no cuestionó ningún requisito de admisibilidad” en su debido momento, por lo que no podía luego asumir una posición contraria a la original por aplicación de la regla del </w:t>
      </w:r>
      <w:r w:rsidRPr="00A10725">
        <w:rPr>
          <w:i/>
          <w:iCs/>
          <w:sz w:val="20"/>
          <w:szCs w:val="20"/>
          <w:lang w:val="es-CR"/>
        </w:rPr>
        <w:t>estoppel</w:t>
      </w:r>
      <w:r w:rsidRPr="00A10725">
        <w:rPr>
          <w:sz w:val="20"/>
          <w:szCs w:val="20"/>
          <w:lang w:val="es-CR"/>
        </w:rPr>
        <w:t xml:space="preserve">. </w:t>
      </w:r>
    </w:p>
    <w:p w14:paraId="36638D15" w14:textId="77777777" w:rsidR="00FE0E06" w:rsidRPr="00A10725" w:rsidRDefault="00FE0E06" w:rsidP="00FE0E06">
      <w:pPr>
        <w:widowControl w:val="0"/>
        <w:spacing w:after="0" w:line="240" w:lineRule="auto"/>
        <w:ind w:right="-518"/>
        <w:jc w:val="both"/>
        <w:rPr>
          <w:rFonts w:ascii="Verdana" w:eastAsia="Verdana" w:hAnsi="Verdana" w:cs="Verdana"/>
          <w:sz w:val="20"/>
          <w:szCs w:val="20"/>
        </w:rPr>
      </w:pPr>
    </w:p>
    <w:p w14:paraId="2428224B" w14:textId="5852C6E2" w:rsidR="00FE0E06" w:rsidRPr="00A10725" w:rsidRDefault="004C2BCE" w:rsidP="00FE0E06">
      <w:pPr>
        <w:pStyle w:val="Ttulo3"/>
        <w:adjustRightInd w:val="0"/>
        <w:rPr>
          <w:u w:val="single"/>
        </w:rPr>
      </w:pPr>
      <w:bookmarkStart w:id="129" w:name="_Toc140077566"/>
      <w:bookmarkStart w:id="130" w:name="_Toc146813131"/>
      <w:r w:rsidRPr="00A10725">
        <w:t>A</w:t>
      </w:r>
      <w:r w:rsidR="00FE0E06" w:rsidRPr="00A10725">
        <w:t xml:space="preserve">.2 </w:t>
      </w:r>
      <w:r w:rsidR="00FE0E06" w:rsidRPr="00A10725">
        <w:rPr>
          <w:u w:val="single"/>
        </w:rPr>
        <w:t>Consideraciones de la Corte</w:t>
      </w:r>
      <w:bookmarkEnd w:id="129"/>
      <w:bookmarkEnd w:id="130"/>
    </w:p>
    <w:p w14:paraId="32B84B8C" w14:textId="77777777" w:rsidR="00FE0E06" w:rsidRPr="00A10725" w:rsidRDefault="00FE0E06" w:rsidP="00FE0E06">
      <w:pPr>
        <w:widowControl w:val="0"/>
        <w:spacing w:after="0"/>
        <w:jc w:val="both"/>
        <w:rPr>
          <w:rFonts w:ascii="Verdana" w:eastAsia="Verdana" w:hAnsi="Verdana" w:cs="Verdana"/>
          <w:sz w:val="20"/>
          <w:szCs w:val="20"/>
        </w:rPr>
      </w:pPr>
    </w:p>
    <w:p w14:paraId="63370B74" w14:textId="3007F674" w:rsidR="00FE0E06" w:rsidRPr="00A10725" w:rsidRDefault="006E2E8A" w:rsidP="00FE0E06">
      <w:pPr>
        <w:pStyle w:val="Prrafodelista"/>
        <w:numPr>
          <w:ilvl w:val="0"/>
          <w:numId w:val="10"/>
        </w:numPr>
        <w:adjustRightInd w:val="0"/>
        <w:ind w:left="0" w:right="-518" w:firstLine="0"/>
        <w:jc w:val="both"/>
        <w:rPr>
          <w:sz w:val="20"/>
          <w:szCs w:val="20"/>
          <w:lang w:val="es-CR"/>
        </w:rPr>
      </w:pPr>
      <w:r>
        <w:rPr>
          <w:sz w:val="20"/>
          <w:szCs w:val="20"/>
          <w:lang w:val="es-CR"/>
        </w:rPr>
        <w:t>La</w:t>
      </w:r>
      <w:r w:rsidR="00FE0E06" w:rsidRPr="00A10725">
        <w:rPr>
          <w:sz w:val="20"/>
          <w:szCs w:val="20"/>
          <w:lang w:val="es-CR"/>
        </w:rPr>
        <w:t xml:space="preserve"> </w:t>
      </w:r>
      <w:r>
        <w:rPr>
          <w:b/>
          <w:bCs/>
          <w:i/>
          <w:iCs/>
          <w:sz w:val="20"/>
          <w:szCs w:val="20"/>
          <w:lang w:val="es-CR"/>
        </w:rPr>
        <w:t>Corte</w:t>
      </w:r>
      <w:r w:rsidR="00FE0E06" w:rsidRPr="00A10725">
        <w:rPr>
          <w:b/>
          <w:bCs/>
          <w:i/>
          <w:iCs/>
          <w:sz w:val="20"/>
          <w:szCs w:val="20"/>
          <w:lang w:val="es-CR"/>
        </w:rPr>
        <w:t xml:space="preserve"> </w:t>
      </w:r>
      <w:r w:rsidR="00FE0E06" w:rsidRPr="00A10725">
        <w:rPr>
          <w:sz w:val="20"/>
          <w:szCs w:val="20"/>
          <w:lang w:val="es-CR"/>
        </w:rPr>
        <w:t xml:space="preserve">recuerda que el artículo 46.1.a) de la Convención Americana dispone que, para determinar la admisibilidad de una petición o comunicación presentada ante la Comisión de conformidad con los artículos 44 o 45 de ese instrumento, es necesario que se hayan interpuesto y agotado los recursos de la jurisdicción interna, según los principios del </w:t>
      </w:r>
      <w:r w:rsidR="00900100">
        <w:rPr>
          <w:sz w:val="20"/>
          <w:szCs w:val="20"/>
          <w:lang w:val="es-CR"/>
        </w:rPr>
        <w:t>d</w:t>
      </w:r>
      <w:r w:rsidR="00FE0E06" w:rsidRPr="00A10725">
        <w:rPr>
          <w:sz w:val="20"/>
          <w:szCs w:val="20"/>
          <w:lang w:val="es-CR"/>
        </w:rPr>
        <w:t xml:space="preserve">erecho </w:t>
      </w:r>
      <w:r w:rsidR="00900100">
        <w:rPr>
          <w:sz w:val="20"/>
          <w:szCs w:val="20"/>
          <w:lang w:val="es-CR"/>
        </w:rPr>
        <w:t>i</w:t>
      </w:r>
      <w:r w:rsidR="00FE0E06" w:rsidRPr="00A10725">
        <w:rPr>
          <w:sz w:val="20"/>
          <w:szCs w:val="20"/>
          <w:lang w:val="es-CR"/>
        </w:rPr>
        <w:t>nternacional generalmente reconocidos</w:t>
      </w:r>
      <w:r w:rsidR="00FE0E06" w:rsidRPr="00A10725">
        <w:rPr>
          <w:sz w:val="20"/>
          <w:szCs w:val="20"/>
          <w:vertAlign w:val="superscript"/>
          <w:lang w:val="es-CR"/>
        </w:rPr>
        <w:footnoteReference w:id="11"/>
      </w:r>
      <w:r w:rsidR="00FE0E06" w:rsidRPr="00A10725">
        <w:rPr>
          <w:sz w:val="20"/>
          <w:szCs w:val="20"/>
          <w:lang w:val="es-CR"/>
        </w:rPr>
        <w:t>. La Corte recuerda que la regla del previo agotamiento de los recursos internos está concebida en interés del Estado, pues busca dispensarlo de responder ante un órgano internacional por actos que se le imputen antes de haber tenido la ocasión de remediarlos con sus propios medios</w:t>
      </w:r>
      <w:r w:rsidR="00FE0E06" w:rsidRPr="00A10725">
        <w:rPr>
          <w:sz w:val="20"/>
          <w:szCs w:val="20"/>
          <w:vertAlign w:val="superscript"/>
          <w:lang w:val="es-CR"/>
        </w:rPr>
        <w:footnoteReference w:id="12"/>
      </w:r>
      <w:r w:rsidR="00FE0E06" w:rsidRPr="00A10725">
        <w:rPr>
          <w:sz w:val="20"/>
          <w:szCs w:val="20"/>
          <w:lang w:val="es-CR"/>
        </w:rPr>
        <w:t>. Lo anterior, sin embargo, significa que esos recursos no sólo deben existir formalmente, sino que también deben ser adecuados y efectivos, como se desprende del artículo 46.2 de la Convención</w:t>
      </w:r>
      <w:r w:rsidR="00FE0E06" w:rsidRPr="00A10725">
        <w:rPr>
          <w:sz w:val="20"/>
          <w:szCs w:val="20"/>
          <w:vertAlign w:val="superscript"/>
          <w:lang w:val="es-CR"/>
        </w:rPr>
        <w:footnoteReference w:id="13"/>
      </w:r>
      <w:r w:rsidR="00FE0E06" w:rsidRPr="00A10725">
        <w:rPr>
          <w:sz w:val="20"/>
          <w:szCs w:val="20"/>
          <w:lang w:val="es-CR"/>
        </w:rPr>
        <w:t>.</w:t>
      </w:r>
    </w:p>
    <w:p w14:paraId="51BF59ED" w14:textId="77777777" w:rsidR="00FE0E06" w:rsidRPr="00A10725" w:rsidRDefault="00FE0E06" w:rsidP="00FE0E06">
      <w:pPr>
        <w:widowControl w:val="0"/>
        <w:spacing w:after="0"/>
        <w:ind w:right="-518"/>
        <w:jc w:val="both"/>
        <w:rPr>
          <w:rFonts w:ascii="Verdana" w:eastAsia="Verdana" w:hAnsi="Verdana" w:cs="Verdana"/>
          <w:sz w:val="20"/>
          <w:szCs w:val="20"/>
        </w:rPr>
      </w:pPr>
    </w:p>
    <w:p w14:paraId="34E9AB72" w14:textId="10D41A9F" w:rsidR="00FE0E06" w:rsidRPr="00A10725" w:rsidRDefault="00FE0E06" w:rsidP="00FE0E06">
      <w:pPr>
        <w:pStyle w:val="Prrafodelista"/>
        <w:numPr>
          <w:ilvl w:val="0"/>
          <w:numId w:val="10"/>
        </w:numPr>
        <w:ind w:left="0" w:right="-518" w:firstLine="0"/>
        <w:jc w:val="both"/>
        <w:rPr>
          <w:sz w:val="20"/>
          <w:szCs w:val="20"/>
        </w:rPr>
      </w:pPr>
      <w:r w:rsidRPr="00A10725">
        <w:rPr>
          <w:sz w:val="20"/>
          <w:szCs w:val="20"/>
        </w:rPr>
        <w:t>Asimismo, esta Corte ha sostenido</w:t>
      </w:r>
      <w:r w:rsidR="00A50CD5">
        <w:rPr>
          <w:sz w:val="20"/>
          <w:szCs w:val="20"/>
        </w:rPr>
        <w:t>,</w:t>
      </w:r>
      <w:r w:rsidRPr="00A10725">
        <w:rPr>
          <w:sz w:val="20"/>
          <w:szCs w:val="20"/>
        </w:rPr>
        <w:t xml:space="preserve"> de manera consistente</w:t>
      </w:r>
      <w:r w:rsidR="00A50CD5">
        <w:rPr>
          <w:sz w:val="20"/>
          <w:szCs w:val="20"/>
        </w:rPr>
        <w:t>,</w:t>
      </w:r>
      <w:r w:rsidRPr="00A10725">
        <w:rPr>
          <w:sz w:val="20"/>
          <w:szCs w:val="20"/>
        </w:rPr>
        <w:t xml:space="preserve"> que una objeción al ejercicio de su jurisdicción basada en la supuesta falta de agotamiento de los recursos internos debe ser presentada en el momento procesal oportuno, esto es, durante la etapa de admisibilidad ante la Comisión</w:t>
      </w:r>
      <w:r w:rsidRPr="00A10725">
        <w:rPr>
          <w:sz w:val="20"/>
          <w:szCs w:val="20"/>
          <w:vertAlign w:val="superscript"/>
        </w:rPr>
        <w:footnoteReference w:id="14"/>
      </w:r>
      <w:r w:rsidRPr="00A10725">
        <w:rPr>
          <w:sz w:val="20"/>
          <w:szCs w:val="20"/>
        </w:rPr>
        <w:t>. En este sentido</w:t>
      </w:r>
      <w:r w:rsidRPr="00A10725">
        <w:rPr>
          <w:sz w:val="20"/>
          <w:szCs w:val="20"/>
          <w:lang w:val="es-CR"/>
        </w:rPr>
        <w:t>, ha afirmado que el Estado que presenta esta excepción debe especificar los recursos internos que aún no se han agotado y demostrar que estos recursos son idóneos y efectivos</w:t>
      </w:r>
      <w:r w:rsidRPr="00A10725">
        <w:rPr>
          <w:sz w:val="20"/>
          <w:szCs w:val="20"/>
          <w:vertAlign w:val="superscript"/>
          <w:lang w:val="es-CR"/>
        </w:rPr>
        <w:footnoteReference w:id="15"/>
      </w:r>
      <w:r w:rsidRPr="00A10725">
        <w:rPr>
          <w:sz w:val="20"/>
          <w:szCs w:val="20"/>
          <w:lang w:val="es-CR"/>
        </w:rPr>
        <w:t>. De igual modo, los argumentos que dan contenido a la excepción interpuesta por el Estado durante el procedimiento de admisibilidad ante la Comisión deben corresponderse con aquellos esgrimidos ante la Corte</w:t>
      </w:r>
      <w:r w:rsidRPr="00A10725">
        <w:rPr>
          <w:sz w:val="20"/>
          <w:szCs w:val="20"/>
          <w:vertAlign w:val="superscript"/>
          <w:lang w:val="es-CR"/>
        </w:rPr>
        <w:footnoteReference w:id="16"/>
      </w:r>
      <w:r w:rsidRPr="00A10725">
        <w:rPr>
          <w:sz w:val="20"/>
          <w:szCs w:val="20"/>
          <w:lang w:val="es-CR"/>
        </w:rPr>
        <w:t xml:space="preserve">. </w:t>
      </w:r>
    </w:p>
    <w:p w14:paraId="0362FFCC" w14:textId="77777777" w:rsidR="00FE0E06" w:rsidRPr="00A10725" w:rsidRDefault="00FE0E06" w:rsidP="00FE0E06">
      <w:pPr>
        <w:widowControl w:val="0"/>
        <w:spacing w:after="0"/>
        <w:ind w:right="-518"/>
        <w:jc w:val="both"/>
        <w:rPr>
          <w:rFonts w:ascii="Verdana" w:eastAsia="Verdana" w:hAnsi="Verdana" w:cs="Verdana"/>
          <w:sz w:val="20"/>
          <w:szCs w:val="20"/>
        </w:rPr>
      </w:pPr>
    </w:p>
    <w:p w14:paraId="07FBDE40" w14:textId="349CD4C0" w:rsidR="00FE0E06" w:rsidRPr="00A10725" w:rsidRDefault="00367037" w:rsidP="00FE0E06">
      <w:pPr>
        <w:pStyle w:val="Prrafodelista"/>
        <w:numPr>
          <w:ilvl w:val="0"/>
          <w:numId w:val="10"/>
        </w:numPr>
        <w:adjustRightInd w:val="0"/>
        <w:ind w:left="0" w:right="-518" w:firstLine="0"/>
        <w:jc w:val="both"/>
        <w:rPr>
          <w:sz w:val="20"/>
          <w:szCs w:val="20"/>
        </w:rPr>
      </w:pPr>
      <w:r>
        <w:rPr>
          <w:sz w:val="20"/>
          <w:szCs w:val="20"/>
          <w:lang w:val="es-CR"/>
        </w:rPr>
        <w:t>Este Tribunal</w:t>
      </w:r>
      <w:r w:rsidR="00FE0E06" w:rsidRPr="00A10725">
        <w:rPr>
          <w:sz w:val="20"/>
          <w:szCs w:val="20"/>
        </w:rPr>
        <w:t xml:space="preserve"> nota que el Estado hizo referencia a la admisibilidad de la petición presentada por el señor Bendezú Tuncar, por primera vez, en un escrito remitido a la Comisión el 19 de febrero de 2002. En esa oportunidad manifestó que </w:t>
      </w:r>
      <w:r w:rsidR="00FE0E06" w:rsidRPr="00A10725">
        <w:rPr>
          <w:sz w:val="20"/>
          <w:szCs w:val="20"/>
          <w:lang w:val="es-CR"/>
        </w:rPr>
        <w:t xml:space="preserve">“[e]l Estado peruano no tiene objeción, en esta petición, respecto al cumplimiento de los requisitos de admisibilidad que establecen la Convención Americana sobre Derechos Humanos y el Reglamento de la Comisión Interamericana de Derechos Humanos”. En particular, al referirse </w:t>
      </w:r>
      <w:r w:rsidR="00C919A3">
        <w:rPr>
          <w:sz w:val="20"/>
          <w:szCs w:val="20"/>
          <w:lang w:val="es-CR"/>
        </w:rPr>
        <w:t xml:space="preserve">en esa misma oportunidad </w:t>
      </w:r>
      <w:r w:rsidR="00FE0E06" w:rsidRPr="00A10725">
        <w:rPr>
          <w:sz w:val="20"/>
          <w:szCs w:val="20"/>
          <w:lang w:val="es-CR"/>
        </w:rPr>
        <w:t xml:space="preserve">al agotamiento de recursos internos, aludió a </w:t>
      </w:r>
      <w:r w:rsidR="00C96335">
        <w:rPr>
          <w:sz w:val="20"/>
          <w:szCs w:val="20"/>
          <w:lang w:val="es-CR"/>
        </w:rPr>
        <w:t>una</w:t>
      </w:r>
      <w:r w:rsidR="00FE0E06" w:rsidRPr="00A10725">
        <w:rPr>
          <w:sz w:val="20"/>
          <w:szCs w:val="20"/>
          <w:lang w:val="es-CR"/>
        </w:rPr>
        <w:t xml:space="preserve"> Resolución de 19 de abril de 1999, emitida por la Corte Suprema de Justicia de la República, haciendo notar que se trata </w:t>
      </w:r>
      <w:r w:rsidR="00FE0E06" w:rsidRPr="00A10725">
        <w:rPr>
          <w:sz w:val="20"/>
          <w:szCs w:val="20"/>
          <w:lang w:val="es-CR"/>
        </w:rPr>
        <w:lastRenderedPageBreak/>
        <w:t>de la “última instancia de pronunciamiento en materia de nulidad de despidos”</w:t>
      </w:r>
      <w:r w:rsidR="00FE0E06" w:rsidRPr="00A10725">
        <w:rPr>
          <w:sz w:val="20"/>
          <w:szCs w:val="20"/>
          <w:vertAlign w:val="superscript"/>
          <w:lang w:val="es-CR"/>
        </w:rPr>
        <w:footnoteReference w:id="17"/>
      </w:r>
      <w:r w:rsidR="00FE0E06" w:rsidRPr="00A10725">
        <w:rPr>
          <w:sz w:val="20"/>
          <w:szCs w:val="20"/>
          <w:lang w:val="es-CR"/>
        </w:rPr>
        <w:t>. Sin embargo, en dos escritos posteriores, presentados el 22 de marzo de 2011 y el 3 de octubre de 2011, el Estado alegó la falta de agotamiento de recursos internos, señalando que la presunta víctima no había agotado todos los recursos disponibles ni había acudido a la vía judicial adecuada para evacuar su pretensión.</w:t>
      </w:r>
      <w:r w:rsidR="001D2A75">
        <w:rPr>
          <w:b/>
          <w:sz w:val="20"/>
          <w:szCs w:val="20"/>
        </w:rPr>
        <w:t xml:space="preserve"> </w:t>
      </w:r>
      <w:r w:rsidR="001D2A75" w:rsidRPr="00A54046">
        <w:rPr>
          <w:bCs/>
          <w:sz w:val="20"/>
          <w:szCs w:val="20"/>
        </w:rPr>
        <w:t>Cabe</w:t>
      </w:r>
      <w:r w:rsidR="00DC31AC">
        <w:rPr>
          <w:bCs/>
          <w:sz w:val="20"/>
          <w:szCs w:val="20"/>
        </w:rPr>
        <w:t xml:space="preserve"> indicar </w:t>
      </w:r>
      <w:r w:rsidR="001D2A75" w:rsidRPr="00A54046">
        <w:rPr>
          <w:bCs/>
          <w:sz w:val="20"/>
          <w:szCs w:val="20"/>
        </w:rPr>
        <w:t xml:space="preserve">que el Estado, en sus presentaciones de 2011, no se refirió a recursos internos establecidos con posterioridad a su escrito de 19 de febrero de 2002. </w:t>
      </w:r>
      <w:r w:rsidR="001D2A75">
        <w:rPr>
          <w:b/>
          <w:sz w:val="20"/>
          <w:szCs w:val="20"/>
        </w:rPr>
        <w:t xml:space="preserve"> </w:t>
      </w:r>
    </w:p>
    <w:p w14:paraId="6489E602" w14:textId="77777777" w:rsidR="00FE0E06" w:rsidRPr="00A10725" w:rsidRDefault="00FE0E06" w:rsidP="00FE0E06">
      <w:pPr>
        <w:widowControl w:val="0"/>
        <w:spacing w:after="0" w:line="240" w:lineRule="auto"/>
        <w:ind w:right="-518"/>
        <w:jc w:val="both"/>
        <w:rPr>
          <w:rFonts w:ascii="Verdana" w:eastAsia="Verdana" w:hAnsi="Verdana" w:cs="Verdana"/>
          <w:sz w:val="20"/>
          <w:szCs w:val="20"/>
        </w:rPr>
      </w:pPr>
    </w:p>
    <w:p w14:paraId="1949D3BD" w14:textId="777AC49D" w:rsidR="00FE0E06" w:rsidRPr="00A10725" w:rsidRDefault="00FE0E06" w:rsidP="00FE0E06">
      <w:pPr>
        <w:pStyle w:val="Prrafodelista"/>
        <w:numPr>
          <w:ilvl w:val="0"/>
          <w:numId w:val="10"/>
        </w:numPr>
        <w:adjustRightInd w:val="0"/>
        <w:ind w:left="0" w:right="-518" w:firstLine="0"/>
        <w:jc w:val="both"/>
        <w:rPr>
          <w:sz w:val="20"/>
          <w:szCs w:val="20"/>
        </w:rPr>
      </w:pPr>
      <w:r w:rsidRPr="00A10725">
        <w:rPr>
          <w:sz w:val="20"/>
          <w:szCs w:val="20"/>
          <w:lang w:val="es-CR"/>
        </w:rPr>
        <w:t>Este Tribunal considera que la argumentación del Estado sobre el agotamiento de los recursos internos, durante la etapa de admisibilidad ante la Comisión, fue inconsistente y contradictoria</w:t>
      </w:r>
      <w:r w:rsidR="00BB4346">
        <w:rPr>
          <w:sz w:val="20"/>
          <w:szCs w:val="20"/>
          <w:lang w:val="es-CR"/>
        </w:rPr>
        <w:t>, pues inicialmente manifestó que no tenía objeción respecto al cumplimiento del agotamiento de los recursos internos y posteriormente sostuvo que la presunta víctima no había agotado los recursos internos en debida forma</w:t>
      </w:r>
      <w:r w:rsidRPr="00A10725">
        <w:rPr>
          <w:sz w:val="20"/>
          <w:szCs w:val="20"/>
          <w:lang w:val="es-CR"/>
        </w:rPr>
        <w:t xml:space="preserve">. Al respecto, la Corte recuerda que, según la práctica internacional y su jurisprudencia constante, cuando una de las partes de un litigio adopta una actitud determinada que redunda en perjuicio propio o en beneficio de la contraria, no puede, en virtud del principio de </w:t>
      </w:r>
      <w:r w:rsidRPr="00A10725">
        <w:rPr>
          <w:i/>
          <w:iCs/>
          <w:sz w:val="20"/>
          <w:szCs w:val="20"/>
          <w:lang w:val="es-CR"/>
        </w:rPr>
        <w:t>estoppel</w:t>
      </w:r>
      <w:r w:rsidRPr="00A10725">
        <w:rPr>
          <w:sz w:val="20"/>
          <w:szCs w:val="20"/>
          <w:lang w:val="es-CR"/>
        </w:rPr>
        <w:t>, asumir una posición que sea contradictoria con la anterior</w:t>
      </w:r>
      <w:r w:rsidRPr="00A10725">
        <w:rPr>
          <w:sz w:val="20"/>
          <w:szCs w:val="20"/>
          <w:vertAlign w:val="superscript"/>
          <w:lang w:val="es-CR"/>
        </w:rPr>
        <w:footnoteReference w:id="18"/>
      </w:r>
      <w:r w:rsidRPr="00A10725">
        <w:rPr>
          <w:sz w:val="20"/>
          <w:szCs w:val="20"/>
          <w:lang w:val="es-CR"/>
        </w:rPr>
        <w:t xml:space="preserve">. </w:t>
      </w:r>
      <w:r w:rsidRPr="00A10725">
        <w:rPr>
          <w:sz w:val="20"/>
          <w:szCs w:val="20"/>
        </w:rPr>
        <w:t>E</w:t>
      </w:r>
      <w:r w:rsidR="00BB4346">
        <w:rPr>
          <w:sz w:val="20"/>
          <w:szCs w:val="20"/>
        </w:rPr>
        <w:t>n relación con el agotamiento de los recursos internos</w:t>
      </w:r>
      <w:r w:rsidR="00677E93">
        <w:rPr>
          <w:sz w:val="20"/>
          <w:szCs w:val="20"/>
        </w:rPr>
        <w:t xml:space="preserve"> el</w:t>
      </w:r>
      <w:r w:rsidR="00BB4346">
        <w:rPr>
          <w:sz w:val="20"/>
          <w:szCs w:val="20"/>
        </w:rPr>
        <w:t xml:space="preserve"> </w:t>
      </w:r>
      <w:r w:rsidRPr="00A10725">
        <w:rPr>
          <w:sz w:val="20"/>
          <w:szCs w:val="20"/>
        </w:rPr>
        <w:t>Estado</w:t>
      </w:r>
      <w:r w:rsidR="00BB4346">
        <w:rPr>
          <w:sz w:val="20"/>
          <w:szCs w:val="20"/>
        </w:rPr>
        <w:t xml:space="preserve"> </w:t>
      </w:r>
      <w:r w:rsidRPr="00A10725">
        <w:rPr>
          <w:sz w:val="20"/>
          <w:szCs w:val="20"/>
          <w:lang w:val="es-CR"/>
        </w:rPr>
        <w:t xml:space="preserve">cambió de modo </w:t>
      </w:r>
      <w:r w:rsidRPr="00A10725" w:rsidDel="4FC010C8">
        <w:rPr>
          <w:sz w:val="20"/>
          <w:szCs w:val="20"/>
          <w:lang w:val="es-CR"/>
        </w:rPr>
        <w:t>manifiesto</w:t>
      </w:r>
      <w:r w:rsidRPr="00A10725">
        <w:rPr>
          <w:sz w:val="20"/>
          <w:szCs w:val="20"/>
          <w:lang w:val="es-CR"/>
        </w:rPr>
        <w:t xml:space="preserve"> la posición</w:t>
      </w:r>
      <w:r w:rsidR="00BB4346">
        <w:rPr>
          <w:sz w:val="20"/>
          <w:szCs w:val="20"/>
          <w:lang w:val="es-CR"/>
        </w:rPr>
        <w:t xml:space="preserve"> inicialmente</w:t>
      </w:r>
      <w:r w:rsidRPr="00A10725">
        <w:rPr>
          <w:sz w:val="20"/>
          <w:szCs w:val="20"/>
          <w:lang w:val="es-CR"/>
        </w:rPr>
        <w:t xml:space="preserve"> asumida, lo que resulta contrari</w:t>
      </w:r>
      <w:r w:rsidR="00BB4346">
        <w:rPr>
          <w:sz w:val="20"/>
          <w:szCs w:val="20"/>
          <w:lang w:val="es-CR"/>
        </w:rPr>
        <w:t>o</w:t>
      </w:r>
      <w:r w:rsidRPr="00A10725">
        <w:rPr>
          <w:sz w:val="20"/>
          <w:szCs w:val="20"/>
          <w:lang w:val="es-CR"/>
        </w:rPr>
        <w:t xml:space="preserve"> al principio de </w:t>
      </w:r>
      <w:r w:rsidRPr="00A10725">
        <w:rPr>
          <w:i/>
          <w:sz w:val="20"/>
          <w:szCs w:val="20"/>
          <w:lang w:val="es-CR"/>
        </w:rPr>
        <w:t>estoppel</w:t>
      </w:r>
      <w:r w:rsidRPr="00A10725">
        <w:rPr>
          <w:sz w:val="20"/>
          <w:szCs w:val="20"/>
          <w:lang w:val="es-CR"/>
        </w:rPr>
        <w:t xml:space="preserve">. </w:t>
      </w:r>
      <w:r w:rsidRPr="00A10725">
        <w:rPr>
          <w:sz w:val="20"/>
          <w:szCs w:val="20"/>
        </w:rPr>
        <w:t>Por consiguiente, este Tribunal desestima la excepción preliminar presentada por el Estado.</w:t>
      </w:r>
    </w:p>
    <w:p w14:paraId="404CBA8C" w14:textId="77777777" w:rsidR="00FE0E06" w:rsidRPr="00A10725" w:rsidRDefault="00FE0E06" w:rsidP="00FE0E06">
      <w:pPr>
        <w:widowControl w:val="0"/>
        <w:spacing w:after="0" w:line="240" w:lineRule="auto"/>
        <w:ind w:right="-518"/>
        <w:jc w:val="both"/>
        <w:rPr>
          <w:rFonts w:ascii="Verdana" w:eastAsia="Verdana" w:hAnsi="Verdana" w:cs="Verdana"/>
          <w:sz w:val="20"/>
          <w:szCs w:val="20"/>
        </w:rPr>
      </w:pPr>
    </w:p>
    <w:p w14:paraId="5A9D723C" w14:textId="52549ADD" w:rsidR="00FE0E06" w:rsidRPr="00A10725" w:rsidRDefault="00FE0E06" w:rsidP="00FE0E06">
      <w:pPr>
        <w:pStyle w:val="Prrafodelista"/>
        <w:numPr>
          <w:ilvl w:val="0"/>
          <w:numId w:val="10"/>
        </w:numPr>
        <w:ind w:left="0" w:right="-518" w:firstLine="0"/>
        <w:jc w:val="both"/>
        <w:rPr>
          <w:sz w:val="20"/>
          <w:szCs w:val="20"/>
          <w:lang w:val="es-CR"/>
        </w:rPr>
      </w:pPr>
      <w:r w:rsidRPr="00A10725">
        <w:rPr>
          <w:sz w:val="20"/>
          <w:szCs w:val="20"/>
        </w:rPr>
        <w:t>Sentado lo anterior, la Corte advierte que el Estado pretende también que la excepción preliminar propuesta sea acogida con relación a la falta de cuestionamiento de la normativa laboral interna por parte del señor Bendezú Tuncar durante la tramitación en los procesos judiciales ante los tribunales nacionales</w:t>
      </w:r>
      <w:r w:rsidR="00FC090D">
        <w:rPr>
          <w:sz w:val="20"/>
          <w:szCs w:val="20"/>
        </w:rPr>
        <w:t>,</w:t>
      </w:r>
      <w:r w:rsidRPr="00A10725">
        <w:rPr>
          <w:sz w:val="20"/>
          <w:szCs w:val="20"/>
        </w:rPr>
        <w:t xml:space="preserve"> y alega que </w:t>
      </w:r>
      <w:r w:rsidR="00FC090D">
        <w:rPr>
          <w:sz w:val="20"/>
          <w:szCs w:val="20"/>
        </w:rPr>
        <w:t>este</w:t>
      </w:r>
      <w:r w:rsidR="00FC090D" w:rsidRPr="00A10725">
        <w:rPr>
          <w:sz w:val="20"/>
          <w:szCs w:val="20"/>
        </w:rPr>
        <w:t xml:space="preserve"> </w:t>
      </w:r>
      <w:r w:rsidRPr="00A10725">
        <w:rPr>
          <w:sz w:val="20"/>
          <w:szCs w:val="20"/>
        </w:rPr>
        <w:t xml:space="preserve">extremo surgió únicamente en la decisión de fondo de la Comisión, por lo que solo pudo cuestionar su admisibilidad ante la Corte. </w:t>
      </w:r>
    </w:p>
    <w:p w14:paraId="65345EC8" w14:textId="77777777" w:rsidR="00FE0E06" w:rsidRPr="00A10725" w:rsidRDefault="00FE0E06" w:rsidP="00FE0E06">
      <w:pPr>
        <w:widowControl w:val="0"/>
        <w:spacing w:after="0" w:line="240" w:lineRule="auto"/>
        <w:ind w:right="-518"/>
        <w:jc w:val="both"/>
        <w:rPr>
          <w:rFonts w:ascii="Verdana" w:eastAsia="Verdana" w:hAnsi="Verdana" w:cs="Verdana"/>
          <w:sz w:val="20"/>
          <w:szCs w:val="20"/>
        </w:rPr>
      </w:pPr>
    </w:p>
    <w:p w14:paraId="63C8BAA8" w14:textId="4FE14635" w:rsidR="00FE0E06" w:rsidRPr="00A10725" w:rsidRDefault="00075BAC" w:rsidP="00BB4346">
      <w:pPr>
        <w:pStyle w:val="Prrafodelista"/>
        <w:numPr>
          <w:ilvl w:val="0"/>
          <w:numId w:val="10"/>
        </w:numPr>
        <w:ind w:left="0" w:right="-518" w:firstLine="0"/>
        <w:jc w:val="both"/>
        <w:rPr>
          <w:sz w:val="20"/>
          <w:szCs w:val="20"/>
          <w:lang w:val="es-CR"/>
        </w:rPr>
      </w:pPr>
      <w:r>
        <w:rPr>
          <w:sz w:val="20"/>
          <w:szCs w:val="20"/>
          <w:lang w:val="es-CR"/>
        </w:rPr>
        <w:t>S</w:t>
      </w:r>
      <w:r w:rsidR="00FE0E06" w:rsidRPr="00A10725">
        <w:rPr>
          <w:sz w:val="20"/>
          <w:szCs w:val="20"/>
          <w:lang w:val="es-CR"/>
        </w:rPr>
        <w:t xml:space="preserve">egún se desprende del examen efectuado por la Comisión, la cuestión de la normativa interna se encuentra estrechamente vinculada con otras alegadas violaciones de derechos humanos contra el señor Bendezú Tuncar, por lo cual no era necesario un agotamiento autónomo respecto de esta situación. El Tribunal, entonces, desestima la excepción preliminar. </w:t>
      </w:r>
    </w:p>
    <w:p w14:paraId="18E0D2DD" w14:textId="77777777" w:rsidR="008B4870" w:rsidRPr="00A10725" w:rsidRDefault="008B4870" w:rsidP="7EE394AB">
      <w:pPr>
        <w:pStyle w:val="Prrafodelista"/>
        <w:adjustRightInd w:val="0"/>
        <w:ind w:left="0" w:right="-518"/>
        <w:jc w:val="both"/>
        <w:rPr>
          <w:sz w:val="20"/>
          <w:szCs w:val="20"/>
        </w:rPr>
      </w:pPr>
    </w:p>
    <w:p w14:paraId="0D8123DC" w14:textId="05A723AC" w:rsidR="00D95DF7" w:rsidRPr="00A10725" w:rsidRDefault="00311F3C" w:rsidP="7EE394AB">
      <w:pPr>
        <w:pStyle w:val="Ttulo2"/>
      </w:pPr>
      <w:bookmarkStart w:id="131" w:name="_Toc138942837"/>
      <w:bookmarkStart w:id="132" w:name="_Toc140077567"/>
      <w:bookmarkStart w:id="133" w:name="_Toc146813132"/>
      <w:r w:rsidRPr="00A10725">
        <w:t xml:space="preserve">Alegada </w:t>
      </w:r>
      <w:r w:rsidR="00E046DD" w:rsidRPr="00A10725">
        <w:t xml:space="preserve">actuación de la Comisión como una </w:t>
      </w:r>
      <w:r w:rsidRPr="00A10725">
        <w:t>cuarta instancia</w:t>
      </w:r>
      <w:bookmarkEnd w:id="131"/>
      <w:bookmarkEnd w:id="132"/>
      <w:bookmarkEnd w:id="133"/>
    </w:p>
    <w:p w14:paraId="2E4974E8" w14:textId="77777777" w:rsidR="00D95DF7" w:rsidRPr="00A10725" w:rsidRDefault="00D95DF7" w:rsidP="7EE394AB">
      <w:pPr>
        <w:pStyle w:val="Prrafodelista"/>
        <w:adjustRightInd w:val="0"/>
        <w:ind w:left="0" w:right="-518"/>
        <w:jc w:val="both"/>
        <w:rPr>
          <w:sz w:val="20"/>
          <w:szCs w:val="20"/>
        </w:rPr>
      </w:pPr>
    </w:p>
    <w:p w14:paraId="221B8168" w14:textId="4B855811" w:rsidR="003474B7" w:rsidRPr="00A10725" w:rsidRDefault="00E046DD" w:rsidP="7EE394AB">
      <w:pPr>
        <w:pStyle w:val="Ttulo3"/>
        <w:adjustRightInd w:val="0"/>
        <w:rPr>
          <w:u w:val="single"/>
        </w:rPr>
      </w:pPr>
      <w:bookmarkStart w:id="134" w:name="_Toc140077568"/>
      <w:bookmarkStart w:id="135" w:name="_Toc146813133"/>
      <w:r w:rsidRPr="00A10725">
        <w:t>B</w:t>
      </w:r>
      <w:r w:rsidR="19DAC80D" w:rsidRPr="00A10725">
        <w:t xml:space="preserve">.1 </w:t>
      </w:r>
      <w:r w:rsidR="19DAC80D" w:rsidRPr="00A10725">
        <w:rPr>
          <w:u w:val="single"/>
        </w:rPr>
        <w:t>Argumentos del Estado y observaciones de la Comisión y los representantes</w:t>
      </w:r>
      <w:bookmarkEnd w:id="134"/>
      <w:bookmarkEnd w:id="135"/>
    </w:p>
    <w:p w14:paraId="40CC3353" w14:textId="77777777" w:rsidR="003474B7" w:rsidRPr="00A10725" w:rsidRDefault="003474B7" w:rsidP="7EE394AB">
      <w:pPr>
        <w:pStyle w:val="Prrafodelista"/>
        <w:adjustRightInd w:val="0"/>
        <w:ind w:left="0" w:right="-518"/>
        <w:jc w:val="both"/>
        <w:rPr>
          <w:sz w:val="20"/>
          <w:szCs w:val="20"/>
        </w:rPr>
      </w:pPr>
    </w:p>
    <w:p w14:paraId="7DA7C77E" w14:textId="71D1EA25" w:rsidR="003474B7" w:rsidRPr="00A10725" w:rsidRDefault="6FECD5C6" w:rsidP="00E94625">
      <w:pPr>
        <w:pStyle w:val="Prrafodelista"/>
        <w:numPr>
          <w:ilvl w:val="0"/>
          <w:numId w:val="10"/>
        </w:numPr>
        <w:adjustRightInd w:val="0"/>
        <w:ind w:left="0" w:right="-516" w:firstLine="0"/>
        <w:jc w:val="both"/>
        <w:rPr>
          <w:sz w:val="20"/>
          <w:szCs w:val="20"/>
        </w:rPr>
      </w:pPr>
      <w:r w:rsidRPr="00A10725">
        <w:rPr>
          <w:sz w:val="20"/>
          <w:szCs w:val="20"/>
        </w:rPr>
        <w:t xml:space="preserve">El </w:t>
      </w:r>
      <w:r w:rsidRPr="00A10725">
        <w:rPr>
          <w:b/>
          <w:bCs/>
          <w:i/>
          <w:iCs/>
          <w:sz w:val="20"/>
          <w:szCs w:val="20"/>
        </w:rPr>
        <w:t>Estado</w:t>
      </w:r>
      <w:r w:rsidRPr="00A10725">
        <w:rPr>
          <w:b/>
          <w:bCs/>
          <w:sz w:val="20"/>
          <w:szCs w:val="20"/>
        </w:rPr>
        <w:t xml:space="preserve"> </w:t>
      </w:r>
      <w:r w:rsidRPr="00A10725">
        <w:rPr>
          <w:sz w:val="20"/>
          <w:szCs w:val="20"/>
        </w:rPr>
        <w:t xml:space="preserve">alegó que la Comisión Interamericana se </w:t>
      </w:r>
      <w:r w:rsidR="30A53BC3" w:rsidRPr="00A10725">
        <w:rPr>
          <w:sz w:val="20"/>
          <w:szCs w:val="20"/>
        </w:rPr>
        <w:t>comportó</w:t>
      </w:r>
      <w:r w:rsidRPr="00A10725">
        <w:rPr>
          <w:sz w:val="20"/>
          <w:szCs w:val="20"/>
        </w:rPr>
        <w:t xml:space="preserve"> como un tribunal de alzada</w:t>
      </w:r>
      <w:r w:rsidR="580DB16A" w:rsidRPr="00A10725">
        <w:rPr>
          <w:sz w:val="20"/>
          <w:szCs w:val="20"/>
        </w:rPr>
        <w:t xml:space="preserve"> al expedirse en el Informe de Admisibilidad y Fondo</w:t>
      </w:r>
      <w:r w:rsidRPr="00A10725">
        <w:rPr>
          <w:sz w:val="20"/>
          <w:szCs w:val="20"/>
        </w:rPr>
        <w:t xml:space="preserve">, </w:t>
      </w:r>
      <w:r w:rsidR="580DB16A" w:rsidRPr="00A10725">
        <w:rPr>
          <w:sz w:val="20"/>
          <w:szCs w:val="20"/>
        </w:rPr>
        <w:t>en tanto</w:t>
      </w:r>
      <w:r w:rsidRPr="00A10725">
        <w:rPr>
          <w:sz w:val="20"/>
          <w:szCs w:val="20"/>
        </w:rPr>
        <w:t xml:space="preserve"> “realizó un reexamen del valor probatorio de los elementos obrantes en expedientes que culminaron con pronunciamientos con </w:t>
      </w:r>
      <w:r w:rsidR="045BCD59" w:rsidRPr="00A10725">
        <w:rPr>
          <w:sz w:val="20"/>
          <w:szCs w:val="20"/>
        </w:rPr>
        <w:t>[…]</w:t>
      </w:r>
      <w:r w:rsidRPr="00A10725">
        <w:rPr>
          <w:sz w:val="20"/>
          <w:szCs w:val="20"/>
        </w:rPr>
        <w:t xml:space="preserve"> calidad de cosa juzgada</w:t>
      </w:r>
      <w:r w:rsidR="46E73EB4" w:rsidRPr="00A10725">
        <w:rPr>
          <w:sz w:val="20"/>
          <w:szCs w:val="20"/>
        </w:rPr>
        <w:t>”,</w:t>
      </w:r>
      <w:r w:rsidRPr="00A10725">
        <w:rPr>
          <w:sz w:val="20"/>
          <w:szCs w:val="20"/>
        </w:rPr>
        <w:t xml:space="preserve"> lo que </w:t>
      </w:r>
      <w:r w:rsidR="15C9D31E" w:rsidRPr="00A10725">
        <w:rPr>
          <w:sz w:val="20"/>
          <w:szCs w:val="20"/>
        </w:rPr>
        <w:t>“</w:t>
      </w:r>
      <w:r w:rsidRPr="00A10725">
        <w:rPr>
          <w:sz w:val="20"/>
          <w:szCs w:val="20"/>
        </w:rPr>
        <w:t xml:space="preserve">constituye un reemplazo de las facultades atribuidas a los tribunales internos”. </w:t>
      </w:r>
      <w:r w:rsidR="060092CE" w:rsidRPr="00A10725">
        <w:rPr>
          <w:sz w:val="20"/>
          <w:szCs w:val="20"/>
        </w:rPr>
        <w:t xml:space="preserve">En particular, sostuvo que la Comisión realizó una “revisión sustantiva” de las actuaciones judiciales internas, sin considerar que </w:t>
      </w:r>
      <w:r w:rsidR="14C70063" w:rsidRPr="00A10725">
        <w:rPr>
          <w:sz w:val="20"/>
          <w:szCs w:val="20"/>
        </w:rPr>
        <w:t xml:space="preserve">la respuesta de los tribunales nacionales tuvo como base la naturaleza y regulación del recurso accionado por la presunta víctima. El Estado concluyó </w:t>
      </w:r>
      <w:r w:rsidR="5E0D41FE" w:rsidRPr="00A10725">
        <w:rPr>
          <w:sz w:val="20"/>
          <w:szCs w:val="20"/>
        </w:rPr>
        <w:t>que, a raíz de ello, la Comisión se arrogó competencias propias de un “tribunal superior”</w:t>
      </w:r>
      <w:r w:rsidR="300569B4" w:rsidRPr="00A10725">
        <w:rPr>
          <w:sz w:val="20"/>
          <w:szCs w:val="20"/>
        </w:rPr>
        <w:t xml:space="preserve"> que evalúa actuaciones del inferior, en tanto</w:t>
      </w:r>
      <w:r w:rsidR="00892985">
        <w:rPr>
          <w:sz w:val="20"/>
          <w:szCs w:val="20"/>
        </w:rPr>
        <w:t xml:space="preserve"> que</w:t>
      </w:r>
      <w:r w:rsidR="300569B4" w:rsidRPr="00A10725">
        <w:rPr>
          <w:sz w:val="20"/>
          <w:szCs w:val="20"/>
        </w:rPr>
        <w:t xml:space="preserve">, con base en los fundamentos expuestos por el juez </w:t>
      </w:r>
      <w:r w:rsidR="69D0A4FE" w:rsidRPr="00A10725">
        <w:rPr>
          <w:sz w:val="20"/>
          <w:szCs w:val="20"/>
        </w:rPr>
        <w:t xml:space="preserve">que conoció del recurso de nulidad en primera instancia, determinó que </w:t>
      </w:r>
      <w:r w:rsidRPr="00A10725">
        <w:rPr>
          <w:sz w:val="20"/>
          <w:szCs w:val="20"/>
        </w:rPr>
        <w:t xml:space="preserve">el señor Bendezú </w:t>
      </w:r>
      <w:r w:rsidR="697A8E8D" w:rsidRPr="00A10725">
        <w:rPr>
          <w:sz w:val="20"/>
          <w:szCs w:val="20"/>
        </w:rPr>
        <w:t>Tuncar había sido</w:t>
      </w:r>
      <w:r w:rsidRPr="00A10725">
        <w:rPr>
          <w:sz w:val="20"/>
          <w:szCs w:val="20"/>
        </w:rPr>
        <w:t xml:space="preserve"> despedido </w:t>
      </w:r>
      <w:r w:rsidRPr="00A10725">
        <w:rPr>
          <w:sz w:val="20"/>
          <w:szCs w:val="20"/>
        </w:rPr>
        <w:lastRenderedPageBreak/>
        <w:t>sin mediar prueba idónea.</w:t>
      </w:r>
    </w:p>
    <w:p w14:paraId="5609553B" w14:textId="5FFCABF0" w:rsidR="3F836FF4" w:rsidRPr="00A10725" w:rsidRDefault="3F836FF4" w:rsidP="00E94625">
      <w:pPr>
        <w:widowControl w:val="0"/>
        <w:spacing w:after="0" w:line="240" w:lineRule="auto"/>
        <w:ind w:right="-516"/>
        <w:jc w:val="both"/>
        <w:rPr>
          <w:rFonts w:ascii="Verdana" w:eastAsia="Verdana" w:hAnsi="Verdana" w:cs="Verdana"/>
          <w:sz w:val="20"/>
          <w:szCs w:val="20"/>
        </w:rPr>
      </w:pPr>
    </w:p>
    <w:p w14:paraId="68C128E2" w14:textId="4FE59427" w:rsidR="7276E643" w:rsidRPr="00A10725" w:rsidRDefault="6FECD5C6" w:rsidP="00E94625">
      <w:pPr>
        <w:pStyle w:val="Prrafodelista"/>
        <w:numPr>
          <w:ilvl w:val="0"/>
          <w:numId w:val="10"/>
        </w:numPr>
        <w:ind w:left="0" w:right="-516" w:firstLine="0"/>
        <w:jc w:val="both"/>
        <w:rPr>
          <w:sz w:val="20"/>
          <w:szCs w:val="20"/>
        </w:rPr>
      </w:pPr>
      <w:r w:rsidRPr="00A10725">
        <w:rPr>
          <w:sz w:val="20"/>
          <w:szCs w:val="20"/>
        </w:rPr>
        <w:t xml:space="preserve">La </w:t>
      </w:r>
      <w:r w:rsidRPr="00A10725">
        <w:rPr>
          <w:b/>
          <w:i/>
          <w:sz w:val="20"/>
          <w:szCs w:val="20"/>
        </w:rPr>
        <w:t xml:space="preserve">Comisión </w:t>
      </w:r>
      <w:r w:rsidRPr="00A10725">
        <w:rPr>
          <w:sz w:val="20"/>
          <w:szCs w:val="20"/>
        </w:rPr>
        <w:t>adujo que el análisis que realizó en el caso ref</w:t>
      </w:r>
      <w:r w:rsidR="66FC7007" w:rsidRPr="00A10725">
        <w:rPr>
          <w:sz w:val="20"/>
          <w:szCs w:val="20"/>
        </w:rPr>
        <w:t xml:space="preserve">ería al cumplimiento </w:t>
      </w:r>
      <w:r w:rsidR="23B273A8" w:rsidRPr="00A10725">
        <w:rPr>
          <w:sz w:val="20"/>
          <w:szCs w:val="20"/>
        </w:rPr>
        <w:t>de las garantías del debido proceso y del principio de legalidad,</w:t>
      </w:r>
      <w:r w:rsidR="66FC7007" w:rsidRPr="00A10725">
        <w:rPr>
          <w:sz w:val="20"/>
          <w:szCs w:val="20"/>
        </w:rPr>
        <w:t xml:space="preserve"> </w:t>
      </w:r>
      <w:r w:rsidR="23B273A8" w:rsidRPr="00A10725">
        <w:rPr>
          <w:sz w:val="20"/>
          <w:szCs w:val="20"/>
        </w:rPr>
        <w:t xml:space="preserve">así como </w:t>
      </w:r>
      <w:r w:rsidR="2256D123" w:rsidRPr="00A10725">
        <w:rPr>
          <w:sz w:val="20"/>
          <w:szCs w:val="20"/>
        </w:rPr>
        <w:t>a</w:t>
      </w:r>
      <w:r w:rsidR="23B273A8" w:rsidRPr="00A10725">
        <w:rPr>
          <w:sz w:val="20"/>
          <w:szCs w:val="20"/>
        </w:rPr>
        <w:t xml:space="preserve"> la efectiva protección judicial </w:t>
      </w:r>
      <w:r w:rsidR="00677E93">
        <w:rPr>
          <w:sz w:val="20"/>
          <w:szCs w:val="20"/>
        </w:rPr>
        <w:t xml:space="preserve">que </w:t>
      </w:r>
      <w:r w:rsidR="23B273A8" w:rsidRPr="00A10725">
        <w:rPr>
          <w:sz w:val="20"/>
          <w:szCs w:val="20"/>
        </w:rPr>
        <w:t>brinda</w:t>
      </w:r>
      <w:r w:rsidR="16CB2F23" w:rsidRPr="00A10725">
        <w:rPr>
          <w:sz w:val="20"/>
          <w:szCs w:val="20"/>
        </w:rPr>
        <w:t xml:space="preserve">ron las </w:t>
      </w:r>
      <w:r w:rsidR="02658CF5" w:rsidRPr="00A10725">
        <w:rPr>
          <w:sz w:val="20"/>
          <w:szCs w:val="20"/>
        </w:rPr>
        <w:t>autoridades</w:t>
      </w:r>
      <w:r w:rsidR="50821062" w:rsidRPr="00A10725">
        <w:rPr>
          <w:sz w:val="20"/>
          <w:szCs w:val="20"/>
        </w:rPr>
        <w:t xml:space="preserve"> </w:t>
      </w:r>
      <w:r w:rsidR="16CB2F23" w:rsidRPr="00A10725">
        <w:rPr>
          <w:sz w:val="20"/>
          <w:szCs w:val="20"/>
        </w:rPr>
        <w:t>judiciales</w:t>
      </w:r>
      <w:r w:rsidR="23B273A8" w:rsidRPr="00A10725">
        <w:rPr>
          <w:sz w:val="20"/>
          <w:szCs w:val="20"/>
        </w:rPr>
        <w:t xml:space="preserve"> </w:t>
      </w:r>
      <w:r w:rsidR="08B9E828" w:rsidRPr="00A10725">
        <w:rPr>
          <w:sz w:val="20"/>
          <w:szCs w:val="20"/>
        </w:rPr>
        <w:t>en el marco de los procesos</w:t>
      </w:r>
      <w:r w:rsidR="23B273A8" w:rsidRPr="00A10725">
        <w:rPr>
          <w:sz w:val="20"/>
          <w:szCs w:val="20"/>
        </w:rPr>
        <w:t xml:space="preserve"> </w:t>
      </w:r>
      <w:r w:rsidR="2F6E5033" w:rsidRPr="00A10725">
        <w:rPr>
          <w:sz w:val="20"/>
          <w:szCs w:val="20"/>
        </w:rPr>
        <w:t>iniciados por la presunta víctima con posterioridad a su despido. En este sentido,</w:t>
      </w:r>
      <w:r w:rsidRPr="00A10725">
        <w:rPr>
          <w:sz w:val="20"/>
          <w:szCs w:val="20"/>
        </w:rPr>
        <w:t xml:space="preserve"> sostuvo que </w:t>
      </w:r>
      <w:r w:rsidR="00F6784D">
        <w:rPr>
          <w:sz w:val="20"/>
          <w:szCs w:val="20"/>
        </w:rPr>
        <w:t>el</w:t>
      </w:r>
      <w:r w:rsidR="0C38FEF7" w:rsidRPr="00A10725">
        <w:rPr>
          <w:sz w:val="20"/>
          <w:szCs w:val="20"/>
        </w:rPr>
        <w:t xml:space="preserve"> </w:t>
      </w:r>
      <w:r w:rsidRPr="00A10725">
        <w:rPr>
          <w:sz w:val="20"/>
          <w:szCs w:val="20"/>
        </w:rPr>
        <w:t>análisis</w:t>
      </w:r>
      <w:r w:rsidR="00F6784D">
        <w:rPr>
          <w:sz w:val="20"/>
          <w:szCs w:val="20"/>
        </w:rPr>
        <w:t xml:space="preserve"> realizado </w:t>
      </w:r>
      <w:r w:rsidR="3F3442CE" w:rsidRPr="00A10725">
        <w:rPr>
          <w:sz w:val="20"/>
          <w:szCs w:val="20"/>
        </w:rPr>
        <w:t>respondió a la verificación</w:t>
      </w:r>
      <w:r w:rsidRPr="00A10725">
        <w:rPr>
          <w:sz w:val="20"/>
          <w:szCs w:val="20"/>
        </w:rPr>
        <w:t xml:space="preserve"> de la actuación estatal en relación con los derechos reconocidos </w:t>
      </w:r>
      <w:r w:rsidR="0F9E5420" w:rsidRPr="00A10725">
        <w:rPr>
          <w:sz w:val="20"/>
          <w:szCs w:val="20"/>
        </w:rPr>
        <w:t xml:space="preserve">a la presunta víctima </w:t>
      </w:r>
      <w:r w:rsidRPr="00A10725">
        <w:rPr>
          <w:sz w:val="20"/>
          <w:szCs w:val="20"/>
        </w:rPr>
        <w:t>en la Convención Americana</w:t>
      </w:r>
      <w:r w:rsidR="39AF7B72" w:rsidRPr="00A10725">
        <w:rPr>
          <w:sz w:val="20"/>
          <w:szCs w:val="20"/>
        </w:rPr>
        <w:t xml:space="preserve">. </w:t>
      </w:r>
      <w:r w:rsidRPr="00A10725">
        <w:rPr>
          <w:sz w:val="20"/>
          <w:szCs w:val="20"/>
        </w:rPr>
        <w:t xml:space="preserve">Por tanto, afirmó que la excepción de cuarta instancia es improcedente. </w:t>
      </w:r>
      <w:r w:rsidR="7276E643" w:rsidRPr="00A10725">
        <w:rPr>
          <w:sz w:val="20"/>
          <w:szCs w:val="20"/>
        </w:rPr>
        <w:t xml:space="preserve">Los </w:t>
      </w:r>
      <w:r w:rsidR="7276E643" w:rsidRPr="00A10725">
        <w:rPr>
          <w:b/>
          <w:i/>
          <w:sz w:val="20"/>
          <w:szCs w:val="20"/>
        </w:rPr>
        <w:t xml:space="preserve">representantes </w:t>
      </w:r>
      <w:r w:rsidR="7276E643" w:rsidRPr="00A10725">
        <w:rPr>
          <w:sz w:val="20"/>
          <w:szCs w:val="20"/>
        </w:rPr>
        <w:t>se acogieron a los argumentos vertidos por la Comisión.</w:t>
      </w:r>
    </w:p>
    <w:p w14:paraId="064641D2" w14:textId="5F3FF578" w:rsidR="003474B7" w:rsidRPr="00A10725" w:rsidRDefault="003474B7" w:rsidP="00D07C81">
      <w:pPr>
        <w:adjustRightInd w:val="0"/>
        <w:spacing w:after="0" w:line="240" w:lineRule="auto"/>
        <w:ind w:right="-518"/>
        <w:jc w:val="both"/>
        <w:rPr>
          <w:rFonts w:ascii="Verdana" w:eastAsia="Verdana" w:hAnsi="Verdana" w:cs="Verdana"/>
          <w:b/>
          <w:bCs/>
          <w:sz w:val="20"/>
          <w:szCs w:val="20"/>
        </w:rPr>
      </w:pPr>
    </w:p>
    <w:p w14:paraId="11CB160F" w14:textId="1036B6BB" w:rsidR="003474B7" w:rsidRPr="00A10725" w:rsidRDefault="00E046DD" w:rsidP="00F00CEF">
      <w:pPr>
        <w:pStyle w:val="Ttulo3"/>
        <w:adjustRightInd w:val="0"/>
        <w:rPr>
          <w:u w:val="single"/>
        </w:rPr>
      </w:pPr>
      <w:bookmarkStart w:id="136" w:name="_Toc140077569"/>
      <w:bookmarkStart w:id="137" w:name="_Toc146813134"/>
      <w:r w:rsidRPr="00A10725">
        <w:t>B</w:t>
      </w:r>
      <w:r w:rsidR="19DAC80D" w:rsidRPr="00A10725">
        <w:t xml:space="preserve">.2 </w:t>
      </w:r>
      <w:r w:rsidR="19DAC80D" w:rsidRPr="00A10725">
        <w:rPr>
          <w:u w:val="single"/>
        </w:rPr>
        <w:t>Consideraciones de la Corte</w:t>
      </w:r>
      <w:bookmarkEnd w:id="136"/>
      <w:bookmarkEnd w:id="137"/>
    </w:p>
    <w:p w14:paraId="5F7DCE2B" w14:textId="148FBE44" w:rsidR="003474B7" w:rsidRPr="00A10725" w:rsidRDefault="003474B7" w:rsidP="00D07C81">
      <w:pPr>
        <w:spacing w:after="0" w:line="240" w:lineRule="auto"/>
      </w:pPr>
    </w:p>
    <w:p w14:paraId="3DCBC1CE" w14:textId="10D508CE" w:rsidR="23EB27A2" w:rsidRPr="00A10725" w:rsidRDefault="73CEAE53" w:rsidP="23EB27A2">
      <w:pPr>
        <w:pStyle w:val="Prrafodelista"/>
        <w:numPr>
          <w:ilvl w:val="0"/>
          <w:numId w:val="10"/>
        </w:numPr>
        <w:ind w:left="0" w:right="-518" w:firstLine="0"/>
        <w:jc w:val="both"/>
        <w:rPr>
          <w:sz w:val="20"/>
          <w:szCs w:val="20"/>
        </w:rPr>
      </w:pPr>
      <w:r w:rsidRPr="00A10725">
        <w:rPr>
          <w:sz w:val="20"/>
          <w:szCs w:val="20"/>
          <w:lang w:val="es-CR"/>
        </w:rPr>
        <w:t xml:space="preserve">La </w:t>
      </w:r>
      <w:r w:rsidRPr="00A10725">
        <w:rPr>
          <w:sz w:val="20"/>
          <w:szCs w:val="20"/>
        </w:rPr>
        <w:t xml:space="preserve">Corte ha indicado que para que la excepción de cuarta instancia sea procedente </w:t>
      </w:r>
      <w:r w:rsidRPr="00A10725">
        <w:rPr>
          <w:sz w:val="20"/>
          <w:szCs w:val="20"/>
          <w:lang w:val="es-CR"/>
        </w:rPr>
        <w:t>es</w:t>
      </w:r>
      <w:r w:rsidRPr="00A10725">
        <w:rPr>
          <w:sz w:val="20"/>
          <w:szCs w:val="20"/>
        </w:rPr>
        <w:t xml:space="preserve"> necesario que el solicitante busque la revisión del fallo de un tribunal interno en virtud de su incorrecta apreciación de la prueba, los hechos o el derecho interno, sin que se invoque que tal fallo incurrió en una violación de tratados internacionales respecto de los que tenga competencia el Tribunal</w:t>
      </w:r>
      <w:r w:rsidRPr="00A10725">
        <w:rPr>
          <w:sz w:val="20"/>
          <w:szCs w:val="20"/>
          <w:vertAlign w:val="superscript"/>
        </w:rPr>
        <w:footnoteReference w:id="19"/>
      </w:r>
      <w:r w:rsidRPr="00A10725">
        <w:rPr>
          <w:sz w:val="20"/>
          <w:szCs w:val="20"/>
        </w:rPr>
        <w:t>. Ello, e</w:t>
      </w:r>
      <w:r w:rsidR="531DB353" w:rsidRPr="00A10725">
        <w:rPr>
          <w:sz w:val="20"/>
          <w:szCs w:val="20"/>
        </w:rPr>
        <w:t>n tanto</w:t>
      </w:r>
      <w:r w:rsidRPr="00A10725">
        <w:rPr>
          <w:sz w:val="20"/>
          <w:szCs w:val="20"/>
        </w:rPr>
        <w:t xml:space="preserve"> la determinación de si las actuaciones de órganos judiciales constituyen o no una violación de las obligaciones internacionales del Estado</w:t>
      </w:r>
      <w:r w:rsidR="00E44A67">
        <w:rPr>
          <w:sz w:val="20"/>
          <w:szCs w:val="20"/>
        </w:rPr>
        <w:t xml:space="preserve"> </w:t>
      </w:r>
      <w:r w:rsidRPr="00A10725">
        <w:rPr>
          <w:sz w:val="20"/>
          <w:szCs w:val="20"/>
        </w:rPr>
        <w:t>puede conducir a que la Corte deba ocuparse de examinar los respectivos procesos internos</w:t>
      </w:r>
      <w:r w:rsidR="009714B0">
        <w:rPr>
          <w:sz w:val="20"/>
          <w:szCs w:val="20"/>
        </w:rPr>
        <w:t>,</w:t>
      </w:r>
      <w:r w:rsidRPr="00A10725">
        <w:rPr>
          <w:sz w:val="20"/>
          <w:szCs w:val="20"/>
        </w:rPr>
        <w:t xml:space="preserve"> para establecer su compatibilidad con la Convención Americana</w:t>
      </w:r>
      <w:r w:rsidRPr="00A10725">
        <w:rPr>
          <w:sz w:val="20"/>
          <w:szCs w:val="20"/>
          <w:vertAlign w:val="superscript"/>
        </w:rPr>
        <w:footnoteReference w:id="20"/>
      </w:r>
      <w:r w:rsidRPr="00A10725">
        <w:rPr>
          <w:sz w:val="20"/>
          <w:szCs w:val="20"/>
        </w:rPr>
        <w:t>.</w:t>
      </w:r>
    </w:p>
    <w:p w14:paraId="5425050D" w14:textId="77777777" w:rsidR="002841E9" w:rsidRPr="00A10725" w:rsidRDefault="002841E9" w:rsidP="002841E9">
      <w:pPr>
        <w:pStyle w:val="Prrafodelista"/>
        <w:ind w:left="0" w:right="-518"/>
        <w:jc w:val="both"/>
        <w:rPr>
          <w:sz w:val="20"/>
          <w:szCs w:val="20"/>
        </w:rPr>
      </w:pPr>
    </w:p>
    <w:p w14:paraId="6BAD9A0C" w14:textId="6C2EA6DB" w:rsidR="23EB27A2" w:rsidRPr="00A10725" w:rsidRDefault="4405BA12" w:rsidP="23EB27A2">
      <w:pPr>
        <w:pStyle w:val="Prrafodelista"/>
        <w:numPr>
          <w:ilvl w:val="0"/>
          <w:numId w:val="10"/>
        </w:numPr>
        <w:ind w:left="0" w:right="-518" w:firstLine="0"/>
        <w:jc w:val="both"/>
        <w:rPr>
          <w:sz w:val="20"/>
          <w:szCs w:val="20"/>
        </w:rPr>
      </w:pPr>
      <w:r w:rsidRPr="00A10725">
        <w:rPr>
          <w:sz w:val="20"/>
          <w:szCs w:val="20"/>
        </w:rPr>
        <w:t xml:space="preserve">En el caso concreto, la Corte advierte que el examen que realizó la Comisión en su Informe de Admisibilidad y Fondo no se </w:t>
      </w:r>
      <w:r w:rsidR="00CF70ED">
        <w:rPr>
          <w:sz w:val="20"/>
          <w:szCs w:val="20"/>
        </w:rPr>
        <w:t xml:space="preserve">trata sobre la apreciación de la prueba efectuada </w:t>
      </w:r>
      <w:r w:rsidR="0735E819" w:rsidRPr="00A10725">
        <w:rPr>
          <w:sz w:val="20"/>
          <w:szCs w:val="20"/>
        </w:rPr>
        <w:t xml:space="preserve">por los tribunales nacionales en el marco del proceso de nulidad de despido iniciado por el señor Bendezú Tuncar. Por el contrario, </w:t>
      </w:r>
      <w:r w:rsidR="1F2B8376" w:rsidRPr="00A10725">
        <w:rPr>
          <w:sz w:val="20"/>
          <w:szCs w:val="20"/>
        </w:rPr>
        <w:t>tanto la Comisión como los representantes han alegado que las decisiones adoptadas en los procesos internos fueron contrarias a distintos derechos consagrados en la Convención Americana</w:t>
      </w:r>
      <w:r w:rsidR="00CF70ED">
        <w:rPr>
          <w:sz w:val="20"/>
          <w:szCs w:val="20"/>
        </w:rPr>
        <w:t>.</w:t>
      </w:r>
      <w:r w:rsidR="6E394D8A" w:rsidRPr="00A10725">
        <w:rPr>
          <w:sz w:val="20"/>
          <w:szCs w:val="20"/>
        </w:rPr>
        <w:t xml:space="preserve"> </w:t>
      </w:r>
      <w:r w:rsidR="00ED3CF6">
        <w:rPr>
          <w:sz w:val="20"/>
          <w:szCs w:val="20"/>
        </w:rPr>
        <w:t>Argumentaron</w:t>
      </w:r>
      <w:r w:rsidR="00CF70ED">
        <w:rPr>
          <w:sz w:val="20"/>
          <w:szCs w:val="20"/>
        </w:rPr>
        <w:t xml:space="preserve"> que el modo en que actuaron los órganos judiciales internos impidió que el señor Bendezú pudiera acceder a la tutela de sus derechos y convalidó su previa lesión</w:t>
      </w:r>
      <w:r w:rsidR="002B0A00">
        <w:rPr>
          <w:sz w:val="20"/>
          <w:szCs w:val="20"/>
        </w:rPr>
        <w:t xml:space="preserve">. </w:t>
      </w:r>
      <w:r w:rsidR="008E3482">
        <w:rPr>
          <w:sz w:val="20"/>
          <w:szCs w:val="20"/>
        </w:rPr>
        <w:t xml:space="preserve">Sostuvieron </w:t>
      </w:r>
      <w:r w:rsidR="002B0A00">
        <w:rPr>
          <w:sz w:val="20"/>
          <w:szCs w:val="20"/>
        </w:rPr>
        <w:t>que tal conducta judicial generó la violación a distintos derechos del señor Bendezú</w:t>
      </w:r>
      <w:r w:rsidR="00CF70ED">
        <w:rPr>
          <w:sz w:val="20"/>
          <w:szCs w:val="20"/>
        </w:rPr>
        <w:t xml:space="preserve">. </w:t>
      </w:r>
      <w:r w:rsidR="6E394D8A" w:rsidRPr="00A10725">
        <w:rPr>
          <w:sz w:val="20"/>
          <w:szCs w:val="20"/>
        </w:rPr>
        <w:t>P</w:t>
      </w:r>
      <w:r w:rsidR="00BB4346">
        <w:rPr>
          <w:sz w:val="20"/>
          <w:szCs w:val="20"/>
        </w:rPr>
        <w:t xml:space="preserve">ara </w:t>
      </w:r>
      <w:r w:rsidR="6E394D8A" w:rsidRPr="00A10725">
        <w:rPr>
          <w:sz w:val="20"/>
          <w:szCs w:val="20"/>
        </w:rPr>
        <w:t xml:space="preserve">constatar si </w:t>
      </w:r>
      <w:r w:rsidR="002B0A00">
        <w:rPr>
          <w:sz w:val="20"/>
          <w:szCs w:val="20"/>
        </w:rPr>
        <w:t>las</w:t>
      </w:r>
      <w:r w:rsidR="17F31D32" w:rsidRPr="00A10725">
        <w:rPr>
          <w:sz w:val="20"/>
          <w:szCs w:val="20"/>
        </w:rPr>
        <w:t xml:space="preserve"> violaciones </w:t>
      </w:r>
      <w:r w:rsidR="002B0A00">
        <w:rPr>
          <w:sz w:val="20"/>
          <w:szCs w:val="20"/>
        </w:rPr>
        <w:t xml:space="preserve">alegadas </w:t>
      </w:r>
      <w:r w:rsidR="17F31D32" w:rsidRPr="00A10725">
        <w:rPr>
          <w:sz w:val="20"/>
          <w:szCs w:val="20"/>
        </w:rPr>
        <w:t>efectivamente ocurrieron, le corresponde a la Corte analizar el modo en que se desarrollaron los procesos judiciales inter</w:t>
      </w:r>
      <w:r w:rsidR="026A6381" w:rsidRPr="00A10725">
        <w:rPr>
          <w:sz w:val="20"/>
          <w:szCs w:val="20"/>
        </w:rPr>
        <w:t>nos, a fin de verificar su compatibilidad con las obligaciones internacionales del Estado</w:t>
      </w:r>
      <w:r w:rsidR="00F819DC">
        <w:rPr>
          <w:sz w:val="20"/>
          <w:szCs w:val="20"/>
        </w:rPr>
        <w:t>.</w:t>
      </w:r>
      <w:r w:rsidR="55956BAE" w:rsidRPr="00A10725">
        <w:rPr>
          <w:sz w:val="20"/>
          <w:szCs w:val="20"/>
        </w:rPr>
        <w:t xml:space="preserve"> Esto, a la postre, </w:t>
      </w:r>
      <w:r w:rsidR="5D22D641" w:rsidRPr="00A10725">
        <w:rPr>
          <w:sz w:val="20"/>
          <w:szCs w:val="20"/>
        </w:rPr>
        <w:t>configura una cuestión de fondo que no puede dirimirse por vía de una excepción preliminar</w:t>
      </w:r>
      <w:r w:rsidRPr="00A10725">
        <w:rPr>
          <w:sz w:val="20"/>
          <w:szCs w:val="20"/>
          <w:vertAlign w:val="superscript"/>
        </w:rPr>
        <w:footnoteReference w:id="21"/>
      </w:r>
      <w:r w:rsidR="5D22D641" w:rsidRPr="00A10725">
        <w:rPr>
          <w:sz w:val="20"/>
          <w:szCs w:val="20"/>
        </w:rPr>
        <w:t>. En consecuencia, la Corte de</w:t>
      </w:r>
      <w:r w:rsidR="007F3182" w:rsidRPr="00A10725">
        <w:rPr>
          <w:sz w:val="20"/>
          <w:szCs w:val="20"/>
        </w:rPr>
        <w:t xml:space="preserve">sestima la </w:t>
      </w:r>
      <w:r w:rsidR="5D22D641" w:rsidRPr="00A10725">
        <w:rPr>
          <w:sz w:val="20"/>
          <w:szCs w:val="20"/>
        </w:rPr>
        <w:t>excepción preliminar presentada por el Estado.</w:t>
      </w:r>
    </w:p>
    <w:p w14:paraId="4C2F31F8" w14:textId="77777777" w:rsidR="00B070C5" w:rsidRPr="00A10725" w:rsidRDefault="00B070C5" w:rsidP="00F00CEF">
      <w:pPr>
        <w:pStyle w:val="Prrafodelista"/>
        <w:adjustRightInd w:val="0"/>
        <w:ind w:left="0" w:right="-518"/>
        <w:jc w:val="both"/>
        <w:rPr>
          <w:sz w:val="20"/>
          <w:szCs w:val="20"/>
        </w:rPr>
      </w:pPr>
    </w:p>
    <w:p w14:paraId="1D64B96A" w14:textId="3C9FF0E6" w:rsidR="0076109B" w:rsidRPr="00A10725" w:rsidRDefault="000B7C6F" w:rsidP="00F00CEF">
      <w:pPr>
        <w:pStyle w:val="Ttulo2"/>
        <w:ind w:left="284" w:firstLine="0"/>
      </w:pPr>
      <w:bookmarkStart w:id="138" w:name="_Toc140077570"/>
      <w:bookmarkStart w:id="139" w:name="_Toc146813135"/>
      <w:r w:rsidRPr="00A10725">
        <w:t>Alegada afectación al derecho de defensa del Estado</w:t>
      </w:r>
      <w:bookmarkEnd w:id="138"/>
      <w:bookmarkEnd w:id="139"/>
      <w:r w:rsidRPr="00A10725">
        <w:t xml:space="preserve"> </w:t>
      </w:r>
    </w:p>
    <w:p w14:paraId="0ACB9965" w14:textId="77777777" w:rsidR="000B7C6F" w:rsidRPr="00A10725" w:rsidRDefault="000B7C6F" w:rsidP="00F00CEF">
      <w:pPr>
        <w:spacing w:after="0"/>
        <w:rPr>
          <w:lang w:val="es-MX" w:eastAsia="es-CR"/>
        </w:rPr>
      </w:pPr>
    </w:p>
    <w:p w14:paraId="230CC049" w14:textId="1C519E96" w:rsidR="000B7C6F" w:rsidRPr="00A10725" w:rsidRDefault="00E046DD" w:rsidP="00F00CEF">
      <w:pPr>
        <w:pStyle w:val="Ttulo3"/>
        <w:ind w:left="567" w:firstLine="0"/>
      </w:pPr>
      <w:bookmarkStart w:id="140" w:name="_Toc140077571"/>
      <w:bookmarkStart w:id="141" w:name="_Toc146813136"/>
      <w:r w:rsidRPr="00A10725">
        <w:t>C</w:t>
      </w:r>
      <w:r w:rsidR="000B7C6F" w:rsidRPr="00A10725">
        <w:t xml:space="preserve">.1 </w:t>
      </w:r>
      <w:r w:rsidR="000B7C6F" w:rsidRPr="00A10725">
        <w:rPr>
          <w:u w:val="single"/>
        </w:rPr>
        <w:t>Argumentos del Estado y observaciones de la Comisión</w:t>
      </w:r>
      <w:bookmarkEnd w:id="140"/>
      <w:bookmarkEnd w:id="141"/>
    </w:p>
    <w:p w14:paraId="1E188B72" w14:textId="77777777" w:rsidR="0076109B" w:rsidRPr="00A10725" w:rsidRDefault="0076109B" w:rsidP="00F00CEF">
      <w:pPr>
        <w:pStyle w:val="Prrafodelista"/>
        <w:adjustRightInd w:val="0"/>
        <w:ind w:left="0" w:right="-518"/>
        <w:jc w:val="both"/>
        <w:rPr>
          <w:sz w:val="20"/>
          <w:szCs w:val="20"/>
        </w:rPr>
      </w:pPr>
    </w:p>
    <w:p w14:paraId="3EC05AEA" w14:textId="68B99E17" w:rsidR="001F6BF5" w:rsidRPr="00A10725" w:rsidRDefault="001F6BF5" w:rsidP="00F00CEF">
      <w:pPr>
        <w:pStyle w:val="Prrafodelista"/>
        <w:numPr>
          <w:ilvl w:val="0"/>
          <w:numId w:val="10"/>
        </w:numPr>
        <w:adjustRightInd w:val="0"/>
        <w:ind w:left="0" w:right="-518" w:firstLine="0"/>
        <w:jc w:val="both"/>
        <w:rPr>
          <w:sz w:val="20"/>
          <w:szCs w:val="20"/>
        </w:rPr>
      </w:pPr>
      <w:r w:rsidRPr="00A10725">
        <w:rPr>
          <w:sz w:val="20"/>
          <w:szCs w:val="20"/>
        </w:rPr>
        <w:t xml:space="preserve">El </w:t>
      </w:r>
      <w:r w:rsidRPr="00A10725">
        <w:rPr>
          <w:b/>
          <w:i/>
          <w:sz w:val="20"/>
          <w:szCs w:val="20"/>
        </w:rPr>
        <w:t>Estado</w:t>
      </w:r>
      <w:r w:rsidRPr="00A10725">
        <w:rPr>
          <w:sz w:val="20"/>
          <w:szCs w:val="20"/>
        </w:rPr>
        <w:t xml:space="preserve"> solicitó un control de la legalidad de las actuaciones de la Comisión Interamericana, pues entendió que se vulneró su derecho de defensa, ya que: a) los cuestionamientos del señor Bendezú, en el trámite ante la Comisión (y en sede interna), no estuvieron orientados a cuestionar la normativa bajo la cual fue despedido, ni la observancia </w:t>
      </w:r>
      <w:r w:rsidRPr="00A10725">
        <w:rPr>
          <w:sz w:val="20"/>
          <w:szCs w:val="20"/>
        </w:rPr>
        <w:lastRenderedPageBreak/>
        <w:t xml:space="preserve">del principio de legalidad (artículo 9 de la Convención), por lo que el Estado no podría haber advertido oportunamente que ello se encontraba en discusión, a fin de poder controvertirlo e incluso alegar al respecto la excepción de falta de agotamiento de recursos, y  b) no hay certeza sobre los aspectos de hecho y derecho que debe contradecir, en tanto que </w:t>
      </w:r>
      <w:r w:rsidR="00093207">
        <w:rPr>
          <w:sz w:val="20"/>
          <w:szCs w:val="20"/>
        </w:rPr>
        <w:t>existen</w:t>
      </w:r>
      <w:r w:rsidR="00093207" w:rsidRPr="00A10725">
        <w:rPr>
          <w:sz w:val="20"/>
          <w:szCs w:val="20"/>
        </w:rPr>
        <w:t xml:space="preserve"> </w:t>
      </w:r>
      <w:r w:rsidRPr="00A10725">
        <w:rPr>
          <w:sz w:val="20"/>
          <w:szCs w:val="20"/>
        </w:rPr>
        <w:t xml:space="preserve">inconsistencias en el Informe de </w:t>
      </w:r>
      <w:r w:rsidR="00D21634">
        <w:rPr>
          <w:sz w:val="20"/>
          <w:szCs w:val="20"/>
        </w:rPr>
        <w:t xml:space="preserve">Admisibilidad y </w:t>
      </w:r>
      <w:r w:rsidRPr="00A10725">
        <w:rPr>
          <w:sz w:val="20"/>
          <w:szCs w:val="20"/>
        </w:rPr>
        <w:t>Fondo, que hacen que Perú deba basar su estrategia de defensa en suposiciones sobre lo que la Comisión quiso decir</w:t>
      </w:r>
      <w:r w:rsidRPr="00A10725">
        <w:rPr>
          <w:rStyle w:val="Refdenotaalpie"/>
          <w:sz w:val="20"/>
          <w:szCs w:val="20"/>
        </w:rPr>
        <w:footnoteReference w:id="22"/>
      </w:r>
      <w:r w:rsidRPr="00A10725">
        <w:rPr>
          <w:sz w:val="20"/>
          <w:szCs w:val="20"/>
        </w:rPr>
        <w:t xml:space="preserve">.  </w:t>
      </w:r>
      <w:bookmarkStart w:id="142" w:name="_heading=h.3as4poj" w:colFirst="0" w:colLast="0"/>
      <w:bookmarkEnd w:id="142"/>
    </w:p>
    <w:p w14:paraId="746C894A" w14:textId="77777777" w:rsidR="001F6BF5" w:rsidRPr="00A10725" w:rsidRDefault="001F6BF5" w:rsidP="001F6BF5">
      <w:pPr>
        <w:pStyle w:val="Prrafodelista"/>
        <w:ind w:left="0" w:right="-518"/>
        <w:jc w:val="both"/>
        <w:rPr>
          <w:sz w:val="20"/>
          <w:szCs w:val="20"/>
        </w:rPr>
      </w:pPr>
    </w:p>
    <w:p w14:paraId="02DBC443" w14:textId="0F56FFE3" w:rsidR="001F6BF5" w:rsidRPr="00A10725" w:rsidRDefault="001F6BF5" w:rsidP="004F5D85">
      <w:pPr>
        <w:pStyle w:val="Prrafodelista"/>
        <w:numPr>
          <w:ilvl w:val="0"/>
          <w:numId w:val="10"/>
        </w:numPr>
        <w:ind w:left="0" w:right="-518" w:firstLine="0"/>
        <w:jc w:val="both"/>
        <w:rPr>
          <w:sz w:val="20"/>
          <w:szCs w:val="20"/>
        </w:rPr>
      </w:pPr>
      <w:r w:rsidRPr="00A10725">
        <w:rPr>
          <w:sz w:val="20"/>
          <w:szCs w:val="20"/>
        </w:rPr>
        <w:t xml:space="preserve">La </w:t>
      </w:r>
      <w:r w:rsidRPr="00A10725">
        <w:rPr>
          <w:b/>
          <w:i/>
          <w:sz w:val="20"/>
          <w:szCs w:val="20"/>
        </w:rPr>
        <w:t xml:space="preserve">Comisión </w:t>
      </w:r>
      <w:r w:rsidRPr="00A10725">
        <w:rPr>
          <w:sz w:val="20"/>
          <w:szCs w:val="20"/>
        </w:rPr>
        <w:t>alegó que salvaguard</w:t>
      </w:r>
      <w:r w:rsidR="00D633A5">
        <w:rPr>
          <w:sz w:val="20"/>
          <w:szCs w:val="20"/>
        </w:rPr>
        <w:t>ó</w:t>
      </w:r>
      <w:r w:rsidRPr="00A10725">
        <w:rPr>
          <w:sz w:val="20"/>
          <w:szCs w:val="20"/>
        </w:rPr>
        <w:t xml:space="preserve"> el derecho de defensa del Estado, quien tuvo la oportunidad de presentar sus observaciones tanto en relación con la admisibilidad co</w:t>
      </w:r>
      <w:r w:rsidR="00093207">
        <w:rPr>
          <w:sz w:val="20"/>
          <w:szCs w:val="20"/>
        </w:rPr>
        <w:t xml:space="preserve">n </w:t>
      </w:r>
      <w:r w:rsidRPr="00A10725">
        <w:rPr>
          <w:sz w:val="20"/>
          <w:szCs w:val="20"/>
        </w:rPr>
        <w:t xml:space="preserve">respecto del fondo del caso. La Comisión no </w:t>
      </w:r>
      <w:r w:rsidR="00093207">
        <w:rPr>
          <w:sz w:val="20"/>
          <w:szCs w:val="20"/>
        </w:rPr>
        <w:t>indicó</w:t>
      </w:r>
      <w:r w:rsidR="00093207" w:rsidRPr="00A10725">
        <w:rPr>
          <w:sz w:val="20"/>
          <w:szCs w:val="20"/>
        </w:rPr>
        <w:t xml:space="preserve"> </w:t>
      </w:r>
      <w:r w:rsidRPr="00A10725">
        <w:rPr>
          <w:sz w:val="20"/>
          <w:szCs w:val="20"/>
        </w:rPr>
        <w:t xml:space="preserve">que Perú haya sustentado un “error grave” que funde la inadmisibilidad del caso, presupuesto requerido por la Corte para realizar un control de legalidad. Por tanto, entendió que la solicitud del Estado es improcedente. </w:t>
      </w:r>
    </w:p>
    <w:p w14:paraId="43157A4E" w14:textId="77777777" w:rsidR="009F7151" w:rsidRPr="00A10725" w:rsidRDefault="009F7151" w:rsidP="004F5D85">
      <w:pPr>
        <w:pStyle w:val="Prrafodelista"/>
        <w:rPr>
          <w:sz w:val="20"/>
          <w:szCs w:val="20"/>
        </w:rPr>
      </w:pPr>
    </w:p>
    <w:p w14:paraId="506B4E6D" w14:textId="7B3F4AE7" w:rsidR="009F7151" w:rsidRPr="00A10725" w:rsidRDefault="004F5D85" w:rsidP="004F5D85">
      <w:pPr>
        <w:pStyle w:val="Ttulo3"/>
        <w:ind w:left="567" w:firstLine="0"/>
      </w:pPr>
      <w:bookmarkStart w:id="143" w:name="_Toc140077572"/>
      <w:bookmarkStart w:id="144" w:name="_Toc146813137"/>
      <w:r w:rsidRPr="00A10725">
        <w:t>C</w:t>
      </w:r>
      <w:r w:rsidR="009F7151" w:rsidRPr="00A10725">
        <w:t xml:space="preserve">.2 </w:t>
      </w:r>
      <w:r w:rsidR="009F7151" w:rsidRPr="00A10725">
        <w:rPr>
          <w:u w:val="single"/>
        </w:rPr>
        <w:t>Consideraciones de la Corte</w:t>
      </w:r>
      <w:bookmarkEnd w:id="143"/>
      <w:bookmarkEnd w:id="144"/>
    </w:p>
    <w:p w14:paraId="63508E33" w14:textId="77777777" w:rsidR="009F7151" w:rsidRPr="00A10725" w:rsidRDefault="009F7151" w:rsidP="004F5D85">
      <w:pPr>
        <w:spacing w:after="0"/>
        <w:rPr>
          <w:sz w:val="20"/>
          <w:szCs w:val="20"/>
          <w:lang w:val="es-MX"/>
        </w:rPr>
      </w:pPr>
    </w:p>
    <w:p w14:paraId="7EF5637D" w14:textId="7BB9FBF5" w:rsidR="00016DBD" w:rsidRPr="00A658B2" w:rsidRDefault="00AA3D66" w:rsidP="00A658B2">
      <w:pPr>
        <w:pStyle w:val="Prrafodelista"/>
        <w:numPr>
          <w:ilvl w:val="0"/>
          <w:numId w:val="10"/>
        </w:numPr>
        <w:ind w:left="0" w:right="-518" w:firstLine="0"/>
        <w:jc w:val="both"/>
        <w:rPr>
          <w:sz w:val="20"/>
          <w:szCs w:val="20"/>
        </w:rPr>
      </w:pPr>
      <w:r w:rsidRPr="00A10725">
        <w:rPr>
          <w:sz w:val="20"/>
          <w:szCs w:val="20"/>
        </w:rPr>
        <w:t xml:space="preserve">La </w:t>
      </w:r>
      <w:r w:rsidRPr="00A10725">
        <w:rPr>
          <w:b/>
          <w:bCs/>
          <w:i/>
          <w:iCs/>
          <w:sz w:val="20"/>
          <w:szCs w:val="20"/>
        </w:rPr>
        <w:t>Cor</w:t>
      </w:r>
      <w:r w:rsidR="00EA097E" w:rsidRPr="00D07C81">
        <w:rPr>
          <w:b/>
          <w:bCs/>
          <w:i/>
          <w:iCs/>
          <w:sz w:val="20"/>
          <w:szCs w:val="20"/>
        </w:rPr>
        <w:t>te</w:t>
      </w:r>
      <w:r w:rsidRPr="00A10725">
        <w:rPr>
          <w:sz w:val="20"/>
          <w:szCs w:val="20"/>
        </w:rPr>
        <w:t xml:space="preserve"> tiene la atribución de efectuar un control de legalidad de las actuaciones de la Comisión cuando alguna de las partes alegue fundadamente que exista un error </w:t>
      </w:r>
      <w:r w:rsidR="0043151B" w:rsidRPr="0043151B">
        <w:rPr>
          <w:sz w:val="20"/>
        </w:rPr>
        <w:t>grave que vulnere el derecho a la defensa y altere la igualdad procesal</w:t>
      </w:r>
      <w:r w:rsidR="00A658B2">
        <w:rPr>
          <w:rStyle w:val="Refdenotaalpie"/>
          <w:sz w:val="20"/>
        </w:rPr>
        <w:footnoteReference w:id="23"/>
      </w:r>
      <w:r w:rsidR="0043151B" w:rsidRPr="0043151B">
        <w:rPr>
          <w:sz w:val="20"/>
        </w:rPr>
        <w:t>.</w:t>
      </w:r>
      <w:r w:rsidR="00A658B2">
        <w:rPr>
          <w:sz w:val="20"/>
          <w:szCs w:val="20"/>
        </w:rPr>
        <w:t xml:space="preserve"> </w:t>
      </w:r>
      <w:r w:rsidR="00016DBD" w:rsidRPr="00A658B2">
        <w:rPr>
          <w:sz w:val="20"/>
          <w:szCs w:val="20"/>
        </w:rPr>
        <w:t xml:space="preserve">Interesa destacar también, dados los argumentos del Estado, que conforme ha señalado la Corte, </w:t>
      </w:r>
      <w:r w:rsidR="00016DBD" w:rsidRPr="00A658B2">
        <w:rPr>
          <w:sz w:val="20"/>
          <w:szCs w:val="20"/>
          <w:lang w:val="es-CO"/>
        </w:rPr>
        <w:t>los derechos indicados en el examen de admisibilidad que efectúa la Comisión son el resultado de un análisis preliminar de la petición, que no limita la posibilidad de que la evaluación de fondo incluya otros derechos o artículos, siempre y cuando se respete el derecho de defensa del Estado en el marco de la base fáctica del caso bajo análisis</w:t>
      </w:r>
      <w:r w:rsidR="00016DBD">
        <w:rPr>
          <w:rStyle w:val="Refdenotaalpie"/>
          <w:sz w:val="20"/>
          <w:szCs w:val="20"/>
          <w:lang w:val="es-CO"/>
        </w:rPr>
        <w:footnoteReference w:id="24"/>
      </w:r>
      <w:r w:rsidR="00016DBD" w:rsidRPr="00A658B2">
        <w:rPr>
          <w:sz w:val="20"/>
          <w:szCs w:val="20"/>
          <w:lang w:val="es-CO"/>
        </w:rPr>
        <w:t>.</w:t>
      </w:r>
    </w:p>
    <w:p w14:paraId="0B35763B" w14:textId="6ABA546C" w:rsidR="00AA3D66" w:rsidRPr="002A209D" w:rsidRDefault="00AA3D66" w:rsidP="002A209D">
      <w:pPr>
        <w:pStyle w:val="Prrafodelista"/>
        <w:ind w:left="0" w:right="-518"/>
        <w:jc w:val="both"/>
        <w:rPr>
          <w:sz w:val="20"/>
          <w:szCs w:val="20"/>
        </w:rPr>
      </w:pPr>
      <w:r w:rsidRPr="002A209D">
        <w:rPr>
          <w:sz w:val="20"/>
          <w:szCs w:val="20"/>
        </w:rPr>
        <w:t xml:space="preserve"> </w:t>
      </w:r>
    </w:p>
    <w:p w14:paraId="1D05714E" w14:textId="2903D92C" w:rsidR="00AA3D66" w:rsidRPr="00A10725" w:rsidRDefault="00AA3D66" w:rsidP="00AA3D66">
      <w:pPr>
        <w:pStyle w:val="Prrafodelista"/>
        <w:numPr>
          <w:ilvl w:val="0"/>
          <w:numId w:val="10"/>
        </w:numPr>
        <w:ind w:left="0" w:right="-518" w:firstLine="0"/>
        <w:jc w:val="both"/>
        <w:rPr>
          <w:sz w:val="20"/>
          <w:szCs w:val="20"/>
        </w:rPr>
      </w:pPr>
      <w:r w:rsidRPr="00A10725">
        <w:rPr>
          <w:sz w:val="20"/>
          <w:szCs w:val="20"/>
        </w:rPr>
        <w:t xml:space="preserve">En el presente caso, la Corte nota que el Estado </w:t>
      </w:r>
      <w:r w:rsidR="004A2F98">
        <w:rPr>
          <w:sz w:val="20"/>
          <w:szCs w:val="20"/>
        </w:rPr>
        <w:t>sostiene</w:t>
      </w:r>
      <w:r w:rsidRPr="00A10725">
        <w:rPr>
          <w:sz w:val="20"/>
          <w:szCs w:val="20"/>
        </w:rPr>
        <w:t xml:space="preserve"> que en el ámbito interno los reclamos del señor Bendezú no estuvieron orientados a cuestionar la normativa por la que fue despedido ni se refirieron al principio de legalidad. Perú entendió que ello le impidió ejercer su defensa respecto a tal cuestión. En relación con este argumento, la Corte se remite a lo ya determinado en relación con la excepción de </w:t>
      </w:r>
      <w:r w:rsidRPr="00A54046">
        <w:rPr>
          <w:sz w:val="20"/>
          <w:szCs w:val="20"/>
        </w:rPr>
        <w:t>falta de agotamiento de recursos internos</w:t>
      </w:r>
      <w:r w:rsidR="001D2A75" w:rsidRPr="00A54046">
        <w:rPr>
          <w:sz w:val="20"/>
          <w:szCs w:val="20"/>
        </w:rPr>
        <w:t>, en cuanto</w:t>
      </w:r>
      <w:r w:rsidR="00B93857" w:rsidRPr="00A54046">
        <w:rPr>
          <w:sz w:val="20"/>
          <w:szCs w:val="20"/>
        </w:rPr>
        <w:t xml:space="preserve"> a que </w:t>
      </w:r>
      <w:r w:rsidR="00B93857" w:rsidRPr="00A54046">
        <w:rPr>
          <w:sz w:val="20"/>
          <w:szCs w:val="20"/>
          <w:lang w:val="es-CR"/>
        </w:rPr>
        <w:t>la cuestión de la normativa interna se encuentra estrechamente vinculada con otras alegadas violaciones de derechos humanos contra el señor Bendezú Tuncar</w:t>
      </w:r>
      <w:r w:rsidR="00B93857" w:rsidRPr="00A54046" w:rsidDel="00B93857">
        <w:rPr>
          <w:sz w:val="20"/>
          <w:szCs w:val="20"/>
        </w:rPr>
        <w:t xml:space="preserve"> </w:t>
      </w:r>
      <w:r w:rsidR="00B93857" w:rsidRPr="00A54046">
        <w:rPr>
          <w:sz w:val="20"/>
          <w:szCs w:val="20"/>
        </w:rPr>
        <w:t>y por lo tanto el Estado pudo ejercer su derecho de defensa sobre esta materia durante el trámite de la petición ante la Comisión</w:t>
      </w:r>
      <w:r w:rsidR="001D2A75" w:rsidRPr="00A54046">
        <w:rPr>
          <w:sz w:val="20"/>
          <w:szCs w:val="20"/>
        </w:rPr>
        <w:t xml:space="preserve"> </w:t>
      </w:r>
      <w:r w:rsidRPr="00A54046">
        <w:rPr>
          <w:sz w:val="20"/>
          <w:szCs w:val="20"/>
        </w:rPr>
        <w:t>(</w:t>
      </w:r>
      <w:r w:rsidRPr="00A54046">
        <w:rPr>
          <w:i/>
          <w:iCs/>
          <w:sz w:val="20"/>
          <w:szCs w:val="20"/>
        </w:rPr>
        <w:t xml:space="preserve">supra </w:t>
      </w:r>
      <w:r w:rsidRPr="00A54046">
        <w:rPr>
          <w:sz w:val="20"/>
          <w:szCs w:val="20"/>
        </w:rPr>
        <w:t xml:space="preserve">párr. </w:t>
      </w:r>
      <w:r w:rsidR="00CE4FF6">
        <w:rPr>
          <w:sz w:val="20"/>
          <w:szCs w:val="20"/>
        </w:rPr>
        <w:t>25</w:t>
      </w:r>
      <w:r w:rsidRPr="00A54046">
        <w:rPr>
          <w:sz w:val="20"/>
          <w:szCs w:val="20"/>
        </w:rPr>
        <w:t>).</w:t>
      </w:r>
    </w:p>
    <w:p w14:paraId="74D875D4" w14:textId="77777777" w:rsidR="00AA3D66" w:rsidRPr="00A10725" w:rsidRDefault="00AA3D66" w:rsidP="00AA3D66">
      <w:pPr>
        <w:pStyle w:val="Prrafodelista"/>
        <w:rPr>
          <w:sz w:val="20"/>
          <w:szCs w:val="20"/>
        </w:rPr>
      </w:pPr>
    </w:p>
    <w:p w14:paraId="7CC73C54" w14:textId="0675253E" w:rsidR="00707A58" w:rsidRDefault="00AA3D66" w:rsidP="00E73D3B">
      <w:pPr>
        <w:pStyle w:val="Prrafodelista"/>
        <w:numPr>
          <w:ilvl w:val="0"/>
          <w:numId w:val="10"/>
        </w:numPr>
        <w:ind w:left="0" w:right="-518" w:firstLine="0"/>
        <w:jc w:val="both"/>
        <w:rPr>
          <w:sz w:val="20"/>
          <w:szCs w:val="20"/>
        </w:rPr>
      </w:pPr>
      <w:r w:rsidRPr="00A10725">
        <w:rPr>
          <w:sz w:val="20"/>
          <w:szCs w:val="20"/>
        </w:rPr>
        <w:t xml:space="preserve"> Por otra parte, es preciso notar la Comisión unificó la decisión sobre admisibilidad y fondo del caso. En el Informe respectivo, al señalar la admisibilidad, coligió que los hechos alegados por los entonces peticionarios podían constituir violaciones a diversos derechos convencionales, sin mencionar el artículo 9 de la Convención. Pese a ello, al exponer su decisión sobre el fondo del caso, determinó que hubo una violación a esa disposición. El Estado ha manifestado su disconformidad respecto a lo anterior (</w:t>
      </w:r>
      <w:r w:rsidRPr="00A10725">
        <w:rPr>
          <w:i/>
          <w:iCs/>
          <w:sz w:val="20"/>
          <w:szCs w:val="20"/>
        </w:rPr>
        <w:t xml:space="preserve">supra </w:t>
      </w:r>
      <w:r w:rsidRPr="00A10725">
        <w:rPr>
          <w:sz w:val="20"/>
          <w:szCs w:val="20"/>
        </w:rPr>
        <w:t xml:space="preserve">nota a pie de página </w:t>
      </w:r>
      <w:r w:rsidR="004B5E0B">
        <w:rPr>
          <w:sz w:val="20"/>
          <w:szCs w:val="20"/>
        </w:rPr>
        <w:t>20</w:t>
      </w:r>
      <w:r w:rsidRPr="00A10725">
        <w:rPr>
          <w:sz w:val="20"/>
          <w:szCs w:val="20"/>
        </w:rPr>
        <w:t xml:space="preserve">). </w:t>
      </w:r>
      <w:r w:rsidRPr="00A10725">
        <w:rPr>
          <w:sz w:val="20"/>
          <w:szCs w:val="20"/>
        </w:rPr>
        <w:lastRenderedPageBreak/>
        <w:t xml:space="preserve">Ahora bien, surge de la lectura del Informe de Admisibilidad y Fondo que esa determinación se adoptó a partir del análisis de hechos considerados para la decisión de admisibilidad, </w:t>
      </w:r>
      <w:r w:rsidR="002A209D">
        <w:rPr>
          <w:sz w:val="20"/>
          <w:szCs w:val="20"/>
        </w:rPr>
        <w:t>por lo tanto</w:t>
      </w:r>
      <w:r w:rsidR="004F5D58">
        <w:rPr>
          <w:sz w:val="20"/>
          <w:szCs w:val="20"/>
        </w:rPr>
        <w:t>,</w:t>
      </w:r>
      <w:r w:rsidR="002A209D">
        <w:rPr>
          <w:sz w:val="20"/>
          <w:szCs w:val="20"/>
        </w:rPr>
        <w:t xml:space="preserve"> </w:t>
      </w:r>
      <w:r w:rsidRPr="00A10725">
        <w:rPr>
          <w:sz w:val="20"/>
          <w:szCs w:val="20"/>
        </w:rPr>
        <w:t xml:space="preserve">no hubo una violación al derecho de defensa del Estado. </w:t>
      </w:r>
    </w:p>
    <w:p w14:paraId="6836A07A" w14:textId="77777777" w:rsidR="00707A58" w:rsidRPr="00A54046" w:rsidRDefault="00707A58" w:rsidP="00A54046">
      <w:pPr>
        <w:pStyle w:val="Prrafodelista"/>
        <w:rPr>
          <w:sz w:val="20"/>
          <w:szCs w:val="20"/>
        </w:rPr>
      </w:pPr>
    </w:p>
    <w:p w14:paraId="0428F509" w14:textId="1931093F" w:rsidR="00707A58" w:rsidRDefault="00E73D3B" w:rsidP="00707A58">
      <w:pPr>
        <w:pStyle w:val="Prrafodelista"/>
        <w:numPr>
          <w:ilvl w:val="0"/>
          <w:numId w:val="10"/>
        </w:numPr>
        <w:ind w:left="0" w:right="-518" w:firstLine="0"/>
        <w:jc w:val="both"/>
        <w:rPr>
          <w:sz w:val="20"/>
          <w:szCs w:val="20"/>
        </w:rPr>
      </w:pPr>
      <w:r w:rsidRPr="00707A58">
        <w:rPr>
          <w:sz w:val="20"/>
          <w:szCs w:val="20"/>
        </w:rPr>
        <w:t xml:space="preserve">Por último, los señalamientos del </w:t>
      </w:r>
      <w:r w:rsidR="00E53001">
        <w:rPr>
          <w:sz w:val="20"/>
          <w:szCs w:val="20"/>
        </w:rPr>
        <w:t>E</w:t>
      </w:r>
      <w:r w:rsidRPr="00707A58">
        <w:rPr>
          <w:sz w:val="20"/>
          <w:szCs w:val="20"/>
        </w:rPr>
        <w:t xml:space="preserve">stado sobre supuestas “inconsistencias” en el Informe de Admisibilidad y Fondo se refieren a una apreciación del Estado sobre el modo en que la Comisión efectuó su análisis, que no tienen relación con las posibilidades del Estado de ejercer su defensa en el caso. </w:t>
      </w:r>
    </w:p>
    <w:p w14:paraId="19CDA521" w14:textId="77777777" w:rsidR="00707A58" w:rsidRPr="00A54046" w:rsidRDefault="00707A58" w:rsidP="00A54046">
      <w:pPr>
        <w:pStyle w:val="Prrafodelista"/>
        <w:rPr>
          <w:sz w:val="20"/>
          <w:szCs w:val="20"/>
        </w:rPr>
      </w:pPr>
    </w:p>
    <w:p w14:paraId="292247F5" w14:textId="586A6170" w:rsidR="003474B7" w:rsidRPr="00707A58" w:rsidRDefault="00AA3D66" w:rsidP="00707A58">
      <w:pPr>
        <w:pStyle w:val="Prrafodelista"/>
        <w:numPr>
          <w:ilvl w:val="0"/>
          <w:numId w:val="10"/>
        </w:numPr>
        <w:ind w:left="0" w:right="-518" w:firstLine="0"/>
        <w:jc w:val="both"/>
        <w:rPr>
          <w:sz w:val="20"/>
          <w:szCs w:val="20"/>
        </w:rPr>
      </w:pPr>
      <w:r w:rsidRPr="00707A58">
        <w:rPr>
          <w:sz w:val="20"/>
          <w:szCs w:val="20"/>
        </w:rPr>
        <w:t xml:space="preserve">La Corte, por </w:t>
      </w:r>
      <w:r w:rsidR="00E73D3B" w:rsidRPr="00707A58">
        <w:rPr>
          <w:sz w:val="20"/>
          <w:szCs w:val="20"/>
        </w:rPr>
        <w:t xml:space="preserve">todo </w:t>
      </w:r>
      <w:r w:rsidRPr="00707A58">
        <w:rPr>
          <w:sz w:val="20"/>
          <w:szCs w:val="20"/>
        </w:rPr>
        <w:t>lo dicho, desestima la excepción preliminar referida a la violación del derecho de defensa del Estado.</w:t>
      </w:r>
    </w:p>
    <w:p w14:paraId="698B1AC9" w14:textId="77777777" w:rsidR="006958BC" w:rsidRPr="00A10725" w:rsidRDefault="006958BC" w:rsidP="006958BC">
      <w:pPr>
        <w:pStyle w:val="Prrafodelista"/>
        <w:ind w:left="0" w:right="-518"/>
        <w:jc w:val="both"/>
        <w:rPr>
          <w:sz w:val="20"/>
          <w:szCs w:val="20"/>
        </w:rPr>
      </w:pPr>
    </w:p>
    <w:p w14:paraId="6EE1027C" w14:textId="77777777" w:rsidR="0048620A" w:rsidRPr="00A10725" w:rsidRDefault="0048620A" w:rsidP="0048620A">
      <w:pPr>
        <w:pStyle w:val="Ttulo2"/>
      </w:pPr>
      <w:bookmarkStart w:id="145" w:name="_Toc138942835"/>
      <w:bookmarkStart w:id="146" w:name="_Toc140077573"/>
      <w:bookmarkStart w:id="147" w:name="_Toc146813138"/>
      <w:r w:rsidRPr="00A10725">
        <w:t>Alegada falta de competencia de la Corte para conocer violaciones al artículo 26 de la Convención Americana</w:t>
      </w:r>
      <w:bookmarkEnd w:id="145"/>
      <w:bookmarkEnd w:id="146"/>
      <w:bookmarkEnd w:id="147"/>
    </w:p>
    <w:p w14:paraId="4929438F" w14:textId="77777777" w:rsidR="0048620A" w:rsidRPr="00A10725" w:rsidRDefault="0048620A" w:rsidP="0048620A">
      <w:pPr>
        <w:widowControl w:val="0"/>
        <w:spacing w:after="0"/>
        <w:jc w:val="both"/>
        <w:rPr>
          <w:rFonts w:ascii="Verdana" w:eastAsia="Verdana" w:hAnsi="Verdana" w:cs="Verdana"/>
          <w:sz w:val="20"/>
          <w:szCs w:val="20"/>
        </w:rPr>
      </w:pPr>
    </w:p>
    <w:p w14:paraId="4F11B02C" w14:textId="58EF8CC0" w:rsidR="0048620A" w:rsidRPr="00A10725" w:rsidRDefault="006958BC" w:rsidP="0048620A">
      <w:pPr>
        <w:pStyle w:val="Ttulo3"/>
        <w:rPr>
          <w:u w:val="single"/>
        </w:rPr>
      </w:pPr>
      <w:bookmarkStart w:id="148" w:name="_Toc140077574"/>
      <w:bookmarkStart w:id="149" w:name="_Toc146813139"/>
      <w:r w:rsidRPr="00A10725">
        <w:t>D</w:t>
      </w:r>
      <w:r w:rsidR="0048620A" w:rsidRPr="00A10725">
        <w:t xml:space="preserve">.1 </w:t>
      </w:r>
      <w:r w:rsidR="0048620A" w:rsidRPr="00A10725">
        <w:rPr>
          <w:u w:val="single"/>
        </w:rPr>
        <w:t>Argumentos del Estado y observaciones de la Comisión y los representantes</w:t>
      </w:r>
      <w:bookmarkEnd w:id="148"/>
      <w:bookmarkEnd w:id="149"/>
    </w:p>
    <w:p w14:paraId="74A05F0C" w14:textId="77777777" w:rsidR="0048620A" w:rsidRPr="00A10725" w:rsidRDefault="0048620A" w:rsidP="0048620A">
      <w:pPr>
        <w:pStyle w:val="Prrafodelista"/>
        <w:adjustRightInd w:val="0"/>
        <w:ind w:left="0" w:right="-518"/>
        <w:jc w:val="both"/>
        <w:rPr>
          <w:sz w:val="20"/>
          <w:szCs w:val="20"/>
        </w:rPr>
      </w:pPr>
    </w:p>
    <w:p w14:paraId="476B521C" w14:textId="480A4B35" w:rsidR="0048620A" w:rsidRPr="00A10725" w:rsidRDefault="0048620A" w:rsidP="0048620A">
      <w:pPr>
        <w:pStyle w:val="Prrafodelista"/>
        <w:numPr>
          <w:ilvl w:val="0"/>
          <w:numId w:val="10"/>
        </w:numPr>
        <w:ind w:left="0" w:right="-518" w:firstLine="0"/>
        <w:jc w:val="both"/>
        <w:rPr>
          <w:b/>
          <w:bCs/>
          <w:sz w:val="20"/>
          <w:szCs w:val="20"/>
          <w:lang w:val="es-CR"/>
        </w:rPr>
      </w:pPr>
      <w:r w:rsidRPr="00A10725">
        <w:rPr>
          <w:sz w:val="20"/>
          <w:szCs w:val="20"/>
          <w:lang w:val="es-CR"/>
        </w:rPr>
        <w:t xml:space="preserve">El </w:t>
      </w:r>
      <w:r w:rsidRPr="00A10725">
        <w:rPr>
          <w:b/>
          <w:bCs/>
          <w:i/>
          <w:iCs/>
          <w:sz w:val="20"/>
          <w:szCs w:val="20"/>
          <w:lang w:val="es-CR"/>
        </w:rPr>
        <w:t>Estado</w:t>
      </w:r>
      <w:r w:rsidRPr="00A10725">
        <w:rPr>
          <w:sz w:val="20"/>
          <w:szCs w:val="20"/>
          <w:lang w:val="es-CR"/>
        </w:rPr>
        <w:t xml:space="preserve"> a</w:t>
      </w:r>
      <w:r w:rsidR="008E3482">
        <w:rPr>
          <w:sz w:val="20"/>
          <w:szCs w:val="20"/>
          <w:lang w:val="es-CR"/>
        </w:rPr>
        <w:t xml:space="preserve">firmó </w:t>
      </w:r>
      <w:r w:rsidRPr="00A10725">
        <w:rPr>
          <w:sz w:val="20"/>
          <w:szCs w:val="20"/>
          <w:lang w:val="es-CR"/>
        </w:rPr>
        <w:t>que la Corte no es competente para declarar una violación l</w:t>
      </w:r>
      <w:r w:rsidR="000C43FB">
        <w:rPr>
          <w:sz w:val="20"/>
          <w:szCs w:val="20"/>
          <w:lang w:val="es-CR"/>
        </w:rPr>
        <w:t>os derechos al trabajo y a la estabilidad laboral con base en el</w:t>
      </w:r>
      <w:r w:rsidRPr="00A10725">
        <w:rPr>
          <w:sz w:val="20"/>
          <w:szCs w:val="20"/>
          <w:lang w:val="es-CR"/>
        </w:rPr>
        <w:t xml:space="preserve"> artículo 26 de la Convención. Sostuvo que </w:t>
      </w:r>
      <w:r w:rsidR="00B1177C">
        <w:rPr>
          <w:sz w:val="20"/>
          <w:szCs w:val="20"/>
          <w:lang w:val="es-CR"/>
        </w:rPr>
        <w:t xml:space="preserve">ello es así en tanto que el Protocolo </w:t>
      </w:r>
      <w:r w:rsidR="00B821C6">
        <w:rPr>
          <w:sz w:val="20"/>
          <w:szCs w:val="20"/>
          <w:lang w:val="es-CR"/>
        </w:rPr>
        <w:t xml:space="preserve">Adicional a la Convención Americana sobre Derechos Humanos en materia de </w:t>
      </w:r>
      <w:r w:rsidR="009A6E88">
        <w:rPr>
          <w:sz w:val="20"/>
          <w:szCs w:val="20"/>
          <w:lang w:val="es-CR"/>
        </w:rPr>
        <w:t xml:space="preserve">Derechos Económicos, Sociales y Culturales </w:t>
      </w:r>
      <w:r w:rsidR="00E35D04">
        <w:rPr>
          <w:sz w:val="20"/>
          <w:szCs w:val="20"/>
          <w:lang w:val="es-CR"/>
        </w:rPr>
        <w:t>no contempla tales derechos entre los</w:t>
      </w:r>
      <w:r w:rsidR="004709BA">
        <w:rPr>
          <w:sz w:val="20"/>
          <w:szCs w:val="20"/>
          <w:lang w:val="es-CR"/>
        </w:rPr>
        <w:t xml:space="preserve"> </w:t>
      </w:r>
      <w:r w:rsidR="003B4269">
        <w:rPr>
          <w:sz w:val="20"/>
          <w:szCs w:val="20"/>
          <w:lang w:val="es-CR"/>
        </w:rPr>
        <w:t xml:space="preserve">que </w:t>
      </w:r>
      <w:r w:rsidR="004709BA">
        <w:rPr>
          <w:sz w:val="20"/>
          <w:szCs w:val="20"/>
          <w:lang w:val="es-CR"/>
        </w:rPr>
        <w:t>pueden ser objeto de peticiones individuales ante el Sistema Interamericano. Destacó</w:t>
      </w:r>
      <w:r w:rsidR="001862AE">
        <w:rPr>
          <w:sz w:val="20"/>
          <w:szCs w:val="20"/>
          <w:lang w:val="es-CR"/>
        </w:rPr>
        <w:t xml:space="preserve"> </w:t>
      </w:r>
      <w:r w:rsidR="004709BA">
        <w:rPr>
          <w:sz w:val="20"/>
          <w:szCs w:val="20"/>
          <w:lang w:val="es-CR"/>
        </w:rPr>
        <w:t xml:space="preserve">que </w:t>
      </w:r>
      <w:r w:rsidRPr="00A10725">
        <w:rPr>
          <w:sz w:val="20"/>
          <w:szCs w:val="20"/>
          <w:lang w:val="es-CR"/>
        </w:rPr>
        <w:t xml:space="preserve">no existe una posición uniforme </w:t>
      </w:r>
      <w:r w:rsidR="00725D92">
        <w:rPr>
          <w:sz w:val="20"/>
          <w:szCs w:val="20"/>
          <w:lang w:val="es-CR"/>
        </w:rPr>
        <w:t>en el</w:t>
      </w:r>
      <w:r w:rsidRPr="00A10725">
        <w:rPr>
          <w:sz w:val="20"/>
          <w:szCs w:val="20"/>
          <w:lang w:val="es-CR"/>
        </w:rPr>
        <w:t xml:space="preserve"> Tribunal respecto a la justiciabilidad de los derechos económicos sociales, culturales y ambientales. </w:t>
      </w:r>
      <w:r w:rsidR="006E216D">
        <w:rPr>
          <w:sz w:val="20"/>
          <w:szCs w:val="20"/>
          <w:lang w:val="es-CR"/>
        </w:rPr>
        <w:t>S</w:t>
      </w:r>
      <w:r w:rsidRPr="00A10725">
        <w:rPr>
          <w:sz w:val="20"/>
          <w:szCs w:val="20"/>
          <w:lang w:val="es-CR"/>
        </w:rPr>
        <w:t>olicitó a la Corte efectuar un ejercicio prudente de las competencias y atribuciones que le otorga la Convención Americana.</w:t>
      </w:r>
      <w:r w:rsidR="006E216D">
        <w:rPr>
          <w:sz w:val="20"/>
          <w:szCs w:val="20"/>
          <w:lang w:val="es-CR"/>
        </w:rPr>
        <w:t xml:space="preserve"> </w:t>
      </w:r>
      <w:r w:rsidRPr="00A10725">
        <w:rPr>
          <w:sz w:val="20"/>
          <w:szCs w:val="20"/>
          <w:lang w:val="es-CR"/>
        </w:rPr>
        <w:t xml:space="preserve">Además, el Estado objetó que el artículo 26 de ese instrumento pueda entenderse a la luz del Protocolo </w:t>
      </w:r>
      <w:r w:rsidR="0018712B">
        <w:rPr>
          <w:sz w:val="20"/>
          <w:szCs w:val="20"/>
          <w:lang w:val="es-CR"/>
        </w:rPr>
        <w:t>referido</w:t>
      </w:r>
      <w:r w:rsidRPr="00A10725">
        <w:rPr>
          <w:sz w:val="20"/>
          <w:szCs w:val="20"/>
          <w:lang w:val="es-CR"/>
        </w:rPr>
        <w:t xml:space="preserve"> para conferirle justiciabilidad, ya que este último entró en vigor con respecto a Perú a partir del 16 de noviembre de 1999, es decir, con posterioridad a los hechos del caso.</w:t>
      </w:r>
    </w:p>
    <w:p w14:paraId="7B39D4A9" w14:textId="77777777" w:rsidR="0048620A" w:rsidRPr="00A10725" w:rsidRDefault="0048620A" w:rsidP="0048620A">
      <w:pPr>
        <w:widowControl w:val="0"/>
        <w:spacing w:after="0"/>
        <w:ind w:right="-518"/>
        <w:jc w:val="both"/>
        <w:rPr>
          <w:rFonts w:ascii="Verdana" w:eastAsia="Verdana" w:hAnsi="Verdana" w:cs="Verdana"/>
          <w:b/>
          <w:bCs/>
          <w:sz w:val="20"/>
          <w:szCs w:val="20"/>
        </w:rPr>
      </w:pPr>
    </w:p>
    <w:p w14:paraId="74A04516" w14:textId="5729556D" w:rsidR="0048620A" w:rsidRPr="00A10725" w:rsidRDefault="0048620A" w:rsidP="0048620A">
      <w:pPr>
        <w:pStyle w:val="Prrafodelista"/>
        <w:numPr>
          <w:ilvl w:val="0"/>
          <w:numId w:val="10"/>
        </w:numPr>
        <w:ind w:left="0" w:right="-518" w:firstLine="0"/>
        <w:jc w:val="both"/>
        <w:rPr>
          <w:sz w:val="20"/>
          <w:szCs w:val="20"/>
          <w:lang w:val="es-CR"/>
        </w:rPr>
      </w:pPr>
      <w:r w:rsidRPr="00A10725">
        <w:rPr>
          <w:sz w:val="20"/>
          <w:szCs w:val="20"/>
          <w:lang w:val="es-CR"/>
        </w:rPr>
        <w:t xml:space="preserve">La </w:t>
      </w:r>
      <w:r w:rsidRPr="00A10725">
        <w:rPr>
          <w:b/>
          <w:bCs/>
          <w:i/>
          <w:iCs/>
          <w:sz w:val="20"/>
          <w:szCs w:val="20"/>
          <w:lang w:val="es-CR"/>
        </w:rPr>
        <w:t xml:space="preserve">Comisión </w:t>
      </w:r>
      <w:r w:rsidRPr="00A10725">
        <w:rPr>
          <w:sz w:val="20"/>
          <w:szCs w:val="20"/>
          <w:lang w:val="es-CR"/>
        </w:rPr>
        <w:t>afirmó que la Corte es competente para pronunciarse respecto del alcance y contenido del artículo 26 de la Convención Americana, y que la objeción del Estado es un mero desacuerdo con el entendimiento efectuado por</w:t>
      </w:r>
      <w:r w:rsidR="00040EBE">
        <w:rPr>
          <w:sz w:val="20"/>
          <w:szCs w:val="20"/>
          <w:lang w:val="es-CR"/>
        </w:rPr>
        <w:t xml:space="preserve"> el Tribunal </w:t>
      </w:r>
      <w:r w:rsidR="00D02D72">
        <w:rPr>
          <w:sz w:val="20"/>
          <w:szCs w:val="20"/>
          <w:lang w:val="es-CR"/>
        </w:rPr>
        <w:t>en</w:t>
      </w:r>
      <w:r w:rsidRPr="00A10725">
        <w:rPr>
          <w:sz w:val="20"/>
          <w:szCs w:val="20"/>
          <w:lang w:val="es-CR"/>
        </w:rPr>
        <w:t xml:space="preserve"> </w:t>
      </w:r>
      <w:r w:rsidR="00C92666">
        <w:rPr>
          <w:sz w:val="20"/>
          <w:szCs w:val="20"/>
          <w:lang w:val="es-CR"/>
        </w:rPr>
        <w:t>varios casos</w:t>
      </w:r>
      <w:r w:rsidRPr="00A10725">
        <w:rPr>
          <w:sz w:val="20"/>
          <w:szCs w:val="20"/>
          <w:lang w:val="es-CR"/>
        </w:rPr>
        <w:t xml:space="preserve">. Solicitó a la Corte que, en consecuencia, declare improcedente la excepción opuesta por el Estado. Los </w:t>
      </w:r>
      <w:r w:rsidRPr="00A10725">
        <w:rPr>
          <w:b/>
          <w:bCs/>
          <w:i/>
          <w:iCs/>
          <w:sz w:val="20"/>
          <w:szCs w:val="20"/>
          <w:lang w:val="es-CR"/>
        </w:rPr>
        <w:t xml:space="preserve">representantes </w:t>
      </w:r>
      <w:r w:rsidR="00173EB1">
        <w:rPr>
          <w:sz w:val="20"/>
          <w:szCs w:val="20"/>
          <w:lang w:val="es-CR"/>
        </w:rPr>
        <w:t xml:space="preserve">coincidieron </w:t>
      </w:r>
      <w:r w:rsidRPr="00A10725">
        <w:rPr>
          <w:sz w:val="20"/>
          <w:szCs w:val="20"/>
          <w:lang w:val="es-CR"/>
        </w:rPr>
        <w:t xml:space="preserve">con lo </w:t>
      </w:r>
      <w:r w:rsidR="00173EB1">
        <w:rPr>
          <w:sz w:val="20"/>
          <w:szCs w:val="20"/>
          <w:lang w:val="es-CR"/>
        </w:rPr>
        <w:t>solicitado</w:t>
      </w:r>
      <w:r w:rsidRPr="00A10725">
        <w:rPr>
          <w:sz w:val="20"/>
          <w:szCs w:val="20"/>
          <w:lang w:val="es-CR"/>
        </w:rPr>
        <w:t xml:space="preserve"> por la Comisión</w:t>
      </w:r>
      <w:r w:rsidR="00173EB1">
        <w:rPr>
          <w:sz w:val="20"/>
          <w:szCs w:val="20"/>
          <w:lang w:val="es-CR"/>
        </w:rPr>
        <w:t>.</w:t>
      </w:r>
      <w:r w:rsidRPr="00A10725">
        <w:rPr>
          <w:sz w:val="20"/>
          <w:szCs w:val="20"/>
          <w:lang w:val="es-CR"/>
        </w:rPr>
        <w:t xml:space="preserve"> </w:t>
      </w:r>
    </w:p>
    <w:p w14:paraId="43875A33" w14:textId="77777777" w:rsidR="0048620A" w:rsidRPr="00A10725" w:rsidRDefault="0048620A" w:rsidP="0048620A">
      <w:pPr>
        <w:widowControl w:val="0"/>
        <w:spacing w:after="0"/>
        <w:jc w:val="both"/>
        <w:rPr>
          <w:rFonts w:ascii="Verdana" w:eastAsia="Verdana" w:hAnsi="Verdana" w:cs="Verdana"/>
          <w:sz w:val="20"/>
          <w:szCs w:val="20"/>
        </w:rPr>
      </w:pPr>
    </w:p>
    <w:p w14:paraId="3A9C1E16" w14:textId="6B258787" w:rsidR="0048620A" w:rsidRPr="00A10725" w:rsidRDefault="006958BC" w:rsidP="0048620A">
      <w:pPr>
        <w:pStyle w:val="Ttulo3"/>
        <w:rPr>
          <w:u w:val="single"/>
        </w:rPr>
      </w:pPr>
      <w:bookmarkStart w:id="150" w:name="_Toc140077575"/>
      <w:bookmarkStart w:id="151" w:name="_Toc146813140"/>
      <w:r w:rsidRPr="00A10725">
        <w:t>D</w:t>
      </w:r>
      <w:r w:rsidR="0048620A" w:rsidRPr="00A10725">
        <w:t xml:space="preserve">.2 </w:t>
      </w:r>
      <w:r w:rsidR="0048620A" w:rsidRPr="00A10725">
        <w:rPr>
          <w:u w:val="single"/>
        </w:rPr>
        <w:t>Consideraciones de la Corte</w:t>
      </w:r>
      <w:bookmarkEnd w:id="150"/>
      <w:bookmarkEnd w:id="151"/>
    </w:p>
    <w:p w14:paraId="123AF761" w14:textId="77777777" w:rsidR="0048620A" w:rsidRPr="00A10725" w:rsidRDefault="0048620A" w:rsidP="0048620A">
      <w:pPr>
        <w:widowControl w:val="0"/>
        <w:spacing w:after="0"/>
        <w:jc w:val="both"/>
        <w:rPr>
          <w:rFonts w:ascii="Verdana" w:eastAsia="Verdana" w:hAnsi="Verdana" w:cs="Verdana"/>
          <w:sz w:val="20"/>
          <w:szCs w:val="20"/>
        </w:rPr>
      </w:pPr>
    </w:p>
    <w:p w14:paraId="7B30FF5A" w14:textId="0315F2BE" w:rsidR="0048620A" w:rsidRPr="00A10725" w:rsidRDefault="00606382" w:rsidP="0048620A">
      <w:pPr>
        <w:pStyle w:val="Prrafodelista"/>
        <w:numPr>
          <w:ilvl w:val="0"/>
          <w:numId w:val="10"/>
        </w:numPr>
        <w:ind w:left="0" w:right="-518" w:firstLine="0"/>
        <w:jc w:val="both"/>
        <w:rPr>
          <w:sz w:val="20"/>
          <w:szCs w:val="20"/>
          <w:lang w:val="es-CR"/>
        </w:rPr>
      </w:pPr>
      <w:r>
        <w:rPr>
          <w:sz w:val="20"/>
          <w:szCs w:val="20"/>
          <w:lang w:val="es-CR"/>
        </w:rPr>
        <w:t xml:space="preserve">Le </w:t>
      </w:r>
      <w:r w:rsidR="0048620A" w:rsidRPr="00A10725">
        <w:rPr>
          <w:sz w:val="20"/>
          <w:szCs w:val="20"/>
          <w:lang w:val="es-CR"/>
        </w:rPr>
        <w:t xml:space="preserve">corresponde a la Corte determinar si posee competencia para analizar, de manera directa, el derecho al trabajo y a la estabilidad laboral a partir de la interpretación del artículo 26 </w:t>
      </w:r>
      <w:r>
        <w:rPr>
          <w:sz w:val="20"/>
          <w:szCs w:val="20"/>
          <w:lang w:val="es-CR"/>
        </w:rPr>
        <w:t xml:space="preserve">de </w:t>
      </w:r>
      <w:r w:rsidR="0048620A" w:rsidRPr="00A10725">
        <w:rPr>
          <w:sz w:val="20"/>
          <w:szCs w:val="20"/>
          <w:lang w:val="es-CR"/>
        </w:rPr>
        <w:t xml:space="preserve">la Convención. En este sentido, el Tribunal reafirma su competencia para conocer y resolver controversias relativas a los derechos económicos, sociales, culturales y ambientales derivados del artículo 26 de la Convención Americana, en tanto </w:t>
      </w:r>
      <w:r w:rsidR="00FB766F">
        <w:rPr>
          <w:sz w:val="20"/>
          <w:szCs w:val="20"/>
          <w:lang w:val="es-CR"/>
        </w:rPr>
        <w:t xml:space="preserve">que </w:t>
      </w:r>
      <w:r w:rsidR="0048620A" w:rsidRPr="00A10725">
        <w:rPr>
          <w:sz w:val="20"/>
          <w:szCs w:val="20"/>
          <w:lang w:val="es-CR"/>
        </w:rPr>
        <w:t xml:space="preserve">integran los derechos enumerados en </w:t>
      </w:r>
      <w:r w:rsidR="00C54796">
        <w:rPr>
          <w:sz w:val="20"/>
          <w:szCs w:val="20"/>
          <w:lang w:val="es-CR"/>
        </w:rPr>
        <w:t>el tratado y rigen</w:t>
      </w:r>
      <w:r w:rsidR="00AC5C96">
        <w:rPr>
          <w:sz w:val="20"/>
          <w:szCs w:val="20"/>
          <w:lang w:val="es-CR"/>
        </w:rPr>
        <w:t xml:space="preserve"> respecto a ellos</w:t>
      </w:r>
      <w:r w:rsidR="0048620A" w:rsidRPr="00A10725">
        <w:rPr>
          <w:sz w:val="20"/>
          <w:szCs w:val="20"/>
          <w:lang w:val="es-CR"/>
        </w:rPr>
        <w:t xml:space="preserve"> las obligaciones generales que los Estados tienen en virtud de los artículos 1.1 y 2 de ese instrumento</w:t>
      </w:r>
      <w:r w:rsidR="0048620A" w:rsidRPr="00A10725">
        <w:rPr>
          <w:sz w:val="20"/>
          <w:szCs w:val="20"/>
          <w:vertAlign w:val="superscript"/>
          <w:lang w:val="es-CR"/>
        </w:rPr>
        <w:footnoteReference w:id="25"/>
      </w:r>
      <w:r w:rsidR="0048620A" w:rsidRPr="00A10725">
        <w:rPr>
          <w:sz w:val="20"/>
          <w:szCs w:val="20"/>
          <w:lang w:val="es-CR"/>
        </w:rPr>
        <w:t xml:space="preserve">. </w:t>
      </w:r>
      <w:r w:rsidR="0048620A" w:rsidRPr="00A10725">
        <w:rPr>
          <w:sz w:val="20"/>
          <w:szCs w:val="20"/>
        </w:rPr>
        <w:t xml:space="preserve">Tal como lo ha indicado en </w:t>
      </w:r>
      <w:r w:rsidR="0048620A" w:rsidRPr="00A10725">
        <w:rPr>
          <w:sz w:val="20"/>
          <w:szCs w:val="20"/>
        </w:rPr>
        <w:lastRenderedPageBreak/>
        <w:t>decisiones previas</w:t>
      </w:r>
      <w:r w:rsidR="0048620A" w:rsidRPr="00A10725">
        <w:rPr>
          <w:sz w:val="20"/>
          <w:szCs w:val="20"/>
          <w:vertAlign w:val="superscript"/>
        </w:rPr>
        <w:footnoteReference w:id="26"/>
      </w:r>
      <w:r w:rsidR="0048620A" w:rsidRPr="00A10725">
        <w:rPr>
          <w:sz w:val="20"/>
          <w:szCs w:val="20"/>
        </w:rPr>
        <w:t>, las consideraciones relacionadas con la posible ocurrencia de dichas violaciones deben ser estudiadas en el fondo del asunto.</w:t>
      </w:r>
      <w:r w:rsidR="0048620A" w:rsidRPr="00A10725">
        <w:rPr>
          <w:sz w:val="20"/>
          <w:szCs w:val="20"/>
          <w:lang w:val="es-CR"/>
        </w:rPr>
        <w:t xml:space="preserve"> El Tribunal, por tanto, desestima la excepción preliminar opuesta por el Estado.</w:t>
      </w:r>
    </w:p>
    <w:p w14:paraId="48462423" w14:textId="77777777" w:rsidR="0048620A" w:rsidRPr="00A10725" w:rsidRDefault="0048620A" w:rsidP="00AA3D66">
      <w:pPr>
        <w:pStyle w:val="Prrafodelista"/>
        <w:adjustRightInd w:val="0"/>
        <w:ind w:left="0" w:right="-518"/>
        <w:jc w:val="both"/>
        <w:rPr>
          <w:sz w:val="20"/>
          <w:szCs w:val="20"/>
          <w:lang w:val="es-CR"/>
        </w:rPr>
      </w:pPr>
    </w:p>
    <w:p w14:paraId="232F39AD" w14:textId="77777777" w:rsidR="003474B7" w:rsidRPr="00A10725" w:rsidRDefault="003474B7" w:rsidP="003F2540">
      <w:pPr>
        <w:pStyle w:val="Ttulo1"/>
      </w:pPr>
      <w:bookmarkStart w:id="152" w:name="_Toc126490405"/>
      <w:bookmarkStart w:id="153" w:name="_Toc126658957"/>
      <w:bookmarkStart w:id="154" w:name="_Toc126659447"/>
      <w:bookmarkStart w:id="155" w:name="_Toc127904752"/>
      <w:bookmarkStart w:id="156" w:name="_Toc128758071"/>
      <w:bookmarkStart w:id="157" w:name="_Toc138942838"/>
      <w:bookmarkStart w:id="158" w:name="_Toc140077576"/>
      <w:bookmarkStart w:id="159" w:name="_Toc146813141"/>
      <w:r w:rsidRPr="00A10725">
        <w:t>V</w:t>
      </w:r>
      <w:bookmarkEnd w:id="152"/>
      <w:bookmarkEnd w:id="153"/>
      <w:bookmarkEnd w:id="154"/>
      <w:bookmarkEnd w:id="155"/>
      <w:bookmarkEnd w:id="156"/>
      <w:bookmarkEnd w:id="157"/>
      <w:bookmarkEnd w:id="158"/>
      <w:bookmarkEnd w:id="159"/>
    </w:p>
    <w:p w14:paraId="65C47A1C" w14:textId="77777777" w:rsidR="003474B7" w:rsidRPr="00A10725" w:rsidRDefault="003474B7" w:rsidP="003F2540">
      <w:pPr>
        <w:pStyle w:val="Ttulo1"/>
      </w:pPr>
      <w:bookmarkStart w:id="160" w:name="_Toc128758072"/>
      <w:bookmarkStart w:id="161" w:name="_Toc138942839"/>
      <w:bookmarkStart w:id="162" w:name="_Toc140077577"/>
      <w:bookmarkStart w:id="163" w:name="_Toc146813142"/>
      <w:r w:rsidRPr="00A10725">
        <w:t>CONSIDERACIONES PREVIAS</w:t>
      </w:r>
      <w:bookmarkEnd w:id="160"/>
      <w:bookmarkEnd w:id="161"/>
      <w:bookmarkEnd w:id="162"/>
      <w:bookmarkEnd w:id="163"/>
    </w:p>
    <w:p w14:paraId="3D8D8353" w14:textId="77777777" w:rsidR="005D196A" w:rsidRPr="00A10725" w:rsidRDefault="005D196A" w:rsidP="005D196A">
      <w:pPr>
        <w:pStyle w:val="Prrafodelista"/>
        <w:adjustRightInd w:val="0"/>
        <w:ind w:left="0" w:right="-518"/>
        <w:jc w:val="both"/>
        <w:rPr>
          <w:sz w:val="20"/>
          <w:szCs w:val="20"/>
        </w:rPr>
      </w:pPr>
    </w:p>
    <w:p w14:paraId="7FBBE568" w14:textId="11E0E842" w:rsidR="00B070C5" w:rsidRDefault="00970029" w:rsidP="00E94625">
      <w:pPr>
        <w:pStyle w:val="Prrafodelista"/>
        <w:numPr>
          <w:ilvl w:val="0"/>
          <w:numId w:val="10"/>
        </w:numPr>
        <w:ind w:left="0" w:right="-518" w:firstLine="0"/>
        <w:jc w:val="both"/>
        <w:rPr>
          <w:sz w:val="20"/>
          <w:szCs w:val="20"/>
        </w:rPr>
      </w:pPr>
      <w:r w:rsidRPr="00A10725">
        <w:rPr>
          <w:sz w:val="20"/>
          <w:szCs w:val="20"/>
        </w:rPr>
        <w:t xml:space="preserve"> </w:t>
      </w:r>
      <w:r w:rsidR="00016191" w:rsidRPr="00A10725">
        <w:rPr>
          <w:sz w:val="20"/>
          <w:szCs w:val="20"/>
        </w:rPr>
        <w:t>El Tribunal, a continuación, se referirá a dos aspectos que requieren un tratamiento previo al examen de fondo</w:t>
      </w:r>
      <w:r w:rsidR="00515B74" w:rsidRPr="00A10725">
        <w:rPr>
          <w:sz w:val="20"/>
          <w:szCs w:val="20"/>
        </w:rPr>
        <w:t>, atinente</w:t>
      </w:r>
      <w:r w:rsidR="003D30E8" w:rsidRPr="00A10725">
        <w:rPr>
          <w:sz w:val="20"/>
          <w:szCs w:val="20"/>
        </w:rPr>
        <w:t>s</w:t>
      </w:r>
      <w:r w:rsidR="00515B74" w:rsidRPr="00A10725">
        <w:rPr>
          <w:sz w:val="20"/>
          <w:szCs w:val="20"/>
        </w:rPr>
        <w:t xml:space="preserve"> a la</w:t>
      </w:r>
      <w:r w:rsidR="003D30E8" w:rsidRPr="00A10725">
        <w:rPr>
          <w:sz w:val="20"/>
          <w:szCs w:val="20"/>
        </w:rPr>
        <w:t>s</w:t>
      </w:r>
      <w:r w:rsidR="00515B74" w:rsidRPr="00A10725">
        <w:rPr>
          <w:sz w:val="20"/>
          <w:szCs w:val="20"/>
        </w:rPr>
        <w:t xml:space="preserve"> determinac</w:t>
      </w:r>
      <w:r w:rsidR="00027896" w:rsidRPr="00A10725">
        <w:rPr>
          <w:sz w:val="20"/>
          <w:szCs w:val="20"/>
        </w:rPr>
        <w:t>iones</w:t>
      </w:r>
      <w:r w:rsidR="00515B74" w:rsidRPr="00A10725">
        <w:rPr>
          <w:sz w:val="20"/>
          <w:szCs w:val="20"/>
        </w:rPr>
        <w:t xml:space="preserve"> de</w:t>
      </w:r>
      <w:r w:rsidR="003D30E8" w:rsidRPr="00A10725">
        <w:rPr>
          <w:sz w:val="20"/>
          <w:szCs w:val="20"/>
        </w:rPr>
        <w:t>: a)</w:t>
      </w:r>
      <w:r w:rsidR="00515B74" w:rsidRPr="00A10725">
        <w:rPr>
          <w:sz w:val="20"/>
          <w:szCs w:val="20"/>
        </w:rPr>
        <w:t xml:space="preserve"> </w:t>
      </w:r>
      <w:r w:rsidR="00445859" w:rsidRPr="00A10725">
        <w:rPr>
          <w:sz w:val="20"/>
          <w:szCs w:val="20"/>
        </w:rPr>
        <w:t xml:space="preserve">qué personas </w:t>
      </w:r>
      <w:r w:rsidR="00425119" w:rsidRPr="00A10725">
        <w:rPr>
          <w:sz w:val="20"/>
          <w:szCs w:val="20"/>
        </w:rPr>
        <w:t>deben ser tenid</w:t>
      </w:r>
      <w:r w:rsidR="00445859" w:rsidRPr="00A10725">
        <w:rPr>
          <w:sz w:val="20"/>
          <w:szCs w:val="20"/>
        </w:rPr>
        <w:t>a</w:t>
      </w:r>
      <w:r w:rsidR="00425119" w:rsidRPr="00A10725">
        <w:rPr>
          <w:sz w:val="20"/>
          <w:szCs w:val="20"/>
        </w:rPr>
        <w:t>s por presuntas víctimas y</w:t>
      </w:r>
      <w:r w:rsidR="00445859" w:rsidRPr="00A10725">
        <w:rPr>
          <w:sz w:val="20"/>
          <w:szCs w:val="20"/>
        </w:rPr>
        <w:t xml:space="preserve"> b) el marco fáctico del caso</w:t>
      </w:r>
      <w:r w:rsidR="002A209D">
        <w:rPr>
          <w:sz w:val="20"/>
          <w:szCs w:val="20"/>
        </w:rPr>
        <w:t>.</w:t>
      </w:r>
    </w:p>
    <w:p w14:paraId="782B475D" w14:textId="77777777" w:rsidR="00394180" w:rsidRPr="00394180" w:rsidRDefault="00394180" w:rsidP="00E94625">
      <w:pPr>
        <w:pStyle w:val="Prrafodelista"/>
        <w:ind w:left="0" w:right="-518"/>
        <w:jc w:val="both"/>
        <w:rPr>
          <w:sz w:val="20"/>
          <w:szCs w:val="20"/>
        </w:rPr>
      </w:pPr>
    </w:p>
    <w:p w14:paraId="41828D07" w14:textId="197353B8" w:rsidR="01F3DD8C" w:rsidRPr="00A10725" w:rsidRDefault="01F3DD8C" w:rsidP="00E94625">
      <w:pPr>
        <w:pStyle w:val="Ttulo2"/>
        <w:numPr>
          <w:ilvl w:val="0"/>
          <w:numId w:val="34"/>
        </w:numPr>
      </w:pPr>
      <w:bookmarkStart w:id="164" w:name="_Toc140077578"/>
      <w:bookmarkStart w:id="165" w:name="_Toc146813143"/>
      <w:r w:rsidRPr="00A10725">
        <w:t>Sobre las presuntas víctimas</w:t>
      </w:r>
      <w:bookmarkEnd w:id="164"/>
      <w:bookmarkEnd w:id="165"/>
      <w:r w:rsidRPr="00A10725">
        <w:t xml:space="preserve"> </w:t>
      </w:r>
    </w:p>
    <w:p w14:paraId="37459941" w14:textId="3DC9EB2E" w:rsidR="7B039938" w:rsidRPr="00A10725" w:rsidRDefault="7B039938" w:rsidP="00E94625">
      <w:pPr>
        <w:spacing w:after="0" w:line="240" w:lineRule="auto"/>
      </w:pPr>
    </w:p>
    <w:p w14:paraId="4F954FAD" w14:textId="62974680" w:rsidR="00C261F1" w:rsidRPr="00A10725" w:rsidRDefault="00205384" w:rsidP="00E94625">
      <w:pPr>
        <w:pStyle w:val="Prrafodelista"/>
        <w:numPr>
          <w:ilvl w:val="0"/>
          <w:numId w:val="10"/>
        </w:numPr>
        <w:ind w:left="0" w:right="-518" w:firstLine="0"/>
        <w:jc w:val="both"/>
        <w:rPr>
          <w:sz w:val="20"/>
          <w:szCs w:val="20"/>
        </w:rPr>
      </w:pPr>
      <w:r w:rsidRPr="00A10725">
        <w:rPr>
          <w:sz w:val="20"/>
          <w:szCs w:val="20"/>
        </w:rPr>
        <w:t>La Corte advierte que l</w:t>
      </w:r>
      <w:r w:rsidRPr="00205384">
        <w:rPr>
          <w:sz w:val="20"/>
          <w:szCs w:val="20"/>
        </w:rPr>
        <w:t xml:space="preserve">a </w:t>
      </w:r>
      <w:r w:rsidRPr="00205384">
        <w:rPr>
          <w:b/>
          <w:i/>
          <w:sz w:val="20"/>
          <w:szCs w:val="20"/>
        </w:rPr>
        <w:t>Comisión</w:t>
      </w:r>
      <w:r w:rsidRPr="00205384">
        <w:rPr>
          <w:sz w:val="20"/>
          <w:szCs w:val="20"/>
        </w:rPr>
        <w:t xml:space="preserve">, en el Informe de </w:t>
      </w:r>
      <w:r w:rsidR="00631B4A">
        <w:rPr>
          <w:sz w:val="20"/>
          <w:szCs w:val="20"/>
        </w:rPr>
        <w:t xml:space="preserve">Admisibilidad y </w:t>
      </w:r>
      <w:r w:rsidRPr="00205384">
        <w:rPr>
          <w:sz w:val="20"/>
          <w:szCs w:val="20"/>
        </w:rPr>
        <w:t xml:space="preserve">Fondo, determinó como única víctima del caso al señor </w:t>
      </w:r>
      <w:r w:rsidR="00852822">
        <w:rPr>
          <w:sz w:val="20"/>
          <w:szCs w:val="20"/>
        </w:rPr>
        <w:t xml:space="preserve">Leónidas </w:t>
      </w:r>
      <w:r w:rsidRPr="00205384">
        <w:rPr>
          <w:sz w:val="20"/>
          <w:szCs w:val="20"/>
        </w:rPr>
        <w:t>Bendezú</w:t>
      </w:r>
      <w:r w:rsidR="00852822">
        <w:rPr>
          <w:sz w:val="20"/>
          <w:szCs w:val="20"/>
        </w:rPr>
        <w:t xml:space="preserve"> Tuncar</w:t>
      </w:r>
      <w:r w:rsidRPr="00205384">
        <w:rPr>
          <w:sz w:val="20"/>
          <w:szCs w:val="20"/>
        </w:rPr>
        <w:t xml:space="preserve">. </w:t>
      </w:r>
      <w:r w:rsidR="00041477" w:rsidRPr="00C261F1">
        <w:rPr>
          <w:sz w:val="20"/>
          <w:szCs w:val="20"/>
        </w:rPr>
        <w:t xml:space="preserve">Los </w:t>
      </w:r>
      <w:r w:rsidR="00041477" w:rsidRPr="00C261F1">
        <w:rPr>
          <w:b/>
          <w:i/>
          <w:sz w:val="20"/>
          <w:szCs w:val="20"/>
        </w:rPr>
        <w:t>representantes</w:t>
      </w:r>
      <w:r w:rsidR="00041477" w:rsidRPr="00C261F1">
        <w:rPr>
          <w:sz w:val="20"/>
          <w:szCs w:val="20"/>
        </w:rPr>
        <w:t xml:space="preserve">, </w:t>
      </w:r>
      <w:r w:rsidR="00C261F1" w:rsidRPr="00A10725">
        <w:rPr>
          <w:sz w:val="20"/>
          <w:szCs w:val="20"/>
        </w:rPr>
        <w:t>en forma concordante</w:t>
      </w:r>
      <w:r w:rsidR="005175AE">
        <w:rPr>
          <w:sz w:val="20"/>
          <w:szCs w:val="20"/>
        </w:rPr>
        <w:t>,</w:t>
      </w:r>
      <w:r w:rsidR="00C261F1" w:rsidRPr="00A10725">
        <w:rPr>
          <w:sz w:val="20"/>
          <w:szCs w:val="20"/>
        </w:rPr>
        <w:t xml:space="preserve"> </w:t>
      </w:r>
      <w:r w:rsidR="00041477" w:rsidRPr="00C261F1">
        <w:rPr>
          <w:sz w:val="20"/>
          <w:szCs w:val="20"/>
        </w:rPr>
        <w:t>solo requirieron que se declaren violaciones a derechos convencionales en perjuicio d</w:t>
      </w:r>
      <w:r w:rsidR="00FB4985">
        <w:rPr>
          <w:sz w:val="20"/>
          <w:szCs w:val="20"/>
        </w:rPr>
        <w:t>e él</w:t>
      </w:r>
      <w:r w:rsidR="00041477" w:rsidRPr="00C261F1">
        <w:rPr>
          <w:sz w:val="20"/>
          <w:szCs w:val="20"/>
        </w:rPr>
        <w:t>.</w:t>
      </w:r>
      <w:r w:rsidR="00F546D7">
        <w:rPr>
          <w:sz w:val="20"/>
          <w:szCs w:val="20"/>
        </w:rPr>
        <w:t xml:space="preserve"> Sin embargo</w:t>
      </w:r>
      <w:r w:rsidR="00041477" w:rsidRPr="00C261F1">
        <w:rPr>
          <w:sz w:val="20"/>
          <w:szCs w:val="20"/>
        </w:rPr>
        <w:t xml:space="preserve">, al solicitar medidas de reparación, </w:t>
      </w:r>
      <w:r w:rsidR="00576794">
        <w:rPr>
          <w:sz w:val="20"/>
          <w:szCs w:val="20"/>
        </w:rPr>
        <w:t>requirieron</w:t>
      </w:r>
      <w:r w:rsidR="00041477" w:rsidRPr="00C261F1">
        <w:rPr>
          <w:sz w:val="20"/>
          <w:szCs w:val="20"/>
        </w:rPr>
        <w:t xml:space="preserve"> que se tenga en cuenta, como parte del “daño moral”, cómo lo sucedido al señor Bendezú impactó en el sustento a su familia,</w:t>
      </w:r>
      <w:r w:rsidR="00041477" w:rsidRPr="00C261F1">
        <w:rPr>
          <w:b/>
          <w:sz w:val="20"/>
          <w:szCs w:val="20"/>
        </w:rPr>
        <w:t xml:space="preserve"> </w:t>
      </w:r>
      <w:r w:rsidR="00041477" w:rsidRPr="00C261F1">
        <w:rPr>
          <w:sz w:val="20"/>
          <w:szCs w:val="20"/>
        </w:rPr>
        <w:t>la “alteración en la dinámica del grupo familiar” y los padecimientos de sus familiares.</w:t>
      </w:r>
    </w:p>
    <w:p w14:paraId="7375E4B9" w14:textId="77777777" w:rsidR="00C261F1" w:rsidRPr="00A10725" w:rsidRDefault="00C261F1" w:rsidP="00C261F1">
      <w:pPr>
        <w:pStyle w:val="Prrafodelista"/>
        <w:ind w:left="0" w:right="-518"/>
        <w:jc w:val="both"/>
        <w:rPr>
          <w:sz w:val="20"/>
          <w:szCs w:val="20"/>
        </w:rPr>
      </w:pPr>
    </w:p>
    <w:p w14:paraId="0B1E0312" w14:textId="62949DB4" w:rsidR="00DF615F" w:rsidRPr="00A10725" w:rsidRDefault="00DF615F" w:rsidP="00C261F1">
      <w:pPr>
        <w:pStyle w:val="Prrafodelista"/>
        <w:numPr>
          <w:ilvl w:val="0"/>
          <w:numId w:val="10"/>
        </w:numPr>
        <w:ind w:left="0" w:right="-518" w:firstLine="0"/>
        <w:jc w:val="both"/>
        <w:rPr>
          <w:sz w:val="20"/>
          <w:szCs w:val="20"/>
        </w:rPr>
      </w:pPr>
      <w:r w:rsidRPr="00C261F1">
        <w:rPr>
          <w:sz w:val="20"/>
          <w:szCs w:val="20"/>
        </w:rPr>
        <w:t xml:space="preserve">El </w:t>
      </w:r>
      <w:r w:rsidRPr="00C261F1">
        <w:rPr>
          <w:b/>
          <w:i/>
          <w:sz w:val="20"/>
          <w:szCs w:val="20"/>
        </w:rPr>
        <w:t>Estado</w:t>
      </w:r>
      <w:r w:rsidRPr="00C261F1">
        <w:rPr>
          <w:sz w:val="20"/>
          <w:szCs w:val="20"/>
        </w:rPr>
        <w:t xml:space="preserve"> notó </w:t>
      </w:r>
      <w:r w:rsidR="00C261F1" w:rsidRPr="00A10725">
        <w:rPr>
          <w:sz w:val="20"/>
          <w:szCs w:val="20"/>
        </w:rPr>
        <w:t xml:space="preserve">lo anterior y </w:t>
      </w:r>
      <w:r w:rsidRPr="00C261F1">
        <w:rPr>
          <w:sz w:val="20"/>
          <w:szCs w:val="20"/>
        </w:rPr>
        <w:t>adujo que, en atención a lo determinado en el Informe de</w:t>
      </w:r>
      <w:r w:rsidR="00631B4A">
        <w:rPr>
          <w:sz w:val="20"/>
          <w:szCs w:val="20"/>
        </w:rPr>
        <w:t xml:space="preserve"> Admisibilidad y</w:t>
      </w:r>
      <w:r w:rsidRPr="00C261F1">
        <w:rPr>
          <w:sz w:val="20"/>
          <w:szCs w:val="20"/>
        </w:rPr>
        <w:t xml:space="preserve"> Fondo, solo el señor Bendezú puede ser tenido como presunta víctima en el caso.</w:t>
      </w:r>
    </w:p>
    <w:p w14:paraId="14E8A643" w14:textId="77777777" w:rsidR="00C261F1" w:rsidRPr="00A10725" w:rsidRDefault="00C261F1" w:rsidP="00C261F1">
      <w:pPr>
        <w:pStyle w:val="Prrafodelista"/>
        <w:rPr>
          <w:sz w:val="20"/>
          <w:szCs w:val="20"/>
        </w:rPr>
      </w:pPr>
    </w:p>
    <w:p w14:paraId="1E609973" w14:textId="7A72EC1C" w:rsidR="00DF615F" w:rsidRPr="009750B6" w:rsidRDefault="00190F32" w:rsidP="00AF7E78">
      <w:pPr>
        <w:pStyle w:val="Prrafodelista"/>
        <w:numPr>
          <w:ilvl w:val="0"/>
          <w:numId w:val="10"/>
        </w:numPr>
        <w:ind w:left="0" w:right="-518" w:firstLine="0"/>
        <w:jc w:val="both"/>
      </w:pPr>
      <w:r w:rsidRPr="00A10725">
        <w:rPr>
          <w:sz w:val="20"/>
          <w:szCs w:val="20"/>
        </w:rPr>
        <w:t xml:space="preserve">La </w:t>
      </w:r>
      <w:r w:rsidRPr="00841A89">
        <w:rPr>
          <w:b/>
          <w:bCs/>
          <w:i/>
          <w:iCs/>
          <w:sz w:val="20"/>
          <w:szCs w:val="20"/>
        </w:rPr>
        <w:t xml:space="preserve">Corte </w:t>
      </w:r>
      <w:r w:rsidR="007C183F" w:rsidRPr="00A10725">
        <w:rPr>
          <w:sz w:val="20"/>
          <w:szCs w:val="20"/>
        </w:rPr>
        <w:t>ha señalado que</w:t>
      </w:r>
      <w:r w:rsidR="00F40230" w:rsidRPr="00A10725">
        <w:rPr>
          <w:sz w:val="20"/>
          <w:szCs w:val="20"/>
        </w:rPr>
        <w:t xml:space="preserve">, por regla general, </w:t>
      </w:r>
      <w:r w:rsidR="00493507" w:rsidRPr="00A10725">
        <w:rPr>
          <w:sz w:val="20"/>
          <w:szCs w:val="20"/>
        </w:rPr>
        <w:t>el Informe de Fondo</w:t>
      </w:r>
      <w:r w:rsidR="00631B4A">
        <w:rPr>
          <w:sz w:val="20"/>
          <w:szCs w:val="20"/>
        </w:rPr>
        <w:t xml:space="preserve"> (o, en su caso, el Informe de Admisibilidad y Fondo)</w:t>
      </w:r>
      <w:r w:rsidR="00493507" w:rsidRPr="00A10725">
        <w:rPr>
          <w:sz w:val="20"/>
          <w:szCs w:val="20"/>
        </w:rPr>
        <w:t xml:space="preserve"> debe </w:t>
      </w:r>
      <w:r w:rsidR="00415EFB" w:rsidRPr="00A10725">
        <w:rPr>
          <w:sz w:val="20"/>
          <w:szCs w:val="20"/>
        </w:rPr>
        <w:t xml:space="preserve">identificar las presuntas </w:t>
      </w:r>
      <w:r w:rsidR="00F40230" w:rsidRPr="00A10725">
        <w:rPr>
          <w:sz w:val="20"/>
          <w:szCs w:val="20"/>
        </w:rPr>
        <w:t>víctimas de un caso</w:t>
      </w:r>
      <w:r w:rsidR="005A63F3" w:rsidRPr="00A10725">
        <w:rPr>
          <w:rStyle w:val="Refdenotaalpie"/>
          <w:sz w:val="20"/>
          <w:szCs w:val="20"/>
        </w:rPr>
        <w:footnoteReference w:id="27"/>
      </w:r>
      <w:r w:rsidR="00F40230" w:rsidRPr="00A10725">
        <w:rPr>
          <w:sz w:val="20"/>
          <w:szCs w:val="20"/>
        </w:rPr>
        <w:t xml:space="preserve">. </w:t>
      </w:r>
      <w:r w:rsidR="00AF7D5E" w:rsidRPr="00A10725">
        <w:rPr>
          <w:sz w:val="20"/>
          <w:szCs w:val="20"/>
        </w:rPr>
        <w:t>En este caso</w:t>
      </w:r>
      <w:r w:rsidR="00E53001">
        <w:rPr>
          <w:sz w:val="20"/>
          <w:szCs w:val="20"/>
        </w:rPr>
        <w:t>,</w:t>
      </w:r>
      <w:r w:rsidR="00AF7D5E" w:rsidRPr="00A10725">
        <w:rPr>
          <w:sz w:val="20"/>
          <w:szCs w:val="20"/>
        </w:rPr>
        <w:t xml:space="preserve"> el Informe </w:t>
      </w:r>
      <w:r w:rsidR="00273871">
        <w:rPr>
          <w:sz w:val="20"/>
          <w:szCs w:val="20"/>
        </w:rPr>
        <w:t>168/19</w:t>
      </w:r>
      <w:r w:rsidR="00AF7D5E" w:rsidRPr="00A10725">
        <w:rPr>
          <w:sz w:val="20"/>
          <w:szCs w:val="20"/>
        </w:rPr>
        <w:t xml:space="preserve"> </w:t>
      </w:r>
      <w:r w:rsidR="00BC7D2B" w:rsidRPr="00A10725">
        <w:rPr>
          <w:sz w:val="20"/>
          <w:szCs w:val="20"/>
        </w:rPr>
        <w:t xml:space="preserve">indicó </w:t>
      </w:r>
      <w:r w:rsidR="00934511" w:rsidRPr="00A10725">
        <w:rPr>
          <w:sz w:val="20"/>
          <w:szCs w:val="20"/>
        </w:rPr>
        <w:t xml:space="preserve">al señor Bendezú como única víctima. Lo mismo hicieron los representantes. La Corte, por tanto, analizará la </w:t>
      </w:r>
      <w:r w:rsidR="00D82C65" w:rsidRPr="00A10725">
        <w:rPr>
          <w:sz w:val="20"/>
          <w:szCs w:val="20"/>
        </w:rPr>
        <w:t xml:space="preserve">alegada responsabilidad estatal sólo en relación </w:t>
      </w:r>
      <w:r w:rsidR="00AF7E78" w:rsidRPr="00A10725">
        <w:rPr>
          <w:sz w:val="20"/>
          <w:szCs w:val="20"/>
        </w:rPr>
        <w:t>con el señor Bendezú.</w:t>
      </w:r>
    </w:p>
    <w:p w14:paraId="64D59407" w14:textId="77777777" w:rsidR="00AF7E78" w:rsidRPr="00A10725" w:rsidRDefault="00AF7E78" w:rsidP="00AF7E78">
      <w:pPr>
        <w:pStyle w:val="Prrafodelista"/>
        <w:ind w:left="0" w:right="-518"/>
        <w:jc w:val="both"/>
      </w:pPr>
    </w:p>
    <w:p w14:paraId="1884C315" w14:textId="77777777" w:rsidR="00390823" w:rsidRPr="00A10725" w:rsidRDefault="00390823" w:rsidP="003F2540">
      <w:pPr>
        <w:pStyle w:val="Ttulo2"/>
      </w:pPr>
      <w:bookmarkStart w:id="166" w:name="_Toc138942841"/>
      <w:bookmarkStart w:id="167" w:name="_Toc140077579"/>
      <w:bookmarkStart w:id="168" w:name="_Toc146813144"/>
      <w:r w:rsidRPr="00A10725">
        <w:t>Sobre el marco fáctico del caso</w:t>
      </w:r>
      <w:bookmarkEnd w:id="166"/>
      <w:bookmarkEnd w:id="167"/>
      <w:bookmarkEnd w:id="168"/>
    </w:p>
    <w:p w14:paraId="383CC3A9" w14:textId="77777777" w:rsidR="005D196A" w:rsidRPr="00A10725" w:rsidRDefault="005D196A" w:rsidP="003474B7">
      <w:pPr>
        <w:pStyle w:val="Prrafodelista"/>
        <w:adjustRightInd w:val="0"/>
        <w:ind w:left="0" w:right="-518"/>
        <w:jc w:val="both"/>
        <w:rPr>
          <w:sz w:val="20"/>
          <w:szCs w:val="20"/>
        </w:rPr>
      </w:pPr>
    </w:p>
    <w:p w14:paraId="6AA2D65B" w14:textId="0FEFB72C" w:rsidR="000F07F5" w:rsidRPr="00A10725" w:rsidRDefault="00280C2E" w:rsidP="000F07F5">
      <w:pPr>
        <w:pStyle w:val="Prrafodelista"/>
        <w:numPr>
          <w:ilvl w:val="0"/>
          <w:numId w:val="10"/>
        </w:numPr>
        <w:adjustRightInd w:val="0"/>
        <w:ind w:left="0" w:right="-518" w:firstLine="0"/>
        <w:jc w:val="both"/>
        <w:rPr>
          <w:sz w:val="20"/>
          <w:szCs w:val="20"/>
        </w:rPr>
      </w:pPr>
      <w:r w:rsidRPr="00A10725">
        <w:rPr>
          <w:sz w:val="20"/>
          <w:szCs w:val="20"/>
        </w:rPr>
        <w:t xml:space="preserve">Es preciso que la Corte, de modo previo al examen sobre el fondo del caso, realice precisiones sobre </w:t>
      </w:r>
      <w:r w:rsidR="003C7A55">
        <w:rPr>
          <w:sz w:val="20"/>
          <w:szCs w:val="20"/>
        </w:rPr>
        <w:t xml:space="preserve">su </w:t>
      </w:r>
      <w:r w:rsidRPr="00A10725">
        <w:rPr>
          <w:sz w:val="20"/>
          <w:szCs w:val="20"/>
        </w:rPr>
        <w:t>marco fáctico, en atención a diversos señalamientos de las partes. Estos se indican a continuación, para luego presentar las con</w:t>
      </w:r>
      <w:r w:rsidR="000F07F5" w:rsidRPr="00A10725">
        <w:rPr>
          <w:sz w:val="20"/>
          <w:szCs w:val="20"/>
        </w:rPr>
        <w:t>sideraciones del Tribunal.</w:t>
      </w:r>
    </w:p>
    <w:p w14:paraId="44D77716" w14:textId="77777777" w:rsidR="000F07F5" w:rsidRPr="00A10725" w:rsidRDefault="000F07F5" w:rsidP="000F07F5">
      <w:pPr>
        <w:pStyle w:val="Prrafodelista"/>
        <w:adjustRightInd w:val="0"/>
        <w:ind w:left="0" w:right="-518"/>
        <w:jc w:val="both"/>
        <w:rPr>
          <w:sz w:val="20"/>
          <w:szCs w:val="20"/>
        </w:rPr>
      </w:pPr>
    </w:p>
    <w:p w14:paraId="6F2BB400" w14:textId="7C7963D6" w:rsidR="00113FA8" w:rsidRPr="00A10725" w:rsidRDefault="000F07F5" w:rsidP="00113FA8">
      <w:pPr>
        <w:pStyle w:val="Prrafodelista"/>
        <w:numPr>
          <w:ilvl w:val="0"/>
          <w:numId w:val="10"/>
        </w:numPr>
        <w:adjustRightInd w:val="0"/>
        <w:ind w:left="0" w:right="-518" w:firstLine="0"/>
        <w:jc w:val="both"/>
        <w:rPr>
          <w:sz w:val="20"/>
          <w:szCs w:val="20"/>
        </w:rPr>
      </w:pPr>
      <w:r w:rsidRPr="00A10725">
        <w:rPr>
          <w:sz w:val="20"/>
          <w:szCs w:val="20"/>
        </w:rPr>
        <w:t>Por un</w:t>
      </w:r>
      <w:r w:rsidR="004D3C3C">
        <w:rPr>
          <w:sz w:val="20"/>
          <w:szCs w:val="20"/>
        </w:rPr>
        <w:t xml:space="preserve"> lado</w:t>
      </w:r>
      <w:r w:rsidRPr="00A10725">
        <w:rPr>
          <w:sz w:val="20"/>
          <w:szCs w:val="20"/>
        </w:rPr>
        <w:t xml:space="preserve">, </w:t>
      </w:r>
      <w:r w:rsidRPr="000F07F5">
        <w:rPr>
          <w:sz w:val="20"/>
          <w:szCs w:val="20"/>
        </w:rPr>
        <w:t xml:space="preserve">los </w:t>
      </w:r>
      <w:r w:rsidRPr="000F07F5">
        <w:rPr>
          <w:b/>
          <w:i/>
          <w:sz w:val="20"/>
          <w:szCs w:val="20"/>
        </w:rPr>
        <w:t>representantes</w:t>
      </w:r>
      <w:r w:rsidRPr="000F07F5">
        <w:rPr>
          <w:sz w:val="20"/>
          <w:szCs w:val="20"/>
        </w:rPr>
        <w:t xml:space="preserve"> hicieron referencia a una situación de contexto no señalada en el Informe </w:t>
      </w:r>
      <w:r w:rsidR="00C430F4" w:rsidRPr="00A10725">
        <w:rPr>
          <w:sz w:val="20"/>
          <w:szCs w:val="20"/>
        </w:rPr>
        <w:t xml:space="preserve">de </w:t>
      </w:r>
      <w:r w:rsidR="007208D6">
        <w:rPr>
          <w:sz w:val="20"/>
          <w:szCs w:val="20"/>
        </w:rPr>
        <w:t xml:space="preserve">Admisibilidad y </w:t>
      </w:r>
      <w:r w:rsidRPr="000F07F5">
        <w:rPr>
          <w:sz w:val="20"/>
          <w:szCs w:val="20"/>
        </w:rPr>
        <w:t>Fondo.</w:t>
      </w:r>
      <w:r w:rsidR="00C430F4" w:rsidRPr="00A10725">
        <w:rPr>
          <w:sz w:val="20"/>
          <w:szCs w:val="20"/>
        </w:rPr>
        <w:t xml:space="preserve"> </w:t>
      </w:r>
      <w:r w:rsidR="00CC0DC4">
        <w:rPr>
          <w:sz w:val="20"/>
          <w:szCs w:val="20"/>
        </w:rPr>
        <w:t>Aludieron</w:t>
      </w:r>
      <w:r w:rsidR="00C430F4" w:rsidRPr="00A10725">
        <w:rPr>
          <w:sz w:val="20"/>
          <w:szCs w:val="20"/>
        </w:rPr>
        <w:t xml:space="preserve"> a un “contexto sociopolítico</w:t>
      </w:r>
      <w:r w:rsidR="00BD10FE" w:rsidRPr="00A10725">
        <w:rPr>
          <w:sz w:val="20"/>
          <w:szCs w:val="20"/>
        </w:rPr>
        <w:t xml:space="preserve">” signado por la </w:t>
      </w:r>
      <w:r w:rsidR="00771A82">
        <w:rPr>
          <w:sz w:val="20"/>
          <w:szCs w:val="20"/>
        </w:rPr>
        <w:t>“</w:t>
      </w:r>
      <w:r w:rsidR="00BD10FE" w:rsidRPr="00A10725">
        <w:rPr>
          <w:sz w:val="20"/>
          <w:szCs w:val="20"/>
        </w:rPr>
        <w:t xml:space="preserve">inestabilidad política y </w:t>
      </w:r>
      <w:r w:rsidR="00631780" w:rsidRPr="00A10725">
        <w:rPr>
          <w:sz w:val="20"/>
          <w:szCs w:val="20"/>
        </w:rPr>
        <w:t xml:space="preserve">una marcada fuerza estudiantil”, </w:t>
      </w:r>
      <w:r w:rsidR="00270D9D" w:rsidRPr="00A10725">
        <w:rPr>
          <w:sz w:val="20"/>
          <w:szCs w:val="20"/>
        </w:rPr>
        <w:t>expresada</w:t>
      </w:r>
      <w:r w:rsidR="00631780" w:rsidRPr="00A10725">
        <w:rPr>
          <w:sz w:val="20"/>
          <w:szCs w:val="20"/>
        </w:rPr>
        <w:t xml:space="preserve"> en actos tales como protestas o movilizaciones. </w:t>
      </w:r>
    </w:p>
    <w:p w14:paraId="751BA6AA" w14:textId="77777777" w:rsidR="00113FA8" w:rsidRPr="00A10725" w:rsidRDefault="00113FA8" w:rsidP="00113FA8">
      <w:pPr>
        <w:pStyle w:val="Prrafodelista"/>
        <w:rPr>
          <w:sz w:val="20"/>
          <w:szCs w:val="20"/>
        </w:rPr>
      </w:pPr>
    </w:p>
    <w:p w14:paraId="6B628BA2" w14:textId="3718C512" w:rsidR="00113FA8" w:rsidRPr="00A10725" w:rsidRDefault="00DB2A10" w:rsidP="00113FA8">
      <w:pPr>
        <w:pStyle w:val="Prrafodelista"/>
        <w:numPr>
          <w:ilvl w:val="0"/>
          <w:numId w:val="10"/>
        </w:numPr>
        <w:adjustRightInd w:val="0"/>
        <w:ind w:left="0" w:right="-518" w:firstLine="0"/>
        <w:jc w:val="both"/>
        <w:rPr>
          <w:sz w:val="20"/>
          <w:szCs w:val="20"/>
        </w:rPr>
      </w:pPr>
      <w:r w:rsidRPr="00113FA8">
        <w:rPr>
          <w:sz w:val="20"/>
          <w:szCs w:val="20"/>
        </w:rPr>
        <w:t>Por otr</w:t>
      </w:r>
      <w:r w:rsidR="004D3C3C">
        <w:rPr>
          <w:sz w:val="20"/>
          <w:szCs w:val="20"/>
        </w:rPr>
        <w:t>o</w:t>
      </w:r>
      <w:r w:rsidRPr="00113FA8">
        <w:rPr>
          <w:sz w:val="20"/>
          <w:szCs w:val="20"/>
        </w:rPr>
        <w:t xml:space="preserve"> </w:t>
      </w:r>
      <w:r w:rsidR="004D3C3C">
        <w:rPr>
          <w:sz w:val="20"/>
          <w:szCs w:val="20"/>
        </w:rPr>
        <w:t>lado</w:t>
      </w:r>
      <w:r w:rsidRPr="00113FA8">
        <w:rPr>
          <w:sz w:val="20"/>
          <w:szCs w:val="20"/>
        </w:rPr>
        <w:t>, e</w:t>
      </w:r>
      <w:r w:rsidR="00F82B17" w:rsidRPr="00113FA8">
        <w:rPr>
          <w:sz w:val="20"/>
          <w:szCs w:val="20"/>
        </w:rPr>
        <w:t xml:space="preserve">l </w:t>
      </w:r>
      <w:r w:rsidR="00F82B17" w:rsidRPr="00113FA8">
        <w:rPr>
          <w:b/>
          <w:i/>
          <w:sz w:val="20"/>
          <w:szCs w:val="20"/>
        </w:rPr>
        <w:t>Estado</w:t>
      </w:r>
      <w:r w:rsidR="00BC28AE" w:rsidRPr="00113FA8">
        <w:rPr>
          <w:sz w:val="20"/>
          <w:szCs w:val="20"/>
        </w:rPr>
        <w:t>: a) al hacer consideraciones que conceptuó como “marco teórico” del caso, refirió normativa interna no señalad</w:t>
      </w:r>
      <w:r w:rsidR="006F73ED" w:rsidRPr="00A10725">
        <w:rPr>
          <w:sz w:val="20"/>
          <w:szCs w:val="20"/>
        </w:rPr>
        <w:t>a</w:t>
      </w:r>
      <w:r w:rsidR="00BC28AE" w:rsidRPr="00113FA8">
        <w:rPr>
          <w:sz w:val="20"/>
          <w:szCs w:val="20"/>
        </w:rPr>
        <w:t xml:space="preserve"> en el Informe de</w:t>
      </w:r>
      <w:r w:rsidR="00B7681B">
        <w:rPr>
          <w:sz w:val="20"/>
          <w:szCs w:val="20"/>
        </w:rPr>
        <w:t xml:space="preserve"> Admisibilidad y</w:t>
      </w:r>
      <w:r w:rsidR="00BC28AE" w:rsidRPr="00113FA8">
        <w:rPr>
          <w:sz w:val="20"/>
          <w:szCs w:val="20"/>
        </w:rPr>
        <w:t xml:space="preserve"> Fondo</w:t>
      </w:r>
      <w:r w:rsidR="001377C7" w:rsidRPr="00A10725">
        <w:rPr>
          <w:sz w:val="20"/>
          <w:szCs w:val="20"/>
        </w:rPr>
        <w:t>, y</w:t>
      </w:r>
      <w:r w:rsidR="00BC28AE" w:rsidRPr="00113FA8">
        <w:rPr>
          <w:sz w:val="20"/>
          <w:szCs w:val="20"/>
        </w:rPr>
        <w:t xml:space="preserve"> b) </w:t>
      </w:r>
      <w:r w:rsidR="001377C7" w:rsidRPr="00A10725">
        <w:rPr>
          <w:sz w:val="20"/>
          <w:szCs w:val="20"/>
        </w:rPr>
        <w:t>dio cuenta de</w:t>
      </w:r>
      <w:r w:rsidR="00BC28AE" w:rsidRPr="00113FA8">
        <w:rPr>
          <w:sz w:val="20"/>
          <w:szCs w:val="20"/>
        </w:rPr>
        <w:t xml:space="preserve"> hechos relativos a un proceso judicial que no fue indicado por la Comisión en el Informe </w:t>
      </w:r>
      <w:r w:rsidR="00B7681B">
        <w:rPr>
          <w:sz w:val="20"/>
          <w:szCs w:val="20"/>
        </w:rPr>
        <w:t>168/19</w:t>
      </w:r>
      <w:r w:rsidR="00BC28AE" w:rsidRPr="00113FA8">
        <w:rPr>
          <w:sz w:val="20"/>
          <w:szCs w:val="20"/>
        </w:rPr>
        <w:t xml:space="preserve"> (</w:t>
      </w:r>
      <w:r w:rsidR="00BC28AE" w:rsidRPr="00113FA8">
        <w:rPr>
          <w:i/>
          <w:sz w:val="20"/>
          <w:szCs w:val="20"/>
        </w:rPr>
        <w:t xml:space="preserve">infra </w:t>
      </w:r>
      <w:r w:rsidR="00BC28AE" w:rsidRPr="00113FA8">
        <w:rPr>
          <w:sz w:val="20"/>
          <w:szCs w:val="20"/>
        </w:rPr>
        <w:t xml:space="preserve">párr. </w:t>
      </w:r>
      <w:r w:rsidR="004C09B2">
        <w:rPr>
          <w:sz w:val="20"/>
          <w:szCs w:val="20"/>
        </w:rPr>
        <w:t>52</w:t>
      </w:r>
      <w:r w:rsidR="00BC28AE" w:rsidRPr="00113FA8">
        <w:rPr>
          <w:sz w:val="20"/>
          <w:szCs w:val="20"/>
        </w:rPr>
        <w:t xml:space="preserve">). </w:t>
      </w:r>
    </w:p>
    <w:p w14:paraId="6043BC98" w14:textId="77777777" w:rsidR="00113FA8" w:rsidRPr="00A10725" w:rsidRDefault="00113FA8" w:rsidP="00113FA8">
      <w:pPr>
        <w:pStyle w:val="Prrafodelista"/>
        <w:rPr>
          <w:sz w:val="20"/>
          <w:szCs w:val="20"/>
        </w:rPr>
      </w:pPr>
    </w:p>
    <w:p w14:paraId="786E16A5" w14:textId="2343D80A" w:rsidR="00113FA8" w:rsidRPr="00A10725" w:rsidRDefault="0033689E" w:rsidP="00113FA8">
      <w:pPr>
        <w:pStyle w:val="Prrafodelista"/>
        <w:numPr>
          <w:ilvl w:val="0"/>
          <w:numId w:val="10"/>
        </w:numPr>
        <w:adjustRightInd w:val="0"/>
        <w:ind w:left="0" w:right="-518" w:firstLine="0"/>
        <w:jc w:val="both"/>
        <w:rPr>
          <w:sz w:val="20"/>
          <w:szCs w:val="20"/>
        </w:rPr>
      </w:pPr>
      <w:r w:rsidRPr="00A10725">
        <w:rPr>
          <w:sz w:val="20"/>
          <w:szCs w:val="20"/>
        </w:rPr>
        <w:t xml:space="preserve">Además, Perú </w:t>
      </w:r>
      <w:r w:rsidR="00F82B17" w:rsidRPr="00113FA8">
        <w:rPr>
          <w:sz w:val="20"/>
          <w:szCs w:val="20"/>
        </w:rPr>
        <w:t>solicitó que “</w:t>
      </w:r>
      <w:r w:rsidR="00F82B17" w:rsidRPr="00A10725">
        <w:rPr>
          <w:rFonts w:cs="Arial"/>
          <w:sz w:val="20"/>
          <w:szCs w:val="20"/>
        </w:rPr>
        <w:t>los hechos ajenos</w:t>
      </w:r>
      <w:r w:rsidR="00F82B17" w:rsidRPr="00113FA8">
        <w:rPr>
          <w:sz w:val="20"/>
          <w:szCs w:val="20"/>
        </w:rPr>
        <w:t xml:space="preserve"> </w:t>
      </w:r>
      <w:r w:rsidR="00F82B17" w:rsidRPr="00A10725">
        <w:rPr>
          <w:rFonts w:cs="Arial"/>
          <w:sz w:val="20"/>
          <w:szCs w:val="20"/>
        </w:rPr>
        <w:t xml:space="preserve">a la controversia, que fueron introducidos indebidamente, sean excluidos del análisis” de la Corte. </w:t>
      </w:r>
      <w:r w:rsidR="008E3482">
        <w:rPr>
          <w:rFonts w:cs="Arial"/>
          <w:sz w:val="20"/>
          <w:szCs w:val="20"/>
        </w:rPr>
        <w:t>Sostuvo</w:t>
      </w:r>
      <w:r w:rsidR="00F82B17" w:rsidRPr="00A10725">
        <w:rPr>
          <w:rFonts w:cs="Arial"/>
          <w:sz w:val="20"/>
          <w:szCs w:val="20"/>
        </w:rPr>
        <w:t xml:space="preserve">, puntualmente, que deben excluirse los hechos que siguen, por los fundamentos que se expresan: </w:t>
      </w:r>
      <w:r w:rsidRPr="00A10725">
        <w:rPr>
          <w:rFonts w:cs="Arial"/>
          <w:sz w:val="20"/>
          <w:szCs w:val="20"/>
        </w:rPr>
        <w:t xml:space="preserve">a) </w:t>
      </w:r>
      <w:r w:rsidR="00F82B17" w:rsidRPr="00A10725">
        <w:rPr>
          <w:rFonts w:cs="Arial"/>
          <w:sz w:val="20"/>
          <w:szCs w:val="20"/>
        </w:rPr>
        <w:t>“</w:t>
      </w:r>
      <w:r w:rsidR="00993B87" w:rsidRPr="00A10725">
        <w:rPr>
          <w:rFonts w:cs="Arial"/>
          <w:sz w:val="20"/>
          <w:szCs w:val="20"/>
        </w:rPr>
        <w:t>[</w:t>
      </w:r>
      <w:r w:rsidR="00951BDD" w:rsidRPr="00A10725">
        <w:rPr>
          <w:rFonts w:cs="Arial"/>
          <w:sz w:val="20"/>
          <w:szCs w:val="20"/>
        </w:rPr>
        <w:t>l</w:t>
      </w:r>
      <w:r w:rsidR="00113FA8" w:rsidRPr="00A10725">
        <w:rPr>
          <w:rFonts w:cs="Arial"/>
          <w:sz w:val="20"/>
          <w:szCs w:val="20"/>
        </w:rPr>
        <w:t>]</w:t>
      </w:r>
      <w:r w:rsidR="00F82B17" w:rsidRPr="00A10725">
        <w:rPr>
          <w:rFonts w:cs="Arial"/>
          <w:sz w:val="20"/>
          <w:szCs w:val="20"/>
        </w:rPr>
        <w:t>a afiliación a un sindicato por el señor Bendezú, ya que dicha causal no fue demandada en el proceso de nulidad de despido, por tanto, no debería formar parte de la controversia”</w:t>
      </w:r>
      <w:r w:rsidR="00951BDD" w:rsidRPr="00A10725">
        <w:rPr>
          <w:rFonts w:cs="Arial"/>
          <w:sz w:val="20"/>
          <w:szCs w:val="20"/>
        </w:rPr>
        <w:t xml:space="preserve"> y b)</w:t>
      </w:r>
      <w:r w:rsidRPr="00A10725">
        <w:rPr>
          <w:rFonts w:cs="Arial"/>
          <w:sz w:val="20"/>
          <w:szCs w:val="20"/>
        </w:rPr>
        <w:t xml:space="preserve"> </w:t>
      </w:r>
      <w:r w:rsidR="00F82B17" w:rsidRPr="00A10725">
        <w:rPr>
          <w:rFonts w:cs="Arial"/>
          <w:sz w:val="20"/>
          <w:szCs w:val="20"/>
        </w:rPr>
        <w:t>“</w:t>
      </w:r>
      <w:r w:rsidR="00951BDD" w:rsidRPr="00A10725">
        <w:rPr>
          <w:rFonts w:cs="Arial"/>
          <w:sz w:val="20"/>
          <w:szCs w:val="20"/>
        </w:rPr>
        <w:t>[l</w:t>
      </w:r>
      <w:r w:rsidR="00993B87" w:rsidRPr="00A10725">
        <w:rPr>
          <w:rFonts w:cs="Arial"/>
          <w:sz w:val="20"/>
          <w:szCs w:val="20"/>
        </w:rPr>
        <w:t>]</w:t>
      </w:r>
      <w:r w:rsidR="00F82B17" w:rsidRPr="00A10725">
        <w:rPr>
          <w:rFonts w:cs="Arial"/>
          <w:sz w:val="20"/>
          <w:szCs w:val="20"/>
        </w:rPr>
        <w:t xml:space="preserve">a presunta denuncia formulada por el señor Bendezú contra su empleadora de manera previa a su despido, dado que esto nunca fue alegado por </w:t>
      </w:r>
      <w:r w:rsidR="007A7D4E">
        <w:rPr>
          <w:rFonts w:cs="Arial"/>
          <w:sz w:val="20"/>
          <w:szCs w:val="20"/>
        </w:rPr>
        <w:t>e</w:t>
      </w:r>
      <w:r w:rsidR="00F82B17" w:rsidRPr="00A10725">
        <w:rPr>
          <w:rFonts w:cs="Arial"/>
          <w:sz w:val="20"/>
          <w:szCs w:val="20"/>
        </w:rPr>
        <w:t xml:space="preserve">ste en los procesos judiciales seguidos en sede interna, ni en el trámite seguido ante la C[omisión]”. </w:t>
      </w:r>
    </w:p>
    <w:p w14:paraId="0EADAAC4" w14:textId="77777777" w:rsidR="00113FA8" w:rsidRPr="00A10725" w:rsidRDefault="00113FA8" w:rsidP="00113FA8">
      <w:pPr>
        <w:pStyle w:val="Prrafodelista"/>
        <w:rPr>
          <w:sz w:val="20"/>
          <w:szCs w:val="20"/>
        </w:rPr>
      </w:pPr>
    </w:p>
    <w:p w14:paraId="5D96C1B6" w14:textId="1F39D8D0" w:rsidR="00796AC0" w:rsidRPr="00A10725" w:rsidRDefault="00F82B17" w:rsidP="00E94625">
      <w:pPr>
        <w:pStyle w:val="Prrafodelista"/>
        <w:numPr>
          <w:ilvl w:val="0"/>
          <w:numId w:val="10"/>
        </w:numPr>
        <w:adjustRightInd w:val="0"/>
        <w:ind w:left="0" w:right="-516" w:firstLine="0"/>
        <w:jc w:val="both"/>
        <w:rPr>
          <w:sz w:val="20"/>
          <w:szCs w:val="20"/>
        </w:rPr>
      </w:pPr>
      <w:r w:rsidRPr="00A10725">
        <w:rPr>
          <w:sz w:val="20"/>
          <w:szCs w:val="20"/>
        </w:rPr>
        <w:t xml:space="preserve">Perú, </w:t>
      </w:r>
      <w:r w:rsidR="00113FA8" w:rsidRPr="00A10725">
        <w:rPr>
          <w:sz w:val="20"/>
          <w:szCs w:val="20"/>
        </w:rPr>
        <w:t>asimismo</w:t>
      </w:r>
      <w:r w:rsidRPr="00A10725">
        <w:rPr>
          <w:sz w:val="20"/>
          <w:szCs w:val="20"/>
        </w:rPr>
        <w:t>, negó que el marco fáctico del caso incluyera circunstancias atinentes a las presuntas violaciones a los artículos 11 y 2 de la Convención, esgrimidas por los representantes, y solicitó que la Corte no considere los argumentos de hecho y d</w:t>
      </w:r>
      <w:r w:rsidR="00B30317">
        <w:rPr>
          <w:sz w:val="20"/>
          <w:szCs w:val="20"/>
        </w:rPr>
        <w:t xml:space="preserve">e </w:t>
      </w:r>
      <w:r w:rsidRPr="00A10725">
        <w:rPr>
          <w:sz w:val="20"/>
          <w:szCs w:val="20"/>
        </w:rPr>
        <w:t>derecho respectivos</w:t>
      </w:r>
      <w:r w:rsidRPr="00A10725">
        <w:rPr>
          <w:rStyle w:val="Refdenotaalpie"/>
          <w:sz w:val="20"/>
          <w:szCs w:val="20"/>
        </w:rPr>
        <w:footnoteReference w:id="28"/>
      </w:r>
      <w:r w:rsidRPr="00A10725">
        <w:rPr>
          <w:sz w:val="20"/>
          <w:szCs w:val="20"/>
        </w:rPr>
        <w:t xml:space="preserve">. </w:t>
      </w:r>
      <w:r w:rsidR="00C41F11">
        <w:rPr>
          <w:sz w:val="20"/>
          <w:szCs w:val="20"/>
        </w:rPr>
        <w:t>En tal sentido</w:t>
      </w:r>
      <w:r w:rsidRPr="00A10725">
        <w:rPr>
          <w:sz w:val="20"/>
          <w:szCs w:val="20"/>
        </w:rPr>
        <w:t xml:space="preserve">, el Estado sostuvo que: </w:t>
      </w:r>
      <w:r w:rsidR="004622E3" w:rsidRPr="00A10725">
        <w:rPr>
          <w:sz w:val="20"/>
          <w:szCs w:val="20"/>
        </w:rPr>
        <w:t xml:space="preserve">a) </w:t>
      </w:r>
      <w:r w:rsidRPr="00A10725">
        <w:rPr>
          <w:sz w:val="20"/>
          <w:szCs w:val="20"/>
        </w:rPr>
        <w:t>no integran el marco fáctico los hechos afirmados por los representantes como sustento de sus alegatos sobre una violación al artículo 11 de la Convención: “</w:t>
      </w:r>
      <w:r w:rsidRPr="00A10725">
        <w:rPr>
          <w:rFonts w:cs="ArialMT"/>
          <w:sz w:val="20"/>
          <w:szCs w:val="20"/>
        </w:rPr>
        <w:t>una supuesta ‘falsedad</w:t>
      </w:r>
      <w:r w:rsidRPr="00A10725">
        <w:rPr>
          <w:sz w:val="20"/>
          <w:szCs w:val="20"/>
        </w:rPr>
        <w:t xml:space="preserve"> </w:t>
      </w:r>
      <w:r w:rsidRPr="00A10725">
        <w:rPr>
          <w:rFonts w:cs="ArialMT"/>
          <w:sz w:val="20"/>
          <w:szCs w:val="20"/>
        </w:rPr>
        <w:t>ideológica’ y a una acusación falsa”</w:t>
      </w:r>
      <w:r w:rsidRPr="00A10725">
        <w:rPr>
          <w:rStyle w:val="Refdenotaalpie"/>
          <w:rFonts w:cs="ArialMT"/>
          <w:sz w:val="20"/>
          <w:szCs w:val="20"/>
        </w:rPr>
        <w:footnoteReference w:id="29"/>
      </w:r>
      <w:r w:rsidR="00796AC0" w:rsidRPr="00A10725">
        <w:rPr>
          <w:rFonts w:cs="ArialMT"/>
          <w:sz w:val="20"/>
          <w:szCs w:val="20"/>
        </w:rPr>
        <w:t xml:space="preserve">,y b) </w:t>
      </w:r>
      <w:r w:rsidRPr="00A10725">
        <w:rPr>
          <w:sz w:val="20"/>
          <w:szCs w:val="20"/>
        </w:rPr>
        <w:t xml:space="preserve">los </w:t>
      </w:r>
      <w:r w:rsidRPr="00A10725">
        <w:rPr>
          <w:sz w:val="20"/>
          <w:szCs w:val="20"/>
        </w:rPr>
        <w:lastRenderedPageBreak/>
        <w:t>representantes no vincularon su afirmación sobre la vulneración del artículo 2 de la Convención con el marco fáctico del caso.</w:t>
      </w:r>
    </w:p>
    <w:p w14:paraId="78743AF6" w14:textId="77777777" w:rsidR="00B727EC" w:rsidRPr="00A10725" w:rsidRDefault="00B727EC" w:rsidP="00E94625">
      <w:pPr>
        <w:pStyle w:val="Prrafodelista"/>
        <w:adjustRightInd w:val="0"/>
        <w:ind w:left="0" w:right="-516"/>
        <w:jc w:val="both"/>
        <w:rPr>
          <w:sz w:val="20"/>
          <w:szCs w:val="20"/>
        </w:rPr>
      </w:pPr>
    </w:p>
    <w:p w14:paraId="38327B53" w14:textId="5E7F265B" w:rsidR="00656E56" w:rsidRPr="00A10725" w:rsidRDefault="00796AC0" w:rsidP="00E94625">
      <w:pPr>
        <w:pStyle w:val="Prrafodelista"/>
        <w:numPr>
          <w:ilvl w:val="0"/>
          <w:numId w:val="10"/>
        </w:numPr>
        <w:adjustRightInd w:val="0"/>
        <w:ind w:left="0" w:right="-516" w:firstLine="0"/>
        <w:jc w:val="both"/>
        <w:rPr>
          <w:sz w:val="20"/>
          <w:szCs w:val="20"/>
        </w:rPr>
      </w:pPr>
      <w:r w:rsidRPr="00A10725">
        <w:rPr>
          <w:sz w:val="20"/>
          <w:szCs w:val="20"/>
        </w:rPr>
        <w:t xml:space="preserve">La </w:t>
      </w:r>
      <w:r w:rsidRPr="00A10725">
        <w:rPr>
          <w:b/>
          <w:bCs/>
          <w:i/>
          <w:iCs/>
          <w:sz w:val="20"/>
          <w:szCs w:val="20"/>
        </w:rPr>
        <w:t>Corte</w:t>
      </w:r>
      <w:r w:rsidRPr="00A10725">
        <w:rPr>
          <w:sz w:val="20"/>
          <w:szCs w:val="20"/>
        </w:rPr>
        <w:t xml:space="preserve"> </w:t>
      </w:r>
      <w:r w:rsidR="00656E56" w:rsidRPr="00A10725">
        <w:rPr>
          <w:sz w:val="20"/>
          <w:szCs w:val="20"/>
        </w:rPr>
        <w:t xml:space="preserve">recuerda que el marco fáctico del proceso ante </w:t>
      </w:r>
      <w:r w:rsidR="00C41F11">
        <w:rPr>
          <w:sz w:val="20"/>
          <w:szCs w:val="20"/>
        </w:rPr>
        <w:t>el Tribuna</w:t>
      </w:r>
      <w:r w:rsidR="005B1201">
        <w:rPr>
          <w:sz w:val="20"/>
          <w:szCs w:val="20"/>
        </w:rPr>
        <w:t>l</w:t>
      </w:r>
      <w:r w:rsidR="00656E56" w:rsidRPr="00A10725">
        <w:rPr>
          <w:sz w:val="20"/>
          <w:szCs w:val="20"/>
        </w:rPr>
        <w:t xml:space="preserve"> se encuentra constituido por los hechos contenidos en el Informe de</w:t>
      </w:r>
      <w:r w:rsidR="00B60C6F">
        <w:rPr>
          <w:spacing w:val="-5"/>
          <w:sz w:val="20"/>
          <w:szCs w:val="20"/>
        </w:rPr>
        <w:t xml:space="preserve"> </w:t>
      </w:r>
      <w:r w:rsidR="00656E56" w:rsidRPr="00A10725">
        <w:rPr>
          <w:sz w:val="20"/>
          <w:szCs w:val="20"/>
        </w:rPr>
        <w:t>Fondo,</w:t>
      </w:r>
      <w:r w:rsidR="00656E56" w:rsidRPr="00A10725">
        <w:rPr>
          <w:spacing w:val="-2"/>
          <w:sz w:val="20"/>
          <w:szCs w:val="20"/>
        </w:rPr>
        <w:t xml:space="preserve"> </w:t>
      </w:r>
      <w:r w:rsidR="00656E56" w:rsidRPr="00A10725">
        <w:rPr>
          <w:sz w:val="20"/>
          <w:szCs w:val="20"/>
        </w:rPr>
        <w:t>con</w:t>
      </w:r>
      <w:r w:rsidR="00656E56" w:rsidRPr="00A10725">
        <w:rPr>
          <w:spacing w:val="-1"/>
          <w:sz w:val="20"/>
          <w:szCs w:val="20"/>
        </w:rPr>
        <w:t xml:space="preserve"> </w:t>
      </w:r>
      <w:r w:rsidR="00656E56" w:rsidRPr="00A10725">
        <w:rPr>
          <w:sz w:val="20"/>
          <w:szCs w:val="20"/>
        </w:rPr>
        <w:t>excepción</w:t>
      </w:r>
      <w:r w:rsidR="00656E56" w:rsidRPr="00A10725">
        <w:rPr>
          <w:spacing w:val="-3"/>
          <w:sz w:val="20"/>
          <w:szCs w:val="20"/>
        </w:rPr>
        <w:t xml:space="preserve"> </w:t>
      </w:r>
      <w:r w:rsidR="00656E56" w:rsidRPr="00A10725">
        <w:rPr>
          <w:sz w:val="20"/>
          <w:szCs w:val="20"/>
        </w:rPr>
        <w:t>de</w:t>
      </w:r>
      <w:r w:rsidR="00656E56" w:rsidRPr="00A10725">
        <w:rPr>
          <w:spacing w:val="-5"/>
          <w:sz w:val="20"/>
          <w:szCs w:val="20"/>
        </w:rPr>
        <w:t xml:space="preserve"> </w:t>
      </w:r>
      <w:r w:rsidR="00656E56" w:rsidRPr="00A10725">
        <w:rPr>
          <w:sz w:val="20"/>
          <w:szCs w:val="20"/>
        </w:rPr>
        <w:t>los</w:t>
      </w:r>
      <w:r w:rsidR="00656E56" w:rsidRPr="00A10725">
        <w:rPr>
          <w:spacing w:val="-2"/>
          <w:sz w:val="20"/>
          <w:szCs w:val="20"/>
        </w:rPr>
        <w:t xml:space="preserve"> </w:t>
      </w:r>
      <w:r w:rsidR="00656E56" w:rsidRPr="00A10725">
        <w:rPr>
          <w:sz w:val="20"/>
          <w:szCs w:val="20"/>
        </w:rPr>
        <w:t>hechos</w:t>
      </w:r>
      <w:r w:rsidR="00656E56" w:rsidRPr="00A10725">
        <w:rPr>
          <w:spacing w:val="-2"/>
          <w:sz w:val="20"/>
          <w:szCs w:val="20"/>
        </w:rPr>
        <w:t xml:space="preserve"> </w:t>
      </w:r>
      <w:r w:rsidR="00656E56" w:rsidRPr="00A10725">
        <w:rPr>
          <w:sz w:val="20"/>
          <w:szCs w:val="20"/>
        </w:rPr>
        <w:t>que</w:t>
      </w:r>
      <w:r w:rsidR="00656E56" w:rsidRPr="00A10725">
        <w:rPr>
          <w:spacing w:val="-3"/>
          <w:sz w:val="20"/>
          <w:szCs w:val="20"/>
        </w:rPr>
        <w:t xml:space="preserve"> </w:t>
      </w:r>
      <w:r w:rsidR="00656E56" w:rsidRPr="00A10725">
        <w:rPr>
          <w:sz w:val="20"/>
          <w:szCs w:val="20"/>
        </w:rPr>
        <w:t>se</w:t>
      </w:r>
      <w:r w:rsidR="00656E56" w:rsidRPr="00A10725">
        <w:rPr>
          <w:spacing w:val="-3"/>
          <w:sz w:val="20"/>
          <w:szCs w:val="20"/>
        </w:rPr>
        <w:t xml:space="preserve"> </w:t>
      </w:r>
      <w:r w:rsidR="00656E56" w:rsidRPr="00A10725">
        <w:rPr>
          <w:sz w:val="20"/>
          <w:szCs w:val="20"/>
        </w:rPr>
        <w:t>califican</w:t>
      </w:r>
      <w:r w:rsidR="00656E56" w:rsidRPr="00A10725">
        <w:rPr>
          <w:spacing w:val="-1"/>
          <w:sz w:val="20"/>
          <w:szCs w:val="20"/>
        </w:rPr>
        <w:t xml:space="preserve"> </w:t>
      </w:r>
      <w:r w:rsidR="00656E56" w:rsidRPr="00A10725">
        <w:rPr>
          <w:sz w:val="20"/>
          <w:szCs w:val="20"/>
        </w:rPr>
        <w:t>como</w:t>
      </w:r>
      <w:r w:rsidR="00656E56" w:rsidRPr="00A10725">
        <w:rPr>
          <w:spacing w:val="-3"/>
          <w:sz w:val="20"/>
          <w:szCs w:val="20"/>
        </w:rPr>
        <w:t xml:space="preserve"> </w:t>
      </w:r>
      <w:r w:rsidR="00656E56" w:rsidRPr="00A10725">
        <w:rPr>
          <w:sz w:val="20"/>
          <w:szCs w:val="20"/>
        </w:rPr>
        <w:t>sobrevinientes,</w:t>
      </w:r>
      <w:r w:rsidR="00656E56" w:rsidRPr="00A10725">
        <w:rPr>
          <w:spacing w:val="-2"/>
          <w:sz w:val="20"/>
          <w:szCs w:val="20"/>
        </w:rPr>
        <w:t xml:space="preserve"> </w:t>
      </w:r>
      <w:r w:rsidR="00656E56" w:rsidRPr="00A10725">
        <w:rPr>
          <w:sz w:val="20"/>
          <w:szCs w:val="20"/>
        </w:rPr>
        <w:t>siempre</w:t>
      </w:r>
      <w:r w:rsidR="00656E56" w:rsidRPr="00A10725">
        <w:rPr>
          <w:spacing w:val="-3"/>
          <w:sz w:val="20"/>
          <w:szCs w:val="20"/>
        </w:rPr>
        <w:t xml:space="preserve"> </w:t>
      </w:r>
      <w:r w:rsidR="00656E56" w:rsidRPr="00A10725">
        <w:rPr>
          <w:sz w:val="20"/>
          <w:szCs w:val="20"/>
        </w:rPr>
        <w:t>que</w:t>
      </w:r>
      <w:r w:rsidR="00656E56" w:rsidRPr="00A10725">
        <w:rPr>
          <w:spacing w:val="-3"/>
          <w:sz w:val="20"/>
          <w:szCs w:val="20"/>
        </w:rPr>
        <w:t xml:space="preserve"> </w:t>
      </w:r>
      <w:r w:rsidR="00656E56" w:rsidRPr="00A10725">
        <w:rPr>
          <w:sz w:val="20"/>
          <w:szCs w:val="20"/>
        </w:rPr>
        <w:t xml:space="preserve">se encuentren ligados a los hechos del proceso. Ello sin perjuicio de que </w:t>
      </w:r>
      <w:r w:rsidR="00AE4B26">
        <w:rPr>
          <w:sz w:val="20"/>
          <w:szCs w:val="20"/>
        </w:rPr>
        <w:t xml:space="preserve">las partes </w:t>
      </w:r>
      <w:r w:rsidR="00656E56" w:rsidRPr="00A10725">
        <w:rPr>
          <w:sz w:val="20"/>
          <w:szCs w:val="20"/>
        </w:rPr>
        <w:t xml:space="preserve">pueden exponer hechos </w:t>
      </w:r>
      <w:r w:rsidR="003159CC">
        <w:rPr>
          <w:sz w:val="20"/>
          <w:szCs w:val="20"/>
        </w:rPr>
        <w:t xml:space="preserve">complementarios </w:t>
      </w:r>
      <w:r w:rsidR="00656E56" w:rsidRPr="00A10725">
        <w:rPr>
          <w:sz w:val="20"/>
          <w:szCs w:val="20"/>
        </w:rPr>
        <w:t>que permitan explicar, aclarar o desestimar los que hayan sido mencionados en el Informe de Fondo</w:t>
      </w:r>
      <w:r w:rsidR="001C36CA">
        <w:rPr>
          <w:sz w:val="20"/>
          <w:szCs w:val="20"/>
        </w:rPr>
        <w:t xml:space="preserve"> y hayan sido sometidos a </w:t>
      </w:r>
      <w:r w:rsidR="00520A82">
        <w:rPr>
          <w:sz w:val="20"/>
          <w:szCs w:val="20"/>
        </w:rPr>
        <w:t>consideración de la Corte</w:t>
      </w:r>
      <w:r w:rsidR="00656E56" w:rsidRPr="00A10725">
        <w:rPr>
          <w:rStyle w:val="Refdenotaalpie"/>
          <w:sz w:val="20"/>
          <w:szCs w:val="20"/>
        </w:rPr>
        <w:footnoteReference w:id="30"/>
      </w:r>
      <w:r w:rsidR="00656E56" w:rsidRPr="00A10725">
        <w:rPr>
          <w:sz w:val="20"/>
          <w:szCs w:val="20"/>
        </w:rPr>
        <w:t>. Además, este Tribunal ha sostenido que las presuntas víctimas y los representantes pueden invocar la violación de otros derechos distintos a los comprendidos en el Informe de Fondo, siempre que se mantengan dentro del marco fáctico establecido por la Comisión</w:t>
      </w:r>
      <w:r w:rsidR="00656E56" w:rsidRPr="00A10725">
        <w:rPr>
          <w:rStyle w:val="Refdenotaalpie"/>
          <w:sz w:val="20"/>
          <w:szCs w:val="20"/>
        </w:rPr>
        <w:footnoteReference w:id="31"/>
      </w:r>
      <w:r w:rsidR="00656E56" w:rsidRPr="00A10725">
        <w:rPr>
          <w:sz w:val="20"/>
          <w:szCs w:val="20"/>
        </w:rPr>
        <w:t>. Así, corresponde a este Tribunal decidir en cada caso la procedencia de los alegatos relativos al marco fáctico en resguardo del equilibrio procesal de las partes</w:t>
      </w:r>
      <w:r w:rsidR="00656E56" w:rsidRPr="00A10725">
        <w:rPr>
          <w:rStyle w:val="Refdenotaalpie"/>
          <w:sz w:val="20"/>
          <w:szCs w:val="20"/>
        </w:rPr>
        <w:footnoteReference w:id="32"/>
      </w:r>
      <w:r w:rsidR="00656E56" w:rsidRPr="00A10725">
        <w:rPr>
          <w:sz w:val="20"/>
          <w:szCs w:val="20"/>
        </w:rPr>
        <w:t>.</w:t>
      </w:r>
    </w:p>
    <w:p w14:paraId="73B420F0" w14:textId="77777777" w:rsidR="00B727EC" w:rsidRPr="00A10725" w:rsidRDefault="00B727EC" w:rsidP="00B727EC">
      <w:pPr>
        <w:pStyle w:val="Prrafodelista"/>
        <w:rPr>
          <w:sz w:val="20"/>
          <w:szCs w:val="20"/>
        </w:rPr>
      </w:pPr>
    </w:p>
    <w:p w14:paraId="260AF455" w14:textId="4D5E281F" w:rsidR="002F421C" w:rsidRPr="00A10725" w:rsidRDefault="004E185D" w:rsidP="00656E56">
      <w:pPr>
        <w:pStyle w:val="Prrafodelista"/>
        <w:numPr>
          <w:ilvl w:val="0"/>
          <w:numId w:val="10"/>
        </w:numPr>
        <w:adjustRightInd w:val="0"/>
        <w:ind w:left="0" w:right="-518" w:firstLine="0"/>
        <w:jc w:val="both"/>
        <w:rPr>
          <w:sz w:val="20"/>
          <w:szCs w:val="20"/>
        </w:rPr>
      </w:pPr>
      <w:r w:rsidRPr="00A10725">
        <w:rPr>
          <w:sz w:val="20"/>
          <w:szCs w:val="20"/>
        </w:rPr>
        <w:t>En primer lugar, este Tribunal nota que la Comisión, en su Informe de Admisibilidad y Fondo, no alu</w:t>
      </w:r>
      <w:r w:rsidR="00DF2D1C" w:rsidRPr="00A10725">
        <w:rPr>
          <w:sz w:val="20"/>
          <w:szCs w:val="20"/>
        </w:rPr>
        <w:t>dió</w:t>
      </w:r>
      <w:r w:rsidRPr="00A10725">
        <w:rPr>
          <w:sz w:val="20"/>
          <w:szCs w:val="20"/>
        </w:rPr>
        <w:t xml:space="preserve"> a una situación de contexto. </w:t>
      </w:r>
      <w:r w:rsidR="00B93857">
        <w:rPr>
          <w:sz w:val="20"/>
          <w:szCs w:val="20"/>
        </w:rPr>
        <w:t>En esa medida, l</w:t>
      </w:r>
      <w:r w:rsidRPr="00A10725">
        <w:rPr>
          <w:sz w:val="20"/>
          <w:szCs w:val="20"/>
        </w:rPr>
        <w:t>a Corte</w:t>
      </w:r>
      <w:r w:rsidR="00D5756E">
        <w:rPr>
          <w:sz w:val="20"/>
          <w:szCs w:val="20"/>
        </w:rPr>
        <w:t xml:space="preserve"> advierte</w:t>
      </w:r>
      <w:r w:rsidRPr="00A10725">
        <w:rPr>
          <w:sz w:val="20"/>
          <w:szCs w:val="20"/>
        </w:rPr>
        <w:t xml:space="preserve"> que la situación de contexto aducida por los representantes no </w:t>
      </w:r>
      <w:r w:rsidR="001D2A75">
        <w:rPr>
          <w:sz w:val="20"/>
          <w:szCs w:val="20"/>
        </w:rPr>
        <w:t xml:space="preserve">tiene vinculación con el marco fáctico establecido por la Comisión. </w:t>
      </w:r>
      <w:r w:rsidR="0049708E">
        <w:rPr>
          <w:sz w:val="20"/>
          <w:szCs w:val="20"/>
        </w:rPr>
        <w:t xml:space="preserve">Por tanto, no será </w:t>
      </w:r>
      <w:r w:rsidR="00D5756E">
        <w:rPr>
          <w:sz w:val="20"/>
          <w:szCs w:val="20"/>
        </w:rPr>
        <w:t>considerada.</w:t>
      </w:r>
      <w:r w:rsidR="002F421C" w:rsidRPr="00A10725">
        <w:rPr>
          <w:sz w:val="20"/>
          <w:szCs w:val="20"/>
        </w:rPr>
        <w:t xml:space="preserve"> </w:t>
      </w:r>
    </w:p>
    <w:p w14:paraId="0188E780" w14:textId="77777777" w:rsidR="002F421C" w:rsidRPr="00A10725" w:rsidRDefault="002F421C" w:rsidP="002F421C">
      <w:pPr>
        <w:pStyle w:val="Prrafodelista"/>
        <w:rPr>
          <w:sz w:val="20"/>
          <w:szCs w:val="20"/>
        </w:rPr>
      </w:pPr>
    </w:p>
    <w:p w14:paraId="1F1D44B3" w14:textId="16EA45EB" w:rsidR="003A4A44" w:rsidRPr="00A10725" w:rsidRDefault="004E185D" w:rsidP="005F3EC3">
      <w:pPr>
        <w:pStyle w:val="Prrafodelista"/>
        <w:numPr>
          <w:ilvl w:val="0"/>
          <w:numId w:val="10"/>
        </w:numPr>
        <w:adjustRightInd w:val="0"/>
        <w:ind w:left="0" w:right="-518" w:firstLine="0"/>
        <w:jc w:val="both"/>
        <w:rPr>
          <w:sz w:val="20"/>
          <w:szCs w:val="20"/>
        </w:rPr>
      </w:pPr>
      <w:r w:rsidRPr="00A10725">
        <w:rPr>
          <w:sz w:val="20"/>
          <w:szCs w:val="20"/>
        </w:rPr>
        <w:t xml:space="preserve"> </w:t>
      </w:r>
      <w:r w:rsidR="00AF6A93" w:rsidRPr="00A10725">
        <w:rPr>
          <w:sz w:val="20"/>
          <w:szCs w:val="20"/>
        </w:rPr>
        <w:t xml:space="preserve">En segundo término, </w:t>
      </w:r>
      <w:r w:rsidR="00AD2D09" w:rsidRPr="00A10725">
        <w:rPr>
          <w:sz w:val="20"/>
          <w:szCs w:val="20"/>
        </w:rPr>
        <w:t xml:space="preserve">la Corte </w:t>
      </w:r>
      <w:r w:rsidR="00083E3E">
        <w:rPr>
          <w:sz w:val="20"/>
          <w:szCs w:val="20"/>
        </w:rPr>
        <w:t xml:space="preserve">evalúa </w:t>
      </w:r>
      <w:r w:rsidR="00AD2D09" w:rsidRPr="00A10725">
        <w:rPr>
          <w:sz w:val="20"/>
          <w:szCs w:val="20"/>
        </w:rPr>
        <w:t xml:space="preserve">que </w:t>
      </w:r>
      <w:r w:rsidR="00C85FA3">
        <w:rPr>
          <w:sz w:val="20"/>
          <w:szCs w:val="20"/>
        </w:rPr>
        <w:t xml:space="preserve">corresponde tener en cuenta </w:t>
      </w:r>
      <w:r w:rsidR="00ED6A17" w:rsidRPr="00A10725">
        <w:rPr>
          <w:sz w:val="20"/>
          <w:szCs w:val="20"/>
        </w:rPr>
        <w:t xml:space="preserve">la normativa </w:t>
      </w:r>
      <w:r w:rsidR="009C479A" w:rsidRPr="005F3EC3">
        <w:rPr>
          <w:sz w:val="20"/>
          <w:szCs w:val="20"/>
        </w:rPr>
        <w:t>interna vinculada a la regulación procesal de acciones para resguardar el derecho a la estabilidad laboral</w:t>
      </w:r>
      <w:r w:rsidR="00ED6A17" w:rsidRPr="00A10725">
        <w:rPr>
          <w:sz w:val="20"/>
          <w:szCs w:val="20"/>
        </w:rPr>
        <w:t xml:space="preserve"> y a</w:t>
      </w:r>
      <w:r w:rsidR="009C479A" w:rsidRPr="005F3EC3">
        <w:rPr>
          <w:sz w:val="20"/>
          <w:szCs w:val="20"/>
        </w:rPr>
        <w:t xml:space="preserve"> la organización </w:t>
      </w:r>
      <w:r w:rsidR="00F546D7">
        <w:rPr>
          <w:sz w:val="20"/>
          <w:szCs w:val="20"/>
        </w:rPr>
        <w:t>u</w:t>
      </w:r>
      <w:r w:rsidR="009C479A" w:rsidRPr="005F3EC3">
        <w:rPr>
          <w:sz w:val="20"/>
          <w:szCs w:val="20"/>
        </w:rPr>
        <w:t>niversitaria en Perú</w:t>
      </w:r>
      <w:r w:rsidR="00230817" w:rsidRPr="00A10725">
        <w:rPr>
          <w:sz w:val="20"/>
          <w:szCs w:val="20"/>
        </w:rPr>
        <w:t xml:space="preserve">, mencionada por el Estado, </w:t>
      </w:r>
      <w:r w:rsidR="00E2633C">
        <w:rPr>
          <w:sz w:val="20"/>
          <w:szCs w:val="20"/>
        </w:rPr>
        <w:t xml:space="preserve">pues </w:t>
      </w:r>
      <w:r w:rsidR="00230817" w:rsidRPr="00A10725">
        <w:rPr>
          <w:sz w:val="20"/>
          <w:szCs w:val="20"/>
        </w:rPr>
        <w:t>resulta</w:t>
      </w:r>
      <w:r w:rsidR="004F5D58">
        <w:rPr>
          <w:sz w:val="20"/>
          <w:szCs w:val="20"/>
        </w:rPr>
        <w:t xml:space="preserve"> un</w:t>
      </w:r>
      <w:r w:rsidR="00230817" w:rsidRPr="00A10725">
        <w:rPr>
          <w:sz w:val="20"/>
          <w:szCs w:val="20"/>
        </w:rPr>
        <w:t xml:space="preserve"> </w:t>
      </w:r>
      <w:r w:rsidR="0086494D" w:rsidRPr="00A10725">
        <w:rPr>
          <w:sz w:val="20"/>
          <w:szCs w:val="20"/>
        </w:rPr>
        <w:t xml:space="preserve">hecho complementario de los </w:t>
      </w:r>
      <w:r w:rsidR="009C479A" w:rsidRPr="005F3EC3">
        <w:rPr>
          <w:sz w:val="20"/>
          <w:szCs w:val="20"/>
        </w:rPr>
        <w:t>señalados por la Comisión</w:t>
      </w:r>
      <w:r w:rsidR="003A3951">
        <w:rPr>
          <w:sz w:val="20"/>
          <w:szCs w:val="20"/>
        </w:rPr>
        <w:t>.</w:t>
      </w:r>
    </w:p>
    <w:p w14:paraId="29684C59" w14:textId="72937C87" w:rsidR="009C479A" w:rsidRPr="00A10725" w:rsidRDefault="009C479A" w:rsidP="003A4A44">
      <w:pPr>
        <w:pStyle w:val="Prrafodelista"/>
        <w:adjustRightInd w:val="0"/>
        <w:ind w:left="0" w:right="-518"/>
        <w:jc w:val="both"/>
        <w:rPr>
          <w:sz w:val="20"/>
          <w:szCs w:val="20"/>
        </w:rPr>
      </w:pPr>
      <w:r w:rsidRPr="00A10725">
        <w:rPr>
          <w:sz w:val="20"/>
          <w:szCs w:val="20"/>
        </w:rPr>
        <w:t xml:space="preserve"> </w:t>
      </w:r>
    </w:p>
    <w:p w14:paraId="3CD6F9A3" w14:textId="0AA1F26C" w:rsidR="00083002" w:rsidRPr="00A10725" w:rsidRDefault="00764C75" w:rsidP="00083002">
      <w:pPr>
        <w:pStyle w:val="Prrafodelista"/>
        <w:numPr>
          <w:ilvl w:val="0"/>
          <w:numId w:val="10"/>
        </w:numPr>
        <w:adjustRightInd w:val="0"/>
        <w:ind w:left="0" w:right="-518" w:firstLine="0"/>
        <w:jc w:val="both"/>
        <w:rPr>
          <w:sz w:val="20"/>
          <w:szCs w:val="20"/>
        </w:rPr>
      </w:pPr>
      <w:r w:rsidRPr="00A10725">
        <w:rPr>
          <w:sz w:val="20"/>
          <w:szCs w:val="20"/>
        </w:rPr>
        <w:t xml:space="preserve">En tercer lugar, </w:t>
      </w:r>
      <w:r w:rsidR="00163354" w:rsidRPr="00A10725">
        <w:rPr>
          <w:sz w:val="20"/>
          <w:szCs w:val="20"/>
        </w:rPr>
        <w:t xml:space="preserve">el Tribunal </w:t>
      </w:r>
      <w:r w:rsidR="00EC7720">
        <w:rPr>
          <w:sz w:val="20"/>
          <w:szCs w:val="20"/>
        </w:rPr>
        <w:t xml:space="preserve">observa </w:t>
      </w:r>
      <w:r w:rsidR="00083002" w:rsidRPr="00A10725">
        <w:rPr>
          <w:sz w:val="20"/>
          <w:szCs w:val="20"/>
        </w:rPr>
        <w:t xml:space="preserve">que </w:t>
      </w:r>
      <w:r w:rsidR="00083002" w:rsidRPr="00083002">
        <w:rPr>
          <w:sz w:val="20"/>
          <w:szCs w:val="20"/>
        </w:rPr>
        <w:t>Perú se refirió a un proceso de indemnización en la vía laboral que no fue referido en el Informe de</w:t>
      </w:r>
      <w:r w:rsidR="002369CC">
        <w:rPr>
          <w:sz w:val="20"/>
          <w:szCs w:val="20"/>
        </w:rPr>
        <w:t xml:space="preserve"> Admisibilidad y</w:t>
      </w:r>
      <w:r w:rsidR="00083002" w:rsidRPr="00083002">
        <w:rPr>
          <w:sz w:val="20"/>
          <w:szCs w:val="20"/>
        </w:rPr>
        <w:t xml:space="preserve"> Fondo</w:t>
      </w:r>
      <w:r w:rsidR="00696EBD">
        <w:rPr>
          <w:sz w:val="20"/>
          <w:szCs w:val="20"/>
        </w:rPr>
        <w:t xml:space="preserve"> </w:t>
      </w:r>
      <w:r w:rsidR="00696EBD" w:rsidRPr="00083002">
        <w:rPr>
          <w:sz w:val="20"/>
          <w:szCs w:val="20"/>
        </w:rPr>
        <w:t>(</w:t>
      </w:r>
      <w:r w:rsidR="00696EBD" w:rsidRPr="00083002">
        <w:rPr>
          <w:i/>
          <w:sz w:val="20"/>
          <w:szCs w:val="20"/>
        </w:rPr>
        <w:t>infra</w:t>
      </w:r>
      <w:r w:rsidR="00696EBD" w:rsidRPr="00083002">
        <w:rPr>
          <w:sz w:val="20"/>
          <w:szCs w:val="20"/>
        </w:rPr>
        <w:t xml:space="preserve"> párrs. </w:t>
      </w:r>
      <w:r w:rsidR="00696EBD">
        <w:rPr>
          <w:sz w:val="20"/>
          <w:szCs w:val="20"/>
        </w:rPr>
        <w:t>81</w:t>
      </w:r>
      <w:r w:rsidR="00696EBD" w:rsidRPr="00083002">
        <w:rPr>
          <w:sz w:val="20"/>
          <w:szCs w:val="20"/>
        </w:rPr>
        <w:t xml:space="preserve"> a </w:t>
      </w:r>
      <w:r w:rsidR="00696EBD">
        <w:rPr>
          <w:sz w:val="20"/>
          <w:szCs w:val="20"/>
        </w:rPr>
        <w:t>85</w:t>
      </w:r>
      <w:r w:rsidR="00696EBD" w:rsidRPr="00083002">
        <w:rPr>
          <w:sz w:val="20"/>
          <w:szCs w:val="20"/>
        </w:rPr>
        <w:t>)</w:t>
      </w:r>
      <w:r w:rsidR="00083002" w:rsidRPr="00083002">
        <w:rPr>
          <w:sz w:val="20"/>
          <w:szCs w:val="20"/>
        </w:rPr>
        <w:t>. El Estado señaló los hechos respectivos a este proceso para sustentar su posición, en cuanto a</w:t>
      </w:r>
      <w:r w:rsidR="000A08BA" w:rsidRPr="00A10725">
        <w:rPr>
          <w:sz w:val="20"/>
          <w:szCs w:val="20"/>
        </w:rPr>
        <w:t>legó</w:t>
      </w:r>
      <w:r w:rsidR="00083002" w:rsidRPr="00083002">
        <w:rPr>
          <w:sz w:val="20"/>
          <w:szCs w:val="20"/>
        </w:rPr>
        <w:t xml:space="preserve"> que el señor Bendezú </w:t>
      </w:r>
      <w:r w:rsidR="00D74EC8" w:rsidRPr="00A10725">
        <w:rPr>
          <w:sz w:val="20"/>
          <w:szCs w:val="20"/>
        </w:rPr>
        <w:t xml:space="preserve">contó </w:t>
      </w:r>
      <w:r w:rsidR="00677E93">
        <w:rPr>
          <w:sz w:val="20"/>
          <w:szCs w:val="20"/>
        </w:rPr>
        <w:t xml:space="preserve">con </w:t>
      </w:r>
      <w:r w:rsidR="00083002" w:rsidRPr="00083002">
        <w:rPr>
          <w:sz w:val="20"/>
          <w:szCs w:val="20"/>
        </w:rPr>
        <w:t xml:space="preserve">recursos judiciales adecuados para </w:t>
      </w:r>
      <w:r w:rsidR="000A08BA" w:rsidRPr="00A10725">
        <w:rPr>
          <w:sz w:val="20"/>
          <w:szCs w:val="20"/>
        </w:rPr>
        <w:t>efectuar su</w:t>
      </w:r>
      <w:r w:rsidR="00083002" w:rsidRPr="00083002">
        <w:rPr>
          <w:sz w:val="20"/>
          <w:szCs w:val="20"/>
        </w:rPr>
        <w:t xml:space="preserve"> reclamo. Por tanto, se trata de hechos complementarios a los expresados en el Informe </w:t>
      </w:r>
      <w:r w:rsidR="002369CC">
        <w:rPr>
          <w:sz w:val="20"/>
          <w:szCs w:val="20"/>
        </w:rPr>
        <w:t>168/19</w:t>
      </w:r>
      <w:r w:rsidR="00083002" w:rsidRPr="00083002">
        <w:rPr>
          <w:sz w:val="20"/>
          <w:szCs w:val="20"/>
        </w:rPr>
        <w:t xml:space="preserve">, </w:t>
      </w:r>
      <w:r w:rsidR="000A08BA" w:rsidRPr="00A10725">
        <w:rPr>
          <w:sz w:val="20"/>
          <w:szCs w:val="20"/>
        </w:rPr>
        <w:t>ya que</w:t>
      </w:r>
      <w:r w:rsidR="00083002" w:rsidRPr="00083002">
        <w:rPr>
          <w:sz w:val="20"/>
          <w:szCs w:val="20"/>
        </w:rPr>
        <w:t xml:space="preserve"> tienen por objeto aclararlos, así como cuestionar conclusiones jurídicas a las que arribó la Comisión</w:t>
      </w:r>
      <w:r w:rsidR="000A08BA" w:rsidRPr="00A10725">
        <w:rPr>
          <w:sz w:val="20"/>
          <w:szCs w:val="20"/>
        </w:rPr>
        <w:t xml:space="preserve"> y los</w:t>
      </w:r>
      <w:r w:rsidR="00083002" w:rsidRPr="00083002">
        <w:rPr>
          <w:sz w:val="20"/>
          <w:szCs w:val="20"/>
        </w:rPr>
        <w:t xml:space="preserve"> alegatos de los representantes. En ese sentido, corresponde incorporar tales hechos dentro del marco fáctico. </w:t>
      </w:r>
    </w:p>
    <w:p w14:paraId="7DA4FC4A" w14:textId="3AEBC0DF" w:rsidR="000A08BA" w:rsidRPr="00A10725" w:rsidRDefault="000A08BA" w:rsidP="000A08BA">
      <w:pPr>
        <w:pStyle w:val="Prrafodelista"/>
        <w:rPr>
          <w:sz w:val="20"/>
          <w:szCs w:val="20"/>
        </w:rPr>
      </w:pPr>
    </w:p>
    <w:p w14:paraId="01119683" w14:textId="772548E5" w:rsidR="000A08BA" w:rsidRPr="00A10725" w:rsidRDefault="001B374D" w:rsidP="00083002">
      <w:pPr>
        <w:pStyle w:val="Prrafodelista"/>
        <w:numPr>
          <w:ilvl w:val="0"/>
          <w:numId w:val="10"/>
        </w:numPr>
        <w:adjustRightInd w:val="0"/>
        <w:ind w:left="0" w:right="-518" w:firstLine="0"/>
        <w:jc w:val="both"/>
        <w:rPr>
          <w:sz w:val="20"/>
          <w:szCs w:val="20"/>
        </w:rPr>
      </w:pPr>
      <w:r w:rsidRPr="00A10725">
        <w:rPr>
          <w:sz w:val="20"/>
          <w:szCs w:val="20"/>
        </w:rPr>
        <w:t xml:space="preserve">En cuarto lugar, </w:t>
      </w:r>
      <w:r w:rsidR="00B96414" w:rsidRPr="00A10725">
        <w:rPr>
          <w:sz w:val="20"/>
          <w:szCs w:val="20"/>
        </w:rPr>
        <w:t>es preciso señalar que</w:t>
      </w:r>
      <w:r w:rsidR="008601B0" w:rsidRPr="00A10725">
        <w:rPr>
          <w:sz w:val="20"/>
          <w:szCs w:val="20"/>
        </w:rPr>
        <w:t xml:space="preserve"> </w:t>
      </w:r>
      <w:r w:rsidR="008B6E08" w:rsidRPr="00A10725">
        <w:rPr>
          <w:sz w:val="20"/>
          <w:szCs w:val="20"/>
        </w:rPr>
        <w:t xml:space="preserve">no hay una regla </w:t>
      </w:r>
      <w:r w:rsidR="000A1361" w:rsidRPr="00A10725">
        <w:rPr>
          <w:sz w:val="20"/>
          <w:szCs w:val="20"/>
        </w:rPr>
        <w:t xml:space="preserve">que establezca que las determinaciones de hecho efectuadas por la Comisión </w:t>
      </w:r>
      <w:r w:rsidR="00844AC4" w:rsidRPr="00A10725">
        <w:rPr>
          <w:sz w:val="20"/>
          <w:szCs w:val="20"/>
        </w:rPr>
        <w:t xml:space="preserve">sobre </w:t>
      </w:r>
      <w:r w:rsidR="000A1361" w:rsidRPr="00A10725">
        <w:rPr>
          <w:sz w:val="20"/>
          <w:szCs w:val="20"/>
        </w:rPr>
        <w:t>el marco fáctico de un caso deban tener una correspondencia estricta con hecho</w:t>
      </w:r>
      <w:r w:rsidR="004F5D58">
        <w:rPr>
          <w:sz w:val="20"/>
          <w:szCs w:val="20"/>
        </w:rPr>
        <w:t>s</w:t>
      </w:r>
      <w:r w:rsidR="000A1361" w:rsidRPr="00A10725">
        <w:rPr>
          <w:sz w:val="20"/>
          <w:szCs w:val="20"/>
        </w:rPr>
        <w:t xml:space="preserve"> señalados en acciones internas</w:t>
      </w:r>
      <w:r w:rsidR="006631B6" w:rsidRPr="00A10725">
        <w:rPr>
          <w:sz w:val="20"/>
          <w:szCs w:val="20"/>
        </w:rPr>
        <w:t>, judiciales o de otra índole</w:t>
      </w:r>
      <w:r w:rsidR="002C3109" w:rsidRPr="00A10725">
        <w:rPr>
          <w:sz w:val="20"/>
          <w:szCs w:val="20"/>
        </w:rPr>
        <w:t>.</w:t>
      </w:r>
      <w:r w:rsidR="008352A9" w:rsidRPr="00A10725">
        <w:rPr>
          <w:sz w:val="20"/>
          <w:szCs w:val="20"/>
        </w:rPr>
        <w:t xml:space="preserve"> </w:t>
      </w:r>
      <w:r w:rsidR="00844AC4" w:rsidRPr="00A10725">
        <w:rPr>
          <w:sz w:val="20"/>
          <w:szCs w:val="20"/>
        </w:rPr>
        <w:t>No es necesario que así sea, pues</w:t>
      </w:r>
      <w:r w:rsidR="00AE4B26">
        <w:rPr>
          <w:sz w:val="20"/>
          <w:szCs w:val="20"/>
        </w:rPr>
        <w:t xml:space="preserve"> el procedimiento ante la Comisión y ante la Corte</w:t>
      </w:r>
      <w:r w:rsidR="00EE58BA">
        <w:rPr>
          <w:sz w:val="20"/>
          <w:szCs w:val="20"/>
        </w:rPr>
        <w:t xml:space="preserve"> </w:t>
      </w:r>
      <w:r w:rsidR="00043CE9" w:rsidRPr="00A10725">
        <w:rPr>
          <w:sz w:val="20"/>
          <w:szCs w:val="20"/>
        </w:rPr>
        <w:t>no constituye una instancia de apel</w:t>
      </w:r>
      <w:r w:rsidR="00E72E6A" w:rsidRPr="00A10725">
        <w:rPr>
          <w:sz w:val="20"/>
          <w:szCs w:val="20"/>
        </w:rPr>
        <w:t>a</w:t>
      </w:r>
      <w:r w:rsidR="00043CE9" w:rsidRPr="00A10725">
        <w:rPr>
          <w:sz w:val="20"/>
          <w:szCs w:val="20"/>
        </w:rPr>
        <w:t xml:space="preserve">ción o revisión de </w:t>
      </w:r>
      <w:r w:rsidR="004E4240" w:rsidRPr="00A10725">
        <w:rPr>
          <w:sz w:val="20"/>
          <w:szCs w:val="20"/>
        </w:rPr>
        <w:t xml:space="preserve">las </w:t>
      </w:r>
      <w:r w:rsidR="00043CE9" w:rsidRPr="00A10725">
        <w:rPr>
          <w:sz w:val="20"/>
          <w:szCs w:val="20"/>
        </w:rPr>
        <w:t>decisione</w:t>
      </w:r>
      <w:r w:rsidR="00E72E6A" w:rsidRPr="00A10725">
        <w:rPr>
          <w:sz w:val="20"/>
          <w:szCs w:val="20"/>
        </w:rPr>
        <w:t>s</w:t>
      </w:r>
      <w:r w:rsidR="00043CE9" w:rsidRPr="00A10725">
        <w:rPr>
          <w:sz w:val="20"/>
          <w:szCs w:val="20"/>
        </w:rPr>
        <w:t xml:space="preserve"> internas</w:t>
      </w:r>
      <w:r w:rsidR="006631B6" w:rsidRPr="00A10725">
        <w:rPr>
          <w:sz w:val="20"/>
          <w:szCs w:val="20"/>
        </w:rPr>
        <w:t xml:space="preserve"> que se adopten en virtud de tales acciones. Por tanto, </w:t>
      </w:r>
      <w:r w:rsidR="009103D4" w:rsidRPr="00A10725">
        <w:rPr>
          <w:sz w:val="20"/>
          <w:szCs w:val="20"/>
        </w:rPr>
        <w:t xml:space="preserve">debe rechazarse </w:t>
      </w:r>
      <w:r w:rsidR="00F230E9" w:rsidRPr="00A10725">
        <w:rPr>
          <w:sz w:val="20"/>
          <w:szCs w:val="20"/>
        </w:rPr>
        <w:t xml:space="preserve">el requerimiento del Estado de que se excluyan hechos </w:t>
      </w:r>
      <w:r w:rsidR="0059316A" w:rsidRPr="00A10725">
        <w:rPr>
          <w:sz w:val="20"/>
          <w:szCs w:val="20"/>
        </w:rPr>
        <w:t>debido a</w:t>
      </w:r>
      <w:r w:rsidR="009D1234" w:rsidRPr="00A10725">
        <w:rPr>
          <w:sz w:val="20"/>
          <w:szCs w:val="20"/>
        </w:rPr>
        <w:t xml:space="preserve"> que </w:t>
      </w:r>
      <w:r w:rsidR="00011752" w:rsidRPr="00A10725">
        <w:rPr>
          <w:sz w:val="20"/>
          <w:szCs w:val="20"/>
        </w:rPr>
        <w:t>no fueron alegados en procesos judiciales internos (</w:t>
      </w:r>
      <w:r w:rsidR="00011752" w:rsidRPr="00A10725">
        <w:rPr>
          <w:i/>
          <w:iCs/>
          <w:sz w:val="20"/>
          <w:szCs w:val="20"/>
        </w:rPr>
        <w:t xml:space="preserve">supra </w:t>
      </w:r>
      <w:r w:rsidR="00011752" w:rsidRPr="00A10725">
        <w:rPr>
          <w:sz w:val="20"/>
          <w:szCs w:val="20"/>
        </w:rPr>
        <w:t xml:space="preserve">párr. </w:t>
      </w:r>
      <w:r w:rsidR="004B5E0B">
        <w:rPr>
          <w:sz w:val="20"/>
          <w:szCs w:val="20"/>
        </w:rPr>
        <w:t>47</w:t>
      </w:r>
      <w:r w:rsidR="00011752" w:rsidRPr="00A10725">
        <w:rPr>
          <w:sz w:val="20"/>
          <w:szCs w:val="20"/>
        </w:rPr>
        <w:t xml:space="preserve">). </w:t>
      </w:r>
      <w:r w:rsidR="00043CE9" w:rsidRPr="00A10725">
        <w:rPr>
          <w:sz w:val="20"/>
          <w:szCs w:val="20"/>
        </w:rPr>
        <w:t xml:space="preserve"> </w:t>
      </w:r>
      <w:r w:rsidR="00BA3042" w:rsidRPr="00A10725">
        <w:rPr>
          <w:sz w:val="20"/>
          <w:szCs w:val="20"/>
        </w:rPr>
        <w:t xml:space="preserve"> </w:t>
      </w:r>
    </w:p>
    <w:p w14:paraId="48BC823B" w14:textId="77777777" w:rsidR="00083002" w:rsidRPr="009750B6" w:rsidRDefault="00083002" w:rsidP="00D07C81">
      <w:pPr>
        <w:spacing w:after="0" w:line="240" w:lineRule="auto"/>
        <w:rPr>
          <w:sz w:val="20"/>
          <w:szCs w:val="20"/>
        </w:rPr>
      </w:pPr>
    </w:p>
    <w:p w14:paraId="266E1C84" w14:textId="36269150" w:rsidR="00A576C9" w:rsidRPr="00A10725" w:rsidRDefault="00011752" w:rsidP="00A576C9">
      <w:pPr>
        <w:pStyle w:val="Prrafodelista"/>
        <w:numPr>
          <w:ilvl w:val="0"/>
          <w:numId w:val="10"/>
        </w:numPr>
        <w:adjustRightInd w:val="0"/>
        <w:ind w:left="0" w:right="-518" w:firstLine="0"/>
        <w:jc w:val="both"/>
        <w:rPr>
          <w:sz w:val="20"/>
          <w:szCs w:val="20"/>
        </w:rPr>
      </w:pPr>
      <w:r w:rsidRPr="00A10725">
        <w:rPr>
          <w:sz w:val="20"/>
          <w:szCs w:val="20"/>
        </w:rPr>
        <w:t xml:space="preserve">En quinto </w:t>
      </w:r>
      <w:r w:rsidR="00FB038C" w:rsidRPr="00A10725">
        <w:rPr>
          <w:sz w:val="20"/>
          <w:szCs w:val="20"/>
        </w:rPr>
        <w:t>t</w:t>
      </w:r>
      <w:r w:rsidR="00674A12">
        <w:rPr>
          <w:sz w:val="20"/>
          <w:szCs w:val="20"/>
        </w:rPr>
        <w:t>é</w:t>
      </w:r>
      <w:r w:rsidR="00FB038C" w:rsidRPr="00A10725">
        <w:rPr>
          <w:sz w:val="20"/>
          <w:szCs w:val="20"/>
        </w:rPr>
        <w:t>rmino, la Corte co</w:t>
      </w:r>
      <w:r w:rsidR="00850F4D">
        <w:rPr>
          <w:sz w:val="20"/>
          <w:szCs w:val="20"/>
        </w:rPr>
        <w:t>mprende</w:t>
      </w:r>
      <w:r w:rsidR="00FB038C" w:rsidRPr="00A10725">
        <w:rPr>
          <w:sz w:val="20"/>
          <w:szCs w:val="20"/>
        </w:rPr>
        <w:t xml:space="preserve"> que l</w:t>
      </w:r>
      <w:r w:rsidR="00FB038C" w:rsidRPr="00FB038C">
        <w:rPr>
          <w:sz w:val="20"/>
          <w:szCs w:val="20"/>
        </w:rPr>
        <w:t>as referencias a la falsedad ideológica y a la acusación falsa</w:t>
      </w:r>
      <w:r w:rsidR="00FB038C" w:rsidRPr="00A10725">
        <w:rPr>
          <w:sz w:val="20"/>
          <w:szCs w:val="20"/>
        </w:rPr>
        <w:t xml:space="preserve"> efectuadas por los representantes</w:t>
      </w:r>
      <w:r w:rsidR="00FB038C" w:rsidRPr="00FB038C">
        <w:rPr>
          <w:sz w:val="20"/>
          <w:szCs w:val="20"/>
        </w:rPr>
        <w:t>, de las que se queja el Estado</w:t>
      </w:r>
      <w:r w:rsidR="00FB038C" w:rsidRPr="00A10725">
        <w:rPr>
          <w:sz w:val="20"/>
          <w:szCs w:val="20"/>
        </w:rPr>
        <w:t xml:space="preserve"> (</w:t>
      </w:r>
      <w:r w:rsidR="00FB038C" w:rsidRPr="00A10725">
        <w:rPr>
          <w:i/>
          <w:sz w:val="20"/>
          <w:szCs w:val="20"/>
        </w:rPr>
        <w:t xml:space="preserve">supra </w:t>
      </w:r>
      <w:r w:rsidR="00FB038C" w:rsidRPr="00A10725">
        <w:rPr>
          <w:sz w:val="20"/>
          <w:szCs w:val="20"/>
        </w:rPr>
        <w:lastRenderedPageBreak/>
        <w:t xml:space="preserve">párr. </w:t>
      </w:r>
      <w:r w:rsidR="004B5E0B">
        <w:rPr>
          <w:sz w:val="20"/>
          <w:szCs w:val="20"/>
        </w:rPr>
        <w:t>48</w:t>
      </w:r>
      <w:r w:rsidR="00FB038C" w:rsidRPr="00A10725">
        <w:rPr>
          <w:sz w:val="20"/>
          <w:szCs w:val="20"/>
        </w:rPr>
        <w:t>)</w:t>
      </w:r>
      <w:r w:rsidR="00FB038C" w:rsidRPr="00FB038C">
        <w:rPr>
          <w:sz w:val="20"/>
          <w:szCs w:val="20"/>
        </w:rPr>
        <w:t xml:space="preserve">, fueron efectuadas </w:t>
      </w:r>
      <w:r w:rsidR="004A1567">
        <w:rPr>
          <w:sz w:val="20"/>
          <w:szCs w:val="20"/>
        </w:rPr>
        <w:t xml:space="preserve">por aquéllos </w:t>
      </w:r>
      <w:r w:rsidR="00FB038C" w:rsidRPr="00FB038C">
        <w:rPr>
          <w:sz w:val="20"/>
          <w:szCs w:val="20"/>
        </w:rPr>
        <w:t xml:space="preserve">como parte de </w:t>
      </w:r>
      <w:r w:rsidR="004A1567">
        <w:rPr>
          <w:sz w:val="20"/>
          <w:szCs w:val="20"/>
        </w:rPr>
        <w:t xml:space="preserve">sus </w:t>
      </w:r>
      <w:r w:rsidR="00FB038C" w:rsidRPr="00FB038C">
        <w:rPr>
          <w:sz w:val="20"/>
          <w:szCs w:val="20"/>
        </w:rPr>
        <w:t>alegatos de derecho, sin que alteren el marco fáctico</w:t>
      </w:r>
      <w:r w:rsidR="00FB038C" w:rsidRPr="00A10725">
        <w:rPr>
          <w:sz w:val="20"/>
          <w:szCs w:val="20"/>
        </w:rPr>
        <w:t xml:space="preserve"> del caso</w:t>
      </w:r>
      <w:r w:rsidR="00A576C9" w:rsidRPr="00A10725">
        <w:rPr>
          <w:sz w:val="20"/>
          <w:szCs w:val="20"/>
        </w:rPr>
        <w:t xml:space="preserve">. Por ello, en cuanto a la determinación del marco factico, no resulta relevante la objeción estatal. </w:t>
      </w:r>
    </w:p>
    <w:p w14:paraId="69620AD2" w14:textId="77777777" w:rsidR="00A576C9" w:rsidRPr="009750B6" w:rsidRDefault="00A576C9" w:rsidP="00D07C81">
      <w:pPr>
        <w:spacing w:after="0" w:line="240" w:lineRule="auto"/>
        <w:rPr>
          <w:sz w:val="20"/>
          <w:szCs w:val="20"/>
        </w:rPr>
      </w:pPr>
    </w:p>
    <w:p w14:paraId="7544A0A5" w14:textId="35F1096E" w:rsidR="00316C19" w:rsidRPr="00A10725" w:rsidRDefault="00A576C9" w:rsidP="00582B1D">
      <w:pPr>
        <w:pStyle w:val="Prrafodelista"/>
        <w:numPr>
          <w:ilvl w:val="0"/>
          <w:numId w:val="10"/>
        </w:numPr>
        <w:adjustRightInd w:val="0"/>
        <w:ind w:left="0" w:right="-518" w:firstLine="0"/>
        <w:jc w:val="both"/>
        <w:rPr>
          <w:sz w:val="20"/>
          <w:szCs w:val="20"/>
        </w:rPr>
      </w:pPr>
      <w:r w:rsidRPr="00A10725">
        <w:rPr>
          <w:sz w:val="20"/>
          <w:szCs w:val="20"/>
        </w:rPr>
        <w:t xml:space="preserve">Por último, </w:t>
      </w:r>
      <w:r w:rsidR="00762519">
        <w:rPr>
          <w:sz w:val="20"/>
          <w:szCs w:val="20"/>
        </w:rPr>
        <w:t xml:space="preserve">cabe atender </w:t>
      </w:r>
      <w:r w:rsidR="00674A12">
        <w:rPr>
          <w:sz w:val="20"/>
          <w:szCs w:val="20"/>
        </w:rPr>
        <w:t>l</w:t>
      </w:r>
      <w:r w:rsidR="00762519">
        <w:rPr>
          <w:sz w:val="20"/>
          <w:szCs w:val="20"/>
        </w:rPr>
        <w:t xml:space="preserve">a objeción que </w:t>
      </w:r>
      <w:r w:rsidR="00FB038C" w:rsidRPr="00A576C9">
        <w:rPr>
          <w:sz w:val="20"/>
          <w:szCs w:val="20"/>
        </w:rPr>
        <w:t>Perú formuló</w:t>
      </w:r>
      <w:r w:rsidR="00E7766C">
        <w:rPr>
          <w:sz w:val="20"/>
          <w:szCs w:val="20"/>
        </w:rPr>
        <w:t>,</w:t>
      </w:r>
      <w:r w:rsidR="00FB038C" w:rsidRPr="00A576C9">
        <w:rPr>
          <w:sz w:val="20"/>
          <w:szCs w:val="20"/>
        </w:rPr>
        <w:t xml:space="preserve"> como una consideración </w:t>
      </w:r>
      <w:r w:rsidR="00607207">
        <w:rPr>
          <w:sz w:val="20"/>
          <w:szCs w:val="20"/>
        </w:rPr>
        <w:t>sobre</w:t>
      </w:r>
      <w:r w:rsidR="00FB038C" w:rsidRPr="00A576C9">
        <w:rPr>
          <w:sz w:val="20"/>
          <w:szCs w:val="20"/>
        </w:rPr>
        <w:t xml:space="preserve"> los hechos que integran el caso</w:t>
      </w:r>
      <w:r w:rsidR="002D091A">
        <w:rPr>
          <w:sz w:val="20"/>
          <w:szCs w:val="20"/>
        </w:rPr>
        <w:t>,</w:t>
      </w:r>
      <w:r w:rsidR="00FB038C" w:rsidRPr="00A576C9">
        <w:rPr>
          <w:sz w:val="20"/>
          <w:szCs w:val="20"/>
        </w:rPr>
        <w:t xml:space="preserve"> </w:t>
      </w:r>
      <w:r w:rsidR="00607207">
        <w:rPr>
          <w:sz w:val="20"/>
          <w:szCs w:val="20"/>
        </w:rPr>
        <w:t xml:space="preserve">respecto a </w:t>
      </w:r>
      <w:r w:rsidR="000D0D67" w:rsidRPr="00A576C9">
        <w:rPr>
          <w:sz w:val="20"/>
          <w:szCs w:val="20"/>
        </w:rPr>
        <w:t>que los representantes no vincularon su alegación sobre el artículo 2 de la Convención con el marco fáctico</w:t>
      </w:r>
      <w:r w:rsidR="006C5AD5" w:rsidRPr="00A10725">
        <w:rPr>
          <w:sz w:val="20"/>
          <w:szCs w:val="20"/>
        </w:rPr>
        <w:t xml:space="preserve">. </w:t>
      </w:r>
      <w:r w:rsidR="004A5C1F">
        <w:rPr>
          <w:sz w:val="20"/>
          <w:szCs w:val="20"/>
        </w:rPr>
        <w:t>E</w:t>
      </w:r>
      <w:r w:rsidR="006C5AD5" w:rsidRPr="00A10725">
        <w:rPr>
          <w:sz w:val="20"/>
          <w:szCs w:val="20"/>
        </w:rPr>
        <w:t xml:space="preserve">l alegato del Estado </w:t>
      </w:r>
      <w:r w:rsidR="00FB038C" w:rsidRPr="00A576C9">
        <w:rPr>
          <w:sz w:val="20"/>
          <w:szCs w:val="20"/>
        </w:rPr>
        <w:t>corresponde</w:t>
      </w:r>
      <w:r w:rsidR="006C5AD5" w:rsidRPr="00A10725">
        <w:rPr>
          <w:sz w:val="20"/>
          <w:szCs w:val="20"/>
        </w:rPr>
        <w:t xml:space="preserve">, en realidad, a un argumento </w:t>
      </w:r>
      <w:r w:rsidR="00FB038C" w:rsidRPr="00A576C9">
        <w:rPr>
          <w:sz w:val="20"/>
          <w:szCs w:val="20"/>
        </w:rPr>
        <w:t xml:space="preserve">sobre la falta de fundamentación de un aspecto jurídico. Por tanto, </w:t>
      </w:r>
      <w:r w:rsidR="00537FFA" w:rsidRPr="00A10725">
        <w:rPr>
          <w:sz w:val="20"/>
          <w:szCs w:val="20"/>
        </w:rPr>
        <w:t xml:space="preserve">no resulta relevante en cuanto a la determinación de los hechos del caso. </w:t>
      </w:r>
    </w:p>
    <w:p w14:paraId="30091BE1" w14:textId="77777777" w:rsidR="00F82B17" w:rsidRPr="00A10725" w:rsidRDefault="00F82B17" w:rsidP="003474B7">
      <w:pPr>
        <w:pStyle w:val="Prrafodelista"/>
        <w:adjustRightInd w:val="0"/>
        <w:ind w:left="0" w:right="-518"/>
        <w:jc w:val="both"/>
        <w:rPr>
          <w:sz w:val="20"/>
          <w:szCs w:val="20"/>
        </w:rPr>
      </w:pPr>
    </w:p>
    <w:p w14:paraId="2000890D" w14:textId="77777777" w:rsidR="003474B7" w:rsidRPr="00A10725" w:rsidRDefault="003474B7" w:rsidP="003F2540">
      <w:pPr>
        <w:pStyle w:val="Ttulo1"/>
      </w:pPr>
      <w:bookmarkStart w:id="169" w:name="_Toc126658967"/>
      <w:bookmarkStart w:id="170" w:name="_Toc126659462"/>
      <w:bookmarkStart w:id="171" w:name="_Toc127904768"/>
      <w:bookmarkStart w:id="172" w:name="_Toc128758077"/>
      <w:bookmarkStart w:id="173" w:name="_Toc138942842"/>
      <w:bookmarkStart w:id="174" w:name="_Toc140077580"/>
      <w:bookmarkStart w:id="175" w:name="_Toc146813145"/>
      <w:r w:rsidRPr="00A10725">
        <w:t>VI</w:t>
      </w:r>
      <w:bookmarkEnd w:id="169"/>
      <w:bookmarkEnd w:id="170"/>
      <w:bookmarkEnd w:id="171"/>
      <w:bookmarkEnd w:id="172"/>
      <w:bookmarkEnd w:id="173"/>
      <w:bookmarkEnd w:id="174"/>
      <w:bookmarkEnd w:id="175"/>
    </w:p>
    <w:p w14:paraId="4F96850C" w14:textId="77777777" w:rsidR="003474B7" w:rsidRPr="00A10725" w:rsidRDefault="003474B7" w:rsidP="003F2540">
      <w:pPr>
        <w:pStyle w:val="Ttulo1"/>
      </w:pPr>
      <w:bookmarkStart w:id="176" w:name="_Toc126658968"/>
      <w:bookmarkStart w:id="177" w:name="_Toc126659463"/>
      <w:bookmarkStart w:id="178" w:name="_Toc127904769"/>
      <w:bookmarkStart w:id="179" w:name="_Toc128758078"/>
      <w:bookmarkStart w:id="180" w:name="_Toc138942843"/>
      <w:bookmarkStart w:id="181" w:name="_Toc140077581"/>
      <w:bookmarkStart w:id="182" w:name="_Toc146813146"/>
      <w:r w:rsidRPr="00A10725">
        <w:t>PRUEBA</w:t>
      </w:r>
      <w:bookmarkEnd w:id="176"/>
      <w:bookmarkEnd w:id="177"/>
      <w:bookmarkEnd w:id="178"/>
      <w:bookmarkEnd w:id="179"/>
      <w:bookmarkEnd w:id="180"/>
      <w:bookmarkEnd w:id="181"/>
      <w:bookmarkEnd w:id="182"/>
    </w:p>
    <w:p w14:paraId="5C7B0895" w14:textId="77777777" w:rsidR="003474B7" w:rsidRPr="00A10725" w:rsidRDefault="003474B7" w:rsidP="003474B7">
      <w:pPr>
        <w:pStyle w:val="Prrafodelista"/>
        <w:adjustRightInd w:val="0"/>
        <w:ind w:left="0" w:right="-518"/>
        <w:jc w:val="both"/>
        <w:rPr>
          <w:sz w:val="20"/>
          <w:szCs w:val="20"/>
        </w:rPr>
      </w:pPr>
    </w:p>
    <w:p w14:paraId="77051331" w14:textId="77777777" w:rsidR="005D196A" w:rsidRPr="00A10725" w:rsidRDefault="005D196A" w:rsidP="003F2540">
      <w:pPr>
        <w:pStyle w:val="Ttulo2"/>
        <w:numPr>
          <w:ilvl w:val="0"/>
          <w:numId w:val="22"/>
        </w:numPr>
      </w:pPr>
      <w:bookmarkStart w:id="183" w:name="_Toc127904770"/>
      <w:bookmarkStart w:id="184" w:name="_Toc128758079"/>
      <w:bookmarkStart w:id="185" w:name="_Toc138942844"/>
      <w:bookmarkStart w:id="186" w:name="_Toc140077582"/>
      <w:bookmarkStart w:id="187" w:name="_Toc146813147"/>
      <w:r w:rsidRPr="00A10725">
        <w:t>Admisibilidad de la prueba documental</w:t>
      </w:r>
      <w:bookmarkEnd w:id="183"/>
      <w:bookmarkEnd w:id="184"/>
      <w:bookmarkEnd w:id="185"/>
      <w:bookmarkEnd w:id="186"/>
      <w:bookmarkEnd w:id="187"/>
    </w:p>
    <w:p w14:paraId="18BE418E" w14:textId="77777777" w:rsidR="005D196A" w:rsidRPr="00A10725" w:rsidRDefault="005D196A" w:rsidP="005D196A">
      <w:pPr>
        <w:pStyle w:val="Prrafodelista"/>
        <w:ind w:left="1080"/>
        <w:outlineLvl w:val="1"/>
        <w:rPr>
          <w:bCs/>
          <w:iCs/>
          <w:sz w:val="20"/>
          <w:szCs w:val="20"/>
        </w:rPr>
      </w:pPr>
    </w:p>
    <w:p w14:paraId="55E596B6" w14:textId="77777777" w:rsidR="005D196A" w:rsidRPr="00A10725" w:rsidRDefault="00A245DB" w:rsidP="00A245DB">
      <w:pPr>
        <w:pStyle w:val="Prrafodelista"/>
        <w:numPr>
          <w:ilvl w:val="0"/>
          <w:numId w:val="10"/>
        </w:numPr>
        <w:adjustRightInd w:val="0"/>
        <w:ind w:left="0" w:right="-516" w:firstLine="0"/>
        <w:jc w:val="both"/>
        <w:rPr>
          <w:sz w:val="20"/>
          <w:szCs w:val="20"/>
        </w:rPr>
      </w:pPr>
      <w:r w:rsidRPr="00A10725">
        <w:rPr>
          <w:sz w:val="20"/>
          <w:szCs w:val="20"/>
        </w:rPr>
        <w:tab/>
        <w:t>La Corte recibió diversos documentos presentados como prueba por la Comisión y las partes junto con sus escritos principales, los cuales, como en otros casos, se admiten en el entendido de que fueron presentados en la debida oportunidad procesal (artículo 57 del Reglamento)</w:t>
      </w:r>
      <w:r w:rsidRPr="00A10725">
        <w:rPr>
          <w:rStyle w:val="Refdenotaalpie"/>
          <w:sz w:val="20"/>
          <w:szCs w:val="20"/>
        </w:rPr>
        <w:footnoteReference w:id="33"/>
      </w:r>
      <w:r w:rsidRPr="00A10725">
        <w:rPr>
          <w:sz w:val="20"/>
          <w:szCs w:val="20"/>
        </w:rPr>
        <w:t>.</w:t>
      </w:r>
    </w:p>
    <w:p w14:paraId="63D3B1CF" w14:textId="77777777" w:rsidR="005D196A" w:rsidRPr="00A10725" w:rsidRDefault="005D196A" w:rsidP="005D196A">
      <w:pPr>
        <w:pStyle w:val="Prrafodelista"/>
        <w:ind w:left="1080"/>
        <w:outlineLvl w:val="1"/>
        <w:rPr>
          <w:bCs/>
          <w:iCs/>
          <w:sz w:val="20"/>
          <w:szCs w:val="20"/>
        </w:rPr>
      </w:pPr>
    </w:p>
    <w:p w14:paraId="4B594F67" w14:textId="77777777" w:rsidR="005D196A" w:rsidRPr="00A10725" w:rsidRDefault="005D196A" w:rsidP="003F2540">
      <w:pPr>
        <w:pStyle w:val="Ttulo2"/>
      </w:pPr>
      <w:bookmarkStart w:id="188" w:name="_Toc138942845"/>
      <w:bookmarkStart w:id="189" w:name="_Toc140077583"/>
      <w:bookmarkStart w:id="190" w:name="_Toc146813148"/>
      <w:r w:rsidRPr="00A10725">
        <w:t>Admisibilidad de la prueba testimonial y pericial</w:t>
      </w:r>
      <w:bookmarkEnd w:id="188"/>
      <w:bookmarkEnd w:id="189"/>
      <w:bookmarkEnd w:id="190"/>
    </w:p>
    <w:p w14:paraId="3C481043" w14:textId="77777777" w:rsidR="005D196A" w:rsidRPr="00A10725" w:rsidRDefault="005D196A" w:rsidP="003474B7">
      <w:pPr>
        <w:pStyle w:val="Prrafodelista"/>
        <w:adjustRightInd w:val="0"/>
        <w:ind w:left="0" w:right="-518"/>
        <w:jc w:val="both"/>
        <w:rPr>
          <w:sz w:val="20"/>
          <w:szCs w:val="20"/>
        </w:rPr>
      </w:pPr>
    </w:p>
    <w:p w14:paraId="5244C780" w14:textId="3BF4F184" w:rsidR="00A35C2E" w:rsidRPr="00A10725" w:rsidRDefault="00A35C2E" w:rsidP="003474B7">
      <w:pPr>
        <w:pStyle w:val="Prrafodelista"/>
        <w:numPr>
          <w:ilvl w:val="0"/>
          <w:numId w:val="10"/>
        </w:numPr>
        <w:adjustRightInd w:val="0"/>
        <w:ind w:left="0" w:right="-518" w:firstLine="0"/>
        <w:jc w:val="both"/>
        <w:rPr>
          <w:sz w:val="20"/>
          <w:szCs w:val="20"/>
        </w:rPr>
      </w:pPr>
      <w:r w:rsidRPr="00A10725">
        <w:rPr>
          <w:sz w:val="20"/>
        </w:rPr>
        <w:t>Este Tribunal estima pertinente admitir la declaraci</w:t>
      </w:r>
      <w:r w:rsidR="00B9605E">
        <w:rPr>
          <w:sz w:val="20"/>
        </w:rPr>
        <w:t>ón</w:t>
      </w:r>
      <w:r w:rsidRPr="00A10725">
        <w:rPr>
          <w:sz w:val="20"/>
        </w:rPr>
        <w:t xml:space="preserve"> rendida en </w:t>
      </w:r>
      <w:r w:rsidR="00B05EAB">
        <w:rPr>
          <w:sz w:val="20"/>
        </w:rPr>
        <w:t>l</w:t>
      </w:r>
      <w:r w:rsidRPr="00A10725">
        <w:rPr>
          <w:sz w:val="20"/>
        </w:rPr>
        <w:t>a</w:t>
      </w:r>
      <w:r w:rsidR="00950836">
        <w:rPr>
          <w:sz w:val="20"/>
        </w:rPr>
        <w:t xml:space="preserve"> a</w:t>
      </w:r>
      <w:r w:rsidRPr="00A10725">
        <w:rPr>
          <w:sz w:val="20"/>
        </w:rPr>
        <w:t>udiencia pública</w:t>
      </w:r>
      <w:r w:rsidR="004D0399">
        <w:rPr>
          <w:rStyle w:val="Refdenotaalpie"/>
          <w:sz w:val="20"/>
        </w:rPr>
        <w:footnoteReference w:id="34"/>
      </w:r>
      <w:r w:rsidR="00950836">
        <w:rPr>
          <w:sz w:val="20"/>
        </w:rPr>
        <w:t>, así como</w:t>
      </w:r>
      <w:r w:rsidR="0005271F">
        <w:rPr>
          <w:sz w:val="20"/>
        </w:rPr>
        <w:t xml:space="preserve"> las </w:t>
      </w:r>
      <w:r w:rsidR="00B02D9C">
        <w:rPr>
          <w:sz w:val="20"/>
        </w:rPr>
        <w:t xml:space="preserve">declaraciones </w:t>
      </w:r>
      <w:r w:rsidR="0005271F">
        <w:rPr>
          <w:sz w:val="20"/>
        </w:rPr>
        <w:t xml:space="preserve">que fueron brindadas </w:t>
      </w:r>
      <w:r w:rsidRPr="00A10725">
        <w:rPr>
          <w:sz w:val="20"/>
        </w:rPr>
        <w:t>ante fedatario público</w:t>
      </w:r>
      <w:r w:rsidR="004D0399">
        <w:rPr>
          <w:rStyle w:val="Refdenotaalpie"/>
          <w:sz w:val="20"/>
        </w:rPr>
        <w:footnoteReference w:id="35"/>
      </w:r>
      <w:r w:rsidRPr="00A10725">
        <w:rPr>
          <w:sz w:val="20"/>
        </w:rPr>
        <w:t>, en la medida</w:t>
      </w:r>
      <w:r w:rsidRPr="00A10725">
        <w:rPr>
          <w:spacing w:val="13"/>
          <w:sz w:val="20"/>
        </w:rPr>
        <w:t xml:space="preserve"> </w:t>
      </w:r>
      <w:r w:rsidRPr="00A10725">
        <w:rPr>
          <w:sz w:val="20"/>
        </w:rPr>
        <w:t>en</w:t>
      </w:r>
      <w:r w:rsidRPr="00A10725">
        <w:rPr>
          <w:spacing w:val="14"/>
          <w:sz w:val="20"/>
        </w:rPr>
        <w:t xml:space="preserve"> </w:t>
      </w:r>
      <w:r w:rsidRPr="00A10725">
        <w:rPr>
          <w:sz w:val="20"/>
        </w:rPr>
        <w:t>que se ajustan al</w:t>
      </w:r>
      <w:r w:rsidRPr="00A10725">
        <w:rPr>
          <w:spacing w:val="15"/>
          <w:sz w:val="20"/>
        </w:rPr>
        <w:t xml:space="preserve"> </w:t>
      </w:r>
      <w:r w:rsidRPr="00A10725">
        <w:rPr>
          <w:sz w:val="20"/>
        </w:rPr>
        <w:t>objeto que fue</w:t>
      </w:r>
      <w:r w:rsidR="00432A00" w:rsidRPr="00A10725">
        <w:rPr>
          <w:sz w:val="20"/>
          <w:szCs w:val="20"/>
        </w:rPr>
        <w:t xml:space="preserve"> definido por la Presidencia en la </w:t>
      </w:r>
      <w:r w:rsidR="004F4FD8">
        <w:rPr>
          <w:sz w:val="20"/>
          <w:szCs w:val="20"/>
        </w:rPr>
        <w:t>R</w:t>
      </w:r>
      <w:r w:rsidR="00432A00" w:rsidRPr="00A10725">
        <w:rPr>
          <w:sz w:val="20"/>
          <w:szCs w:val="20"/>
        </w:rPr>
        <w:t xml:space="preserve">esolución </w:t>
      </w:r>
      <w:r w:rsidR="00B02D9C">
        <w:rPr>
          <w:sz w:val="20"/>
          <w:szCs w:val="20"/>
        </w:rPr>
        <w:t>que ordenó recibirlas (</w:t>
      </w:r>
      <w:r w:rsidR="00B02D9C">
        <w:rPr>
          <w:i/>
          <w:iCs/>
          <w:sz w:val="20"/>
          <w:szCs w:val="20"/>
        </w:rPr>
        <w:t xml:space="preserve">supra </w:t>
      </w:r>
      <w:r w:rsidR="00B02D9C">
        <w:rPr>
          <w:sz w:val="20"/>
          <w:szCs w:val="20"/>
        </w:rPr>
        <w:t xml:space="preserve">párr. </w:t>
      </w:r>
      <w:r w:rsidR="004B5E0B">
        <w:rPr>
          <w:sz w:val="20"/>
          <w:szCs w:val="20"/>
        </w:rPr>
        <w:t>10</w:t>
      </w:r>
      <w:r w:rsidR="00B02D9C">
        <w:rPr>
          <w:sz w:val="20"/>
          <w:szCs w:val="20"/>
        </w:rPr>
        <w:t>)</w:t>
      </w:r>
      <w:r w:rsidR="004D0399">
        <w:rPr>
          <w:rStyle w:val="Refdenotaalpie"/>
          <w:sz w:val="20"/>
          <w:szCs w:val="20"/>
        </w:rPr>
        <w:footnoteReference w:id="36"/>
      </w:r>
      <w:r w:rsidR="00432A00" w:rsidRPr="00A10725">
        <w:rPr>
          <w:sz w:val="20"/>
          <w:szCs w:val="20"/>
        </w:rPr>
        <w:t>.</w:t>
      </w:r>
    </w:p>
    <w:p w14:paraId="1EA213F2" w14:textId="77777777" w:rsidR="00B070C5" w:rsidRPr="00A10725" w:rsidRDefault="00B070C5" w:rsidP="00432A00">
      <w:pPr>
        <w:pStyle w:val="Prrafodelista"/>
        <w:adjustRightInd w:val="0"/>
        <w:ind w:left="0" w:right="-518"/>
        <w:jc w:val="both"/>
        <w:rPr>
          <w:sz w:val="20"/>
          <w:szCs w:val="20"/>
        </w:rPr>
      </w:pPr>
    </w:p>
    <w:p w14:paraId="33A65F07" w14:textId="77777777" w:rsidR="003474B7" w:rsidRPr="00A10725" w:rsidRDefault="003474B7" w:rsidP="003F2540">
      <w:pPr>
        <w:pStyle w:val="Ttulo1"/>
      </w:pPr>
      <w:bookmarkStart w:id="191" w:name="_Toc126658969"/>
      <w:bookmarkStart w:id="192" w:name="_Toc126659464"/>
      <w:bookmarkStart w:id="193" w:name="_Toc127904773"/>
      <w:bookmarkStart w:id="194" w:name="_Toc128758082"/>
      <w:bookmarkStart w:id="195" w:name="_Toc138942846"/>
      <w:bookmarkStart w:id="196" w:name="_Toc140077584"/>
      <w:bookmarkStart w:id="197" w:name="_Toc146813149"/>
      <w:r w:rsidRPr="00A10725">
        <w:t>VII</w:t>
      </w:r>
      <w:bookmarkEnd w:id="191"/>
      <w:bookmarkEnd w:id="192"/>
      <w:bookmarkEnd w:id="193"/>
      <w:bookmarkEnd w:id="194"/>
      <w:bookmarkEnd w:id="195"/>
      <w:bookmarkEnd w:id="196"/>
      <w:bookmarkEnd w:id="197"/>
    </w:p>
    <w:p w14:paraId="10986E1B" w14:textId="77777777" w:rsidR="003474B7" w:rsidRPr="00A10725" w:rsidRDefault="003474B7" w:rsidP="003F2540">
      <w:pPr>
        <w:pStyle w:val="Ttulo1"/>
      </w:pPr>
      <w:bookmarkStart w:id="198" w:name="_Toc126490415"/>
      <w:bookmarkStart w:id="199" w:name="_Toc126658970"/>
      <w:bookmarkStart w:id="200" w:name="_Toc126659465"/>
      <w:bookmarkStart w:id="201" w:name="_Toc127904774"/>
      <w:bookmarkStart w:id="202" w:name="_Toc128758083"/>
      <w:bookmarkStart w:id="203" w:name="_Toc138942847"/>
      <w:bookmarkStart w:id="204" w:name="_Toc140077585"/>
      <w:bookmarkStart w:id="205" w:name="_Toc146813150"/>
      <w:r w:rsidRPr="00A10725">
        <w:t>HECHOS</w:t>
      </w:r>
      <w:bookmarkEnd w:id="198"/>
      <w:bookmarkEnd w:id="199"/>
      <w:bookmarkEnd w:id="200"/>
      <w:bookmarkEnd w:id="201"/>
      <w:bookmarkEnd w:id="202"/>
      <w:bookmarkEnd w:id="203"/>
      <w:bookmarkEnd w:id="204"/>
      <w:bookmarkEnd w:id="205"/>
    </w:p>
    <w:p w14:paraId="42C4BE20" w14:textId="77777777" w:rsidR="003474B7" w:rsidRPr="00A10725" w:rsidRDefault="003474B7" w:rsidP="003474B7">
      <w:pPr>
        <w:pStyle w:val="Prrafodelista"/>
        <w:adjustRightInd w:val="0"/>
        <w:ind w:left="0" w:right="-518"/>
        <w:jc w:val="both"/>
        <w:rPr>
          <w:sz w:val="20"/>
          <w:szCs w:val="20"/>
        </w:rPr>
      </w:pPr>
    </w:p>
    <w:p w14:paraId="79313AF3" w14:textId="365D75E1" w:rsidR="00311F3C" w:rsidRPr="00A10725" w:rsidRDefault="42903A30" w:rsidP="003F22D8">
      <w:pPr>
        <w:pStyle w:val="Prrafodelista"/>
        <w:numPr>
          <w:ilvl w:val="0"/>
          <w:numId w:val="10"/>
        </w:numPr>
        <w:adjustRightInd w:val="0"/>
        <w:ind w:left="0" w:right="-516" w:firstLine="0"/>
        <w:jc w:val="both"/>
        <w:rPr>
          <w:sz w:val="20"/>
          <w:szCs w:val="20"/>
        </w:rPr>
      </w:pPr>
      <w:r w:rsidRPr="00A10725">
        <w:rPr>
          <w:sz w:val="20"/>
          <w:szCs w:val="20"/>
        </w:rPr>
        <w:t xml:space="preserve">El presente caso se relaciona con las acciones judiciales iniciadas por el señor Bendezú Tuncar tras su despido del cargo de Auxiliar de Oficina de la Facultad de Ciencias Financieras y Contables de la Universidad de San Martín de Porres. </w:t>
      </w:r>
    </w:p>
    <w:p w14:paraId="65EE58C6" w14:textId="414FDD2E" w:rsidR="00311F3C" w:rsidRPr="00A10725" w:rsidRDefault="00311F3C" w:rsidP="00D07C81">
      <w:pPr>
        <w:adjustRightInd w:val="0"/>
        <w:spacing w:after="0"/>
        <w:ind w:right="-516"/>
        <w:jc w:val="both"/>
        <w:rPr>
          <w:rFonts w:ascii="Verdana" w:eastAsia="Verdana" w:hAnsi="Verdana" w:cs="Verdana"/>
          <w:sz w:val="20"/>
          <w:szCs w:val="20"/>
        </w:rPr>
      </w:pPr>
    </w:p>
    <w:p w14:paraId="2829CB4A" w14:textId="53900CBE" w:rsidR="00A245DB" w:rsidRPr="00A10725" w:rsidRDefault="00A245DB" w:rsidP="003F22D8">
      <w:pPr>
        <w:pStyle w:val="Prrafodelista"/>
        <w:numPr>
          <w:ilvl w:val="0"/>
          <w:numId w:val="10"/>
        </w:numPr>
        <w:ind w:left="0" w:right="-516" w:firstLine="0"/>
        <w:jc w:val="both"/>
        <w:rPr>
          <w:sz w:val="18"/>
          <w:szCs w:val="18"/>
        </w:rPr>
      </w:pPr>
      <w:r w:rsidRPr="00A10725">
        <w:rPr>
          <w:sz w:val="20"/>
          <w:szCs w:val="20"/>
        </w:rPr>
        <w:t xml:space="preserve">En este apartado, la Corte establecerá los hechos </w:t>
      </w:r>
      <w:r w:rsidR="009F4176" w:rsidRPr="00A10725">
        <w:rPr>
          <w:sz w:val="20"/>
          <w:szCs w:val="20"/>
        </w:rPr>
        <w:t>d</w:t>
      </w:r>
      <w:r w:rsidRPr="00A10725">
        <w:rPr>
          <w:sz w:val="20"/>
          <w:szCs w:val="20"/>
        </w:rPr>
        <w:t xml:space="preserve">el caso </w:t>
      </w:r>
      <w:r w:rsidR="009F4176" w:rsidRPr="00A10725">
        <w:rPr>
          <w:sz w:val="20"/>
          <w:szCs w:val="20"/>
        </w:rPr>
        <w:t>con base en el marco fáctico establecido por la Comisión Interamericana</w:t>
      </w:r>
      <w:r w:rsidR="00AB35D1">
        <w:rPr>
          <w:sz w:val="20"/>
          <w:szCs w:val="20"/>
        </w:rPr>
        <w:t xml:space="preserve"> de Derechos Humano</w:t>
      </w:r>
      <w:r w:rsidR="009F4176" w:rsidRPr="00A10725">
        <w:rPr>
          <w:sz w:val="20"/>
          <w:szCs w:val="20"/>
        </w:rPr>
        <w:t xml:space="preserve"> y </w:t>
      </w:r>
      <w:r w:rsidR="00070248" w:rsidRPr="00A10725">
        <w:rPr>
          <w:sz w:val="20"/>
          <w:szCs w:val="20"/>
        </w:rPr>
        <w:t>las pruebas aportadas</w:t>
      </w:r>
      <w:r w:rsidR="009F4176" w:rsidRPr="00A10725">
        <w:rPr>
          <w:sz w:val="20"/>
          <w:szCs w:val="20"/>
        </w:rPr>
        <w:t xml:space="preserve">. </w:t>
      </w:r>
      <w:r w:rsidR="002666CE" w:rsidRPr="00A10725">
        <w:rPr>
          <w:sz w:val="20"/>
          <w:szCs w:val="20"/>
        </w:rPr>
        <w:t>Para su mejor comprensión, los hechos serán expuestos en el siguiente orden:</w:t>
      </w:r>
      <w:r w:rsidR="777C285B" w:rsidRPr="00A10725">
        <w:rPr>
          <w:sz w:val="20"/>
          <w:szCs w:val="20"/>
        </w:rPr>
        <w:t xml:space="preserve"> </w:t>
      </w:r>
      <w:r w:rsidR="00D6271C" w:rsidRPr="00A10725">
        <w:rPr>
          <w:sz w:val="20"/>
          <w:szCs w:val="20"/>
        </w:rPr>
        <w:t>a)</w:t>
      </w:r>
      <w:r w:rsidR="65A84568" w:rsidRPr="00A10725">
        <w:rPr>
          <w:sz w:val="20"/>
          <w:szCs w:val="20"/>
        </w:rPr>
        <w:t xml:space="preserve"> </w:t>
      </w:r>
      <w:r w:rsidR="00D6271C" w:rsidRPr="00A10725">
        <w:rPr>
          <w:sz w:val="20"/>
          <w:szCs w:val="20"/>
        </w:rPr>
        <w:t xml:space="preserve">el </w:t>
      </w:r>
      <w:r w:rsidR="00996792" w:rsidRPr="00A10725">
        <w:rPr>
          <w:sz w:val="20"/>
          <w:szCs w:val="20"/>
        </w:rPr>
        <w:t>proce</w:t>
      </w:r>
      <w:r w:rsidR="00621C43">
        <w:rPr>
          <w:sz w:val="20"/>
          <w:szCs w:val="20"/>
        </w:rPr>
        <w:t>dimiento</w:t>
      </w:r>
      <w:r w:rsidR="00996792" w:rsidRPr="00A10725">
        <w:rPr>
          <w:sz w:val="20"/>
          <w:szCs w:val="20"/>
        </w:rPr>
        <w:t xml:space="preserve"> de </w:t>
      </w:r>
      <w:r w:rsidR="00304D6C" w:rsidRPr="00A10725">
        <w:rPr>
          <w:sz w:val="20"/>
          <w:szCs w:val="20"/>
        </w:rPr>
        <w:t xml:space="preserve">despido de </w:t>
      </w:r>
      <w:r w:rsidR="00070248" w:rsidRPr="00A10725">
        <w:rPr>
          <w:sz w:val="20"/>
          <w:szCs w:val="20"/>
        </w:rPr>
        <w:t xml:space="preserve">Leónidas Bendezú </w:t>
      </w:r>
      <w:r w:rsidR="5869DDCE" w:rsidRPr="00A10725">
        <w:rPr>
          <w:sz w:val="20"/>
          <w:szCs w:val="20"/>
        </w:rPr>
        <w:t>Tuncar</w:t>
      </w:r>
      <w:r w:rsidR="00070248" w:rsidRPr="00A10725">
        <w:rPr>
          <w:sz w:val="20"/>
          <w:szCs w:val="20"/>
        </w:rPr>
        <w:t>;</w:t>
      </w:r>
      <w:r w:rsidR="55F6C752" w:rsidRPr="00A10725">
        <w:rPr>
          <w:sz w:val="20"/>
          <w:szCs w:val="20"/>
        </w:rPr>
        <w:t xml:space="preserve"> b</w:t>
      </w:r>
      <w:r w:rsidR="00D6271C" w:rsidRPr="00A10725">
        <w:rPr>
          <w:sz w:val="20"/>
          <w:szCs w:val="20"/>
        </w:rPr>
        <w:t>) los procesos judiciales promovidos por la presunta víctima</w:t>
      </w:r>
      <w:r w:rsidR="38FE2E7D" w:rsidRPr="00A10725">
        <w:rPr>
          <w:sz w:val="20"/>
          <w:szCs w:val="20"/>
        </w:rPr>
        <w:t>; y c)</w:t>
      </w:r>
      <w:r w:rsidR="37D0FDC0" w:rsidRPr="00A10725">
        <w:rPr>
          <w:sz w:val="20"/>
          <w:szCs w:val="20"/>
        </w:rPr>
        <w:t xml:space="preserve"> </w:t>
      </w:r>
      <w:r w:rsidR="00E03520">
        <w:rPr>
          <w:sz w:val="20"/>
          <w:szCs w:val="20"/>
        </w:rPr>
        <w:t xml:space="preserve">el </w:t>
      </w:r>
      <w:r w:rsidR="37D0FDC0" w:rsidRPr="00A10725">
        <w:rPr>
          <w:sz w:val="20"/>
          <w:szCs w:val="20"/>
        </w:rPr>
        <w:t>marco normativo relevante</w:t>
      </w:r>
      <w:r w:rsidR="0009B768" w:rsidRPr="00A10725">
        <w:rPr>
          <w:sz w:val="20"/>
          <w:szCs w:val="20"/>
        </w:rPr>
        <w:t>.</w:t>
      </w:r>
      <w:r w:rsidR="0761BCFC" w:rsidRPr="00A10725">
        <w:rPr>
          <w:sz w:val="20"/>
          <w:szCs w:val="20"/>
        </w:rPr>
        <w:t xml:space="preserve"> Cabe indicar que los hechos del </w:t>
      </w:r>
      <w:r w:rsidR="0761BCFC" w:rsidRPr="00A10725">
        <w:rPr>
          <w:sz w:val="20"/>
          <w:szCs w:val="20"/>
        </w:rPr>
        <w:lastRenderedPageBreak/>
        <w:t>caso</w:t>
      </w:r>
      <w:r w:rsidR="00E03520">
        <w:rPr>
          <w:sz w:val="20"/>
          <w:szCs w:val="20"/>
        </w:rPr>
        <w:t>,</w:t>
      </w:r>
      <w:r w:rsidR="0761BCFC" w:rsidRPr="00A10725">
        <w:rPr>
          <w:sz w:val="20"/>
          <w:szCs w:val="20"/>
        </w:rPr>
        <w:t xml:space="preserve"> en su mayoría, no</w:t>
      </w:r>
      <w:r w:rsidR="2F7E5A81" w:rsidRPr="00A10725">
        <w:rPr>
          <w:sz w:val="20"/>
          <w:szCs w:val="20"/>
        </w:rPr>
        <w:t xml:space="preserve"> </w:t>
      </w:r>
      <w:r w:rsidR="0494BA9D" w:rsidRPr="00A10725">
        <w:rPr>
          <w:sz w:val="20"/>
          <w:szCs w:val="20"/>
        </w:rPr>
        <w:t>fueron</w:t>
      </w:r>
      <w:r w:rsidR="0761BCFC" w:rsidRPr="00A10725">
        <w:rPr>
          <w:sz w:val="20"/>
          <w:szCs w:val="20"/>
        </w:rPr>
        <w:t xml:space="preserve"> controvertidos por las partes en la etapa de litigio ante este Tribunal. </w:t>
      </w:r>
      <w:r w:rsidR="4E4F8621" w:rsidRPr="00A10725">
        <w:rPr>
          <w:sz w:val="20"/>
          <w:szCs w:val="20"/>
        </w:rPr>
        <w:t xml:space="preserve">Por tanto, </w:t>
      </w:r>
      <w:r w:rsidR="006B6138" w:rsidRPr="00A10725">
        <w:rPr>
          <w:sz w:val="20"/>
          <w:szCs w:val="20"/>
        </w:rPr>
        <w:t xml:space="preserve">quedan establecidos con base en el acervo probatorio y </w:t>
      </w:r>
      <w:r w:rsidR="003976B5" w:rsidRPr="00A10725">
        <w:rPr>
          <w:sz w:val="20"/>
          <w:szCs w:val="20"/>
        </w:rPr>
        <w:t xml:space="preserve">teniendo en cuenta, en su caso, </w:t>
      </w:r>
      <w:r w:rsidR="0761BCFC" w:rsidRPr="00A10725">
        <w:rPr>
          <w:sz w:val="20"/>
          <w:szCs w:val="20"/>
        </w:rPr>
        <w:t>la falta de controversia.</w:t>
      </w:r>
    </w:p>
    <w:p w14:paraId="5118AF7E" w14:textId="455A774B" w:rsidR="7EE394AB" w:rsidRPr="00A10725" w:rsidRDefault="7EE394AB" w:rsidP="00D07C81">
      <w:pPr>
        <w:spacing w:after="0"/>
        <w:ind w:right="-516"/>
        <w:jc w:val="both"/>
        <w:rPr>
          <w:rFonts w:ascii="Verdana" w:eastAsia="Verdana" w:hAnsi="Verdana" w:cs="Verdana"/>
          <w:sz w:val="18"/>
          <w:szCs w:val="18"/>
        </w:rPr>
      </w:pPr>
    </w:p>
    <w:p w14:paraId="7B8C0B06" w14:textId="1A915E46" w:rsidR="00311F3C" w:rsidRPr="00A10725" w:rsidRDefault="003F22D8" w:rsidP="7B039938">
      <w:pPr>
        <w:pStyle w:val="Ttulo2"/>
        <w:numPr>
          <w:ilvl w:val="0"/>
          <w:numId w:val="8"/>
        </w:numPr>
      </w:pPr>
      <w:bookmarkStart w:id="206" w:name="_Toc138942849"/>
      <w:bookmarkStart w:id="207" w:name="_Toc140077586"/>
      <w:bookmarkStart w:id="208" w:name="_Toc146813151"/>
      <w:r>
        <w:t>E</w:t>
      </w:r>
      <w:r w:rsidR="00996792" w:rsidRPr="00A10725">
        <w:t xml:space="preserve">l </w:t>
      </w:r>
      <w:r w:rsidR="00000F73" w:rsidRPr="00A10725">
        <w:t>proce</w:t>
      </w:r>
      <w:r w:rsidR="00112D33">
        <w:t>dimiento</w:t>
      </w:r>
      <w:r w:rsidR="00304D6C" w:rsidRPr="00A10725">
        <w:t xml:space="preserve"> de despido de </w:t>
      </w:r>
      <w:r w:rsidR="00000F73" w:rsidRPr="00A10725">
        <w:t>Leónidas Bendezú Tuncar</w:t>
      </w:r>
      <w:bookmarkEnd w:id="206"/>
      <w:bookmarkEnd w:id="207"/>
      <w:bookmarkEnd w:id="208"/>
    </w:p>
    <w:p w14:paraId="468FDC77" w14:textId="77777777" w:rsidR="00000F73" w:rsidRPr="00A10725" w:rsidRDefault="00000F73" w:rsidP="00311F3C">
      <w:pPr>
        <w:pStyle w:val="Prrafodelista"/>
        <w:ind w:left="0"/>
        <w:rPr>
          <w:bCs/>
          <w:iCs/>
          <w:sz w:val="20"/>
          <w:szCs w:val="20"/>
        </w:rPr>
      </w:pPr>
    </w:p>
    <w:p w14:paraId="1809A1AA" w14:textId="16C9DE33" w:rsidR="00000F73" w:rsidRPr="00A10725" w:rsidRDefault="1C8AF1B1" w:rsidP="003F2540">
      <w:pPr>
        <w:pStyle w:val="Ttulo3"/>
      </w:pPr>
      <w:bookmarkStart w:id="209" w:name="_Toc138942850"/>
      <w:bookmarkStart w:id="210" w:name="_Toc140077587"/>
      <w:bookmarkStart w:id="211" w:name="_Toc146813152"/>
      <w:r w:rsidRPr="00A10725">
        <w:t>A</w:t>
      </w:r>
      <w:r w:rsidR="00000F73" w:rsidRPr="00A10725">
        <w:t xml:space="preserve">.1 </w:t>
      </w:r>
      <w:r w:rsidR="00000F73" w:rsidRPr="00A10725">
        <w:rPr>
          <w:u w:val="single"/>
        </w:rPr>
        <w:t>Situación laboral de la presunta víctima</w:t>
      </w:r>
      <w:bookmarkEnd w:id="209"/>
      <w:bookmarkEnd w:id="210"/>
      <w:bookmarkEnd w:id="211"/>
    </w:p>
    <w:p w14:paraId="448BC7D5" w14:textId="77777777" w:rsidR="00000F73" w:rsidRPr="00A10725" w:rsidRDefault="00000F73" w:rsidP="00311F3C">
      <w:pPr>
        <w:pStyle w:val="Prrafodelista"/>
        <w:ind w:left="0"/>
        <w:rPr>
          <w:bCs/>
          <w:iCs/>
          <w:sz w:val="20"/>
          <w:szCs w:val="20"/>
        </w:rPr>
      </w:pPr>
    </w:p>
    <w:p w14:paraId="417DFE63" w14:textId="64C128D5" w:rsidR="008266D8" w:rsidRPr="00A10725" w:rsidRDefault="00996792" w:rsidP="008266D8">
      <w:pPr>
        <w:pStyle w:val="Prrafodelista"/>
        <w:numPr>
          <w:ilvl w:val="0"/>
          <w:numId w:val="10"/>
        </w:numPr>
        <w:adjustRightInd w:val="0"/>
        <w:ind w:left="0" w:right="-516" w:firstLine="0"/>
        <w:jc w:val="both"/>
        <w:rPr>
          <w:sz w:val="20"/>
          <w:szCs w:val="20"/>
        </w:rPr>
      </w:pPr>
      <w:r w:rsidRPr="00A10725">
        <w:rPr>
          <w:sz w:val="20"/>
          <w:szCs w:val="20"/>
        </w:rPr>
        <w:t xml:space="preserve">El señor Leónidas Bendezú Tuncar </w:t>
      </w:r>
      <w:r w:rsidR="008266D8" w:rsidRPr="00A10725">
        <w:rPr>
          <w:sz w:val="20"/>
          <w:szCs w:val="20"/>
        </w:rPr>
        <w:t xml:space="preserve">ingresó a </w:t>
      </w:r>
      <w:r w:rsidRPr="00A10725">
        <w:rPr>
          <w:sz w:val="20"/>
          <w:szCs w:val="20"/>
        </w:rPr>
        <w:t>trabaj</w:t>
      </w:r>
      <w:r w:rsidR="008266D8" w:rsidRPr="00A10725">
        <w:rPr>
          <w:sz w:val="20"/>
          <w:szCs w:val="20"/>
        </w:rPr>
        <w:t>ar</w:t>
      </w:r>
      <w:r w:rsidR="00935763" w:rsidRPr="00A10725">
        <w:rPr>
          <w:sz w:val="20"/>
          <w:szCs w:val="20"/>
        </w:rPr>
        <w:t xml:space="preserve"> </w:t>
      </w:r>
      <w:r w:rsidRPr="00A10725">
        <w:rPr>
          <w:sz w:val="20"/>
          <w:szCs w:val="20"/>
        </w:rPr>
        <w:t>para</w:t>
      </w:r>
      <w:r w:rsidR="00935763" w:rsidRPr="00A10725">
        <w:rPr>
          <w:sz w:val="20"/>
          <w:szCs w:val="20"/>
        </w:rPr>
        <w:t xml:space="preserve"> la </w:t>
      </w:r>
      <w:r w:rsidR="008266D8" w:rsidRPr="00A10725">
        <w:rPr>
          <w:sz w:val="20"/>
          <w:szCs w:val="20"/>
        </w:rPr>
        <w:t xml:space="preserve">Universidad de San Martín de Porres (en adelante también “la Universidad” o “USMP”), institución de carácter privado, </w:t>
      </w:r>
      <w:r w:rsidR="00935763" w:rsidRPr="00A10725">
        <w:rPr>
          <w:sz w:val="20"/>
          <w:szCs w:val="20"/>
        </w:rPr>
        <w:t>el 20 de enero de 1981</w:t>
      </w:r>
      <w:r w:rsidR="008266D8" w:rsidRPr="00A10725">
        <w:rPr>
          <w:sz w:val="20"/>
          <w:szCs w:val="20"/>
        </w:rPr>
        <w:t xml:space="preserve">. </w:t>
      </w:r>
      <w:r w:rsidR="00DC2D88">
        <w:rPr>
          <w:sz w:val="20"/>
          <w:szCs w:val="20"/>
        </w:rPr>
        <w:t>Laboró allí d</w:t>
      </w:r>
      <w:r w:rsidR="008266D8" w:rsidRPr="00A10725">
        <w:rPr>
          <w:sz w:val="20"/>
          <w:szCs w:val="20"/>
        </w:rPr>
        <w:t>urante más de 1</w:t>
      </w:r>
      <w:r w:rsidR="00CD34E6">
        <w:rPr>
          <w:sz w:val="20"/>
          <w:szCs w:val="20"/>
        </w:rPr>
        <w:t>5</w:t>
      </w:r>
      <w:r w:rsidR="008266D8" w:rsidRPr="00A10725">
        <w:rPr>
          <w:sz w:val="20"/>
          <w:szCs w:val="20"/>
        </w:rPr>
        <w:t xml:space="preserve"> años, siendo el último </w:t>
      </w:r>
      <w:r w:rsidR="00FD2607">
        <w:rPr>
          <w:sz w:val="20"/>
          <w:szCs w:val="20"/>
        </w:rPr>
        <w:t>cargo</w:t>
      </w:r>
      <w:r w:rsidR="00364444">
        <w:rPr>
          <w:sz w:val="20"/>
          <w:szCs w:val="20"/>
        </w:rPr>
        <w:t xml:space="preserve"> que ocupó el de</w:t>
      </w:r>
      <w:r w:rsidR="008266D8" w:rsidRPr="00A10725">
        <w:rPr>
          <w:sz w:val="20"/>
          <w:szCs w:val="20"/>
        </w:rPr>
        <w:t xml:space="preserve"> </w:t>
      </w:r>
      <w:r w:rsidR="00674A12">
        <w:rPr>
          <w:sz w:val="20"/>
          <w:szCs w:val="20"/>
        </w:rPr>
        <w:t>A</w:t>
      </w:r>
      <w:r w:rsidR="008266D8" w:rsidRPr="00A10725">
        <w:rPr>
          <w:sz w:val="20"/>
          <w:szCs w:val="20"/>
        </w:rPr>
        <w:t xml:space="preserve">uxiliar de </w:t>
      </w:r>
      <w:r w:rsidR="00674A12">
        <w:rPr>
          <w:sz w:val="20"/>
          <w:szCs w:val="20"/>
        </w:rPr>
        <w:t>O</w:t>
      </w:r>
      <w:r w:rsidR="00935763" w:rsidRPr="00A10725">
        <w:rPr>
          <w:sz w:val="20"/>
          <w:szCs w:val="20"/>
        </w:rPr>
        <w:t>ficina en la Facultad de Ciencias Financieras y Contables</w:t>
      </w:r>
      <w:r w:rsidR="008266D8" w:rsidRPr="00A10725">
        <w:rPr>
          <w:sz w:val="20"/>
          <w:szCs w:val="20"/>
        </w:rPr>
        <w:t xml:space="preserve">, con </w:t>
      </w:r>
      <w:r w:rsidR="00935763" w:rsidRPr="00A10725">
        <w:rPr>
          <w:sz w:val="20"/>
          <w:szCs w:val="20"/>
        </w:rPr>
        <w:t xml:space="preserve">funciones de </w:t>
      </w:r>
      <w:r w:rsidR="008266D8" w:rsidRPr="00A10725">
        <w:rPr>
          <w:sz w:val="20"/>
          <w:szCs w:val="20"/>
        </w:rPr>
        <w:t>control y registro de docentes</w:t>
      </w:r>
      <w:r w:rsidR="00D356CF" w:rsidRPr="00A10725">
        <w:rPr>
          <w:rStyle w:val="Refdenotaalpie"/>
          <w:sz w:val="20"/>
          <w:szCs w:val="20"/>
        </w:rPr>
        <w:footnoteReference w:id="37"/>
      </w:r>
      <w:r w:rsidR="00935763" w:rsidRPr="00A10725">
        <w:rPr>
          <w:sz w:val="20"/>
          <w:szCs w:val="20"/>
        </w:rPr>
        <w:t>.</w:t>
      </w:r>
      <w:r w:rsidR="00757242" w:rsidRPr="00A10725">
        <w:rPr>
          <w:b/>
          <w:bCs/>
          <w:sz w:val="20"/>
          <w:szCs w:val="20"/>
        </w:rPr>
        <w:t xml:space="preserve"> </w:t>
      </w:r>
    </w:p>
    <w:p w14:paraId="1994E4CC" w14:textId="77777777" w:rsidR="00757242" w:rsidRPr="00A10725" w:rsidRDefault="00757242" w:rsidP="00757242">
      <w:pPr>
        <w:pStyle w:val="Prrafodelista"/>
        <w:adjustRightInd w:val="0"/>
        <w:ind w:left="0" w:right="-516"/>
        <w:jc w:val="both"/>
        <w:rPr>
          <w:sz w:val="20"/>
          <w:szCs w:val="20"/>
        </w:rPr>
      </w:pPr>
    </w:p>
    <w:p w14:paraId="001A2EDE" w14:textId="6E263FAC" w:rsidR="00757242" w:rsidRPr="00A10725" w:rsidRDefault="00757242" w:rsidP="7B039938">
      <w:pPr>
        <w:pStyle w:val="Prrafodelista"/>
        <w:numPr>
          <w:ilvl w:val="0"/>
          <w:numId w:val="10"/>
        </w:numPr>
        <w:adjustRightInd w:val="0"/>
        <w:ind w:left="0" w:right="-516" w:firstLine="0"/>
        <w:jc w:val="both"/>
        <w:rPr>
          <w:sz w:val="20"/>
          <w:szCs w:val="20"/>
        </w:rPr>
      </w:pPr>
      <w:r w:rsidRPr="00A10725">
        <w:rPr>
          <w:sz w:val="20"/>
          <w:szCs w:val="20"/>
        </w:rPr>
        <w:t>Asimismo, según surge de la sentencia de primera instancia de 10 de julio de 1997</w:t>
      </w:r>
      <w:r w:rsidR="009E4251">
        <w:rPr>
          <w:sz w:val="20"/>
          <w:szCs w:val="20"/>
        </w:rPr>
        <w:t xml:space="preserve"> (</w:t>
      </w:r>
      <w:r w:rsidR="009E4251">
        <w:rPr>
          <w:i/>
          <w:iCs/>
          <w:sz w:val="20"/>
          <w:szCs w:val="20"/>
        </w:rPr>
        <w:t xml:space="preserve">infra </w:t>
      </w:r>
      <w:r w:rsidR="009E4251">
        <w:rPr>
          <w:sz w:val="20"/>
          <w:szCs w:val="20"/>
        </w:rPr>
        <w:t>p</w:t>
      </w:r>
      <w:r w:rsidR="00F973E6">
        <w:rPr>
          <w:sz w:val="20"/>
          <w:szCs w:val="20"/>
        </w:rPr>
        <w:t xml:space="preserve">árr. </w:t>
      </w:r>
      <w:r w:rsidR="004C09B2">
        <w:rPr>
          <w:sz w:val="20"/>
          <w:szCs w:val="20"/>
        </w:rPr>
        <w:t>77</w:t>
      </w:r>
      <w:r w:rsidR="00F973E6">
        <w:rPr>
          <w:sz w:val="20"/>
          <w:szCs w:val="20"/>
        </w:rPr>
        <w:t>)</w:t>
      </w:r>
      <w:r w:rsidRPr="00A10725">
        <w:rPr>
          <w:sz w:val="20"/>
          <w:szCs w:val="20"/>
        </w:rPr>
        <w:t>, el señor Bendezú Tuncar formaba parte del sindicato de empleados de la Universidad al momento de su despido</w:t>
      </w:r>
      <w:r w:rsidRPr="00A10725">
        <w:rPr>
          <w:rStyle w:val="Refdenotaalpie"/>
          <w:sz w:val="20"/>
          <w:szCs w:val="20"/>
        </w:rPr>
        <w:footnoteReference w:id="38"/>
      </w:r>
      <w:r w:rsidRPr="00A10725">
        <w:rPr>
          <w:sz w:val="20"/>
          <w:szCs w:val="20"/>
        </w:rPr>
        <w:t>.</w:t>
      </w:r>
      <w:r w:rsidR="007914EA">
        <w:rPr>
          <w:b/>
          <w:bCs/>
          <w:sz w:val="20"/>
          <w:szCs w:val="20"/>
        </w:rPr>
        <w:t xml:space="preserve"> </w:t>
      </w:r>
      <w:r w:rsidR="007914EA" w:rsidRPr="00A54046">
        <w:rPr>
          <w:sz w:val="20"/>
          <w:szCs w:val="20"/>
        </w:rPr>
        <w:t xml:space="preserve">En la audiencia pública ante la Corte Interamericana el señor Bendezú aclaro que </w:t>
      </w:r>
      <w:r w:rsidR="00D16488">
        <w:rPr>
          <w:sz w:val="20"/>
          <w:szCs w:val="20"/>
        </w:rPr>
        <w:t>“</w:t>
      </w:r>
      <w:r w:rsidR="007914EA" w:rsidRPr="00A54046">
        <w:rPr>
          <w:sz w:val="20"/>
          <w:szCs w:val="20"/>
        </w:rPr>
        <w:t>nunca tuv</w:t>
      </w:r>
      <w:r w:rsidR="00D16488">
        <w:rPr>
          <w:sz w:val="20"/>
          <w:szCs w:val="20"/>
        </w:rPr>
        <w:t>[</w:t>
      </w:r>
      <w:r w:rsidR="007914EA" w:rsidRPr="00A54046">
        <w:rPr>
          <w:sz w:val="20"/>
          <w:szCs w:val="20"/>
        </w:rPr>
        <w:t>o</w:t>
      </w:r>
      <w:r w:rsidR="00D16488">
        <w:rPr>
          <w:sz w:val="20"/>
          <w:szCs w:val="20"/>
        </w:rPr>
        <w:t>]</w:t>
      </w:r>
      <w:r w:rsidR="007914EA" w:rsidRPr="00A54046">
        <w:rPr>
          <w:sz w:val="20"/>
          <w:szCs w:val="20"/>
        </w:rPr>
        <w:t xml:space="preserve"> ningún cargo</w:t>
      </w:r>
      <w:r w:rsidR="00D16488">
        <w:rPr>
          <w:sz w:val="20"/>
          <w:szCs w:val="20"/>
        </w:rPr>
        <w:t>”</w:t>
      </w:r>
      <w:r w:rsidR="007914EA" w:rsidRPr="00A54046">
        <w:rPr>
          <w:sz w:val="20"/>
          <w:szCs w:val="20"/>
        </w:rPr>
        <w:t xml:space="preserve"> en la Junta Directiva del sindicato, sino que “simplemente era un trabajador afiliado”. </w:t>
      </w:r>
    </w:p>
    <w:p w14:paraId="0784BC70" w14:textId="77777777" w:rsidR="00304D6C" w:rsidRPr="00A10725" w:rsidRDefault="00304D6C" w:rsidP="7B039938">
      <w:pPr>
        <w:pStyle w:val="Prrafodelista"/>
        <w:ind w:left="0"/>
        <w:rPr>
          <w:sz w:val="20"/>
          <w:szCs w:val="20"/>
        </w:rPr>
      </w:pPr>
    </w:p>
    <w:p w14:paraId="0A3DDA9A" w14:textId="642FA6B5" w:rsidR="00304D6C" w:rsidRPr="00A10725" w:rsidRDefault="227E81B7" w:rsidP="7B039938">
      <w:pPr>
        <w:pStyle w:val="Ttulo3"/>
        <w:rPr>
          <w:u w:val="single"/>
        </w:rPr>
      </w:pPr>
      <w:bookmarkStart w:id="212" w:name="_Toc138942851"/>
      <w:bookmarkStart w:id="213" w:name="_Toc140077588"/>
      <w:bookmarkStart w:id="214" w:name="_Toc146813153"/>
      <w:r w:rsidRPr="00A10725">
        <w:t>A</w:t>
      </w:r>
      <w:r w:rsidR="00304D6C" w:rsidRPr="00A10725">
        <w:t xml:space="preserve">.2 </w:t>
      </w:r>
      <w:r w:rsidR="00304D6C" w:rsidRPr="00A10725">
        <w:rPr>
          <w:u w:val="single"/>
        </w:rPr>
        <w:t>Denuncia presentada por el hermano de la presunta víctima</w:t>
      </w:r>
      <w:bookmarkEnd w:id="212"/>
      <w:bookmarkEnd w:id="213"/>
      <w:bookmarkEnd w:id="214"/>
    </w:p>
    <w:p w14:paraId="01F7F37F" w14:textId="77777777" w:rsidR="00757242" w:rsidRPr="00A10725" w:rsidRDefault="00757242" w:rsidP="7B039938">
      <w:pPr>
        <w:pStyle w:val="Prrafodelista"/>
        <w:ind w:left="0"/>
        <w:rPr>
          <w:sz w:val="20"/>
          <w:szCs w:val="20"/>
        </w:rPr>
      </w:pPr>
    </w:p>
    <w:p w14:paraId="12BCA414" w14:textId="509953C9" w:rsidR="00935763" w:rsidRPr="00A10725" w:rsidRDefault="00BC055F" w:rsidP="7B039938">
      <w:pPr>
        <w:pStyle w:val="Prrafodelista"/>
        <w:numPr>
          <w:ilvl w:val="0"/>
          <w:numId w:val="10"/>
        </w:numPr>
        <w:adjustRightInd w:val="0"/>
        <w:ind w:left="0" w:right="-516" w:firstLine="0"/>
        <w:jc w:val="both"/>
        <w:rPr>
          <w:sz w:val="20"/>
          <w:szCs w:val="20"/>
        </w:rPr>
      </w:pPr>
      <w:r w:rsidRPr="00A10725">
        <w:rPr>
          <w:sz w:val="20"/>
          <w:szCs w:val="20"/>
        </w:rPr>
        <w:t xml:space="preserve">El 5 de mayo de 1994 </w:t>
      </w:r>
      <w:r w:rsidR="003D5222">
        <w:rPr>
          <w:sz w:val="20"/>
          <w:szCs w:val="20"/>
        </w:rPr>
        <w:t>Cornelio Bendezú Tuncar,</w:t>
      </w:r>
      <w:r w:rsidR="008348EF">
        <w:rPr>
          <w:sz w:val="20"/>
          <w:szCs w:val="20"/>
        </w:rPr>
        <w:t xml:space="preserve"> </w:t>
      </w:r>
      <w:r w:rsidRPr="00A10725">
        <w:rPr>
          <w:sz w:val="20"/>
          <w:szCs w:val="20"/>
        </w:rPr>
        <w:t xml:space="preserve">hermano del señor </w:t>
      </w:r>
      <w:r w:rsidR="003D5222">
        <w:rPr>
          <w:sz w:val="20"/>
          <w:szCs w:val="20"/>
        </w:rPr>
        <w:t xml:space="preserve">Leónidas </w:t>
      </w:r>
      <w:r w:rsidRPr="00A10725">
        <w:rPr>
          <w:sz w:val="20"/>
          <w:szCs w:val="20"/>
        </w:rPr>
        <w:t>Bendezú</w:t>
      </w:r>
      <w:r w:rsidR="003D5222">
        <w:rPr>
          <w:sz w:val="20"/>
          <w:szCs w:val="20"/>
        </w:rPr>
        <w:t xml:space="preserve"> Tuncar,</w:t>
      </w:r>
      <w:r w:rsidR="00304D6C" w:rsidRPr="00A10725">
        <w:rPr>
          <w:sz w:val="20"/>
          <w:szCs w:val="20"/>
        </w:rPr>
        <w:t xml:space="preserve"> presentó </w:t>
      </w:r>
      <w:r w:rsidR="00582696">
        <w:rPr>
          <w:sz w:val="20"/>
          <w:szCs w:val="20"/>
        </w:rPr>
        <w:t>una denuncia penal</w:t>
      </w:r>
      <w:r w:rsidR="00304D6C" w:rsidRPr="00A10725">
        <w:rPr>
          <w:sz w:val="20"/>
          <w:szCs w:val="20"/>
        </w:rPr>
        <w:t xml:space="preserve"> contra dos dirigentes</w:t>
      </w:r>
      <w:r w:rsidRPr="00A10725">
        <w:rPr>
          <w:sz w:val="20"/>
          <w:szCs w:val="20"/>
        </w:rPr>
        <w:t xml:space="preserve"> estudiantiles de la Universidad de San Martín de Porres, en las que refirió</w:t>
      </w:r>
      <w:r w:rsidR="00FA15B1">
        <w:rPr>
          <w:sz w:val="20"/>
          <w:szCs w:val="20"/>
        </w:rPr>
        <w:t>, entre otros hechos,</w:t>
      </w:r>
      <w:r w:rsidRPr="00A10725">
        <w:rPr>
          <w:sz w:val="20"/>
          <w:szCs w:val="20"/>
        </w:rPr>
        <w:t xml:space="preserve"> haber sido “interceptado, </w:t>
      </w:r>
      <w:r w:rsidR="00FA15B1">
        <w:rPr>
          <w:sz w:val="20"/>
          <w:szCs w:val="20"/>
        </w:rPr>
        <w:t xml:space="preserve">intervenido, </w:t>
      </w:r>
      <w:r w:rsidRPr="00A10725">
        <w:rPr>
          <w:sz w:val="20"/>
          <w:szCs w:val="20"/>
        </w:rPr>
        <w:t xml:space="preserve">golpeado y encerrado” en un local de la Universidad, por espacio de cuatro horas </w:t>
      </w:r>
      <w:r w:rsidR="00AE4B26">
        <w:rPr>
          <w:sz w:val="20"/>
          <w:szCs w:val="20"/>
        </w:rPr>
        <w:t xml:space="preserve">cuando se </w:t>
      </w:r>
      <w:r w:rsidRPr="00A10725">
        <w:rPr>
          <w:sz w:val="20"/>
          <w:szCs w:val="20"/>
        </w:rPr>
        <w:t>dirigía a su lugar de trabajo. Asimismo, denunció haber recibido “amenaza[s] de [muerte]” tanto contra su persona como contra su familia</w:t>
      </w:r>
      <w:r w:rsidR="00A26CBA" w:rsidRPr="00A10725">
        <w:rPr>
          <w:rStyle w:val="Refdenotaalpie"/>
          <w:sz w:val="20"/>
          <w:szCs w:val="20"/>
        </w:rPr>
        <w:footnoteReference w:id="39"/>
      </w:r>
      <w:r w:rsidRPr="00A10725">
        <w:rPr>
          <w:sz w:val="20"/>
          <w:szCs w:val="20"/>
        </w:rPr>
        <w:t>.</w:t>
      </w:r>
    </w:p>
    <w:p w14:paraId="026A83DF" w14:textId="77777777" w:rsidR="0064509B" w:rsidRPr="00A10725" w:rsidRDefault="0064509B" w:rsidP="00000F73">
      <w:pPr>
        <w:pStyle w:val="Prrafodelista"/>
        <w:ind w:left="0"/>
      </w:pPr>
    </w:p>
    <w:p w14:paraId="69EF47AD" w14:textId="04F1249B" w:rsidR="00000F73" w:rsidRPr="00A10725" w:rsidRDefault="433E4A4F" w:rsidP="7B039938">
      <w:pPr>
        <w:pStyle w:val="Ttulo3"/>
        <w:rPr>
          <w:u w:val="single"/>
        </w:rPr>
      </w:pPr>
      <w:bookmarkStart w:id="215" w:name="_Toc138942852"/>
      <w:bookmarkStart w:id="216" w:name="_Toc140077589"/>
      <w:bookmarkStart w:id="217" w:name="_Toc146813154"/>
      <w:r w:rsidRPr="00A10725">
        <w:t>A</w:t>
      </w:r>
      <w:r w:rsidR="00304D6C" w:rsidRPr="00A10725">
        <w:t>.3</w:t>
      </w:r>
      <w:r w:rsidR="00000F73" w:rsidRPr="00A10725">
        <w:t xml:space="preserve"> </w:t>
      </w:r>
      <w:r w:rsidR="00304D6C" w:rsidRPr="00A10725">
        <w:rPr>
          <w:u w:val="single"/>
        </w:rPr>
        <w:t>Acusación y despido del señor Bendezú Tuncar</w:t>
      </w:r>
      <w:bookmarkEnd w:id="215"/>
      <w:bookmarkEnd w:id="216"/>
      <w:bookmarkEnd w:id="217"/>
    </w:p>
    <w:p w14:paraId="1B9DA715" w14:textId="77777777" w:rsidR="00000F73" w:rsidRPr="00A10725" w:rsidRDefault="00000F73" w:rsidP="00000F73">
      <w:pPr>
        <w:pStyle w:val="Prrafodelista"/>
        <w:ind w:left="0"/>
        <w:rPr>
          <w:sz w:val="20"/>
          <w:szCs w:val="20"/>
        </w:rPr>
      </w:pPr>
    </w:p>
    <w:p w14:paraId="0A1F89BA" w14:textId="14223D58" w:rsidR="00973E81" w:rsidRPr="00A10725" w:rsidRDefault="00827715" w:rsidP="00973E81">
      <w:pPr>
        <w:pStyle w:val="Prrafodelista"/>
        <w:numPr>
          <w:ilvl w:val="0"/>
          <w:numId w:val="10"/>
        </w:numPr>
        <w:adjustRightInd w:val="0"/>
        <w:ind w:left="0" w:right="-516" w:firstLine="0"/>
        <w:jc w:val="both"/>
        <w:rPr>
          <w:sz w:val="20"/>
          <w:szCs w:val="20"/>
        </w:rPr>
      </w:pPr>
      <w:r w:rsidRPr="00A10725">
        <w:rPr>
          <w:sz w:val="20"/>
          <w:szCs w:val="20"/>
        </w:rPr>
        <w:t xml:space="preserve">El 21 de marzo de 1996 </w:t>
      </w:r>
      <w:r w:rsidR="00FA2EFB" w:rsidRPr="00A10725">
        <w:rPr>
          <w:sz w:val="20"/>
          <w:szCs w:val="20"/>
        </w:rPr>
        <w:t>una estudiante de la U</w:t>
      </w:r>
      <w:r w:rsidR="000F48B9">
        <w:rPr>
          <w:sz w:val="20"/>
          <w:szCs w:val="20"/>
        </w:rPr>
        <w:t>SMP</w:t>
      </w:r>
      <w:r w:rsidR="00FA2EFB" w:rsidRPr="00A10725">
        <w:rPr>
          <w:sz w:val="20"/>
          <w:szCs w:val="20"/>
        </w:rPr>
        <w:t xml:space="preserve"> envió una carta al </w:t>
      </w:r>
      <w:r w:rsidR="00635B94">
        <w:rPr>
          <w:sz w:val="20"/>
          <w:szCs w:val="20"/>
        </w:rPr>
        <w:t>d</w:t>
      </w:r>
      <w:r w:rsidR="00FA2EFB" w:rsidRPr="00A10725">
        <w:rPr>
          <w:sz w:val="20"/>
          <w:szCs w:val="20"/>
        </w:rPr>
        <w:t>ecano de la Facultad de Ciencias Financieras y Contables por medio de la cual denunció al señor Bendezú Tuncar</w:t>
      </w:r>
      <w:r w:rsidR="00FB4BB3" w:rsidRPr="00A10725">
        <w:rPr>
          <w:sz w:val="20"/>
          <w:szCs w:val="20"/>
        </w:rPr>
        <w:t>. La acusación se refería a la presunta adulteración de</w:t>
      </w:r>
      <w:r w:rsidR="00FA2EFB" w:rsidRPr="00A10725">
        <w:rPr>
          <w:sz w:val="20"/>
          <w:szCs w:val="20"/>
        </w:rPr>
        <w:t xml:space="preserve"> documentos relacionados con el trámite de reactualización de su matrícula.</w:t>
      </w:r>
      <w:r w:rsidR="00FA2EFB" w:rsidRPr="00A10725">
        <w:rPr>
          <w:b/>
          <w:bCs/>
          <w:sz w:val="20"/>
          <w:szCs w:val="20"/>
        </w:rPr>
        <w:t xml:space="preserve"> </w:t>
      </w:r>
      <w:r w:rsidR="00FA2EFB" w:rsidRPr="00A10725">
        <w:rPr>
          <w:sz w:val="20"/>
          <w:szCs w:val="20"/>
        </w:rPr>
        <w:t>En concreto, la denuncia expres</w:t>
      </w:r>
      <w:r w:rsidR="00D57964">
        <w:rPr>
          <w:sz w:val="20"/>
          <w:szCs w:val="20"/>
        </w:rPr>
        <w:t>ó</w:t>
      </w:r>
      <w:r w:rsidR="00FA2EFB" w:rsidRPr="00A10725">
        <w:rPr>
          <w:sz w:val="20"/>
          <w:szCs w:val="20"/>
        </w:rPr>
        <w:t xml:space="preserve">: </w:t>
      </w:r>
    </w:p>
    <w:p w14:paraId="76F367C7" w14:textId="77777777" w:rsidR="00973E81" w:rsidRPr="00A10725" w:rsidRDefault="00973E81" w:rsidP="00973E81">
      <w:pPr>
        <w:pStyle w:val="Prrafodelista"/>
        <w:adjustRightInd w:val="0"/>
        <w:ind w:left="0" w:right="-516"/>
        <w:jc w:val="both"/>
      </w:pPr>
    </w:p>
    <w:p w14:paraId="72E13ADF" w14:textId="3118C4E5" w:rsidR="00973E81" w:rsidRPr="00A10725" w:rsidRDefault="00E62E42" w:rsidP="00402BA5">
      <w:pPr>
        <w:pBdr>
          <w:top w:val="nil"/>
          <w:left w:val="nil"/>
          <w:bottom w:val="nil"/>
          <w:right w:val="nil"/>
          <w:between w:val="nil"/>
        </w:pBdr>
        <w:spacing w:after="0" w:line="240" w:lineRule="auto"/>
        <w:ind w:left="284" w:right="-234"/>
        <w:jc w:val="both"/>
        <w:rPr>
          <w:rFonts w:ascii="Verdana" w:eastAsia="Verdana" w:hAnsi="Verdana" w:cs="Verdana"/>
          <w:sz w:val="16"/>
          <w:szCs w:val="16"/>
        </w:rPr>
      </w:pPr>
      <w:r>
        <w:rPr>
          <w:rFonts w:ascii="Verdana" w:eastAsia="Verdana" w:hAnsi="Verdana" w:cs="Verdana"/>
          <w:sz w:val="16"/>
          <w:szCs w:val="16"/>
        </w:rPr>
        <w:t>[</w:t>
      </w:r>
      <w:r w:rsidR="00973E81" w:rsidRPr="00A10725">
        <w:rPr>
          <w:rFonts w:ascii="Verdana" w:eastAsia="Verdana" w:hAnsi="Verdana" w:cs="Verdana"/>
          <w:sz w:val="16"/>
          <w:szCs w:val="16"/>
        </w:rPr>
        <w:t>E</w:t>
      </w:r>
      <w:r>
        <w:rPr>
          <w:rFonts w:ascii="Verdana" w:eastAsia="Verdana" w:hAnsi="Verdana" w:cs="Verdana"/>
          <w:sz w:val="16"/>
          <w:szCs w:val="16"/>
        </w:rPr>
        <w:t>]</w:t>
      </w:r>
      <w:r w:rsidR="00973E81" w:rsidRPr="00A10725">
        <w:rPr>
          <w:rFonts w:ascii="Verdana" w:eastAsia="Verdana" w:hAnsi="Verdana" w:cs="Verdana"/>
          <w:sz w:val="16"/>
          <w:szCs w:val="16"/>
        </w:rPr>
        <w:t>n mi afán de llevar a cabo mi rea</w:t>
      </w:r>
      <w:r w:rsidR="001E4491" w:rsidRPr="00A10725">
        <w:rPr>
          <w:rFonts w:ascii="Verdana" w:eastAsia="Verdana" w:hAnsi="Verdana" w:cs="Verdana"/>
          <w:sz w:val="16"/>
          <w:szCs w:val="16"/>
        </w:rPr>
        <w:t>ctualización de estudios[</w:t>
      </w:r>
      <w:r w:rsidR="00096829">
        <w:rPr>
          <w:rFonts w:ascii="Verdana" w:eastAsia="Verdana" w:hAnsi="Verdana" w:cs="Verdana"/>
          <w:sz w:val="16"/>
          <w:szCs w:val="16"/>
        </w:rPr>
        <w:t>,</w:t>
      </w:r>
      <w:r w:rsidR="005E5794">
        <w:rPr>
          <w:rFonts w:ascii="Verdana" w:eastAsia="Verdana" w:hAnsi="Verdana" w:cs="Verdana"/>
          <w:sz w:val="16"/>
          <w:szCs w:val="16"/>
        </w:rPr>
        <w:t xml:space="preserve"> </w:t>
      </w:r>
      <w:r w:rsidR="001E4491" w:rsidRPr="00A10725">
        <w:rPr>
          <w:rFonts w:ascii="Verdana" w:eastAsia="Verdana" w:hAnsi="Verdana" w:cs="Verdana"/>
          <w:sz w:val="16"/>
          <w:szCs w:val="16"/>
        </w:rPr>
        <w:t>...</w:t>
      </w:r>
      <w:r w:rsidR="00096829">
        <w:rPr>
          <w:rFonts w:ascii="Verdana" w:eastAsia="Verdana" w:hAnsi="Verdana" w:cs="Verdana"/>
          <w:sz w:val="16"/>
          <w:szCs w:val="16"/>
        </w:rPr>
        <w:t xml:space="preserve"> l</w:t>
      </w:r>
      <w:r w:rsidR="001E4491" w:rsidRPr="00A10725">
        <w:rPr>
          <w:rFonts w:ascii="Verdana" w:eastAsia="Verdana" w:hAnsi="Verdana" w:cs="Verdana"/>
          <w:sz w:val="16"/>
          <w:szCs w:val="16"/>
        </w:rPr>
        <w:t>]</w:t>
      </w:r>
      <w:r w:rsidR="00096829">
        <w:rPr>
          <w:rFonts w:ascii="Verdana" w:eastAsia="Verdana" w:hAnsi="Verdana" w:cs="Verdana"/>
          <w:sz w:val="16"/>
          <w:szCs w:val="16"/>
        </w:rPr>
        <w:t>os primeros días del mes de febrero de [1996]</w:t>
      </w:r>
      <w:r w:rsidR="001E4491" w:rsidRPr="00A10725">
        <w:rPr>
          <w:rFonts w:ascii="Verdana" w:eastAsia="Verdana" w:hAnsi="Verdana" w:cs="Verdana"/>
          <w:sz w:val="16"/>
          <w:szCs w:val="16"/>
        </w:rPr>
        <w:t xml:space="preserve"> me acerqué a la </w:t>
      </w:r>
      <w:r w:rsidR="00256971">
        <w:rPr>
          <w:rFonts w:ascii="Verdana" w:eastAsia="Verdana" w:hAnsi="Verdana" w:cs="Verdana"/>
          <w:sz w:val="16"/>
          <w:szCs w:val="16"/>
        </w:rPr>
        <w:t>F</w:t>
      </w:r>
      <w:r w:rsidR="001E4491" w:rsidRPr="00A10725">
        <w:rPr>
          <w:rFonts w:ascii="Verdana" w:eastAsia="Verdana" w:hAnsi="Verdana" w:cs="Verdana"/>
          <w:sz w:val="16"/>
          <w:szCs w:val="16"/>
        </w:rPr>
        <w:t xml:space="preserve">acultad de </w:t>
      </w:r>
      <w:r w:rsidR="00256971">
        <w:rPr>
          <w:rFonts w:ascii="Verdana" w:eastAsia="Verdana" w:hAnsi="Verdana" w:cs="Verdana"/>
          <w:sz w:val="16"/>
          <w:szCs w:val="16"/>
        </w:rPr>
        <w:t>C</w:t>
      </w:r>
      <w:r w:rsidR="00973E81" w:rsidRPr="00A10725">
        <w:rPr>
          <w:rFonts w:ascii="Verdana" w:eastAsia="Verdana" w:hAnsi="Verdana" w:cs="Verdana"/>
          <w:sz w:val="16"/>
          <w:szCs w:val="16"/>
        </w:rPr>
        <w:t xml:space="preserve">iencias </w:t>
      </w:r>
      <w:r w:rsidR="00256971">
        <w:rPr>
          <w:rFonts w:ascii="Verdana" w:eastAsia="Verdana" w:hAnsi="Verdana" w:cs="Verdana"/>
          <w:sz w:val="16"/>
          <w:szCs w:val="16"/>
        </w:rPr>
        <w:t>F</w:t>
      </w:r>
      <w:r w:rsidR="00973E81" w:rsidRPr="00A10725">
        <w:rPr>
          <w:rFonts w:ascii="Verdana" w:eastAsia="Verdana" w:hAnsi="Verdana" w:cs="Verdana"/>
          <w:sz w:val="16"/>
          <w:szCs w:val="16"/>
        </w:rPr>
        <w:t xml:space="preserve">inancieras y </w:t>
      </w:r>
      <w:r w:rsidR="00256971">
        <w:rPr>
          <w:rFonts w:ascii="Verdana" w:eastAsia="Verdana" w:hAnsi="Verdana" w:cs="Verdana"/>
          <w:sz w:val="16"/>
          <w:szCs w:val="16"/>
        </w:rPr>
        <w:t>C</w:t>
      </w:r>
      <w:r w:rsidR="00973E81" w:rsidRPr="00A10725">
        <w:rPr>
          <w:rFonts w:ascii="Verdana" w:eastAsia="Verdana" w:hAnsi="Verdana" w:cs="Verdana"/>
          <w:sz w:val="16"/>
          <w:szCs w:val="16"/>
        </w:rPr>
        <w:t xml:space="preserve">ontables - sección tesorería para efectuar el trámite mencionado. Me atendió el Sr. Leónidas Bendezú Tuncar quien se ofreció a solucionarme todo mi problema de reactualización, preguntándome qué cantidad de dinero tenía; yo respondí que contaba con s/ 120.00 </w:t>
      </w:r>
      <w:r w:rsidR="00B918DF">
        <w:rPr>
          <w:rFonts w:ascii="Verdana" w:eastAsia="Verdana" w:hAnsi="Verdana" w:cs="Verdana"/>
          <w:sz w:val="16"/>
          <w:szCs w:val="16"/>
        </w:rPr>
        <w:t>N</w:t>
      </w:r>
      <w:r w:rsidR="00973E81" w:rsidRPr="00A10725">
        <w:rPr>
          <w:rFonts w:ascii="Verdana" w:eastAsia="Verdana" w:hAnsi="Verdana" w:cs="Verdana"/>
          <w:sz w:val="16"/>
          <w:szCs w:val="16"/>
        </w:rPr>
        <w:t xml:space="preserve">uevos </w:t>
      </w:r>
      <w:r w:rsidR="00B918DF">
        <w:rPr>
          <w:rFonts w:ascii="Verdana" w:eastAsia="Verdana" w:hAnsi="Verdana" w:cs="Verdana"/>
          <w:sz w:val="16"/>
          <w:szCs w:val="16"/>
        </w:rPr>
        <w:t>S</w:t>
      </w:r>
      <w:r w:rsidR="00973E81" w:rsidRPr="00A10725">
        <w:rPr>
          <w:rFonts w:ascii="Verdana" w:eastAsia="Verdana" w:hAnsi="Verdana" w:cs="Verdana"/>
          <w:sz w:val="16"/>
          <w:szCs w:val="16"/>
        </w:rPr>
        <w:t>oles. A la pregunta mía que le hice, que el dinero debía pagarse al banco, el Sr</w:t>
      </w:r>
      <w:r w:rsidR="001E4491" w:rsidRPr="00A10725">
        <w:rPr>
          <w:rFonts w:ascii="Verdana" w:eastAsia="Verdana" w:hAnsi="Verdana" w:cs="Verdana"/>
          <w:sz w:val="16"/>
          <w:szCs w:val="16"/>
        </w:rPr>
        <w:t>.</w:t>
      </w:r>
      <w:r w:rsidR="00973E81" w:rsidRPr="00A10725">
        <w:rPr>
          <w:rFonts w:ascii="Verdana" w:eastAsia="Verdana" w:hAnsi="Verdana" w:cs="Verdana"/>
          <w:sz w:val="16"/>
          <w:szCs w:val="16"/>
        </w:rPr>
        <w:t xml:space="preserve"> Bendezú me contestó que no me preocupara que él me iba a arreglar todo el papeleo y trámite correspondiente.</w:t>
      </w:r>
    </w:p>
    <w:p w14:paraId="459C6756" w14:textId="77777777" w:rsidR="00973E81" w:rsidRPr="00A10725" w:rsidRDefault="00973E81" w:rsidP="00402BA5">
      <w:pPr>
        <w:pBdr>
          <w:top w:val="nil"/>
          <w:left w:val="nil"/>
          <w:bottom w:val="nil"/>
          <w:right w:val="nil"/>
          <w:between w:val="nil"/>
        </w:pBdr>
        <w:spacing w:after="0" w:line="240" w:lineRule="auto"/>
        <w:ind w:left="284" w:right="-234"/>
        <w:jc w:val="both"/>
        <w:rPr>
          <w:rFonts w:ascii="Verdana" w:eastAsia="Verdana" w:hAnsi="Verdana" w:cs="Verdana"/>
          <w:sz w:val="16"/>
          <w:szCs w:val="16"/>
        </w:rPr>
      </w:pPr>
    </w:p>
    <w:p w14:paraId="1C351E7E" w14:textId="77777777" w:rsidR="00973E81" w:rsidRPr="00A10725" w:rsidRDefault="00973E81" w:rsidP="00402BA5">
      <w:pPr>
        <w:pBdr>
          <w:top w:val="nil"/>
          <w:left w:val="nil"/>
          <w:bottom w:val="nil"/>
          <w:right w:val="nil"/>
          <w:between w:val="nil"/>
        </w:pBdr>
        <w:spacing w:after="0" w:line="240" w:lineRule="auto"/>
        <w:ind w:left="284" w:right="-234"/>
        <w:jc w:val="both"/>
        <w:rPr>
          <w:rFonts w:ascii="Verdana" w:eastAsia="Verdana" w:hAnsi="Verdana" w:cs="Verdana"/>
          <w:sz w:val="16"/>
          <w:szCs w:val="16"/>
        </w:rPr>
      </w:pPr>
      <w:r w:rsidRPr="00A10725">
        <w:rPr>
          <w:rFonts w:ascii="Verdana" w:eastAsia="Verdana" w:hAnsi="Verdana" w:cs="Verdana"/>
          <w:sz w:val="16"/>
          <w:szCs w:val="16"/>
        </w:rPr>
        <w:t>Hasta la fecha mi expediente ha sido retenido en la oficina de Mesa de Partes, y me sorprende de sobremanera que haya sido adulterada la cantidad impresa por el banco, según informaciones extraoficiales que he obtenido.</w:t>
      </w:r>
    </w:p>
    <w:p w14:paraId="3CDF8FDB" w14:textId="77777777" w:rsidR="00973E81" w:rsidRPr="00A10725" w:rsidRDefault="00973E81" w:rsidP="00402BA5">
      <w:pPr>
        <w:pBdr>
          <w:top w:val="nil"/>
          <w:left w:val="nil"/>
          <w:bottom w:val="nil"/>
          <w:right w:val="nil"/>
          <w:between w:val="nil"/>
        </w:pBdr>
        <w:spacing w:after="0" w:line="240" w:lineRule="auto"/>
        <w:ind w:left="284" w:right="-234"/>
        <w:jc w:val="both"/>
        <w:rPr>
          <w:rFonts w:ascii="Verdana" w:eastAsia="Verdana" w:hAnsi="Verdana" w:cs="Verdana"/>
          <w:sz w:val="16"/>
          <w:szCs w:val="16"/>
        </w:rPr>
      </w:pPr>
    </w:p>
    <w:p w14:paraId="679E945B" w14:textId="77777777" w:rsidR="00827715" w:rsidRPr="00A10725" w:rsidRDefault="00973E81" w:rsidP="00402BA5">
      <w:pPr>
        <w:pBdr>
          <w:top w:val="nil"/>
          <w:left w:val="nil"/>
          <w:bottom w:val="nil"/>
          <w:right w:val="nil"/>
          <w:between w:val="nil"/>
        </w:pBdr>
        <w:spacing w:after="0" w:line="240" w:lineRule="auto"/>
        <w:ind w:left="284" w:right="-234"/>
        <w:jc w:val="both"/>
        <w:rPr>
          <w:rFonts w:ascii="Verdana" w:eastAsia="Verdana" w:hAnsi="Verdana" w:cs="Verdana"/>
          <w:sz w:val="16"/>
          <w:szCs w:val="16"/>
        </w:rPr>
      </w:pPr>
      <w:r w:rsidRPr="00A10725">
        <w:rPr>
          <w:rFonts w:ascii="Verdana" w:eastAsia="Verdana" w:hAnsi="Verdana" w:cs="Verdana"/>
          <w:sz w:val="16"/>
          <w:szCs w:val="16"/>
        </w:rPr>
        <w:t>Sr. Decano acudo a Ud. para que mi trámite no quede truncado y se solucione mi problema con sus buenos oficios, pues como Ud. podrá apreciar, yo no tengo culpa alguna de cualquier irregularidad que se haya cometido, puesto que el trámite lo hice de buena fe</w:t>
      </w:r>
      <w:r w:rsidRPr="00A10725">
        <w:rPr>
          <w:rStyle w:val="Refdenotaalpie"/>
          <w:rFonts w:ascii="Verdana" w:eastAsia="Verdana" w:hAnsi="Verdana" w:cs="Verdana"/>
          <w:sz w:val="16"/>
          <w:szCs w:val="16"/>
        </w:rPr>
        <w:footnoteReference w:id="40"/>
      </w:r>
      <w:r w:rsidRPr="00A10725">
        <w:rPr>
          <w:rFonts w:ascii="Verdana" w:eastAsia="Verdana" w:hAnsi="Verdana" w:cs="Verdana"/>
          <w:sz w:val="16"/>
          <w:szCs w:val="16"/>
        </w:rPr>
        <w:t>.</w:t>
      </w:r>
    </w:p>
    <w:p w14:paraId="49AE520E" w14:textId="77777777" w:rsidR="00702714" w:rsidRPr="00A10725" w:rsidRDefault="00702714" w:rsidP="00177065">
      <w:pPr>
        <w:pStyle w:val="Prrafodelista"/>
        <w:adjustRightInd w:val="0"/>
        <w:ind w:left="0" w:right="-516"/>
        <w:jc w:val="both"/>
        <w:rPr>
          <w:sz w:val="20"/>
          <w:szCs w:val="20"/>
        </w:rPr>
      </w:pPr>
    </w:p>
    <w:p w14:paraId="3F8ECB9C" w14:textId="019D941A" w:rsidR="005025D2" w:rsidRPr="00A10725" w:rsidRDefault="00A42548" w:rsidP="00177065">
      <w:pPr>
        <w:pStyle w:val="Prrafodelista"/>
        <w:numPr>
          <w:ilvl w:val="0"/>
          <w:numId w:val="10"/>
        </w:numPr>
        <w:adjustRightInd w:val="0"/>
        <w:ind w:left="0" w:right="-516" w:firstLine="0"/>
        <w:jc w:val="both"/>
        <w:rPr>
          <w:sz w:val="20"/>
          <w:szCs w:val="20"/>
        </w:rPr>
      </w:pPr>
      <w:r w:rsidRPr="00A10725">
        <w:rPr>
          <w:sz w:val="20"/>
          <w:szCs w:val="20"/>
        </w:rPr>
        <w:t xml:space="preserve">Como consecuencia de la referida </w:t>
      </w:r>
      <w:r w:rsidR="00304D6C" w:rsidRPr="00A10725">
        <w:rPr>
          <w:sz w:val="20"/>
          <w:szCs w:val="20"/>
        </w:rPr>
        <w:t>denuncia, l</w:t>
      </w:r>
      <w:r w:rsidR="004F53A3" w:rsidRPr="00A10725">
        <w:rPr>
          <w:sz w:val="20"/>
          <w:szCs w:val="20"/>
        </w:rPr>
        <w:t>a U</w:t>
      </w:r>
      <w:r w:rsidR="00C9489F">
        <w:rPr>
          <w:sz w:val="20"/>
          <w:szCs w:val="20"/>
        </w:rPr>
        <w:t>SMP</w:t>
      </w:r>
      <w:r w:rsidR="004F53A3" w:rsidRPr="00A10725">
        <w:rPr>
          <w:sz w:val="20"/>
          <w:szCs w:val="20"/>
        </w:rPr>
        <w:t xml:space="preserve"> inició </w:t>
      </w:r>
      <w:r w:rsidR="00E2039F" w:rsidRPr="00A10725">
        <w:rPr>
          <w:sz w:val="20"/>
          <w:szCs w:val="20"/>
        </w:rPr>
        <w:t xml:space="preserve">un procedimiento disciplinario contra </w:t>
      </w:r>
      <w:r w:rsidR="00072ECB" w:rsidRPr="00A10725">
        <w:rPr>
          <w:sz w:val="20"/>
          <w:szCs w:val="20"/>
        </w:rPr>
        <w:t xml:space="preserve">el señor Bendezú Tuncar </w:t>
      </w:r>
      <w:r w:rsidR="00E2039F" w:rsidRPr="00A10725">
        <w:rPr>
          <w:sz w:val="20"/>
          <w:szCs w:val="20"/>
        </w:rPr>
        <w:t>a fin de determinar si había incurrido en “falta grave”</w:t>
      </w:r>
      <w:r w:rsidR="00072ECB" w:rsidRPr="00A10725">
        <w:rPr>
          <w:sz w:val="20"/>
          <w:szCs w:val="20"/>
        </w:rPr>
        <w:t xml:space="preserve"> en el desempeño de sus funciones</w:t>
      </w:r>
      <w:r w:rsidR="005025D2" w:rsidRPr="00A10725">
        <w:rPr>
          <w:sz w:val="20"/>
          <w:szCs w:val="20"/>
        </w:rPr>
        <w:t>,</w:t>
      </w:r>
      <w:r w:rsidR="00E2039F" w:rsidRPr="00A10725">
        <w:rPr>
          <w:sz w:val="20"/>
          <w:szCs w:val="20"/>
        </w:rPr>
        <w:t xml:space="preserve"> </w:t>
      </w:r>
      <w:r w:rsidR="005025D2" w:rsidRPr="00A10725">
        <w:rPr>
          <w:sz w:val="20"/>
          <w:szCs w:val="20"/>
        </w:rPr>
        <w:t xml:space="preserve">de </w:t>
      </w:r>
      <w:r w:rsidR="00E2039F" w:rsidRPr="00A10725">
        <w:rPr>
          <w:sz w:val="20"/>
          <w:szCs w:val="20"/>
        </w:rPr>
        <w:t>conform</w:t>
      </w:r>
      <w:r w:rsidR="005025D2" w:rsidRPr="00A10725">
        <w:rPr>
          <w:sz w:val="20"/>
          <w:szCs w:val="20"/>
        </w:rPr>
        <w:t>idad con</w:t>
      </w:r>
      <w:r w:rsidR="00E2039F" w:rsidRPr="00A10725">
        <w:rPr>
          <w:sz w:val="20"/>
          <w:szCs w:val="20"/>
        </w:rPr>
        <w:t xml:space="preserve"> lo </w:t>
      </w:r>
      <w:r w:rsidR="00B72A2E" w:rsidRPr="00A10725">
        <w:rPr>
          <w:sz w:val="20"/>
          <w:szCs w:val="20"/>
        </w:rPr>
        <w:t>previsto</w:t>
      </w:r>
      <w:r w:rsidR="00E2039F" w:rsidRPr="00A10725">
        <w:rPr>
          <w:sz w:val="20"/>
          <w:szCs w:val="20"/>
        </w:rPr>
        <w:t xml:space="preserve"> en </w:t>
      </w:r>
      <w:r w:rsidR="00B72A2E" w:rsidRPr="00A10725">
        <w:rPr>
          <w:sz w:val="20"/>
          <w:szCs w:val="20"/>
        </w:rPr>
        <w:t xml:space="preserve">los incisos a) y d) del artículo 58 de </w:t>
      </w:r>
      <w:r w:rsidR="00E2039F" w:rsidRPr="00A10725">
        <w:rPr>
          <w:sz w:val="20"/>
          <w:szCs w:val="20"/>
        </w:rPr>
        <w:t>la Ley de Fomento del Empleo</w:t>
      </w:r>
      <w:r w:rsidR="00584AB1" w:rsidRPr="00A10725">
        <w:rPr>
          <w:rStyle w:val="Refdenotaalpie"/>
          <w:sz w:val="20"/>
          <w:szCs w:val="20"/>
        </w:rPr>
        <w:footnoteReference w:id="41"/>
      </w:r>
      <w:r w:rsidR="00584AB1" w:rsidRPr="00A10725">
        <w:rPr>
          <w:sz w:val="20"/>
          <w:szCs w:val="20"/>
        </w:rPr>
        <w:t>.</w:t>
      </w:r>
      <w:r w:rsidR="00E2039F" w:rsidRPr="00A10725">
        <w:rPr>
          <w:sz w:val="20"/>
          <w:szCs w:val="20"/>
        </w:rPr>
        <w:t xml:space="preserve"> </w:t>
      </w:r>
      <w:r w:rsidR="00072ECB" w:rsidRPr="00A10725">
        <w:rPr>
          <w:sz w:val="20"/>
          <w:szCs w:val="20"/>
        </w:rPr>
        <w:t xml:space="preserve">Se acusaba a </w:t>
      </w:r>
      <w:r w:rsidR="42CF8C1A" w:rsidRPr="00A10725">
        <w:rPr>
          <w:sz w:val="20"/>
          <w:szCs w:val="20"/>
        </w:rPr>
        <w:t>la</w:t>
      </w:r>
      <w:r w:rsidR="00072ECB" w:rsidRPr="00A10725">
        <w:rPr>
          <w:sz w:val="20"/>
          <w:szCs w:val="20"/>
        </w:rPr>
        <w:t xml:space="preserve"> presunta víctima de haber adulterado el recibo del Banco de la República No. 10400, cambiando la suma de s./8.00 soles peruanos por concepto de constancia de biblioteca, por la suma de s./190.00 soles peruanos por concepto de reactualización de matrícula, con conocimiento de que la estudiante que presentó la denuncia sólo le había entregado s./120.00 soles</w:t>
      </w:r>
      <w:r w:rsidR="00072ECB" w:rsidRPr="00A10725">
        <w:rPr>
          <w:rStyle w:val="Refdenotaalpie"/>
          <w:sz w:val="20"/>
          <w:szCs w:val="20"/>
        </w:rPr>
        <w:footnoteReference w:id="42"/>
      </w:r>
      <w:r w:rsidR="00072ECB" w:rsidRPr="00A10725">
        <w:rPr>
          <w:sz w:val="20"/>
          <w:szCs w:val="20"/>
        </w:rPr>
        <w:t>.</w:t>
      </w:r>
    </w:p>
    <w:p w14:paraId="6426086B" w14:textId="77777777" w:rsidR="005025D2" w:rsidRPr="00A10725" w:rsidRDefault="005025D2" w:rsidP="00177065">
      <w:pPr>
        <w:pStyle w:val="Prrafodelista"/>
        <w:adjustRightInd w:val="0"/>
        <w:ind w:left="0" w:right="-516"/>
        <w:jc w:val="both"/>
        <w:rPr>
          <w:sz w:val="20"/>
          <w:szCs w:val="20"/>
        </w:rPr>
      </w:pPr>
    </w:p>
    <w:p w14:paraId="221DEE87" w14:textId="3F3B89F2" w:rsidR="00177065" w:rsidRPr="00A10725" w:rsidRDefault="00B72A2E" w:rsidP="00177065">
      <w:pPr>
        <w:pStyle w:val="Prrafodelista"/>
        <w:numPr>
          <w:ilvl w:val="0"/>
          <w:numId w:val="10"/>
        </w:numPr>
        <w:adjustRightInd w:val="0"/>
        <w:ind w:left="0" w:right="-516" w:firstLine="0"/>
        <w:jc w:val="both"/>
        <w:rPr>
          <w:sz w:val="20"/>
          <w:szCs w:val="20"/>
        </w:rPr>
      </w:pPr>
      <w:r w:rsidRPr="00A10725">
        <w:rPr>
          <w:sz w:val="20"/>
          <w:szCs w:val="20"/>
        </w:rPr>
        <w:t>E</w:t>
      </w:r>
      <w:r w:rsidR="00E2039F" w:rsidRPr="00A10725">
        <w:rPr>
          <w:sz w:val="20"/>
          <w:szCs w:val="20"/>
        </w:rPr>
        <w:t xml:space="preserve">l 26 de marzo de 1996, </w:t>
      </w:r>
      <w:r w:rsidRPr="00A10725">
        <w:rPr>
          <w:sz w:val="20"/>
          <w:szCs w:val="20"/>
        </w:rPr>
        <w:t>a través de un</w:t>
      </w:r>
      <w:r w:rsidR="00E2039F" w:rsidRPr="00A10725">
        <w:rPr>
          <w:sz w:val="20"/>
          <w:szCs w:val="20"/>
        </w:rPr>
        <w:t xml:space="preserve"> memorándum</w:t>
      </w:r>
      <w:r w:rsidRPr="00A10725">
        <w:rPr>
          <w:sz w:val="20"/>
          <w:szCs w:val="20"/>
        </w:rPr>
        <w:t xml:space="preserve"> dirigido al jefe de la Oficina de Administración</w:t>
      </w:r>
      <w:r w:rsidR="00E2039F" w:rsidRPr="00A10725">
        <w:rPr>
          <w:sz w:val="20"/>
          <w:szCs w:val="20"/>
        </w:rPr>
        <w:t>,</w:t>
      </w:r>
      <w:r w:rsidR="00304D6C" w:rsidRPr="00A10725">
        <w:rPr>
          <w:sz w:val="20"/>
          <w:szCs w:val="20"/>
        </w:rPr>
        <w:t xml:space="preserve"> el contador de la Facultad de C</w:t>
      </w:r>
      <w:r w:rsidR="00E2039F" w:rsidRPr="00A10725">
        <w:rPr>
          <w:sz w:val="20"/>
          <w:szCs w:val="20"/>
        </w:rPr>
        <w:t>iencias Financieras y Contables</w:t>
      </w:r>
      <w:r w:rsidR="00304D6C" w:rsidRPr="00A10725">
        <w:rPr>
          <w:sz w:val="20"/>
          <w:szCs w:val="20"/>
        </w:rPr>
        <w:t xml:space="preserve"> informó sobre las adulteraciones encontradas en el recibo del B</w:t>
      </w:r>
      <w:r w:rsidR="00D1073C" w:rsidRPr="00A10725">
        <w:rPr>
          <w:sz w:val="20"/>
          <w:szCs w:val="20"/>
        </w:rPr>
        <w:t>anco de la República No. 10400.</w:t>
      </w:r>
      <w:r w:rsidR="00304D6C" w:rsidRPr="00A10725">
        <w:rPr>
          <w:sz w:val="20"/>
          <w:szCs w:val="20"/>
        </w:rPr>
        <w:t xml:space="preserve"> </w:t>
      </w:r>
      <w:r w:rsidR="00177065" w:rsidRPr="00A10725">
        <w:rPr>
          <w:sz w:val="20"/>
          <w:szCs w:val="20"/>
        </w:rPr>
        <w:t>E</w:t>
      </w:r>
      <w:r w:rsidRPr="00A10725">
        <w:rPr>
          <w:sz w:val="20"/>
          <w:szCs w:val="20"/>
        </w:rPr>
        <w:t>l contador señaló</w:t>
      </w:r>
      <w:r w:rsidR="00D1073C" w:rsidRPr="00A10725">
        <w:rPr>
          <w:sz w:val="20"/>
          <w:szCs w:val="20"/>
        </w:rPr>
        <w:t xml:space="preserve"> que no se había registrado un abono por </w:t>
      </w:r>
      <w:r w:rsidR="005025D2" w:rsidRPr="00A10725">
        <w:rPr>
          <w:sz w:val="20"/>
          <w:szCs w:val="20"/>
        </w:rPr>
        <w:t>s./</w:t>
      </w:r>
      <w:r w:rsidR="00D1073C" w:rsidRPr="00A10725">
        <w:rPr>
          <w:sz w:val="20"/>
          <w:szCs w:val="20"/>
        </w:rPr>
        <w:t xml:space="preserve">190.00 soles y que, además, el </w:t>
      </w:r>
      <w:r w:rsidR="00304D6C" w:rsidRPr="00A10725">
        <w:rPr>
          <w:sz w:val="20"/>
          <w:szCs w:val="20"/>
        </w:rPr>
        <w:t xml:space="preserve">recibo </w:t>
      </w:r>
      <w:r w:rsidR="00D1073C" w:rsidRPr="00A10725">
        <w:rPr>
          <w:sz w:val="20"/>
          <w:szCs w:val="20"/>
        </w:rPr>
        <w:t>había sido</w:t>
      </w:r>
      <w:r w:rsidR="00304D6C" w:rsidRPr="00A10725">
        <w:rPr>
          <w:sz w:val="20"/>
          <w:szCs w:val="20"/>
        </w:rPr>
        <w:t xml:space="preserve"> cancelado </w:t>
      </w:r>
      <w:r w:rsidR="00D1073C" w:rsidRPr="00A10725">
        <w:rPr>
          <w:sz w:val="20"/>
          <w:szCs w:val="20"/>
        </w:rPr>
        <w:t xml:space="preserve">por la suma de </w:t>
      </w:r>
      <w:r w:rsidR="005025D2" w:rsidRPr="00A10725">
        <w:rPr>
          <w:sz w:val="20"/>
          <w:szCs w:val="20"/>
        </w:rPr>
        <w:t>s./</w:t>
      </w:r>
      <w:r w:rsidR="00304D6C" w:rsidRPr="00A10725">
        <w:rPr>
          <w:sz w:val="20"/>
          <w:szCs w:val="20"/>
        </w:rPr>
        <w:t xml:space="preserve">8.00 </w:t>
      </w:r>
      <w:r w:rsidR="00D1073C" w:rsidRPr="00A10725">
        <w:rPr>
          <w:sz w:val="20"/>
          <w:szCs w:val="20"/>
        </w:rPr>
        <w:t xml:space="preserve">soles, por concepto de </w:t>
      </w:r>
      <w:r w:rsidR="00DD0D8A">
        <w:rPr>
          <w:sz w:val="20"/>
          <w:szCs w:val="20"/>
        </w:rPr>
        <w:t>“</w:t>
      </w:r>
      <w:r w:rsidR="00D1073C" w:rsidRPr="00A10725">
        <w:rPr>
          <w:sz w:val="20"/>
          <w:szCs w:val="20"/>
        </w:rPr>
        <w:t>biblioteca</w:t>
      </w:r>
      <w:r w:rsidR="00DD0D8A">
        <w:rPr>
          <w:sz w:val="20"/>
          <w:szCs w:val="20"/>
        </w:rPr>
        <w:t>”</w:t>
      </w:r>
      <w:r w:rsidRPr="00A10725">
        <w:rPr>
          <w:rStyle w:val="Refdenotaalpie"/>
          <w:sz w:val="20"/>
          <w:szCs w:val="20"/>
        </w:rPr>
        <w:footnoteReference w:id="43"/>
      </w:r>
      <w:r w:rsidR="00D1073C" w:rsidRPr="00A10725">
        <w:rPr>
          <w:sz w:val="20"/>
          <w:szCs w:val="20"/>
        </w:rPr>
        <w:t>.</w:t>
      </w:r>
    </w:p>
    <w:p w14:paraId="71547BF8" w14:textId="77777777" w:rsidR="00177065" w:rsidRPr="00A10725" w:rsidRDefault="00177065" w:rsidP="00177065">
      <w:pPr>
        <w:pStyle w:val="Prrafodelista"/>
        <w:jc w:val="both"/>
        <w:rPr>
          <w:sz w:val="20"/>
          <w:szCs w:val="20"/>
        </w:rPr>
      </w:pPr>
    </w:p>
    <w:p w14:paraId="5124CB82" w14:textId="6A27D351" w:rsidR="006E2319" w:rsidRPr="00A10725" w:rsidRDefault="00177065" w:rsidP="00177065">
      <w:pPr>
        <w:pStyle w:val="Prrafodelista"/>
        <w:numPr>
          <w:ilvl w:val="0"/>
          <w:numId w:val="10"/>
        </w:numPr>
        <w:adjustRightInd w:val="0"/>
        <w:ind w:left="0" w:right="-516" w:firstLine="0"/>
        <w:jc w:val="both"/>
        <w:rPr>
          <w:sz w:val="20"/>
          <w:szCs w:val="20"/>
        </w:rPr>
      </w:pPr>
      <w:r w:rsidRPr="00A10725">
        <w:rPr>
          <w:sz w:val="20"/>
          <w:szCs w:val="20"/>
        </w:rPr>
        <w:t>Por su parte, m</w:t>
      </w:r>
      <w:r w:rsidR="00D1073C" w:rsidRPr="00A10725">
        <w:rPr>
          <w:sz w:val="20"/>
          <w:szCs w:val="20"/>
        </w:rPr>
        <w:t>ediante memorándum de fecha 26 de marzo de 1996,</w:t>
      </w:r>
      <w:r w:rsidRPr="00A10725">
        <w:rPr>
          <w:sz w:val="20"/>
          <w:szCs w:val="20"/>
        </w:rPr>
        <w:t xml:space="preserve"> </w:t>
      </w:r>
      <w:r w:rsidR="00D1073C" w:rsidRPr="00A10725">
        <w:rPr>
          <w:sz w:val="20"/>
          <w:szCs w:val="20"/>
        </w:rPr>
        <w:t>el encargado de Mesa de Partes de la U</w:t>
      </w:r>
      <w:r w:rsidR="00B72A2E" w:rsidRPr="00A10725">
        <w:rPr>
          <w:sz w:val="20"/>
          <w:szCs w:val="20"/>
        </w:rPr>
        <w:t xml:space="preserve">niversidad </w:t>
      </w:r>
      <w:r w:rsidR="005025D2" w:rsidRPr="00A10725">
        <w:rPr>
          <w:sz w:val="20"/>
          <w:szCs w:val="20"/>
        </w:rPr>
        <w:t>indicó</w:t>
      </w:r>
      <w:r w:rsidR="00304D6C" w:rsidRPr="00A10725">
        <w:rPr>
          <w:sz w:val="20"/>
          <w:szCs w:val="20"/>
        </w:rPr>
        <w:t xml:space="preserve"> que el señor Bendezú </w:t>
      </w:r>
      <w:r w:rsidR="00B72A2E" w:rsidRPr="00A10725">
        <w:rPr>
          <w:sz w:val="20"/>
          <w:szCs w:val="20"/>
        </w:rPr>
        <w:t xml:space="preserve">Tuncar había sido </w:t>
      </w:r>
      <w:r w:rsidR="00304D6C" w:rsidRPr="00A10725">
        <w:rPr>
          <w:sz w:val="20"/>
          <w:szCs w:val="20"/>
        </w:rPr>
        <w:t xml:space="preserve">quien presentó el documento para el trámite de reactualización de matrícula de la </w:t>
      </w:r>
      <w:r w:rsidR="00B72A2E" w:rsidRPr="00A10725">
        <w:rPr>
          <w:sz w:val="20"/>
          <w:szCs w:val="20"/>
        </w:rPr>
        <w:t xml:space="preserve">estudiante y, además, </w:t>
      </w:r>
      <w:r w:rsidR="00304D6C" w:rsidRPr="00A10725">
        <w:rPr>
          <w:sz w:val="20"/>
          <w:szCs w:val="20"/>
        </w:rPr>
        <w:t xml:space="preserve">que </w:t>
      </w:r>
      <w:r w:rsidR="00B72A2E" w:rsidRPr="00A10725">
        <w:rPr>
          <w:sz w:val="20"/>
          <w:szCs w:val="20"/>
        </w:rPr>
        <w:t>había</w:t>
      </w:r>
      <w:r w:rsidR="00304D6C" w:rsidRPr="00A10725">
        <w:rPr>
          <w:sz w:val="20"/>
          <w:szCs w:val="20"/>
        </w:rPr>
        <w:t xml:space="preserve"> observado el documento por no ofrecer seriedad en su sellado</w:t>
      </w:r>
      <w:r w:rsidR="00324677" w:rsidRPr="00A10725">
        <w:rPr>
          <w:rStyle w:val="Refdenotaalpie"/>
          <w:sz w:val="20"/>
          <w:szCs w:val="20"/>
        </w:rPr>
        <w:footnoteReference w:id="44"/>
      </w:r>
      <w:r w:rsidR="00304D6C" w:rsidRPr="00A10725">
        <w:rPr>
          <w:sz w:val="20"/>
          <w:szCs w:val="20"/>
        </w:rPr>
        <w:t>.</w:t>
      </w:r>
    </w:p>
    <w:p w14:paraId="0BA02228" w14:textId="77777777" w:rsidR="006E2319" w:rsidRPr="00A10725" w:rsidRDefault="006E2319" w:rsidP="00177065">
      <w:pPr>
        <w:pStyle w:val="Prrafodelista"/>
        <w:ind w:left="0"/>
        <w:jc w:val="both"/>
        <w:rPr>
          <w:sz w:val="20"/>
          <w:szCs w:val="20"/>
        </w:rPr>
      </w:pPr>
    </w:p>
    <w:p w14:paraId="194B0989" w14:textId="3C84C0C3" w:rsidR="006E2319" w:rsidRPr="00A10725" w:rsidRDefault="00B72A2E" w:rsidP="00177065">
      <w:pPr>
        <w:pStyle w:val="Prrafodelista"/>
        <w:numPr>
          <w:ilvl w:val="0"/>
          <w:numId w:val="10"/>
        </w:numPr>
        <w:adjustRightInd w:val="0"/>
        <w:ind w:left="0" w:right="-516" w:firstLine="0"/>
        <w:jc w:val="both"/>
      </w:pPr>
      <w:r w:rsidRPr="00A10725">
        <w:rPr>
          <w:sz w:val="20"/>
          <w:szCs w:val="20"/>
        </w:rPr>
        <w:t>El 15 de abril de 1996</w:t>
      </w:r>
      <w:r w:rsidR="00304D6C" w:rsidRPr="00A10725">
        <w:rPr>
          <w:sz w:val="20"/>
          <w:szCs w:val="20"/>
        </w:rPr>
        <w:t xml:space="preserve"> la Universidad remitió a la presunta víctima una “carta notarial de preaviso de despido”</w:t>
      </w:r>
      <w:r w:rsidRPr="00A10725">
        <w:rPr>
          <w:sz w:val="20"/>
          <w:szCs w:val="20"/>
        </w:rPr>
        <w:t>,</w:t>
      </w:r>
      <w:r w:rsidR="00324677" w:rsidRPr="00A10725">
        <w:rPr>
          <w:sz w:val="20"/>
          <w:szCs w:val="20"/>
        </w:rPr>
        <w:t xml:space="preserve"> </w:t>
      </w:r>
      <w:r w:rsidR="00072ECB" w:rsidRPr="00A10725">
        <w:rPr>
          <w:sz w:val="20"/>
          <w:szCs w:val="20"/>
        </w:rPr>
        <w:t>en</w:t>
      </w:r>
      <w:r w:rsidR="00324677" w:rsidRPr="00A10725">
        <w:rPr>
          <w:sz w:val="20"/>
          <w:szCs w:val="20"/>
        </w:rPr>
        <w:t xml:space="preserve"> la cual se detallaban las faltas graves </w:t>
      </w:r>
      <w:r w:rsidR="00072ECB" w:rsidRPr="00A10725">
        <w:rPr>
          <w:sz w:val="20"/>
          <w:szCs w:val="20"/>
        </w:rPr>
        <w:t>que se le imputaban y se le emplazaba</w:t>
      </w:r>
      <w:r w:rsidR="00304D6C" w:rsidRPr="00A10725">
        <w:rPr>
          <w:sz w:val="20"/>
          <w:szCs w:val="20"/>
        </w:rPr>
        <w:t xml:space="preserve"> </w:t>
      </w:r>
      <w:r w:rsidR="00324677" w:rsidRPr="00A10725">
        <w:rPr>
          <w:sz w:val="20"/>
          <w:szCs w:val="20"/>
        </w:rPr>
        <w:t>a</w:t>
      </w:r>
      <w:r w:rsidR="00304D6C" w:rsidRPr="00A10725">
        <w:rPr>
          <w:sz w:val="20"/>
          <w:szCs w:val="20"/>
        </w:rPr>
        <w:t xml:space="preserve"> presentar los descargos que considerara pertinentes dentro de los términos legales</w:t>
      </w:r>
      <w:r w:rsidR="00324677" w:rsidRPr="00A10725">
        <w:rPr>
          <w:sz w:val="20"/>
          <w:szCs w:val="20"/>
        </w:rPr>
        <w:t xml:space="preserve"> previstos</w:t>
      </w:r>
      <w:r w:rsidR="00324677" w:rsidRPr="00A10725">
        <w:rPr>
          <w:rStyle w:val="Refdenotaalpie"/>
          <w:sz w:val="20"/>
          <w:szCs w:val="20"/>
        </w:rPr>
        <w:footnoteReference w:id="45"/>
      </w:r>
      <w:r w:rsidR="00304D6C" w:rsidRPr="00A10725">
        <w:rPr>
          <w:sz w:val="20"/>
          <w:szCs w:val="20"/>
        </w:rPr>
        <w:t>.</w:t>
      </w:r>
      <w:r w:rsidR="00304D6C" w:rsidRPr="00A10725">
        <w:rPr>
          <w:b/>
          <w:bCs/>
          <w:sz w:val="20"/>
          <w:szCs w:val="20"/>
        </w:rPr>
        <w:t xml:space="preserve"> </w:t>
      </w:r>
      <w:r w:rsidR="00850DB2" w:rsidRPr="00A10725">
        <w:rPr>
          <w:sz w:val="20"/>
          <w:szCs w:val="20"/>
        </w:rPr>
        <w:t xml:space="preserve">Específicamente, </w:t>
      </w:r>
      <w:r w:rsidR="00072ECB" w:rsidRPr="00A10725">
        <w:rPr>
          <w:sz w:val="20"/>
          <w:szCs w:val="20"/>
        </w:rPr>
        <w:t>la carta notarial</w:t>
      </w:r>
      <w:r w:rsidR="00850DB2" w:rsidRPr="00A10725">
        <w:rPr>
          <w:sz w:val="20"/>
          <w:szCs w:val="20"/>
        </w:rPr>
        <w:t xml:space="preserve"> establecía que e</w:t>
      </w:r>
      <w:r w:rsidR="00072ECB" w:rsidRPr="00A10725">
        <w:rPr>
          <w:sz w:val="20"/>
          <w:szCs w:val="20"/>
        </w:rPr>
        <w:t>l señor Bendezú Tuncar</w:t>
      </w:r>
      <w:r w:rsidR="00850DB2" w:rsidRPr="00A10725">
        <w:rPr>
          <w:sz w:val="20"/>
          <w:szCs w:val="20"/>
        </w:rPr>
        <w:t xml:space="preserve"> había</w:t>
      </w:r>
      <w:r w:rsidR="00072ECB" w:rsidRPr="00A10725">
        <w:rPr>
          <w:sz w:val="20"/>
          <w:szCs w:val="20"/>
        </w:rPr>
        <w:t>:</w:t>
      </w:r>
    </w:p>
    <w:p w14:paraId="6EB99EAA" w14:textId="77777777" w:rsidR="00072ECB" w:rsidRPr="00A10725" w:rsidRDefault="00072ECB" w:rsidP="00072ECB">
      <w:pPr>
        <w:pStyle w:val="Prrafodelista"/>
      </w:pPr>
    </w:p>
    <w:p w14:paraId="6208CE0D" w14:textId="77777777" w:rsidR="00072ECB" w:rsidRPr="00A10725" w:rsidRDefault="00072ECB" w:rsidP="00402BA5">
      <w:pPr>
        <w:pStyle w:val="Prrafodelista"/>
        <w:adjustRightInd w:val="0"/>
        <w:ind w:left="284" w:right="-234"/>
        <w:jc w:val="both"/>
        <w:rPr>
          <w:sz w:val="16"/>
          <w:szCs w:val="16"/>
        </w:rPr>
      </w:pPr>
      <w:r w:rsidRPr="00A10725">
        <w:rPr>
          <w:sz w:val="16"/>
          <w:szCs w:val="16"/>
        </w:rPr>
        <w:t xml:space="preserve">[I]ncurrido en </w:t>
      </w:r>
      <w:r w:rsidR="00850DB2" w:rsidRPr="00A10725">
        <w:rPr>
          <w:sz w:val="16"/>
          <w:szCs w:val="16"/>
        </w:rPr>
        <w:t>causa justa de despido relacionada con la conducta del trabajador por comisión de faltas graves que justifican su inmediato despido previstas en los incisos a) y d) del Art. 58° del Texto Único Concordado del Decreto Legislativo 728 […], al haber […] incurrido en incumplimiento de las obligaciones de trabajo que supone el quebrantamiento de la buena fe laboral y en el incumplimiento de las normas contenidas en los Arts. 9° inc. a), 10° inc. c) y 59° del Reglamento Interno de Trabajo de la Universidad, por no haber cumplido con las normas del Reglamento Interno, utilizar el patrimonio de la Universidad para fines distintos y en provecho propio[,] y por haber incumplido con las normas morales, éticas y de derecho; y por haber entregado información falsa al empleador con la intención de causarle perjuicio y obtener ventaja</w:t>
      </w:r>
      <w:r w:rsidR="00850DB2" w:rsidRPr="00A10725">
        <w:rPr>
          <w:rStyle w:val="Refdenotaalpie"/>
          <w:sz w:val="16"/>
          <w:szCs w:val="16"/>
        </w:rPr>
        <w:footnoteReference w:id="46"/>
      </w:r>
      <w:r w:rsidR="00850DB2" w:rsidRPr="00A10725">
        <w:rPr>
          <w:sz w:val="16"/>
          <w:szCs w:val="16"/>
        </w:rPr>
        <w:t xml:space="preserve">. </w:t>
      </w:r>
    </w:p>
    <w:p w14:paraId="06D5B0F4" w14:textId="77777777" w:rsidR="00177065" w:rsidRPr="00A10725" w:rsidRDefault="00177065" w:rsidP="00177065">
      <w:pPr>
        <w:pStyle w:val="Prrafodelista"/>
        <w:adjustRightInd w:val="0"/>
        <w:ind w:left="0" w:right="-516"/>
        <w:jc w:val="both"/>
      </w:pPr>
    </w:p>
    <w:p w14:paraId="4EF22727" w14:textId="3A61AB38" w:rsidR="00304D6C" w:rsidRPr="00A10725" w:rsidRDefault="00304D6C" w:rsidP="006E2319">
      <w:pPr>
        <w:pStyle w:val="Prrafodelista"/>
        <w:numPr>
          <w:ilvl w:val="0"/>
          <w:numId w:val="10"/>
        </w:numPr>
        <w:adjustRightInd w:val="0"/>
        <w:ind w:left="0" w:right="-516" w:firstLine="0"/>
        <w:jc w:val="both"/>
      </w:pPr>
      <w:r w:rsidRPr="00A10725">
        <w:rPr>
          <w:sz w:val="20"/>
          <w:szCs w:val="20"/>
        </w:rPr>
        <w:t>El 19 de abril de 1996 la estudia</w:t>
      </w:r>
      <w:r w:rsidR="00850DB2" w:rsidRPr="00A10725">
        <w:rPr>
          <w:sz w:val="20"/>
          <w:szCs w:val="20"/>
        </w:rPr>
        <w:t>nte amplió su denuncia ante el d</w:t>
      </w:r>
      <w:r w:rsidRPr="00A10725">
        <w:rPr>
          <w:sz w:val="20"/>
          <w:szCs w:val="20"/>
        </w:rPr>
        <w:t>ecano de la Facultad de Ciencias Financieras y Contables. Al respecto</w:t>
      </w:r>
      <w:r w:rsidR="00AB67FB">
        <w:rPr>
          <w:sz w:val="20"/>
          <w:szCs w:val="20"/>
        </w:rPr>
        <w:t>,</w:t>
      </w:r>
      <w:r w:rsidRPr="00A10725">
        <w:rPr>
          <w:sz w:val="20"/>
          <w:szCs w:val="20"/>
        </w:rPr>
        <w:t xml:space="preserve"> indicó: </w:t>
      </w:r>
    </w:p>
    <w:p w14:paraId="3AD4EAF2" w14:textId="77777777" w:rsidR="00304D6C" w:rsidRPr="00A10725" w:rsidRDefault="00304D6C" w:rsidP="00304D6C">
      <w:pPr>
        <w:pBdr>
          <w:top w:val="nil"/>
          <w:left w:val="nil"/>
          <w:bottom w:val="nil"/>
          <w:right w:val="nil"/>
          <w:between w:val="nil"/>
        </w:pBdr>
        <w:spacing w:after="0" w:line="240" w:lineRule="auto"/>
        <w:jc w:val="both"/>
        <w:rPr>
          <w:rFonts w:ascii="Verdana" w:eastAsia="Verdana" w:hAnsi="Verdana" w:cs="Verdana"/>
          <w:sz w:val="20"/>
          <w:szCs w:val="20"/>
        </w:rPr>
      </w:pPr>
    </w:p>
    <w:p w14:paraId="15460F59" w14:textId="77777777" w:rsidR="00304D6C" w:rsidRPr="00A10725" w:rsidRDefault="00304D6C" w:rsidP="00402BA5">
      <w:pPr>
        <w:pBdr>
          <w:top w:val="nil"/>
          <w:left w:val="nil"/>
          <w:bottom w:val="nil"/>
          <w:right w:val="nil"/>
          <w:between w:val="nil"/>
        </w:pBdr>
        <w:spacing w:after="0" w:line="240" w:lineRule="auto"/>
        <w:ind w:left="284" w:right="-234"/>
        <w:jc w:val="both"/>
        <w:rPr>
          <w:rFonts w:ascii="Verdana" w:eastAsia="Verdana" w:hAnsi="Verdana" w:cs="Verdana"/>
          <w:sz w:val="16"/>
          <w:szCs w:val="16"/>
        </w:rPr>
      </w:pPr>
      <w:r w:rsidRPr="00A10725">
        <w:rPr>
          <w:rFonts w:ascii="Verdana" w:eastAsia="Verdana" w:hAnsi="Verdana" w:cs="Verdana"/>
          <w:sz w:val="16"/>
          <w:szCs w:val="16"/>
        </w:rPr>
        <w:t>Debo dejar sentado expresamente [que,] por requerimiento del Sr. Leónidas Bendezú Tuncar[,] f</w:t>
      </w:r>
      <w:r w:rsidR="00850DB2" w:rsidRPr="00A10725">
        <w:rPr>
          <w:rFonts w:ascii="Verdana" w:eastAsia="Verdana" w:hAnsi="Verdana" w:cs="Verdana"/>
          <w:sz w:val="16"/>
          <w:szCs w:val="16"/>
        </w:rPr>
        <w:t>ui yo quien entregó la suma de s./</w:t>
      </w:r>
      <w:r w:rsidRPr="00A10725">
        <w:rPr>
          <w:rFonts w:ascii="Verdana" w:eastAsia="Verdana" w:hAnsi="Verdana" w:cs="Verdana"/>
          <w:sz w:val="16"/>
          <w:szCs w:val="16"/>
        </w:rPr>
        <w:t>120.00 Nuevos Soles a éste, y que él mismo se iba a encargar de hacer los pagos en el Banco y a presentar mi solicitud de Reactualización, por lo que yo no he presentado mi solicitud ni he</w:t>
      </w:r>
      <w:r w:rsidR="00850DB2" w:rsidRPr="00A10725">
        <w:rPr>
          <w:rFonts w:ascii="Verdana" w:eastAsia="Verdana" w:hAnsi="Verdana" w:cs="Verdana"/>
          <w:sz w:val="16"/>
          <w:szCs w:val="16"/>
        </w:rPr>
        <w:t xml:space="preserve"> efectuado ningún pago al Banco</w:t>
      </w:r>
      <w:r w:rsidRPr="00A10725">
        <w:rPr>
          <w:rFonts w:ascii="Verdana" w:eastAsia="Verdana" w:hAnsi="Verdana" w:cs="Verdana"/>
          <w:sz w:val="16"/>
          <w:szCs w:val="16"/>
        </w:rPr>
        <w:t xml:space="preserve"> por concepto de Reactualización de Matrícula ni Constancia de Biblioteca, trámite que se comprometió a realizar el Empleado Administrativo Leónidas Bendezú Tuncar.</w:t>
      </w:r>
    </w:p>
    <w:p w14:paraId="3BC77D1C" w14:textId="77777777" w:rsidR="00B72A2E" w:rsidRPr="00A10725" w:rsidRDefault="00B72A2E" w:rsidP="00402BA5">
      <w:pPr>
        <w:pBdr>
          <w:top w:val="nil"/>
          <w:left w:val="nil"/>
          <w:bottom w:val="nil"/>
          <w:right w:val="nil"/>
          <w:between w:val="nil"/>
        </w:pBdr>
        <w:spacing w:after="0" w:line="240" w:lineRule="auto"/>
        <w:ind w:left="284" w:right="-234"/>
        <w:jc w:val="both"/>
        <w:rPr>
          <w:rFonts w:ascii="Verdana" w:eastAsia="Verdana" w:hAnsi="Verdana" w:cs="Verdana"/>
          <w:sz w:val="16"/>
          <w:szCs w:val="16"/>
        </w:rPr>
      </w:pPr>
    </w:p>
    <w:p w14:paraId="6F17625A" w14:textId="77777777" w:rsidR="00304D6C" w:rsidRPr="00A10725" w:rsidRDefault="00304D6C" w:rsidP="00402BA5">
      <w:pPr>
        <w:pBdr>
          <w:top w:val="nil"/>
          <w:left w:val="nil"/>
          <w:bottom w:val="nil"/>
          <w:right w:val="nil"/>
          <w:between w:val="nil"/>
        </w:pBdr>
        <w:spacing w:after="0" w:line="240" w:lineRule="auto"/>
        <w:ind w:left="284" w:right="-234"/>
        <w:jc w:val="both"/>
        <w:rPr>
          <w:rFonts w:ascii="Verdana" w:eastAsia="Verdana" w:hAnsi="Verdana" w:cs="Verdana"/>
          <w:sz w:val="16"/>
          <w:szCs w:val="16"/>
        </w:rPr>
      </w:pPr>
      <w:r w:rsidRPr="00A10725">
        <w:rPr>
          <w:rFonts w:ascii="Verdana" w:eastAsia="Verdana" w:hAnsi="Verdana" w:cs="Verdana"/>
          <w:sz w:val="16"/>
          <w:szCs w:val="16"/>
        </w:rPr>
        <w:lastRenderedPageBreak/>
        <w:t>Por tanto, si se ha efectuado alguna adulteración en el Recibo de Pago del Banco, lo ha realizado el citado empleado administrativo</w:t>
      </w:r>
      <w:r w:rsidR="00850DB2" w:rsidRPr="00A10725">
        <w:rPr>
          <w:rStyle w:val="Refdenotaalpie"/>
          <w:rFonts w:ascii="Verdana" w:eastAsia="Verdana" w:hAnsi="Verdana" w:cs="Verdana"/>
          <w:sz w:val="16"/>
          <w:szCs w:val="16"/>
        </w:rPr>
        <w:footnoteReference w:id="47"/>
      </w:r>
      <w:r w:rsidRPr="00A10725">
        <w:rPr>
          <w:rFonts w:ascii="Verdana" w:eastAsia="Verdana" w:hAnsi="Verdana" w:cs="Verdana"/>
          <w:sz w:val="16"/>
          <w:szCs w:val="16"/>
        </w:rPr>
        <w:t>.</w:t>
      </w:r>
      <w:r w:rsidR="00177065" w:rsidRPr="00A10725">
        <w:rPr>
          <w:rFonts w:ascii="Verdana" w:eastAsia="Verdana" w:hAnsi="Verdana" w:cs="Verdana"/>
          <w:sz w:val="16"/>
          <w:szCs w:val="16"/>
        </w:rPr>
        <w:t xml:space="preserve"> </w:t>
      </w:r>
    </w:p>
    <w:p w14:paraId="6F2505F6" w14:textId="77777777" w:rsidR="00304D6C" w:rsidRPr="00A10725" w:rsidRDefault="00304D6C" w:rsidP="00304D6C">
      <w:pPr>
        <w:pBdr>
          <w:top w:val="nil"/>
          <w:left w:val="nil"/>
          <w:bottom w:val="nil"/>
          <w:right w:val="nil"/>
          <w:between w:val="nil"/>
        </w:pBdr>
        <w:spacing w:after="0" w:line="240" w:lineRule="auto"/>
        <w:jc w:val="both"/>
        <w:rPr>
          <w:rFonts w:ascii="Verdana" w:hAnsi="Verdana"/>
        </w:rPr>
      </w:pPr>
    </w:p>
    <w:p w14:paraId="7A62A487" w14:textId="250C8984" w:rsidR="004F4BE4" w:rsidRPr="00A10725" w:rsidRDefault="00304D6C" w:rsidP="00402BA5">
      <w:pPr>
        <w:numPr>
          <w:ilvl w:val="0"/>
          <w:numId w:val="10"/>
        </w:numPr>
        <w:pBdr>
          <w:top w:val="nil"/>
          <w:left w:val="nil"/>
          <w:bottom w:val="nil"/>
          <w:right w:val="nil"/>
          <w:between w:val="nil"/>
        </w:pBdr>
        <w:spacing w:after="0" w:line="240" w:lineRule="auto"/>
        <w:ind w:left="0" w:right="-518" w:firstLine="0"/>
        <w:jc w:val="both"/>
        <w:rPr>
          <w:rFonts w:ascii="Verdana" w:eastAsia="Verdana" w:hAnsi="Verdana" w:cs="Verdana"/>
          <w:b/>
          <w:sz w:val="20"/>
          <w:szCs w:val="20"/>
        </w:rPr>
      </w:pPr>
      <w:r w:rsidRPr="00A10725">
        <w:rPr>
          <w:rFonts w:ascii="Verdana" w:eastAsia="Verdana" w:hAnsi="Verdana" w:cs="Verdana"/>
          <w:sz w:val="20"/>
          <w:szCs w:val="20"/>
        </w:rPr>
        <w:t xml:space="preserve">El 24 de abril de 1996 el señor Bendezú </w:t>
      </w:r>
      <w:r w:rsidR="00177065" w:rsidRPr="00A10725">
        <w:rPr>
          <w:rFonts w:ascii="Verdana" w:eastAsia="Verdana" w:hAnsi="Verdana" w:cs="Verdana"/>
          <w:sz w:val="20"/>
          <w:szCs w:val="20"/>
        </w:rPr>
        <w:t xml:space="preserve">Tuncar </w:t>
      </w:r>
      <w:r w:rsidRPr="00A10725">
        <w:rPr>
          <w:rFonts w:ascii="Verdana" w:eastAsia="Verdana" w:hAnsi="Verdana" w:cs="Verdana"/>
          <w:sz w:val="20"/>
          <w:szCs w:val="20"/>
        </w:rPr>
        <w:t>presentó</w:t>
      </w:r>
      <w:r w:rsidR="0079147A" w:rsidRPr="00A10725">
        <w:rPr>
          <w:rFonts w:ascii="Verdana" w:eastAsia="Verdana" w:hAnsi="Verdana" w:cs="Verdana"/>
          <w:sz w:val="20"/>
          <w:szCs w:val="20"/>
        </w:rPr>
        <w:t xml:space="preserve"> sus descargos ante el d</w:t>
      </w:r>
      <w:r w:rsidRPr="00A10725">
        <w:rPr>
          <w:rFonts w:ascii="Verdana" w:eastAsia="Verdana" w:hAnsi="Verdana" w:cs="Verdana"/>
          <w:sz w:val="20"/>
          <w:szCs w:val="20"/>
        </w:rPr>
        <w:t xml:space="preserve">ecano de la Facultad de Ciencias Financieras y Contables respecto de las faltas que se le imputaron en la carta </w:t>
      </w:r>
      <w:r w:rsidR="0079147A" w:rsidRPr="00A10725">
        <w:rPr>
          <w:rFonts w:ascii="Verdana" w:eastAsia="Verdana" w:hAnsi="Verdana" w:cs="Verdana"/>
          <w:sz w:val="20"/>
          <w:szCs w:val="20"/>
        </w:rPr>
        <w:t xml:space="preserve">notarial </w:t>
      </w:r>
      <w:r w:rsidRPr="00A10725">
        <w:rPr>
          <w:rFonts w:ascii="Verdana" w:eastAsia="Verdana" w:hAnsi="Verdana" w:cs="Verdana"/>
          <w:sz w:val="20"/>
          <w:szCs w:val="20"/>
        </w:rPr>
        <w:t xml:space="preserve">de preaviso de despido. </w:t>
      </w:r>
      <w:r w:rsidR="00F8248C">
        <w:rPr>
          <w:rFonts w:ascii="Verdana" w:eastAsia="Verdana" w:hAnsi="Verdana" w:cs="Verdana"/>
          <w:sz w:val="20"/>
          <w:szCs w:val="20"/>
        </w:rPr>
        <w:t>E</w:t>
      </w:r>
      <w:r w:rsidR="0079147A" w:rsidRPr="00A10725">
        <w:rPr>
          <w:rFonts w:ascii="Verdana" w:eastAsia="Verdana" w:hAnsi="Verdana" w:cs="Verdana"/>
          <w:sz w:val="20"/>
          <w:szCs w:val="20"/>
        </w:rPr>
        <w:t>xpres</w:t>
      </w:r>
      <w:r w:rsidR="00B80AA6" w:rsidRPr="00A10725">
        <w:rPr>
          <w:rFonts w:ascii="Verdana" w:eastAsia="Verdana" w:hAnsi="Verdana" w:cs="Verdana"/>
          <w:sz w:val="20"/>
          <w:szCs w:val="20"/>
        </w:rPr>
        <w:t xml:space="preserve">ó </w:t>
      </w:r>
      <w:r w:rsidR="0079147A" w:rsidRPr="00A10725">
        <w:rPr>
          <w:rFonts w:ascii="Verdana" w:eastAsia="Verdana" w:hAnsi="Verdana" w:cs="Verdana"/>
          <w:sz w:val="20"/>
          <w:szCs w:val="20"/>
        </w:rPr>
        <w:t>que</w:t>
      </w:r>
      <w:r w:rsidR="00B80AA6" w:rsidRPr="00A10725">
        <w:rPr>
          <w:rFonts w:ascii="Verdana" w:eastAsia="Verdana" w:hAnsi="Verdana" w:cs="Verdana"/>
          <w:sz w:val="20"/>
          <w:szCs w:val="20"/>
        </w:rPr>
        <w:t xml:space="preserve"> no había cometido ninguno de los hechos que se atribuían y que la carta notarial </w:t>
      </w:r>
      <w:r w:rsidR="00E535ED" w:rsidRPr="00A10725">
        <w:rPr>
          <w:rFonts w:ascii="Verdana" w:eastAsia="Verdana" w:hAnsi="Verdana" w:cs="Verdana"/>
          <w:sz w:val="20"/>
          <w:szCs w:val="20"/>
        </w:rPr>
        <w:t>daba por hecho</w:t>
      </w:r>
      <w:r w:rsidR="00B80AA6" w:rsidRPr="00A10725">
        <w:rPr>
          <w:rFonts w:ascii="Verdana" w:eastAsia="Verdana" w:hAnsi="Verdana" w:cs="Verdana"/>
          <w:sz w:val="20"/>
          <w:szCs w:val="20"/>
        </w:rPr>
        <w:t xml:space="preserve"> que </w:t>
      </w:r>
      <w:r w:rsidR="00E535ED" w:rsidRPr="00A10725">
        <w:rPr>
          <w:rFonts w:ascii="Verdana" w:eastAsia="Verdana" w:hAnsi="Verdana" w:cs="Verdana"/>
          <w:sz w:val="20"/>
          <w:szCs w:val="20"/>
        </w:rPr>
        <w:t xml:space="preserve">había </w:t>
      </w:r>
      <w:r w:rsidR="00B80AA6" w:rsidRPr="00A10725">
        <w:rPr>
          <w:rFonts w:ascii="Verdana" w:eastAsia="Verdana" w:hAnsi="Verdana" w:cs="Verdana"/>
          <w:sz w:val="20"/>
          <w:szCs w:val="20"/>
        </w:rPr>
        <w:t>incurrido en las causales de despido formuladas</w:t>
      </w:r>
      <w:r w:rsidR="00B80AA6" w:rsidRPr="00A10725">
        <w:rPr>
          <w:rStyle w:val="Refdenotaalpie"/>
          <w:rFonts w:ascii="Verdana" w:eastAsia="Verdana" w:hAnsi="Verdana" w:cs="Verdana"/>
          <w:sz w:val="20"/>
          <w:szCs w:val="20"/>
        </w:rPr>
        <w:footnoteReference w:id="48"/>
      </w:r>
      <w:r w:rsidR="00B80AA6" w:rsidRPr="00A10725">
        <w:rPr>
          <w:rFonts w:ascii="Verdana" w:eastAsia="Verdana" w:hAnsi="Verdana" w:cs="Verdana"/>
          <w:sz w:val="20"/>
          <w:szCs w:val="20"/>
        </w:rPr>
        <w:t>.</w:t>
      </w:r>
      <w:r w:rsidR="00E535ED" w:rsidRPr="00A10725">
        <w:rPr>
          <w:rFonts w:ascii="Verdana" w:eastAsia="Verdana" w:hAnsi="Verdana" w:cs="Verdana"/>
          <w:sz w:val="20"/>
          <w:szCs w:val="20"/>
        </w:rPr>
        <w:t xml:space="preserve"> Además, en el mismo descargo, afirmó que</w:t>
      </w:r>
      <w:r w:rsidR="004F4BE4" w:rsidRPr="00A10725">
        <w:rPr>
          <w:rFonts w:ascii="Verdana" w:eastAsia="Verdana" w:hAnsi="Verdana" w:cs="Verdana"/>
          <w:sz w:val="20"/>
          <w:szCs w:val="20"/>
        </w:rPr>
        <w:t xml:space="preserve"> </w:t>
      </w:r>
      <w:r w:rsidR="00E535ED" w:rsidRPr="00A10725">
        <w:rPr>
          <w:rFonts w:ascii="Verdana" w:eastAsia="Verdana" w:hAnsi="Verdana" w:cs="Verdana"/>
          <w:sz w:val="20"/>
          <w:szCs w:val="20"/>
        </w:rPr>
        <w:t xml:space="preserve">en los meses </w:t>
      </w:r>
      <w:r w:rsidR="004F4BE4" w:rsidRPr="00A10725">
        <w:rPr>
          <w:rFonts w:ascii="Verdana" w:eastAsia="Verdana" w:hAnsi="Verdana" w:cs="Verdana"/>
          <w:sz w:val="20"/>
          <w:szCs w:val="20"/>
        </w:rPr>
        <w:t>previos</w:t>
      </w:r>
      <w:r w:rsidR="00E535ED" w:rsidRPr="00A10725">
        <w:rPr>
          <w:rFonts w:ascii="Verdana" w:eastAsia="Verdana" w:hAnsi="Verdana" w:cs="Verdana"/>
          <w:sz w:val="20"/>
          <w:szCs w:val="20"/>
        </w:rPr>
        <w:t xml:space="preserve"> a su </w:t>
      </w:r>
      <w:r w:rsidR="004F4BE4" w:rsidRPr="00A10725">
        <w:rPr>
          <w:rFonts w:ascii="Verdana" w:eastAsia="Verdana" w:hAnsi="Verdana" w:cs="Verdana"/>
          <w:sz w:val="20"/>
          <w:szCs w:val="20"/>
        </w:rPr>
        <w:t xml:space="preserve">efectivo </w:t>
      </w:r>
      <w:r w:rsidR="00E535ED" w:rsidRPr="00A10725">
        <w:rPr>
          <w:rFonts w:ascii="Verdana" w:eastAsia="Verdana" w:hAnsi="Verdana" w:cs="Verdana"/>
          <w:sz w:val="20"/>
          <w:szCs w:val="20"/>
        </w:rPr>
        <w:t xml:space="preserve">despido </w:t>
      </w:r>
      <w:r w:rsidR="004F4BE4" w:rsidRPr="00A10725">
        <w:rPr>
          <w:rFonts w:ascii="Verdana" w:eastAsia="Verdana" w:hAnsi="Verdana" w:cs="Verdana"/>
          <w:sz w:val="20"/>
          <w:szCs w:val="20"/>
        </w:rPr>
        <w:t>había sido cambiado varias veces de puesto de trabajo, lo cual era indicativo de que la Universidad ya tenía la intención de despedirlo</w:t>
      </w:r>
      <w:r w:rsidR="004F4BE4" w:rsidRPr="00A10725">
        <w:rPr>
          <w:rStyle w:val="Refdenotaalpie"/>
          <w:rFonts w:ascii="Verdana" w:eastAsia="Verdana" w:hAnsi="Verdana" w:cs="Verdana"/>
          <w:sz w:val="20"/>
          <w:szCs w:val="20"/>
        </w:rPr>
        <w:footnoteReference w:id="49"/>
      </w:r>
      <w:r w:rsidR="004F4BE4" w:rsidRPr="00A10725">
        <w:rPr>
          <w:rFonts w:ascii="Verdana" w:eastAsia="Verdana" w:hAnsi="Verdana" w:cs="Verdana"/>
          <w:sz w:val="20"/>
          <w:szCs w:val="20"/>
        </w:rPr>
        <w:t>.</w:t>
      </w:r>
      <w:r w:rsidR="002375C3">
        <w:rPr>
          <w:rFonts w:ascii="Verdana" w:eastAsia="Verdana" w:hAnsi="Verdana" w:cs="Verdana"/>
          <w:b/>
          <w:bCs/>
          <w:sz w:val="20"/>
          <w:szCs w:val="20"/>
        </w:rPr>
        <w:t xml:space="preserve"> </w:t>
      </w:r>
      <w:r w:rsidR="002375C3" w:rsidRPr="00A54046">
        <w:rPr>
          <w:rFonts w:ascii="Verdana" w:eastAsia="Verdana" w:hAnsi="Verdana" w:cs="Verdana"/>
          <w:sz w:val="20"/>
          <w:szCs w:val="20"/>
        </w:rPr>
        <w:t>Ante la Corte Interamericana, en la audiencia pública (</w:t>
      </w:r>
      <w:r w:rsidR="002375C3" w:rsidRPr="00A54046">
        <w:rPr>
          <w:rFonts w:ascii="Verdana" w:eastAsia="Verdana" w:hAnsi="Verdana" w:cs="Verdana"/>
          <w:i/>
          <w:iCs/>
          <w:sz w:val="20"/>
          <w:szCs w:val="20"/>
        </w:rPr>
        <w:t>supra</w:t>
      </w:r>
      <w:r w:rsidR="002375C3" w:rsidRPr="00A54046">
        <w:rPr>
          <w:rFonts w:ascii="Verdana" w:eastAsia="Verdana" w:hAnsi="Verdana" w:cs="Verdana"/>
          <w:sz w:val="20"/>
          <w:szCs w:val="20"/>
        </w:rPr>
        <w:t xml:space="preserve"> párr. </w:t>
      </w:r>
      <w:r w:rsidR="004B5E0B">
        <w:rPr>
          <w:rFonts w:ascii="Verdana" w:eastAsia="Verdana" w:hAnsi="Verdana" w:cs="Verdana"/>
          <w:sz w:val="20"/>
          <w:szCs w:val="20"/>
        </w:rPr>
        <w:t>10</w:t>
      </w:r>
      <w:r w:rsidR="002375C3" w:rsidRPr="00A54046">
        <w:rPr>
          <w:rFonts w:ascii="Verdana" w:eastAsia="Verdana" w:hAnsi="Verdana" w:cs="Verdana"/>
          <w:sz w:val="20"/>
          <w:szCs w:val="20"/>
        </w:rPr>
        <w:t xml:space="preserve">) el señor Bendezú también negó que los hechos hubieran sucedido como se indica en las imputaciones que efectuaron en su contra. </w:t>
      </w:r>
    </w:p>
    <w:p w14:paraId="354EBA1E" w14:textId="77777777" w:rsidR="004F4BE4" w:rsidRPr="00A10725" w:rsidRDefault="004F4BE4" w:rsidP="00402BA5">
      <w:pPr>
        <w:pBdr>
          <w:top w:val="nil"/>
          <w:left w:val="nil"/>
          <w:bottom w:val="nil"/>
          <w:right w:val="nil"/>
          <w:between w:val="nil"/>
        </w:pBdr>
        <w:spacing w:after="0" w:line="240" w:lineRule="auto"/>
        <w:ind w:right="-518"/>
        <w:jc w:val="both"/>
        <w:rPr>
          <w:rFonts w:ascii="Verdana" w:eastAsia="Verdana" w:hAnsi="Verdana" w:cs="Verdana"/>
          <w:sz w:val="20"/>
          <w:szCs w:val="20"/>
        </w:rPr>
      </w:pPr>
    </w:p>
    <w:p w14:paraId="2846DA1B" w14:textId="0BABD332" w:rsidR="00091D4C" w:rsidRPr="00A10725" w:rsidRDefault="00304D6C" w:rsidP="00402BA5">
      <w:pPr>
        <w:numPr>
          <w:ilvl w:val="0"/>
          <w:numId w:val="10"/>
        </w:numPr>
        <w:pBdr>
          <w:top w:val="nil"/>
          <w:left w:val="nil"/>
          <w:bottom w:val="nil"/>
          <w:right w:val="nil"/>
          <w:between w:val="nil"/>
        </w:pBdr>
        <w:spacing w:after="0" w:line="240" w:lineRule="auto"/>
        <w:ind w:left="0" w:right="-518" w:firstLine="0"/>
        <w:jc w:val="both"/>
        <w:rPr>
          <w:rFonts w:ascii="Verdana" w:eastAsia="Verdana" w:hAnsi="Verdana" w:cs="Verdana"/>
          <w:b/>
          <w:sz w:val="20"/>
          <w:szCs w:val="20"/>
        </w:rPr>
      </w:pPr>
      <w:r w:rsidRPr="00A10725">
        <w:rPr>
          <w:rFonts w:ascii="Verdana" w:eastAsia="Verdana" w:hAnsi="Verdana" w:cs="Verdana"/>
          <w:sz w:val="20"/>
          <w:szCs w:val="20"/>
        </w:rPr>
        <w:t xml:space="preserve">El 29 de abril de 1996 la Universidad remitió al señor Bendezú una carta notarial de despido en </w:t>
      </w:r>
      <w:r w:rsidR="004F4BE4" w:rsidRPr="00A10725">
        <w:rPr>
          <w:rFonts w:ascii="Verdana" w:eastAsia="Verdana" w:hAnsi="Verdana" w:cs="Verdana"/>
          <w:sz w:val="20"/>
          <w:szCs w:val="20"/>
        </w:rPr>
        <w:t xml:space="preserve">la </w:t>
      </w:r>
      <w:r w:rsidRPr="00A10725">
        <w:rPr>
          <w:rFonts w:ascii="Verdana" w:eastAsia="Verdana" w:hAnsi="Verdana" w:cs="Verdana"/>
          <w:sz w:val="20"/>
          <w:szCs w:val="20"/>
        </w:rPr>
        <w:t xml:space="preserve">que </w:t>
      </w:r>
      <w:r w:rsidR="004F4BE4" w:rsidRPr="00A10725">
        <w:rPr>
          <w:rFonts w:ascii="Verdana" w:eastAsia="Verdana" w:hAnsi="Verdana" w:cs="Verdana"/>
          <w:sz w:val="20"/>
          <w:szCs w:val="20"/>
        </w:rPr>
        <w:t xml:space="preserve">hizo constar que había incurrido en faltas graves. Asimismo, expresaba </w:t>
      </w:r>
      <w:r w:rsidRPr="00A10725">
        <w:rPr>
          <w:rFonts w:ascii="Verdana" w:eastAsia="Verdana" w:hAnsi="Verdana" w:cs="Verdana"/>
          <w:sz w:val="20"/>
          <w:szCs w:val="20"/>
        </w:rPr>
        <w:t xml:space="preserve">que </w:t>
      </w:r>
      <w:r w:rsidR="004F4BE4" w:rsidRPr="00A10725">
        <w:rPr>
          <w:rFonts w:ascii="Verdana" w:eastAsia="Verdana" w:hAnsi="Verdana" w:cs="Verdana"/>
          <w:sz w:val="20"/>
          <w:szCs w:val="20"/>
        </w:rPr>
        <w:t>el señor Bendezú Tuncar no había desvirtuado los hechos que se le atribuían</w:t>
      </w:r>
      <w:r w:rsidRPr="00A10725">
        <w:rPr>
          <w:rFonts w:ascii="Verdana" w:eastAsia="Verdana" w:hAnsi="Verdana" w:cs="Verdana"/>
          <w:sz w:val="20"/>
          <w:szCs w:val="20"/>
        </w:rPr>
        <w:t xml:space="preserve">, </w:t>
      </w:r>
      <w:r w:rsidR="004F4BE4" w:rsidRPr="00A10725">
        <w:rPr>
          <w:rFonts w:ascii="Verdana" w:eastAsia="Verdana" w:hAnsi="Verdana" w:cs="Verdana"/>
          <w:sz w:val="20"/>
          <w:szCs w:val="20"/>
        </w:rPr>
        <w:t xml:space="preserve">a pesar de habérsele concedido </w:t>
      </w:r>
      <w:r w:rsidR="00F8248C">
        <w:rPr>
          <w:rFonts w:ascii="Verdana" w:eastAsia="Verdana" w:hAnsi="Verdana" w:cs="Verdana"/>
          <w:sz w:val="20"/>
          <w:szCs w:val="20"/>
        </w:rPr>
        <w:t>seis</w:t>
      </w:r>
      <w:r w:rsidR="004F4BE4" w:rsidRPr="00A10725">
        <w:rPr>
          <w:rFonts w:ascii="Verdana" w:eastAsia="Verdana" w:hAnsi="Verdana" w:cs="Verdana"/>
          <w:sz w:val="20"/>
          <w:szCs w:val="20"/>
        </w:rPr>
        <w:t xml:space="preserve"> días para remitir prueba de descargo</w:t>
      </w:r>
      <w:r w:rsidR="004F4BE4" w:rsidRPr="00A10725">
        <w:rPr>
          <w:rStyle w:val="Refdenotaalpie"/>
          <w:rFonts w:ascii="Verdana" w:eastAsia="Verdana" w:hAnsi="Verdana" w:cs="Verdana"/>
          <w:sz w:val="20"/>
          <w:szCs w:val="20"/>
        </w:rPr>
        <w:footnoteReference w:id="50"/>
      </w:r>
      <w:r w:rsidRPr="00A10725">
        <w:rPr>
          <w:rFonts w:ascii="Verdana" w:eastAsia="Verdana" w:hAnsi="Verdana" w:cs="Verdana"/>
          <w:sz w:val="20"/>
          <w:szCs w:val="20"/>
        </w:rPr>
        <w:t>.</w:t>
      </w:r>
    </w:p>
    <w:p w14:paraId="412A030B" w14:textId="77777777" w:rsidR="00091D4C" w:rsidRPr="00A10725" w:rsidRDefault="00091D4C" w:rsidP="00402BA5">
      <w:pPr>
        <w:pStyle w:val="Prrafodelista"/>
        <w:ind w:left="0" w:right="-518"/>
        <w:rPr>
          <w:sz w:val="20"/>
          <w:szCs w:val="20"/>
        </w:rPr>
      </w:pPr>
    </w:p>
    <w:p w14:paraId="03C3908C" w14:textId="608B131B" w:rsidR="00091D4C" w:rsidRPr="00A10725" w:rsidRDefault="00304D6C" w:rsidP="00402BA5">
      <w:pPr>
        <w:numPr>
          <w:ilvl w:val="0"/>
          <w:numId w:val="10"/>
        </w:numPr>
        <w:pBdr>
          <w:top w:val="nil"/>
          <w:left w:val="nil"/>
          <w:bottom w:val="nil"/>
          <w:right w:val="nil"/>
          <w:between w:val="nil"/>
        </w:pBdr>
        <w:spacing w:after="0" w:line="240" w:lineRule="auto"/>
        <w:ind w:left="0" w:right="-518" w:firstLine="0"/>
        <w:jc w:val="both"/>
        <w:rPr>
          <w:rFonts w:ascii="Verdana" w:eastAsia="Verdana" w:hAnsi="Verdana" w:cs="Verdana"/>
          <w:b/>
          <w:sz w:val="20"/>
          <w:szCs w:val="20"/>
        </w:rPr>
      </w:pPr>
      <w:r w:rsidRPr="00A10725">
        <w:rPr>
          <w:rFonts w:ascii="Verdana" w:eastAsia="Verdana" w:hAnsi="Verdana" w:cs="Verdana"/>
          <w:sz w:val="20"/>
          <w:szCs w:val="20"/>
        </w:rPr>
        <w:t>El 13 de mayo de 1996 se produjo</w:t>
      </w:r>
      <w:r w:rsidR="00F45E81" w:rsidRPr="00A10725">
        <w:rPr>
          <w:rFonts w:ascii="Verdana" w:eastAsia="Verdana" w:hAnsi="Verdana" w:cs="Verdana"/>
          <w:sz w:val="20"/>
          <w:szCs w:val="20"/>
        </w:rPr>
        <w:t xml:space="preserve"> el despido</w:t>
      </w:r>
      <w:r w:rsidRPr="00A10725">
        <w:rPr>
          <w:rFonts w:ascii="Verdana" w:eastAsia="Verdana" w:hAnsi="Verdana" w:cs="Verdana"/>
          <w:sz w:val="20"/>
          <w:szCs w:val="20"/>
        </w:rPr>
        <w:t xml:space="preserve"> del señor Bendezú </w:t>
      </w:r>
      <w:r w:rsidR="00091D4C" w:rsidRPr="00A10725">
        <w:rPr>
          <w:rFonts w:ascii="Verdana" w:eastAsia="Verdana" w:hAnsi="Verdana" w:cs="Verdana"/>
          <w:sz w:val="20"/>
          <w:szCs w:val="20"/>
        </w:rPr>
        <w:t xml:space="preserve">Tuncar de su cargo </w:t>
      </w:r>
      <w:r w:rsidRPr="00A10725">
        <w:rPr>
          <w:rFonts w:ascii="Verdana" w:eastAsia="Verdana" w:hAnsi="Verdana" w:cs="Verdana"/>
          <w:sz w:val="20"/>
          <w:szCs w:val="20"/>
        </w:rPr>
        <w:t>en la Universidad</w:t>
      </w:r>
      <w:r w:rsidR="00091D4C" w:rsidRPr="00A10725">
        <w:rPr>
          <w:rFonts w:ascii="Verdana" w:eastAsia="Verdana" w:hAnsi="Verdana" w:cs="Verdana"/>
          <w:sz w:val="20"/>
          <w:szCs w:val="20"/>
        </w:rPr>
        <w:t>, en ocasión de lo cual se le hizo entrega de la última boleta de pago</w:t>
      </w:r>
      <w:r w:rsidR="00091D4C" w:rsidRPr="00A10725">
        <w:rPr>
          <w:rStyle w:val="Refdenotaalpie"/>
          <w:rFonts w:ascii="Verdana" w:eastAsia="Verdana" w:hAnsi="Verdana" w:cs="Verdana"/>
          <w:sz w:val="20"/>
          <w:szCs w:val="20"/>
        </w:rPr>
        <w:footnoteReference w:id="51"/>
      </w:r>
      <w:r w:rsidR="00091D4C" w:rsidRPr="00A10725">
        <w:rPr>
          <w:rFonts w:ascii="Verdana" w:eastAsia="Verdana" w:hAnsi="Verdana" w:cs="Verdana"/>
          <w:sz w:val="20"/>
          <w:szCs w:val="20"/>
        </w:rPr>
        <w:t>.</w:t>
      </w:r>
      <w:r w:rsidRPr="00A10725">
        <w:rPr>
          <w:rFonts w:ascii="Verdana" w:eastAsia="Verdana" w:hAnsi="Verdana" w:cs="Verdana"/>
          <w:sz w:val="20"/>
          <w:szCs w:val="20"/>
        </w:rPr>
        <w:t xml:space="preserve"> </w:t>
      </w:r>
    </w:p>
    <w:p w14:paraId="008CEC48" w14:textId="77777777" w:rsidR="00091D4C" w:rsidRPr="00A10725" w:rsidRDefault="00091D4C" w:rsidP="00402BA5">
      <w:pPr>
        <w:pStyle w:val="Prrafodelista"/>
        <w:ind w:left="0" w:right="-518"/>
        <w:rPr>
          <w:sz w:val="20"/>
          <w:szCs w:val="20"/>
        </w:rPr>
      </w:pPr>
    </w:p>
    <w:p w14:paraId="7C2E0CBF" w14:textId="404D910D" w:rsidR="00304D6C" w:rsidRPr="00A10725" w:rsidRDefault="00091D4C" w:rsidP="00402BA5">
      <w:pPr>
        <w:numPr>
          <w:ilvl w:val="0"/>
          <w:numId w:val="10"/>
        </w:numPr>
        <w:pBdr>
          <w:top w:val="nil"/>
          <w:left w:val="nil"/>
          <w:bottom w:val="nil"/>
          <w:right w:val="nil"/>
          <w:between w:val="nil"/>
        </w:pBdr>
        <w:spacing w:after="0" w:line="240" w:lineRule="auto"/>
        <w:ind w:left="0" w:right="-518" w:firstLine="0"/>
        <w:jc w:val="both"/>
        <w:rPr>
          <w:rFonts w:ascii="Verdana" w:eastAsia="Verdana" w:hAnsi="Verdana" w:cs="Verdana"/>
          <w:b/>
          <w:sz w:val="20"/>
          <w:szCs w:val="20"/>
        </w:rPr>
      </w:pPr>
      <w:r w:rsidRPr="00A10725">
        <w:rPr>
          <w:rFonts w:ascii="Verdana" w:eastAsia="Verdana" w:hAnsi="Verdana" w:cs="Verdana"/>
          <w:sz w:val="20"/>
          <w:szCs w:val="20"/>
        </w:rPr>
        <w:t>E</w:t>
      </w:r>
      <w:r w:rsidR="00304D6C" w:rsidRPr="00A10725">
        <w:rPr>
          <w:rFonts w:ascii="Verdana" w:eastAsia="Verdana" w:hAnsi="Verdana" w:cs="Verdana"/>
          <w:sz w:val="20"/>
          <w:szCs w:val="20"/>
        </w:rPr>
        <w:t xml:space="preserve">l 2 de junio de 1996 la Universidad comunicó al </w:t>
      </w:r>
      <w:r w:rsidRPr="00A10725">
        <w:rPr>
          <w:rFonts w:ascii="Verdana" w:eastAsia="Verdana" w:hAnsi="Verdana" w:cs="Verdana"/>
          <w:sz w:val="20"/>
          <w:szCs w:val="20"/>
        </w:rPr>
        <w:t xml:space="preserve">entonces </w:t>
      </w:r>
      <w:r w:rsidR="00304D6C" w:rsidRPr="00A10725">
        <w:rPr>
          <w:rFonts w:ascii="Verdana" w:eastAsia="Verdana" w:hAnsi="Verdana" w:cs="Verdana"/>
          <w:sz w:val="20"/>
          <w:szCs w:val="20"/>
        </w:rPr>
        <w:t>Ministerio de Trabajo y Promoción Social que la presunta víctima había sido despedida por haber incurrido en falta grave</w:t>
      </w:r>
      <w:r w:rsidRPr="00A10725">
        <w:rPr>
          <w:rStyle w:val="Refdenotaalpie"/>
          <w:rFonts w:ascii="Verdana" w:eastAsia="Verdana" w:hAnsi="Verdana" w:cs="Verdana"/>
          <w:sz w:val="20"/>
          <w:szCs w:val="20"/>
        </w:rPr>
        <w:footnoteReference w:id="52"/>
      </w:r>
      <w:r w:rsidR="00304D6C" w:rsidRPr="00A10725">
        <w:rPr>
          <w:rFonts w:ascii="Verdana" w:eastAsia="Verdana" w:hAnsi="Verdana" w:cs="Verdana"/>
          <w:sz w:val="20"/>
          <w:szCs w:val="20"/>
        </w:rPr>
        <w:t>.</w:t>
      </w:r>
    </w:p>
    <w:p w14:paraId="51B207A5" w14:textId="77777777" w:rsidR="00402BA5" w:rsidRPr="00A10725" w:rsidRDefault="00402BA5" w:rsidP="00311F3C">
      <w:pPr>
        <w:pStyle w:val="Prrafodelista"/>
        <w:ind w:left="0"/>
        <w:rPr>
          <w:bCs/>
          <w:iCs/>
          <w:sz w:val="20"/>
          <w:szCs w:val="20"/>
        </w:rPr>
      </w:pPr>
      <w:bookmarkStart w:id="218" w:name="_heading=h.3l18frh" w:colFirst="0" w:colLast="0"/>
      <w:bookmarkEnd w:id="218"/>
    </w:p>
    <w:p w14:paraId="17D19932" w14:textId="390DDEF8" w:rsidR="00311F3C" w:rsidRPr="00A10725" w:rsidRDefault="004A1567" w:rsidP="00CD093B">
      <w:pPr>
        <w:pStyle w:val="Ttulo2"/>
        <w:numPr>
          <w:ilvl w:val="0"/>
          <w:numId w:val="38"/>
        </w:numPr>
      </w:pPr>
      <w:bookmarkStart w:id="219" w:name="_Toc138942853"/>
      <w:bookmarkStart w:id="220" w:name="_Toc140077590"/>
      <w:bookmarkStart w:id="221" w:name="_Toc146813155"/>
      <w:r>
        <w:t>L</w:t>
      </w:r>
      <w:r w:rsidR="00311F3C" w:rsidRPr="00A10725">
        <w:t xml:space="preserve">os procesos judiciales </w:t>
      </w:r>
      <w:r w:rsidR="00702714" w:rsidRPr="00A10725">
        <w:t>iniciados</w:t>
      </w:r>
      <w:r w:rsidR="00311F3C" w:rsidRPr="00A10725">
        <w:t xml:space="preserve"> por la presunta víctima</w:t>
      </w:r>
      <w:bookmarkEnd w:id="219"/>
      <w:bookmarkEnd w:id="220"/>
      <w:bookmarkEnd w:id="221"/>
    </w:p>
    <w:p w14:paraId="5EEEDF71" w14:textId="77777777" w:rsidR="00D6271C" w:rsidRPr="00A10725" w:rsidRDefault="00D6271C" w:rsidP="00D6271C">
      <w:pPr>
        <w:pStyle w:val="Prrafodelista"/>
        <w:adjustRightInd w:val="0"/>
        <w:ind w:left="0" w:right="-516"/>
        <w:jc w:val="both"/>
        <w:rPr>
          <w:sz w:val="20"/>
          <w:szCs w:val="20"/>
        </w:rPr>
      </w:pPr>
    </w:p>
    <w:p w14:paraId="6E7D40DE" w14:textId="784C42E5" w:rsidR="5055C95F" w:rsidRPr="00A10725" w:rsidRDefault="5055C95F" w:rsidP="7B039938">
      <w:pPr>
        <w:pStyle w:val="Ttulo3"/>
      </w:pPr>
      <w:bookmarkStart w:id="222" w:name="_Toc140077591"/>
      <w:bookmarkStart w:id="223" w:name="_Toc146813156"/>
      <w:r w:rsidRPr="00A10725">
        <w:t xml:space="preserve">B.1 </w:t>
      </w:r>
      <w:r w:rsidRPr="00A10725">
        <w:rPr>
          <w:u w:val="single"/>
        </w:rPr>
        <w:t>Demanda de nulidad de despido</w:t>
      </w:r>
      <w:bookmarkEnd w:id="222"/>
      <w:bookmarkEnd w:id="223"/>
    </w:p>
    <w:p w14:paraId="6FE937DF" w14:textId="77777777" w:rsidR="7B039938" w:rsidRPr="00A10725" w:rsidRDefault="7B039938" w:rsidP="7B039938">
      <w:pPr>
        <w:pStyle w:val="Prrafodelista"/>
        <w:ind w:left="0" w:right="-516"/>
        <w:jc w:val="both"/>
        <w:rPr>
          <w:sz w:val="20"/>
          <w:szCs w:val="20"/>
        </w:rPr>
      </w:pPr>
    </w:p>
    <w:p w14:paraId="0A3A4204" w14:textId="15CB5A67" w:rsidR="5055C95F" w:rsidRPr="00A10725" w:rsidRDefault="5055C95F" w:rsidP="7B039938">
      <w:pPr>
        <w:pStyle w:val="Prrafodelista"/>
        <w:numPr>
          <w:ilvl w:val="0"/>
          <w:numId w:val="10"/>
        </w:numPr>
        <w:ind w:left="0" w:right="-516" w:firstLine="0"/>
        <w:jc w:val="both"/>
        <w:rPr>
          <w:rFonts w:cs="Arial"/>
          <w:sz w:val="20"/>
          <w:szCs w:val="20"/>
        </w:rPr>
      </w:pPr>
      <w:r w:rsidRPr="00A10725">
        <w:rPr>
          <w:sz w:val="20"/>
          <w:szCs w:val="20"/>
        </w:rPr>
        <w:t xml:space="preserve">El 6 de junio de 1996 el señor Bendezú Tuncar presentó una demanda laboral “de nulidad de despido” contra su empleador ante </w:t>
      </w:r>
      <w:r w:rsidR="43749EF8" w:rsidRPr="00A10725">
        <w:rPr>
          <w:sz w:val="20"/>
          <w:szCs w:val="20"/>
        </w:rPr>
        <w:t>el</w:t>
      </w:r>
      <w:r w:rsidRPr="00A10725">
        <w:rPr>
          <w:sz w:val="20"/>
          <w:szCs w:val="20"/>
        </w:rPr>
        <w:t xml:space="preserve"> </w:t>
      </w:r>
      <w:r w:rsidR="7BA3E0DB" w:rsidRPr="00A10725">
        <w:rPr>
          <w:sz w:val="20"/>
          <w:szCs w:val="20"/>
        </w:rPr>
        <w:t>Juzgado 15 del Trabajo</w:t>
      </w:r>
      <w:r w:rsidRPr="00A10725">
        <w:rPr>
          <w:sz w:val="20"/>
          <w:szCs w:val="20"/>
        </w:rPr>
        <w:t xml:space="preserve"> de Lima</w:t>
      </w:r>
      <w:r w:rsidRPr="00A10725">
        <w:rPr>
          <w:rStyle w:val="Refdenotaalpie"/>
          <w:sz w:val="20"/>
          <w:szCs w:val="20"/>
        </w:rPr>
        <w:footnoteReference w:id="53"/>
      </w:r>
      <w:r w:rsidRPr="00A10725">
        <w:rPr>
          <w:sz w:val="20"/>
          <w:szCs w:val="20"/>
        </w:rPr>
        <w:t>.</w:t>
      </w:r>
      <w:r w:rsidRPr="00A10725">
        <w:rPr>
          <w:b/>
          <w:bCs/>
          <w:sz w:val="20"/>
          <w:szCs w:val="20"/>
        </w:rPr>
        <w:t xml:space="preserve"> </w:t>
      </w:r>
      <w:r w:rsidRPr="00A10725">
        <w:rPr>
          <w:sz w:val="20"/>
          <w:szCs w:val="20"/>
        </w:rPr>
        <w:t>En dicha demanda</w:t>
      </w:r>
      <w:r w:rsidR="00E52E5D">
        <w:rPr>
          <w:sz w:val="20"/>
          <w:szCs w:val="20"/>
        </w:rPr>
        <w:t xml:space="preserve"> </w:t>
      </w:r>
      <w:r w:rsidRPr="00A10725">
        <w:rPr>
          <w:sz w:val="20"/>
          <w:szCs w:val="20"/>
        </w:rPr>
        <w:t>argumentó que su despido era “ilegal, arbitrario e injustificado”</w:t>
      </w:r>
      <w:r w:rsidR="00E52E5D">
        <w:rPr>
          <w:sz w:val="20"/>
          <w:szCs w:val="20"/>
        </w:rPr>
        <w:t>,</w:t>
      </w:r>
      <w:r w:rsidRPr="00A10725">
        <w:rPr>
          <w:sz w:val="20"/>
          <w:szCs w:val="20"/>
        </w:rPr>
        <w:t xml:space="preserve"> en tanto su empleador no había logrado demostrar las faltas graves que se le atribuían. Asimismo, expresó que</w:t>
      </w:r>
      <w:r w:rsidR="006D407D" w:rsidRPr="00A10725">
        <w:rPr>
          <w:sz w:val="20"/>
          <w:szCs w:val="20"/>
        </w:rPr>
        <w:t xml:space="preserve"> el despido en realidad </w:t>
      </w:r>
      <w:r w:rsidRPr="00A10725">
        <w:rPr>
          <w:sz w:val="20"/>
          <w:szCs w:val="20"/>
        </w:rPr>
        <w:t xml:space="preserve">obedecía a que su hermano, dos años antes, había denunciado a miembros del Tercio Estudiantil, y, en consecuencia, estos habían orquestado la supuesta falta laboral. </w:t>
      </w:r>
      <w:r w:rsidR="00FD4B30">
        <w:rPr>
          <w:sz w:val="20"/>
          <w:szCs w:val="20"/>
        </w:rPr>
        <w:t xml:space="preserve">Manifestó </w:t>
      </w:r>
      <w:r w:rsidRPr="00A10725">
        <w:rPr>
          <w:sz w:val="20"/>
          <w:szCs w:val="20"/>
        </w:rPr>
        <w:t>que su despido quedaba subsumido en la causal de nulidad prevista en el inciso c) del artículo 62 de la Ley de Fomento del Empleo</w:t>
      </w:r>
      <w:r w:rsidR="00AF612F" w:rsidRPr="00A10725">
        <w:rPr>
          <w:sz w:val="20"/>
          <w:szCs w:val="20"/>
        </w:rPr>
        <w:t xml:space="preserve">, que indica que un despido es nulo </w:t>
      </w:r>
      <w:r w:rsidR="00A6692A" w:rsidRPr="00A10725">
        <w:rPr>
          <w:sz w:val="20"/>
          <w:szCs w:val="20"/>
          <w:lang w:val="es-CR"/>
        </w:rPr>
        <w:t>cuando est</w:t>
      </w:r>
      <w:r w:rsidR="005B37EC" w:rsidRPr="00A10725">
        <w:rPr>
          <w:sz w:val="20"/>
          <w:szCs w:val="20"/>
          <w:lang w:val="es-CR"/>
        </w:rPr>
        <w:t>á</w:t>
      </w:r>
      <w:r w:rsidR="00A6692A" w:rsidRPr="00A10725">
        <w:rPr>
          <w:sz w:val="20"/>
          <w:szCs w:val="20"/>
          <w:lang w:val="es-CR"/>
        </w:rPr>
        <w:t xml:space="preserve"> motivado en la </w:t>
      </w:r>
      <w:r w:rsidR="00A6692A" w:rsidRPr="00A10725">
        <w:rPr>
          <w:rFonts w:cs="Arial"/>
          <w:sz w:val="20"/>
          <w:szCs w:val="20"/>
          <w:lang w:val="es-CR"/>
        </w:rPr>
        <w:t>presentación de una queja o en la participación en un proceso contra el empleador ante las autoridades competentes</w:t>
      </w:r>
      <w:r w:rsidR="00A6692A" w:rsidRPr="00A10725">
        <w:rPr>
          <w:rStyle w:val="Refdenotaalpie"/>
          <w:sz w:val="20"/>
          <w:szCs w:val="20"/>
        </w:rPr>
        <w:t xml:space="preserve"> </w:t>
      </w:r>
      <w:r w:rsidR="00A6692A" w:rsidRPr="00A10725">
        <w:rPr>
          <w:sz w:val="20"/>
          <w:szCs w:val="20"/>
        </w:rPr>
        <w:t xml:space="preserve"> (</w:t>
      </w:r>
      <w:r w:rsidR="00A6692A" w:rsidRPr="00A10725">
        <w:rPr>
          <w:i/>
          <w:iCs/>
          <w:sz w:val="20"/>
          <w:szCs w:val="20"/>
        </w:rPr>
        <w:t xml:space="preserve">infra </w:t>
      </w:r>
      <w:r w:rsidR="00A6692A" w:rsidRPr="00A10725">
        <w:rPr>
          <w:sz w:val="20"/>
          <w:szCs w:val="20"/>
        </w:rPr>
        <w:t xml:space="preserve">párr. </w:t>
      </w:r>
      <w:r w:rsidR="004C09B2">
        <w:rPr>
          <w:sz w:val="20"/>
          <w:szCs w:val="20"/>
        </w:rPr>
        <w:t>93</w:t>
      </w:r>
      <w:r w:rsidR="00A6692A" w:rsidRPr="00A10725">
        <w:rPr>
          <w:sz w:val="20"/>
          <w:szCs w:val="20"/>
        </w:rPr>
        <w:t>)</w:t>
      </w:r>
      <w:r w:rsidRPr="00A10725">
        <w:rPr>
          <w:sz w:val="20"/>
          <w:szCs w:val="20"/>
        </w:rPr>
        <w:t xml:space="preserve">. En vista de lo anterior, solicitó que se declarara la nulidad de su despido y se ordenara su reposición en el puesto de trabajo, así como que se le pagaran las remuneraciones e intereses </w:t>
      </w:r>
      <w:r w:rsidRPr="00A10725">
        <w:rPr>
          <w:sz w:val="20"/>
          <w:szCs w:val="20"/>
        </w:rPr>
        <w:lastRenderedPageBreak/>
        <w:t>devengados según lo establecido en la ley</w:t>
      </w:r>
      <w:r w:rsidRPr="00A10725">
        <w:rPr>
          <w:rStyle w:val="Refdenotaalpie"/>
          <w:sz w:val="20"/>
          <w:szCs w:val="20"/>
        </w:rPr>
        <w:footnoteReference w:id="54"/>
      </w:r>
      <w:r w:rsidRPr="00A10725">
        <w:rPr>
          <w:sz w:val="20"/>
          <w:szCs w:val="20"/>
        </w:rPr>
        <w:t>.</w:t>
      </w:r>
    </w:p>
    <w:p w14:paraId="5734374D" w14:textId="77777777" w:rsidR="7B039938" w:rsidRPr="00A10725" w:rsidRDefault="7B039938" w:rsidP="7B039938">
      <w:pPr>
        <w:pStyle w:val="Prrafodelista"/>
        <w:ind w:left="0" w:right="-516"/>
        <w:jc w:val="both"/>
        <w:rPr>
          <w:rFonts w:cs="Arial"/>
          <w:sz w:val="20"/>
          <w:szCs w:val="20"/>
        </w:rPr>
      </w:pPr>
    </w:p>
    <w:p w14:paraId="66EC95BF" w14:textId="7FE24E2A" w:rsidR="5055C95F" w:rsidRPr="00A10725" w:rsidRDefault="5055C95F" w:rsidP="7B039938">
      <w:pPr>
        <w:pStyle w:val="Prrafodelista"/>
        <w:numPr>
          <w:ilvl w:val="0"/>
          <w:numId w:val="10"/>
        </w:numPr>
        <w:ind w:left="0" w:right="-516" w:firstLine="0"/>
        <w:jc w:val="both"/>
        <w:rPr>
          <w:rFonts w:cs="Arial"/>
          <w:sz w:val="20"/>
          <w:szCs w:val="20"/>
        </w:rPr>
      </w:pPr>
      <w:r w:rsidRPr="00A10725">
        <w:rPr>
          <w:sz w:val="20"/>
          <w:szCs w:val="20"/>
        </w:rPr>
        <w:t>El 22 de julio de 1996 la Universidad presentó su contestación</w:t>
      </w:r>
      <w:r w:rsidR="009624E6">
        <w:rPr>
          <w:sz w:val="20"/>
          <w:szCs w:val="20"/>
        </w:rPr>
        <w:t xml:space="preserve">, en la que solicitó que </w:t>
      </w:r>
      <w:r w:rsidRPr="00A10725">
        <w:rPr>
          <w:sz w:val="20"/>
          <w:szCs w:val="20"/>
        </w:rPr>
        <w:t xml:space="preserve">la demanda de nulidad </w:t>
      </w:r>
      <w:r w:rsidR="00156AFF">
        <w:rPr>
          <w:sz w:val="20"/>
          <w:szCs w:val="20"/>
        </w:rPr>
        <w:t xml:space="preserve">de despido </w:t>
      </w:r>
      <w:r w:rsidR="00AE4B26">
        <w:rPr>
          <w:sz w:val="20"/>
          <w:szCs w:val="20"/>
        </w:rPr>
        <w:t xml:space="preserve">fuera </w:t>
      </w:r>
      <w:r w:rsidRPr="00A10725">
        <w:rPr>
          <w:sz w:val="20"/>
          <w:szCs w:val="20"/>
        </w:rPr>
        <w:t>declarada improcedente</w:t>
      </w:r>
      <w:r w:rsidRPr="00A10725">
        <w:rPr>
          <w:rStyle w:val="Refdenotaalpie"/>
          <w:sz w:val="20"/>
          <w:szCs w:val="20"/>
        </w:rPr>
        <w:footnoteReference w:id="55"/>
      </w:r>
      <w:r w:rsidRPr="00A10725">
        <w:rPr>
          <w:sz w:val="20"/>
          <w:szCs w:val="20"/>
        </w:rPr>
        <w:t>.</w:t>
      </w:r>
      <w:r w:rsidRPr="00A10725">
        <w:rPr>
          <w:b/>
          <w:bCs/>
          <w:sz w:val="20"/>
          <w:szCs w:val="20"/>
        </w:rPr>
        <w:t xml:space="preserve"> </w:t>
      </w:r>
      <w:r w:rsidRPr="00A10725">
        <w:rPr>
          <w:sz w:val="20"/>
          <w:szCs w:val="20"/>
        </w:rPr>
        <w:t>Entre sus argumentos, la U</w:t>
      </w:r>
      <w:r w:rsidR="0029420B">
        <w:rPr>
          <w:sz w:val="20"/>
          <w:szCs w:val="20"/>
        </w:rPr>
        <w:t xml:space="preserve">SMP </w:t>
      </w:r>
      <w:r w:rsidRPr="00A10725">
        <w:rPr>
          <w:sz w:val="20"/>
          <w:szCs w:val="20"/>
        </w:rPr>
        <w:t xml:space="preserve">expresó que el señor Bendezú Tuncar “había incurrido en dos comisiones de falta grave consideradas como causa justa de despido relacionada con la conducta del trabajador” y que, además, no había logrado acreditar ninguna de las causales de nulidad de despido previstas en el artículo 62 de la Ley de Fomento del </w:t>
      </w:r>
      <w:r w:rsidRPr="00467DC9">
        <w:rPr>
          <w:sz w:val="20"/>
          <w:szCs w:val="20"/>
        </w:rPr>
        <w:t>Empleo (</w:t>
      </w:r>
      <w:r w:rsidR="00570227">
        <w:rPr>
          <w:i/>
          <w:iCs/>
          <w:sz w:val="20"/>
          <w:szCs w:val="20"/>
        </w:rPr>
        <w:t>inf</w:t>
      </w:r>
      <w:r w:rsidRPr="00467DC9">
        <w:rPr>
          <w:i/>
          <w:iCs/>
          <w:sz w:val="20"/>
          <w:szCs w:val="20"/>
        </w:rPr>
        <w:t>ra</w:t>
      </w:r>
      <w:r w:rsidRPr="00467DC9">
        <w:rPr>
          <w:sz w:val="20"/>
          <w:szCs w:val="20"/>
        </w:rPr>
        <w:t xml:space="preserve">, párr. </w:t>
      </w:r>
      <w:r w:rsidR="004C09B2">
        <w:rPr>
          <w:sz w:val="20"/>
          <w:szCs w:val="20"/>
        </w:rPr>
        <w:t>93</w:t>
      </w:r>
      <w:r w:rsidRPr="00467DC9">
        <w:rPr>
          <w:sz w:val="20"/>
          <w:szCs w:val="20"/>
        </w:rPr>
        <w:t>).</w:t>
      </w:r>
    </w:p>
    <w:p w14:paraId="466EEB83" w14:textId="77777777" w:rsidR="7B039938" w:rsidRPr="00A10725" w:rsidRDefault="7B039938" w:rsidP="7B039938">
      <w:pPr>
        <w:pStyle w:val="Prrafodelista"/>
        <w:ind w:left="0"/>
        <w:rPr>
          <w:rFonts w:cs="Arial"/>
          <w:sz w:val="20"/>
          <w:szCs w:val="20"/>
        </w:rPr>
      </w:pPr>
    </w:p>
    <w:p w14:paraId="35B7DFC0" w14:textId="54B9E6EB" w:rsidR="5055C95F" w:rsidRPr="00A10725" w:rsidRDefault="5055C95F" w:rsidP="7B039938">
      <w:pPr>
        <w:pStyle w:val="Prrafodelista"/>
        <w:numPr>
          <w:ilvl w:val="0"/>
          <w:numId w:val="10"/>
        </w:numPr>
        <w:ind w:left="0" w:right="-516" w:firstLine="0"/>
        <w:jc w:val="both"/>
        <w:rPr>
          <w:rFonts w:cs="Arial"/>
          <w:sz w:val="20"/>
          <w:szCs w:val="20"/>
        </w:rPr>
      </w:pPr>
      <w:r w:rsidRPr="00A10725">
        <w:rPr>
          <w:rFonts w:cs="Arial"/>
          <w:sz w:val="20"/>
          <w:szCs w:val="20"/>
        </w:rPr>
        <w:t>E</w:t>
      </w:r>
      <w:r w:rsidRPr="00A10725">
        <w:rPr>
          <w:sz w:val="20"/>
          <w:szCs w:val="20"/>
        </w:rPr>
        <w:t>l 22 de julio de 1996 se llevó a cabo una diligencia de actuación de pruebas y se dispuso la declaración de la estudiante que había denunciado al señor Bendezú Tuncar</w:t>
      </w:r>
      <w:r w:rsidRPr="00A10725">
        <w:rPr>
          <w:rStyle w:val="Refdenotaalpie"/>
          <w:sz w:val="20"/>
          <w:szCs w:val="20"/>
        </w:rPr>
        <w:footnoteReference w:id="56"/>
      </w:r>
      <w:r w:rsidRPr="00A10725">
        <w:rPr>
          <w:sz w:val="20"/>
          <w:szCs w:val="20"/>
        </w:rPr>
        <w:t>. Asimismo, el 3 de septiembre de 1996 se citó a otros trabajadores de la Universidad para el reconocimiento de documentos probatorios</w:t>
      </w:r>
      <w:r w:rsidRPr="00A10725">
        <w:rPr>
          <w:rStyle w:val="Refdenotaalpie"/>
          <w:sz w:val="20"/>
          <w:szCs w:val="20"/>
        </w:rPr>
        <w:footnoteReference w:id="57"/>
      </w:r>
      <w:r w:rsidR="7795E32E" w:rsidRPr="00A10725">
        <w:rPr>
          <w:sz w:val="20"/>
          <w:szCs w:val="20"/>
        </w:rPr>
        <w:t xml:space="preserve">. </w:t>
      </w:r>
      <w:r w:rsidR="00FB6FFD">
        <w:rPr>
          <w:sz w:val="20"/>
          <w:szCs w:val="20"/>
        </w:rPr>
        <w:t xml:space="preserve">El </w:t>
      </w:r>
      <w:r w:rsidR="7795E32E" w:rsidRPr="00A10725">
        <w:rPr>
          <w:sz w:val="20"/>
          <w:szCs w:val="20"/>
        </w:rPr>
        <w:t>Estado informó que</w:t>
      </w:r>
      <w:r w:rsidR="5DAA6A37" w:rsidRPr="00A10725">
        <w:rPr>
          <w:sz w:val="20"/>
          <w:szCs w:val="20"/>
        </w:rPr>
        <w:t xml:space="preserve"> </w:t>
      </w:r>
      <w:r w:rsidRPr="00A10725">
        <w:rPr>
          <w:sz w:val="20"/>
          <w:szCs w:val="20"/>
        </w:rPr>
        <w:t xml:space="preserve">posteriormente se convocó al entonces rector de la Universidad a prestar declaración los días 23 de julio y 3 de octubre de 1996. </w:t>
      </w:r>
    </w:p>
    <w:p w14:paraId="573A78CD" w14:textId="77777777" w:rsidR="7B039938" w:rsidRPr="00A10725" w:rsidRDefault="7B039938" w:rsidP="7B039938">
      <w:pPr>
        <w:pStyle w:val="Prrafodelista"/>
        <w:ind w:left="0"/>
        <w:rPr>
          <w:sz w:val="20"/>
          <w:szCs w:val="20"/>
        </w:rPr>
      </w:pPr>
    </w:p>
    <w:p w14:paraId="690916A3" w14:textId="58AE91AB" w:rsidR="5055C95F" w:rsidRPr="00A10725" w:rsidRDefault="00FB6FFD" w:rsidP="7B039938">
      <w:pPr>
        <w:pStyle w:val="Prrafodelista"/>
        <w:numPr>
          <w:ilvl w:val="0"/>
          <w:numId w:val="10"/>
        </w:numPr>
        <w:ind w:left="0" w:right="-516" w:firstLine="0"/>
        <w:jc w:val="both"/>
        <w:rPr>
          <w:rFonts w:cs="Arial"/>
          <w:sz w:val="20"/>
          <w:szCs w:val="20"/>
        </w:rPr>
      </w:pPr>
      <w:r>
        <w:rPr>
          <w:sz w:val="20"/>
          <w:szCs w:val="20"/>
        </w:rPr>
        <w:t>E</w:t>
      </w:r>
      <w:r w:rsidR="5055C95F" w:rsidRPr="00A10725">
        <w:rPr>
          <w:sz w:val="20"/>
          <w:szCs w:val="20"/>
        </w:rPr>
        <w:t>l 14 de abril de 1997 la Universidad aportó al proceso el certificado de depósito judicial del pago de beneficios sociales</w:t>
      </w:r>
      <w:r w:rsidR="5055C95F" w:rsidRPr="00A10725">
        <w:rPr>
          <w:rStyle w:val="Refdenotaalpie"/>
          <w:sz w:val="20"/>
          <w:szCs w:val="20"/>
        </w:rPr>
        <w:footnoteReference w:id="58"/>
      </w:r>
      <w:r w:rsidR="5055C95F" w:rsidRPr="00A10725">
        <w:rPr>
          <w:sz w:val="20"/>
          <w:szCs w:val="20"/>
        </w:rPr>
        <w:t>, que la presunta víctima se negó a recibir. En consecuencia, el 14 de mayo de 1997 el señor Bendezú Tuncar expresó que no resultaba procedente el pago de beneficios sociales, bajo el argumento de que su relación laboral con la Universidad no se había extinguido debido a la nulidad de su despido</w:t>
      </w:r>
      <w:r w:rsidR="5055C95F" w:rsidRPr="00A10725">
        <w:rPr>
          <w:rStyle w:val="Refdenotaalpie"/>
          <w:sz w:val="20"/>
          <w:szCs w:val="20"/>
        </w:rPr>
        <w:footnoteReference w:id="59"/>
      </w:r>
      <w:r w:rsidR="5055C95F" w:rsidRPr="00A10725">
        <w:rPr>
          <w:sz w:val="20"/>
          <w:szCs w:val="20"/>
        </w:rPr>
        <w:t>.</w:t>
      </w:r>
    </w:p>
    <w:p w14:paraId="0966F7B1" w14:textId="77777777" w:rsidR="7B039938" w:rsidRPr="00A10725" w:rsidRDefault="7B039938" w:rsidP="7B039938">
      <w:pPr>
        <w:pStyle w:val="Prrafodelista"/>
        <w:ind w:left="0"/>
        <w:rPr>
          <w:sz w:val="20"/>
          <w:szCs w:val="20"/>
        </w:rPr>
      </w:pPr>
    </w:p>
    <w:p w14:paraId="2F3738F1" w14:textId="442B6048" w:rsidR="5055C95F" w:rsidRPr="00A10725" w:rsidRDefault="5055C95F" w:rsidP="7B039938">
      <w:pPr>
        <w:pStyle w:val="Prrafodelista"/>
        <w:numPr>
          <w:ilvl w:val="0"/>
          <w:numId w:val="10"/>
        </w:numPr>
        <w:ind w:left="0" w:right="-516" w:firstLine="0"/>
        <w:jc w:val="both"/>
        <w:rPr>
          <w:rFonts w:cs="Arial"/>
          <w:sz w:val="20"/>
          <w:szCs w:val="20"/>
        </w:rPr>
      </w:pPr>
      <w:r w:rsidRPr="00A10725">
        <w:rPr>
          <w:sz w:val="20"/>
          <w:szCs w:val="20"/>
        </w:rPr>
        <w:t>El 10 de julio de 1997 el Juzgado 15 del Trabajo de Lima declaró fundada la demanda de nulidad de despido y dispuso la reposición del señor Bendezú Tuncar en su puesto habitual de labores. Además, ordenó a la Universidad “abonar[</w:t>
      </w:r>
      <w:r w:rsidR="0055764C">
        <w:rPr>
          <w:sz w:val="20"/>
          <w:szCs w:val="20"/>
        </w:rPr>
        <w:t xml:space="preserve"> </w:t>
      </w:r>
      <w:r w:rsidRPr="00A10725">
        <w:rPr>
          <w:sz w:val="20"/>
          <w:szCs w:val="20"/>
        </w:rPr>
        <w:t>a</w:t>
      </w:r>
      <w:r w:rsidR="0055764C">
        <w:rPr>
          <w:sz w:val="20"/>
          <w:szCs w:val="20"/>
        </w:rPr>
        <w:t>l señor Bendezú</w:t>
      </w:r>
      <w:r w:rsidRPr="00A10725">
        <w:rPr>
          <w:sz w:val="20"/>
          <w:szCs w:val="20"/>
        </w:rPr>
        <w:t>] las remuneraciones dejadas de percibir desde la fecha del despido hasta su real reposición y con deducción de los periodos de inactividad procesal, más los intereses legales [y] costas</w:t>
      </w:r>
      <w:r w:rsidR="00F8248C">
        <w:rPr>
          <w:sz w:val="20"/>
          <w:szCs w:val="20"/>
        </w:rPr>
        <w:t>”</w:t>
      </w:r>
      <w:r w:rsidRPr="00A10725">
        <w:rPr>
          <w:rStyle w:val="Refdenotaalpie"/>
          <w:sz w:val="20"/>
          <w:szCs w:val="20"/>
        </w:rPr>
        <w:footnoteReference w:id="60"/>
      </w:r>
      <w:r w:rsidRPr="00A10725">
        <w:rPr>
          <w:sz w:val="20"/>
          <w:szCs w:val="20"/>
        </w:rPr>
        <w:t>.</w:t>
      </w:r>
      <w:r w:rsidRPr="00A10725">
        <w:rPr>
          <w:b/>
          <w:bCs/>
          <w:sz w:val="20"/>
          <w:szCs w:val="20"/>
        </w:rPr>
        <w:t xml:space="preserve"> </w:t>
      </w:r>
      <w:r w:rsidR="00C02749" w:rsidRPr="00A10725">
        <w:rPr>
          <w:sz w:val="20"/>
          <w:szCs w:val="20"/>
        </w:rPr>
        <w:t xml:space="preserve">La sentencia </w:t>
      </w:r>
      <w:r w:rsidR="00C6289F" w:rsidRPr="00A10725">
        <w:rPr>
          <w:sz w:val="20"/>
          <w:szCs w:val="20"/>
        </w:rPr>
        <w:t>señaló que el señor Bendezú</w:t>
      </w:r>
      <w:r w:rsidR="00A523C6" w:rsidRPr="00A10725">
        <w:rPr>
          <w:sz w:val="20"/>
          <w:szCs w:val="20"/>
        </w:rPr>
        <w:t xml:space="preserve"> adujo que su despido fue un acto de “represalia”</w:t>
      </w:r>
      <w:r w:rsidR="004367AC" w:rsidRPr="00A10725">
        <w:rPr>
          <w:sz w:val="20"/>
          <w:szCs w:val="20"/>
        </w:rPr>
        <w:t xml:space="preserve"> por un </w:t>
      </w:r>
      <w:r w:rsidR="00D35AE8" w:rsidRPr="00A10725">
        <w:rPr>
          <w:sz w:val="20"/>
          <w:szCs w:val="20"/>
        </w:rPr>
        <w:t xml:space="preserve">acto de denuncia efectuado por su hermano. </w:t>
      </w:r>
      <w:r w:rsidR="00592E43" w:rsidRPr="00A10725">
        <w:rPr>
          <w:sz w:val="20"/>
          <w:szCs w:val="20"/>
        </w:rPr>
        <w:t xml:space="preserve">Por </w:t>
      </w:r>
      <w:r w:rsidR="001B14E9" w:rsidRPr="00A10725">
        <w:rPr>
          <w:sz w:val="20"/>
          <w:szCs w:val="20"/>
        </w:rPr>
        <w:t>otra parte, tuvo por probada</w:t>
      </w:r>
      <w:r w:rsidRPr="00A10725">
        <w:rPr>
          <w:sz w:val="20"/>
          <w:szCs w:val="20"/>
        </w:rPr>
        <w:t xml:space="preserve"> la afiliación sindical de</w:t>
      </w:r>
      <w:r w:rsidR="00267D4C" w:rsidRPr="00A10725">
        <w:rPr>
          <w:sz w:val="20"/>
          <w:szCs w:val="20"/>
        </w:rPr>
        <w:t>l señor Bendezú</w:t>
      </w:r>
      <w:r w:rsidR="007914EA">
        <w:rPr>
          <w:sz w:val="20"/>
          <w:szCs w:val="20"/>
        </w:rPr>
        <w:t>. La decisión también sostuvo que hubo, por parte del señor Bend</w:t>
      </w:r>
      <w:r w:rsidR="00D64BCA">
        <w:rPr>
          <w:sz w:val="20"/>
          <w:szCs w:val="20"/>
        </w:rPr>
        <w:t>e</w:t>
      </w:r>
      <w:r w:rsidR="007914EA">
        <w:rPr>
          <w:sz w:val="20"/>
          <w:szCs w:val="20"/>
        </w:rPr>
        <w:t>zú</w:t>
      </w:r>
      <w:r w:rsidR="00A8117E">
        <w:rPr>
          <w:sz w:val="20"/>
          <w:szCs w:val="20"/>
        </w:rPr>
        <w:t>,</w:t>
      </w:r>
      <w:r w:rsidR="007914EA">
        <w:rPr>
          <w:sz w:val="20"/>
          <w:szCs w:val="20"/>
        </w:rPr>
        <w:t xml:space="preserve"> </w:t>
      </w:r>
      <w:r w:rsidR="00267D4C" w:rsidRPr="00A10725">
        <w:rPr>
          <w:sz w:val="20"/>
          <w:szCs w:val="20"/>
        </w:rPr>
        <w:t>“</w:t>
      </w:r>
      <w:r w:rsidR="007914EA">
        <w:rPr>
          <w:sz w:val="20"/>
          <w:szCs w:val="20"/>
        </w:rPr>
        <w:t>p</w:t>
      </w:r>
      <w:r w:rsidRPr="00A10725">
        <w:rPr>
          <w:sz w:val="20"/>
          <w:szCs w:val="20"/>
        </w:rPr>
        <w:t>articipación en actividades sindicales</w:t>
      </w:r>
      <w:r w:rsidR="00C43E1C" w:rsidRPr="00A10725">
        <w:rPr>
          <w:sz w:val="20"/>
          <w:szCs w:val="20"/>
        </w:rPr>
        <w:t>, habiendo probado igualmente fo</w:t>
      </w:r>
      <w:r w:rsidR="00385EDA" w:rsidRPr="00A10725">
        <w:rPr>
          <w:sz w:val="20"/>
          <w:szCs w:val="20"/>
        </w:rPr>
        <w:t>rmulado</w:t>
      </w:r>
      <w:r w:rsidR="00194D97" w:rsidRPr="00A10725">
        <w:rPr>
          <w:sz w:val="20"/>
          <w:szCs w:val="20"/>
        </w:rPr>
        <w:t xml:space="preserve"> [</w:t>
      </w:r>
      <w:r w:rsidR="00194D97" w:rsidRPr="00A10725">
        <w:rPr>
          <w:i/>
          <w:iCs/>
          <w:sz w:val="20"/>
          <w:szCs w:val="20"/>
        </w:rPr>
        <w:t>sic</w:t>
      </w:r>
      <w:r w:rsidR="00FC42FF" w:rsidRPr="00A10725">
        <w:rPr>
          <w:sz w:val="20"/>
          <w:szCs w:val="20"/>
        </w:rPr>
        <w:t>]</w:t>
      </w:r>
      <w:r w:rsidR="00385EDA" w:rsidRPr="00A10725">
        <w:rPr>
          <w:sz w:val="20"/>
          <w:szCs w:val="20"/>
        </w:rPr>
        <w:t xml:space="preserve"> </w:t>
      </w:r>
      <w:r w:rsidR="00EA2F75" w:rsidRPr="00A10725">
        <w:rPr>
          <w:sz w:val="20"/>
          <w:szCs w:val="20"/>
        </w:rPr>
        <w:t xml:space="preserve">denuncia </w:t>
      </w:r>
      <w:r w:rsidR="00194D97" w:rsidRPr="00A10725">
        <w:rPr>
          <w:sz w:val="20"/>
          <w:szCs w:val="20"/>
        </w:rPr>
        <w:t>contra</w:t>
      </w:r>
      <w:r w:rsidR="000D07D1" w:rsidRPr="00A10725">
        <w:rPr>
          <w:sz w:val="20"/>
          <w:szCs w:val="20"/>
        </w:rPr>
        <w:t xml:space="preserve"> [dos </w:t>
      </w:r>
      <w:r w:rsidR="00066EFC" w:rsidRPr="00A10725">
        <w:rPr>
          <w:sz w:val="20"/>
          <w:szCs w:val="20"/>
        </w:rPr>
        <w:t>de]</w:t>
      </w:r>
      <w:r w:rsidRPr="00A10725">
        <w:rPr>
          <w:sz w:val="20"/>
          <w:szCs w:val="20"/>
        </w:rPr>
        <w:t xml:space="preserve"> los miembros del Tercio Estudiantil de la Universidad</w:t>
      </w:r>
      <w:r w:rsidR="00066EFC" w:rsidRPr="00A10725">
        <w:rPr>
          <w:sz w:val="20"/>
          <w:szCs w:val="20"/>
        </w:rPr>
        <w:t>”</w:t>
      </w:r>
      <w:r w:rsidRPr="00A10725">
        <w:rPr>
          <w:sz w:val="20"/>
          <w:szCs w:val="20"/>
        </w:rPr>
        <w:t>. Además, consideró que</w:t>
      </w:r>
      <w:r w:rsidR="008E7CBA" w:rsidRPr="00A10725">
        <w:rPr>
          <w:sz w:val="20"/>
          <w:szCs w:val="20"/>
        </w:rPr>
        <w:t>,</w:t>
      </w:r>
      <w:r w:rsidRPr="00A10725">
        <w:rPr>
          <w:sz w:val="20"/>
          <w:szCs w:val="20"/>
        </w:rPr>
        <w:t xml:space="preserve"> dado que no se había presentado el original del documento de reactualización de matrícula de la estudiante que había formulado la denuncia en contra del señor Bendezú Tuncar, no podía constatarse su validez como medio probatorio y, por tanto, no era suficiente para acreditar las causales de justo despido atribuidas a la presunta víctima por la U</w:t>
      </w:r>
      <w:r w:rsidR="00CC2031">
        <w:rPr>
          <w:sz w:val="20"/>
          <w:szCs w:val="20"/>
        </w:rPr>
        <w:t>SMP</w:t>
      </w:r>
      <w:r w:rsidRPr="00A10725">
        <w:rPr>
          <w:rStyle w:val="Refdenotaalpie"/>
          <w:sz w:val="20"/>
          <w:szCs w:val="20"/>
        </w:rPr>
        <w:footnoteReference w:id="61"/>
      </w:r>
      <w:r w:rsidRPr="00A10725">
        <w:rPr>
          <w:sz w:val="20"/>
          <w:szCs w:val="20"/>
        </w:rPr>
        <w:t>.</w:t>
      </w:r>
    </w:p>
    <w:p w14:paraId="485D2828" w14:textId="77777777" w:rsidR="7B039938" w:rsidRPr="00A10725" w:rsidRDefault="7B039938" w:rsidP="7B039938">
      <w:pPr>
        <w:pStyle w:val="Prrafodelista"/>
        <w:ind w:left="0"/>
        <w:rPr>
          <w:sz w:val="20"/>
          <w:szCs w:val="20"/>
        </w:rPr>
      </w:pPr>
    </w:p>
    <w:p w14:paraId="40293027" w14:textId="037AE30C" w:rsidR="1EA25BC4" w:rsidRPr="00A10725" w:rsidRDefault="5055C95F" w:rsidP="7B039938">
      <w:pPr>
        <w:pStyle w:val="Prrafodelista"/>
        <w:numPr>
          <w:ilvl w:val="0"/>
          <w:numId w:val="10"/>
        </w:numPr>
        <w:ind w:left="0" w:right="-516" w:firstLine="0"/>
        <w:jc w:val="both"/>
        <w:rPr>
          <w:rFonts w:cs="Arial"/>
          <w:sz w:val="20"/>
          <w:szCs w:val="20"/>
        </w:rPr>
      </w:pPr>
      <w:r w:rsidRPr="00A10725">
        <w:rPr>
          <w:sz w:val="20"/>
          <w:szCs w:val="20"/>
        </w:rPr>
        <w:t xml:space="preserve">Contra la mencionada decisión, la Universidad presentó un recurso de apelación ante la Segunda Sala Laboral de la Corte Superior de Justicia de Lima, </w:t>
      </w:r>
      <w:r w:rsidR="00CC2031">
        <w:rPr>
          <w:sz w:val="20"/>
          <w:szCs w:val="20"/>
        </w:rPr>
        <w:t>que</w:t>
      </w:r>
      <w:r w:rsidRPr="00A10725">
        <w:rPr>
          <w:sz w:val="20"/>
          <w:szCs w:val="20"/>
        </w:rPr>
        <w:t xml:space="preserve"> fue declarado con lugar el 29 de diciembre de 1997. La decisión se fundó en que la causal alegada por la presunta víctima no estaba contemplada en la Ley de Fomento del Empleo como determinante de un despido nulo. Ello, en tanto la causal de nulidad del despido consistente en participar en un </w:t>
      </w:r>
      <w:r w:rsidRPr="00A10725">
        <w:rPr>
          <w:sz w:val="20"/>
          <w:szCs w:val="20"/>
        </w:rPr>
        <w:lastRenderedPageBreak/>
        <w:t xml:space="preserve">proceso o una queja contra el empleador, entendida por </w:t>
      </w:r>
      <w:r w:rsidR="00532FA4">
        <w:rPr>
          <w:sz w:val="20"/>
          <w:szCs w:val="20"/>
        </w:rPr>
        <w:t>el señor Bendezú</w:t>
      </w:r>
      <w:r w:rsidRPr="00A10725">
        <w:rPr>
          <w:sz w:val="20"/>
          <w:szCs w:val="20"/>
        </w:rPr>
        <w:t xml:space="preserve"> como motivo de su despido, se relacionaba con actos de</w:t>
      </w:r>
      <w:r w:rsidR="00532FA4">
        <w:rPr>
          <w:sz w:val="20"/>
          <w:szCs w:val="20"/>
        </w:rPr>
        <w:t xml:space="preserve"> su</w:t>
      </w:r>
      <w:r w:rsidRPr="00A10725">
        <w:rPr>
          <w:sz w:val="20"/>
          <w:szCs w:val="20"/>
        </w:rPr>
        <w:t xml:space="preserve"> hermano y no con actos propios. Por tanto, la Corte Superior</w:t>
      </w:r>
      <w:r w:rsidR="00246C74" w:rsidRPr="00A10725">
        <w:rPr>
          <w:sz w:val="20"/>
          <w:szCs w:val="20"/>
        </w:rPr>
        <w:t>, por mayoría,</w:t>
      </w:r>
      <w:r w:rsidRPr="00A10725">
        <w:rPr>
          <w:sz w:val="20"/>
          <w:szCs w:val="20"/>
        </w:rPr>
        <w:t xml:space="preserve"> revocó la sentencia de primera instancia</w:t>
      </w:r>
      <w:r w:rsidR="1EA25BC4" w:rsidRPr="00A10725">
        <w:rPr>
          <w:rStyle w:val="Refdenotaalpie"/>
          <w:sz w:val="20"/>
          <w:szCs w:val="20"/>
        </w:rPr>
        <w:footnoteReference w:id="62"/>
      </w:r>
      <w:r w:rsidRPr="00A10725">
        <w:rPr>
          <w:sz w:val="20"/>
          <w:szCs w:val="20"/>
        </w:rPr>
        <w:t>.</w:t>
      </w:r>
    </w:p>
    <w:p w14:paraId="7BDFCB84" w14:textId="77777777" w:rsidR="7B039938" w:rsidRPr="00A10725" w:rsidRDefault="7B039938" w:rsidP="7B039938">
      <w:pPr>
        <w:pStyle w:val="Prrafodelista"/>
        <w:ind w:left="0"/>
        <w:rPr>
          <w:sz w:val="20"/>
          <w:szCs w:val="20"/>
        </w:rPr>
      </w:pPr>
    </w:p>
    <w:p w14:paraId="2E628CBF" w14:textId="340A1ADF" w:rsidR="170E9F3E" w:rsidRPr="00E410D5" w:rsidRDefault="5055C95F" w:rsidP="7B039938">
      <w:pPr>
        <w:pStyle w:val="Prrafodelista"/>
        <w:numPr>
          <w:ilvl w:val="0"/>
          <w:numId w:val="10"/>
        </w:numPr>
        <w:ind w:left="0" w:right="-516" w:firstLine="0"/>
        <w:jc w:val="both"/>
        <w:rPr>
          <w:rFonts w:cs="Arial"/>
          <w:sz w:val="20"/>
          <w:szCs w:val="20"/>
        </w:rPr>
      </w:pPr>
      <w:r w:rsidRPr="00A10725">
        <w:rPr>
          <w:sz w:val="20"/>
          <w:szCs w:val="20"/>
        </w:rPr>
        <w:t>En oposición a la decisión de la Corte Superior de Justicia, el señor Bendezú Tuncar interpuso recurso de casación. El 19 de abril de 1999 la Sala Constitucional y Social de la Corte Suprema de Justicia declaró el recurso improcedente.</w:t>
      </w:r>
      <w:r w:rsidRPr="00A10725">
        <w:rPr>
          <w:b/>
          <w:bCs/>
          <w:sz w:val="20"/>
          <w:szCs w:val="20"/>
        </w:rPr>
        <w:t xml:space="preserve"> </w:t>
      </w:r>
      <w:r w:rsidRPr="00A10725">
        <w:rPr>
          <w:sz w:val="20"/>
          <w:szCs w:val="20"/>
        </w:rPr>
        <w:t xml:space="preserve">En su decisión, la Corte Suprema determinó que el recurrente: a) hizo un análisis de la sentencia impugnada basado en hechos, “cuya valoración no corresponde a la esfera casatoria”; b) </w:t>
      </w:r>
      <w:r w:rsidR="008E3482">
        <w:rPr>
          <w:sz w:val="20"/>
          <w:szCs w:val="20"/>
        </w:rPr>
        <w:t xml:space="preserve">alegó </w:t>
      </w:r>
      <w:r w:rsidRPr="00A10725">
        <w:rPr>
          <w:sz w:val="20"/>
          <w:szCs w:val="20"/>
        </w:rPr>
        <w:t>que existía contradicción entre la sentencia recurrida y otros fallos de la misma sal</w:t>
      </w:r>
      <w:r w:rsidR="003C6930">
        <w:rPr>
          <w:sz w:val="20"/>
          <w:szCs w:val="20"/>
        </w:rPr>
        <w:t>a</w:t>
      </w:r>
      <w:r w:rsidRPr="00A10725">
        <w:rPr>
          <w:sz w:val="20"/>
          <w:szCs w:val="20"/>
        </w:rPr>
        <w:t xml:space="preserve"> de la Corte Superior de Justicia, pero no especificó “a qué fallos objetivamente similares” se refería; c) no acreditó los extremos requeridos de conformidad con los artículos 54 y 57 de la Ley Procesal del Trabajo para la procedencia del recurso de </w:t>
      </w:r>
      <w:r w:rsidRPr="00E410D5">
        <w:rPr>
          <w:sz w:val="20"/>
          <w:szCs w:val="20"/>
        </w:rPr>
        <w:t>casación (</w:t>
      </w:r>
      <w:r w:rsidR="004B5E0B">
        <w:rPr>
          <w:i/>
          <w:iCs/>
          <w:sz w:val="20"/>
          <w:szCs w:val="20"/>
        </w:rPr>
        <w:t>inf</w:t>
      </w:r>
      <w:r w:rsidRPr="00E410D5">
        <w:rPr>
          <w:i/>
          <w:iCs/>
          <w:sz w:val="20"/>
          <w:szCs w:val="20"/>
        </w:rPr>
        <w:t>ra</w:t>
      </w:r>
      <w:r w:rsidRPr="00E410D5">
        <w:rPr>
          <w:sz w:val="20"/>
          <w:szCs w:val="20"/>
        </w:rPr>
        <w:t xml:space="preserve">, párr. </w:t>
      </w:r>
      <w:r w:rsidR="004B5E0B">
        <w:rPr>
          <w:sz w:val="20"/>
          <w:szCs w:val="20"/>
        </w:rPr>
        <w:t>97</w:t>
      </w:r>
      <w:r w:rsidRPr="00E410D5">
        <w:rPr>
          <w:sz w:val="20"/>
          <w:szCs w:val="20"/>
        </w:rPr>
        <w:t>); y d) omitió fundamentar con “claridad y precisión” otras causales de procedencia del recurso intentado</w:t>
      </w:r>
      <w:r w:rsidR="170E9F3E" w:rsidRPr="00E410D5">
        <w:rPr>
          <w:rStyle w:val="Refdenotaalpie"/>
          <w:sz w:val="20"/>
          <w:szCs w:val="20"/>
        </w:rPr>
        <w:footnoteReference w:id="63"/>
      </w:r>
      <w:r w:rsidRPr="00E410D5">
        <w:rPr>
          <w:sz w:val="20"/>
          <w:szCs w:val="20"/>
        </w:rPr>
        <w:t>.</w:t>
      </w:r>
    </w:p>
    <w:p w14:paraId="0FA32519" w14:textId="77777777" w:rsidR="7B039938" w:rsidRPr="00A10725" w:rsidRDefault="7B039938" w:rsidP="7B039938">
      <w:pPr>
        <w:pStyle w:val="Prrafodelista"/>
        <w:rPr>
          <w:rFonts w:cs="Arial"/>
          <w:sz w:val="20"/>
          <w:szCs w:val="20"/>
        </w:rPr>
      </w:pPr>
    </w:p>
    <w:p w14:paraId="6115C111" w14:textId="4D14A6A9" w:rsidR="5055C95F" w:rsidRPr="00A10725" w:rsidRDefault="5055C95F" w:rsidP="7B039938">
      <w:pPr>
        <w:pStyle w:val="Prrafodelista"/>
        <w:numPr>
          <w:ilvl w:val="0"/>
          <w:numId w:val="10"/>
        </w:numPr>
        <w:ind w:left="0" w:right="-516" w:firstLine="0"/>
        <w:jc w:val="both"/>
        <w:rPr>
          <w:rFonts w:cs="Arial"/>
          <w:sz w:val="20"/>
          <w:szCs w:val="20"/>
        </w:rPr>
      </w:pPr>
      <w:r w:rsidRPr="00A10725">
        <w:rPr>
          <w:rFonts w:cs="Arial"/>
          <w:sz w:val="20"/>
          <w:szCs w:val="20"/>
        </w:rPr>
        <w:t>El 2 de julio de 1999, mediante resolución judicial, se dispuso el archivo del proceso.</w:t>
      </w:r>
    </w:p>
    <w:p w14:paraId="7C1F80EC" w14:textId="77777777" w:rsidR="7B039938" w:rsidRPr="00A10725" w:rsidRDefault="7B039938" w:rsidP="7B039938">
      <w:pPr>
        <w:pStyle w:val="Prrafodelista"/>
        <w:ind w:left="0" w:right="-516"/>
        <w:jc w:val="both"/>
        <w:rPr>
          <w:rFonts w:cs="Arial"/>
          <w:sz w:val="20"/>
          <w:szCs w:val="20"/>
        </w:rPr>
      </w:pPr>
    </w:p>
    <w:p w14:paraId="7047BFF7" w14:textId="6539BF81" w:rsidR="5055C95F" w:rsidRPr="00A10725" w:rsidRDefault="5055C95F" w:rsidP="7B039938">
      <w:pPr>
        <w:pStyle w:val="Ttulo3"/>
      </w:pPr>
      <w:bookmarkStart w:id="224" w:name="_Toc140077592"/>
      <w:bookmarkStart w:id="225" w:name="_Toc146813157"/>
      <w:r w:rsidRPr="00A10725">
        <w:t xml:space="preserve">B.2 </w:t>
      </w:r>
      <w:r w:rsidRPr="00A10725">
        <w:rPr>
          <w:u w:val="single"/>
        </w:rPr>
        <w:t>Demanda de indemnización por despido arbitrario</w:t>
      </w:r>
      <w:bookmarkEnd w:id="224"/>
      <w:bookmarkEnd w:id="225"/>
    </w:p>
    <w:p w14:paraId="5F8CA520" w14:textId="77777777" w:rsidR="7B039938" w:rsidRPr="00A10725" w:rsidRDefault="7B039938" w:rsidP="7B039938">
      <w:pPr>
        <w:pStyle w:val="Prrafodelista"/>
        <w:ind w:left="0" w:right="-516"/>
        <w:jc w:val="both"/>
        <w:rPr>
          <w:rFonts w:cs="Arial"/>
          <w:sz w:val="20"/>
          <w:szCs w:val="20"/>
        </w:rPr>
      </w:pPr>
    </w:p>
    <w:p w14:paraId="632D97A0" w14:textId="5A5635B7" w:rsidR="5055C95F" w:rsidRPr="00A10725" w:rsidRDefault="5055C95F" w:rsidP="7B039938">
      <w:pPr>
        <w:pStyle w:val="Prrafodelista"/>
        <w:numPr>
          <w:ilvl w:val="0"/>
          <w:numId w:val="10"/>
        </w:numPr>
        <w:ind w:left="0" w:right="-516" w:firstLine="0"/>
        <w:jc w:val="both"/>
        <w:rPr>
          <w:rFonts w:cs="Arial"/>
          <w:sz w:val="20"/>
          <w:szCs w:val="20"/>
        </w:rPr>
      </w:pPr>
      <w:r w:rsidRPr="00A10725">
        <w:rPr>
          <w:sz w:val="20"/>
          <w:szCs w:val="20"/>
        </w:rPr>
        <w:t xml:space="preserve">El 22 de abril de 1999 el señor Bendezú Tuncar </w:t>
      </w:r>
      <w:r w:rsidR="003F1C93">
        <w:rPr>
          <w:sz w:val="20"/>
          <w:szCs w:val="20"/>
        </w:rPr>
        <w:t>presentó</w:t>
      </w:r>
      <w:r w:rsidRPr="00A10725">
        <w:rPr>
          <w:sz w:val="20"/>
          <w:szCs w:val="20"/>
        </w:rPr>
        <w:t xml:space="preserve"> una demanda de indemnización por despido arbitrario ante el Noveno Juzgado de Trabajo de la Corte Superior de Justicia de Lima</w:t>
      </w:r>
      <w:r w:rsidRPr="00A10725">
        <w:rPr>
          <w:rStyle w:val="Refdenotaalpie"/>
          <w:sz w:val="20"/>
          <w:szCs w:val="20"/>
        </w:rPr>
        <w:footnoteReference w:id="64"/>
      </w:r>
      <w:r w:rsidRPr="00A10725">
        <w:rPr>
          <w:sz w:val="20"/>
          <w:szCs w:val="20"/>
        </w:rPr>
        <w:t xml:space="preserve">. </w:t>
      </w:r>
      <w:r w:rsidR="003D0764">
        <w:rPr>
          <w:sz w:val="20"/>
          <w:szCs w:val="20"/>
        </w:rPr>
        <w:t>L</w:t>
      </w:r>
      <w:r w:rsidRPr="00A10725">
        <w:rPr>
          <w:sz w:val="20"/>
          <w:szCs w:val="20"/>
        </w:rPr>
        <w:t>a demanda acumul</w:t>
      </w:r>
      <w:r w:rsidR="003D0764">
        <w:rPr>
          <w:sz w:val="20"/>
          <w:szCs w:val="20"/>
        </w:rPr>
        <w:t>ó a lo anterior</w:t>
      </w:r>
      <w:r w:rsidRPr="00A10725">
        <w:rPr>
          <w:sz w:val="20"/>
          <w:szCs w:val="20"/>
        </w:rPr>
        <w:t xml:space="preserve"> las pretensiones de pago de beneficios sociales y reintegro salarial en favor de la presunta víctima. Como fundamento de la admisibilidad de sus pretensiones, el señor Bendezú Tuncar mencionó que antes de accionar la vía laboral por despido arbitrario ya había intentado una demanda por nulidad de despido. Según el entendimiento de la presunta víctima, esa presentación había suspendido el término de caducidad establecido por el artículo 69 de la Ley de Fomento del Empleo</w:t>
      </w:r>
      <w:r w:rsidRPr="003C6452">
        <w:rPr>
          <w:sz w:val="20"/>
          <w:szCs w:val="20"/>
        </w:rPr>
        <w:t>,</w:t>
      </w:r>
      <w:r w:rsidRPr="00A10725">
        <w:rPr>
          <w:sz w:val="20"/>
          <w:szCs w:val="20"/>
        </w:rPr>
        <w:t xml:space="preserve"> que entonces fijaba un plazo de 30 días naturales desde la producción del “hecho” para presentar una demanda por despido arbitrario</w:t>
      </w:r>
      <w:r w:rsidR="00A8117E">
        <w:rPr>
          <w:sz w:val="20"/>
          <w:szCs w:val="20"/>
        </w:rPr>
        <w:t xml:space="preserve"> </w:t>
      </w:r>
      <w:r w:rsidR="00A8117E" w:rsidRPr="003C6452">
        <w:rPr>
          <w:sz w:val="20"/>
          <w:szCs w:val="20"/>
        </w:rPr>
        <w:t>(</w:t>
      </w:r>
      <w:r w:rsidR="00A8117E" w:rsidRPr="003C6452">
        <w:rPr>
          <w:i/>
          <w:iCs/>
          <w:sz w:val="20"/>
          <w:szCs w:val="20"/>
        </w:rPr>
        <w:t>infra</w:t>
      </w:r>
      <w:r w:rsidR="00A8117E" w:rsidRPr="003C6452">
        <w:rPr>
          <w:sz w:val="20"/>
          <w:szCs w:val="20"/>
        </w:rPr>
        <w:t xml:space="preserve">, párr. </w:t>
      </w:r>
      <w:r w:rsidR="00A8117E">
        <w:rPr>
          <w:sz w:val="20"/>
          <w:szCs w:val="20"/>
        </w:rPr>
        <w:t>95</w:t>
      </w:r>
      <w:r w:rsidR="00A8117E" w:rsidRPr="003C6452">
        <w:rPr>
          <w:sz w:val="20"/>
          <w:szCs w:val="20"/>
        </w:rPr>
        <w:t>)</w:t>
      </w:r>
      <w:r w:rsidRPr="00A10725">
        <w:rPr>
          <w:sz w:val="20"/>
          <w:szCs w:val="20"/>
        </w:rPr>
        <w:t>.</w:t>
      </w:r>
    </w:p>
    <w:p w14:paraId="5C62C0B4" w14:textId="77777777" w:rsidR="7B039938" w:rsidRPr="00A10725" w:rsidRDefault="7B039938" w:rsidP="7B039938">
      <w:pPr>
        <w:pStyle w:val="Prrafodelista"/>
        <w:ind w:left="0" w:right="-516"/>
        <w:jc w:val="both"/>
        <w:rPr>
          <w:rFonts w:cs="Arial"/>
          <w:sz w:val="20"/>
          <w:szCs w:val="20"/>
        </w:rPr>
      </w:pPr>
    </w:p>
    <w:p w14:paraId="0FD25150" w14:textId="5DC2F7F6" w:rsidR="00D34E54" w:rsidRPr="00A10725" w:rsidRDefault="5055C95F" w:rsidP="00D34E54">
      <w:pPr>
        <w:pStyle w:val="Prrafodelista"/>
        <w:numPr>
          <w:ilvl w:val="0"/>
          <w:numId w:val="10"/>
        </w:numPr>
        <w:ind w:left="0" w:right="-516" w:firstLine="0"/>
        <w:jc w:val="both"/>
        <w:rPr>
          <w:rFonts w:cs="Arial"/>
          <w:sz w:val="20"/>
          <w:szCs w:val="20"/>
        </w:rPr>
      </w:pPr>
      <w:r w:rsidRPr="00A10725">
        <w:rPr>
          <w:sz w:val="20"/>
          <w:szCs w:val="20"/>
        </w:rPr>
        <w:t xml:space="preserve">Entre las consideraciones sustantivas de la demanda, la presunta víctima manifestó que “la improcedencia de [la] demanda de nulidad de despido” no era impedimento para reclamar el pago de sus beneficios sociales, la compensación por tiempo de servicios </w:t>
      </w:r>
      <w:r w:rsidR="00735AF2">
        <w:rPr>
          <w:sz w:val="20"/>
          <w:szCs w:val="20"/>
        </w:rPr>
        <w:t xml:space="preserve">y </w:t>
      </w:r>
      <w:r w:rsidRPr="00A10725">
        <w:rPr>
          <w:sz w:val="20"/>
          <w:szCs w:val="20"/>
        </w:rPr>
        <w:t>los reintegros salariales e indemnización especial por despido arbitrario, que le correspondían según la ley y los convenios colectivos aplicables. Asimismo, expresó que la Universidad no había demostrado suficientemente que procediera alguna de las causales de justo despido contempladas en la Ley de Fomento del Empleo y que, contrariamente, se había valido de la denuncia presentada en su contra para hacerlo responsable de hechos que no había cometido</w:t>
      </w:r>
      <w:r w:rsidRPr="00A10725">
        <w:rPr>
          <w:rStyle w:val="Refdenotaalpie"/>
          <w:sz w:val="20"/>
          <w:szCs w:val="20"/>
        </w:rPr>
        <w:footnoteReference w:id="65"/>
      </w:r>
      <w:r w:rsidRPr="00A10725">
        <w:rPr>
          <w:sz w:val="20"/>
          <w:szCs w:val="20"/>
        </w:rPr>
        <w:t xml:space="preserve">. </w:t>
      </w:r>
    </w:p>
    <w:p w14:paraId="7F10F808" w14:textId="77777777" w:rsidR="00D34E54" w:rsidRPr="00A10725" w:rsidRDefault="00D34E54" w:rsidP="00D34E54">
      <w:pPr>
        <w:pStyle w:val="Prrafodelista"/>
        <w:rPr>
          <w:sz w:val="20"/>
          <w:szCs w:val="20"/>
        </w:rPr>
      </w:pPr>
    </w:p>
    <w:p w14:paraId="6A518ACD" w14:textId="506F6C6C" w:rsidR="5055C95F" w:rsidRPr="00A10725" w:rsidRDefault="5055C95F" w:rsidP="00D34E54">
      <w:pPr>
        <w:pStyle w:val="Prrafodelista"/>
        <w:numPr>
          <w:ilvl w:val="0"/>
          <w:numId w:val="10"/>
        </w:numPr>
        <w:ind w:left="0" w:right="-516" w:firstLine="0"/>
        <w:jc w:val="both"/>
        <w:rPr>
          <w:rFonts w:cs="Arial"/>
          <w:sz w:val="20"/>
          <w:szCs w:val="20"/>
        </w:rPr>
      </w:pPr>
      <w:r w:rsidRPr="00A10725">
        <w:rPr>
          <w:sz w:val="20"/>
          <w:szCs w:val="20"/>
        </w:rPr>
        <w:t xml:space="preserve">El 22 de abril de 1999 el Noveno Juzgado de Trabajo admitió a trámite la demanda. El 13 de mayo de 1999, en ocasión de su contestación de demanda, la Universidad opuso </w:t>
      </w:r>
      <w:r w:rsidR="00735AF2">
        <w:rPr>
          <w:sz w:val="20"/>
          <w:szCs w:val="20"/>
        </w:rPr>
        <w:t>una</w:t>
      </w:r>
      <w:r w:rsidRPr="00A10725">
        <w:rPr>
          <w:sz w:val="20"/>
          <w:szCs w:val="20"/>
        </w:rPr>
        <w:t xml:space="preserve"> excepción de caducidad</w:t>
      </w:r>
      <w:r w:rsidRPr="00A10725">
        <w:rPr>
          <w:rStyle w:val="Refdenotaalpie"/>
          <w:sz w:val="20"/>
          <w:szCs w:val="20"/>
        </w:rPr>
        <w:footnoteReference w:id="66"/>
      </w:r>
      <w:r w:rsidRPr="00A10725">
        <w:rPr>
          <w:sz w:val="20"/>
          <w:szCs w:val="20"/>
        </w:rPr>
        <w:t>.</w:t>
      </w:r>
      <w:r w:rsidRPr="00A10725">
        <w:rPr>
          <w:b/>
          <w:bCs/>
          <w:sz w:val="20"/>
          <w:szCs w:val="20"/>
        </w:rPr>
        <w:t xml:space="preserve"> </w:t>
      </w:r>
      <w:r w:rsidRPr="00A10725">
        <w:rPr>
          <w:sz w:val="20"/>
          <w:szCs w:val="20"/>
        </w:rPr>
        <w:t xml:space="preserve">Posteriormente, el 12 de agosto de 1999, se llevó a cabo una audiencia </w:t>
      </w:r>
      <w:r w:rsidR="00747588">
        <w:rPr>
          <w:sz w:val="20"/>
          <w:szCs w:val="20"/>
        </w:rPr>
        <w:t>en la que</w:t>
      </w:r>
      <w:r w:rsidRPr="00A10725">
        <w:rPr>
          <w:sz w:val="20"/>
          <w:szCs w:val="20"/>
        </w:rPr>
        <w:t xml:space="preserve"> el Juzgado se pronunció sobre las excepciones procesales opuestas por </w:t>
      </w:r>
      <w:r w:rsidRPr="00A10725">
        <w:rPr>
          <w:sz w:val="20"/>
          <w:szCs w:val="20"/>
        </w:rPr>
        <w:lastRenderedPageBreak/>
        <w:t>la Universidad. Al respecto, acogió la excepción de caducidad del derecho para accionar respecto a la indemnización y continuó en conocimiento sobre el resto de las pretensiones</w:t>
      </w:r>
      <w:r w:rsidR="00A95A3A" w:rsidRPr="00A10725">
        <w:rPr>
          <w:sz w:val="20"/>
          <w:szCs w:val="20"/>
        </w:rPr>
        <w:t>, re</w:t>
      </w:r>
      <w:r w:rsidR="00B242D1" w:rsidRPr="00A10725">
        <w:rPr>
          <w:sz w:val="20"/>
          <w:szCs w:val="20"/>
        </w:rPr>
        <w:t>lativas a beneficios sociales y reintegro salarial</w:t>
      </w:r>
      <w:r w:rsidR="00D026E2" w:rsidRPr="00A10725">
        <w:rPr>
          <w:rStyle w:val="Refdenotaalpie"/>
          <w:sz w:val="20"/>
          <w:szCs w:val="20"/>
        </w:rPr>
        <w:footnoteReference w:id="67"/>
      </w:r>
      <w:r w:rsidRPr="00A10725">
        <w:rPr>
          <w:sz w:val="20"/>
          <w:szCs w:val="20"/>
        </w:rPr>
        <w:t>. Esa decisión fue apelada por el señor Bendezú Tuncar el 16 de agosto de 1999.</w:t>
      </w:r>
      <w:r w:rsidR="00515898" w:rsidRPr="00A10725">
        <w:rPr>
          <w:b/>
          <w:bCs/>
          <w:sz w:val="20"/>
          <w:szCs w:val="20"/>
        </w:rPr>
        <w:t xml:space="preserve"> </w:t>
      </w:r>
      <w:r w:rsidR="005E4055" w:rsidRPr="00A10725">
        <w:rPr>
          <w:sz w:val="20"/>
          <w:szCs w:val="20"/>
        </w:rPr>
        <w:t xml:space="preserve">Dicho acto no logró revertir </w:t>
      </w:r>
      <w:r w:rsidR="00EF3453" w:rsidRPr="00A10725">
        <w:rPr>
          <w:sz w:val="20"/>
          <w:szCs w:val="20"/>
        </w:rPr>
        <w:t xml:space="preserve">la decisión sobre la excepción de caducidad y el trámite prosiguió solo </w:t>
      </w:r>
      <w:r w:rsidR="00340CDA" w:rsidRPr="00A10725">
        <w:rPr>
          <w:sz w:val="20"/>
          <w:szCs w:val="20"/>
        </w:rPr>
        <w:t xml:space="preserve">respecto a pretensiones </w:t>
      </w:r>
      <w:r w:rsidR="002B751B" w:rsidRPr="00A10725">
        <w:rPr>
          <w:sz w:val="20"/>
          <w:szCs w:val="20"/>
        </w:rPr>
        <w:t xml:space="preserve">diferentes a la </w:t>
      </w:r>
      <w:r w:rsidR="00984706" w:rsidRPr="00A10725">
        <w:rPr>
          <w:sz w:val="20"/>
          <w:szCs w:val="20"/>
        </w:rPr>
        <w:t>indemnización</w:t>
      </w:r>
      <w:r w:rsidR="00832F63" w:rsidRPr="00A10725">
        <w:rPr>
          <w:sz w:val="20"/>
          <w:szCs w:val="20"/>
          <w:vertAlign w:val="superscript"/>
        </w:rPr>
        <w:footnoteReference w:id="68"/>
      </w:r>
      <w:r w:rsidR="00984706" w:rsidRPr="00A10725">
        <w:rPr>
          <w:sz w:val="20"/>
          <w:szCs w:val="20"/>
        </w:rPr>
        <w:t>.</w:t>
      </w:r>
    </w:p>
    <w:p w14:paraId="595B4408" w14:textId="77777777" w:rsidR="7B039938" w:rsidRPr="00A10725" w:rsidRDefault="7B039938" w:rsidP="7B039938">
      <w:pPr>
        <w:pStyle w:val="Prrafodelista"/>
        <w:ind w:left="0"/>
        <w:rPr>
          <w:sz w:val="20"/>
          <w:szCs w:val="20"/>
        </w:rPr>
      </w:pPr>
    </w:p>
    <w:p w14:paraId="0F878873" w14:textId="37B0D770" w:rsidR="5055C95F" w:rsidRPr="00A10725" w:rsidRDefault="5055C95F" w:rsidP="7B039938">
      <w:pPr>
        <w:pStyle w:val="Prrafodelista"/>
        <w:numPr>
          <w:ilvl w:val="0"/>
          <w:numId w:val="10"/>
        </w:numPr>
        <w:ind w:left="0" w:right="-516" w:firstLine="0"/>
        <w:jc w:val="both"/>
        <w:rPr>
          <w:rFonts w:cs="Arial"/>
          <w:sz w:val="20"/>
          <w:szCs w:val="20"/>
        </w:rPr>
      </w:pPr>
      <w:r w:rsidRPr="00A10725">
        <w:rPr>
          <w:sz w:val="20"/>
          <w:szCs w:val="20"/>
        </w:rPr>
        <w:t>El 22 de octubre de 2001 el Noveno Juzgado de Trabajo emitió sentencia de primera instancia. Dicha sentencia no se pronunció sobre la supuesta arbitrariedad del despido, sino sobre las demás pretensiones que aún se encontraban en trámite. La demanda fue parcialmente admitida, por lo que se ordenó a la Universidad pagar a la presunta víctima la suma de s./14,223.18 soles como compensación por tiempo de servicios y vacaciones truncas, más intereses financieros y legales. Respecto a la percepción de beneficios sociales,</w:t>
      </w:r>
      <w:r w:rsidRPr="00A10725">
        <w:rPr>
          <w:b/>
          <w:bCs/>
          <w:sz w:val="20"/>
          <w:szCs w:val="20"/>
        </w:rPr>
        <w:t xml:space="preserve"> </w:t>
      </w:r>
      <w:r w:rsidRPr="00A10725">
        <w:rPr>
          <w:sz w:val="20"/>
          <w:szCs w:val="20"/>
        </w:rPr>
        <w:t>la demanda fue declarada parcialmente infundada</w:t>
      </w:r>
      <w:r w:rsidR="00692209">
        <w:rPr>
          <w:sz w:val="20"/>
          <w:szCs w:val="20"/>
        </w:rPr>
        <w:t>,</w:t>
      </w:r>
      <w:r w:rsidRPr="00A10725">
        <w:rPr>
          <w:sz w:val="20"/>
          <w:szCs w:val="20"/>
        </w:rPr>
        <w:t xml:space="preserve"> en tanto la pretensión reclamada ya había sido satisfecha con la consignación judicial realizada por la Universidad en el proceso de nulidad de despido</w:t>
      </w:r>
      <w:r w:rsidRPr="00A10725">
        <w:rPr>
          <w:rStyle w:val="Refdenotaalpie"/>
          <w:sz w:val="20"/>
          <w:szCs w:val="20"/>
        </w:rPr>
        <w:footnoteReference w:id="69"/>
      </w:r>
      <w:r w:rsidRPr="00A10725">
        <w:rPr>
          <w:sz w:val="20"/>
          <w:szCs w:val="20"/>
        </w:rPr>
        <w:t>.</w:t>
      </w:r>
    </w:p>
    <w:p w14:paraId="70B538A5" w14:textId="77777777" w:rsidR="7B039938" w:rsidRPr="00A10725" w:rsidRDefault="7B039938" w:rsidP="7B039938">
      <w:pPr>
        <w:pStyle w:val="Prrafodelista"/>
        <w:ind w:left="0" w:right="-516"/>
        <w:jc w:val="both"/>
        <w:rPr>
          <w:rFonts w:cs="Arial"/>
          <w:sz w:val="20"/>
          <w:szCs w:val="20"/>
        </w:rPr>
      </w:pPr>
    </w:p>
    <w:p w14:paraId="4ADA953C" w14:textId="1645B942" w:rsidR="5055C95F" w:rsidRPr="00A10725" w:rsidRDefault="5055C95F" w:rsidP="7B039938">
      <w:pPr>
        <w:pStyle w:val="Prrafodelista"/>
        <w:numPr>
          <w:ilvl w:val="0"/>
          <w:numId w:val="10"/>
        </w:numPr>
        <w:ind w:left="0" w:right="-516" w:firstLine="0"/>
        <w:jc w:val="both"/>
        <w:rPr>
          <w:rFonts w:cs="Arial"/>
          <w:sz w:val="20"/>
          <w:szCs w:val="20"/>
        </w:rPr>
      </w:pPr>
      <w:r w:rsidRPr="00A10725">
        <w:rPr>
          <w:sz w:val="20"/>
          <w:szCs w:val="20"/>
        </w:rPr>
        <w:t xml:space="preserve">El 5 de noviembre de 2001 el señor Bendezú Tuncar interpuso </w:t>
      </w:r>
      <w:r w:rsidR="005A4B24">
        <w:rPr>
          <w:sz w:val="20"/>
          <w:szCs w:val="20"/>
        </w:rPr>
        <w:t xml:space="preserve">un </w:t>
      </w:r>
      <w:r w:rsidRPr="00A10725">
        <w:rPr>
          <w:sz w:val="20"/>
          <w:szCs w:val="20"/>
        </w:rPr>
        <w:t>recurso de apelación contra la sentencia del Noveno Juzgado de Trabajo. Entre las consideraciones del recurso intentado alegó que la decisión de declarar caduc</w:t>
      </w:r>
      <w:r w:rsidR="00330C8B">
        <w:rPr>
          <w:sz w:val="20"/>
          <w:szCs w:val="20"/>
        </w:rPr>
        <w:t xml:space="preserve">o el </w:t>
      </w:r>
      <w:r w:rsidRPr="00A10725">
        <w:rPr>
          <w:sz w:val="20"/>
          <w:szCs w:val="20"/>
        </w:rPr>
        <w:t>reclamo no se ajustaba a las disposiciones de la legislación laboral vigente y que, en consecuencia, correspondía que se fije indemnización por despido arbitrario.</w:t>
      </w:r>
      <w:r w:rsidRPr="00A10725">
        <w:rPr>
          <w:b/>
          <w:bCs/>
          <w:sz w:val="20"/>
          <w:szCs w:val="20"/>
        </w:rPr>
        <w:t xml:space="preserve"> </w:t>
      </w:r>
      <w:r w:rsidRPr="00A10725">
        <w:rPr>
          <w:sz w:val="20"/>
          <w:szCs w:val="20"/>
        </w:rPr>
        <w:t>Sin embargo, el 21 de mayo de 2002 la Segunda Sala Labora</w:t>
      </w:r>
      <w:r w:rsidR="00A2658B">
        <w:rPr>
          <w:sz w:val="20"/>
          <w:szCs w:val="20"/>
        </w:rPr>
        <w:t>l</w:t>
      </w:r>
      <w:r w:rsidRPr="00A10725">
        <w:rPr>
          <w:sz w:val="20"/>
          <w:szCs w:val="20"/>
        </w:rPr>
        <w:t xml:space="preserve"> de la Corte Superior de Justicia de Lima decidió confirmar la sentencia de primera instancia</w:t>
      </w:r>
      <w:r w:rsidRPr="00A10725">
        <w:rPr>
          <w:rStyle w:val="Refdenotaalpie"/>
          <w:sz w:val="20"/>
          <w:szCs w:val="20"/>
        </w:rPr>
        <w:footnoteReference w:id="70"/>
      </w:r>
      <w:r w:rsidRPr="00A10725">
        <w:rPr>
          <w:sz w:val="20"/>
          <w:szCs w:val="20"/>
        </w:rPr>
        <w:t xml:space="preserve">. </w:t>
      </w:r>
      <w:r w:rsidR="00A2658B">
        <w:rPr>
          <w:sz w:val="20"/>
          <w:szCs w:val="20"/>
        </w:rPr>
        <w:t>No c</w:t>
      </w:r>
      <w:r w:rsidRPr="00A10725">
        <w:rPr>
          <w:sz w:val="20"/>
          <w:szCs w:val="20"/>
        </w:rPr>
        <w:t>on</w:t>
      </w:r>
      <w:r w:rsidR="00BD275E">
        <w:rPr>
          <w:sz w:val="20"/>
          <w:szCs w:val="20"/>
        </w:rPr>
        <w:t>st</w:t>
      </w:r>
      <w:r w:rsidRPr="00A10725">
        <w:rPr>
          <w:sz w:val="20"/>
          <w:szCs w:val="20"/>
        </w:rPr>
        <w:t>a</w:t>
      </w:r>
      <w:r w:rsidR="00A2658B">
        <w:rPr>
          <w:sz w:val="20"/>
          <w:szCs w:val="20"/>
        </w:rPr>
        <w:t xml:space="preserve"> que contra</w:t>
      </w:r>
      <w:r w:rsidRPr="00A10725">
        <w:rPr>
          <w:sz w:val="20"/>
          <w:szCs w:val="20"/>
        </w:rPr>
        <w:t xml:space="preserve"> dicha decisión se interpus</w:t>
      </w:r>
      <w:r w:rsidR="00A2658B">
        <w:rPr>
          <w:sz w:val="20"/>
          <w:szCs w:val="20"/>
        </w:rPr>
        <w:t>iera</w:t>
      </w:r>
      <w:r w:rsidRPr="00A10725">
        <w:rPr>
          <w:sz w:val="20"/>
          <w:szCs w:val="20"/>
        </w:rPr>
        <w:t xml:space="preserve"> recurso alguno.</w:t>
      </w:r>
    </w:p>
    <w:p w14:paraId="454DDE47" w14:textId="77777777" w:rsidR="7B039938" w:rsidRPr="00A10725" w:rsidRDefault="7B039938" w:rsidP="7B039938">
      <w:pPr>
        <w:pBdr>
          <w:top w:val="nil"/>
          <w:left w:val="nil"/>
          <w:bottom w:val="nil"/>
          <w:right w:val="nil"/>
          <w:between w:val="nil"/>
        </w:pBdr>
        <w:spacing w:after="0" w:line="240" w:lineRule="auto"/>
        <w:jc w:val="both"/>
        <w:rPr>
          <w:rFonts w:ascii="Verdana" w:eastAsia="Verdana" w:hAnsi="Verdana" w:cs="Verdana"/>
          <w:sz w:val="20"/>
          <w:szCs w:val="20"/>
        </w:rPr>
      </w:pPr>
    </w:p>
    <w:p w14:paraId="142EE3E8" w14:textId="34C67E54" w:rsidR="5055C95F" w:rsidRPr="00A10725" w:rsidRDefault="5055C95F" w:rsidP="7B039938">
      <w:pPr>
        <w:pStyle w:val="Ttulo3"/>
      </w:pPr>
      <w:bookmarkStart w:id="226" w:name="_Toc140077593"/>
      <w:bookmarkStart w:id="227" w:name="_Toc146813158"/>
      <w:r w:rsidRPr="00A10725">
        <w:t xml:space="preserve">B.3 </w:t>
      </w:r>
      <w:r w:rsidRPr="00A10725">
        <w:rPr>
          <w:u w:val="single"/>
        </w:rPr>
        <w:t>Demanda de indemnización por daños y perjuicios</w:t>
      </w:r>
      <w:bookmarkEnd w:id="226"/>
      <w:bookmarkEnd w:id="227"/>
    </w:p>
    <w:p w14:paraId="5C0DBFA4" w14:textId="77777777" w:rsidR="7B039938" w:rsidRPr="00A10725" w:rsidRDefault="7B039938" w:rsidP="7B039938">
      <w:pPr>
        <w:pBdr>
          <w:top w:val="nil"/>
          <w:left w:val="nil"/>
          <w:bottom w:val="nil"/>
          <w:right w:val="nil"/>
          <w:between w:val="nil"/>
        </w:pBdr>
        <w:spacing w:after="0" w:line="240" w:lineRule="auto"/>
        <w:jc w:val="both"/>
        <w:rPr>
          <w:rFonts w:ascii="Verdana" w:eastAsia="Verdana" w:hAnsi="Verdana" w:cs="Verdana"/>
          <w:sz w:val="20"/>
          <w:szCs w:val="20"/>
          <w:lang w:val="es-MX"/>
        </w:rPr>
      </w:pPr>
    </w:p>
    <w:p w14:paraId="2DFA4557" w14:textId="18C3C827" w:rsidR="5055C95F" w:rsidRPr="00A10725" w:rsidRDefault="5055C95F" w:rsidP="7B039938">
      <w:pPr>
        <w:pStyle w:val="Prrafodelista"/>
        <w:numPr>
          <w:ilvl w:val="0"/>
          <w:numId w:val="10"/>
        </w:numPr>
        <w:ind w:left="0" w:right="-516" w:firstLine="0"/>
        <w:jc w:val="both"/>
        <w:rPr>
          <w:rFonts w:cs="Arial"/>
          <w:sz w:val="20"/>
          <w:szCs w:val="20"/>
        </w:rPr>
      </w:pPr>
      <w:r w:rsidRPr="00A10725">
        <w:rPr>
          <w:sz w:val="20"/>
          <w:szCs w:val="20"/>
        </w:rPr>
        <w:t xml:space="preserve">El 5 de mayo de 2000 el señor Bendezú Tuncar presentó una demanda de indemnización por daños y perjuicios ante el Juzgado Especializado de Trabajo de Turno de Lima. La presunta víctima solicitaba a la Universidad el pago de s./500.000.00 soles como consecuencia de su despido arbitrario. Su pretensión se basaba en que las faltas graves que motivaron </w:t>
      </w:r>
      <w:r w:rsidR="005604CD">
        <w:rPr>
          <w:sz w:val="20"/>
          <w:szCs w:val="20"/>
        </w:rPr>
        <w:t>su</w:t>
      </w:r>
      <w:r w:rsidR="005604CD" w:rsidRPr="00A10725">
        <w:rPr>
          <w:sz w:val="20"/>
          <w:szCs w:val="20"/>
        </w:rPr>
        <w:t xml:space="preserve"> </w:t>
      </w:r>
      <w:r w:rsidRPr="00A10725">
        <w:rPr>
          <w:sz w:val="20"/>
          <w:szCs w:val="20"/>
        </w:rPr>
        <w:t xml:space="preserve">despido constituían calumnias contra su persona. Además, explicaba la demanda que el empleador no había logrado demostrar que el señor Bendezú Tuncar hubiera adulterado </w:t>
      </w:r>
      <w:r w:rsidR="003701C5">
        <w:rPr>
          <w:sz w:val="20"/>
          <w:szCs w:val="20"/>
        </w:rPr>
        <w:t>algún</w:t>
      </w:r>
      <w:r w:rsidRPr="00A10725">
        <w:rPr>
          <w:sz w:val="20"/>
          <w:szCs w:val="20"/>
        </w:rPr>
        <w:t xml:space="preserve"> recibo o presentado la solicitud de reactualización de matrícula de la estudiante</w:t>
      </w:r>
      <w:r w:rsidR="00550C16">
        <w:rPr>
          <w:sz w:val="20"/>
          <w:szCs w:val="20"/>
        </w:rPr>
        <w:t xml:space="preserve"> que </w:t>
      </w:r>
      <w:r w:rsidR="00461FB1">
        <w:rPr>
          <w:sz w:val="20"/>
          <w:szCs w:val="20"/>
        </w:rPr>
        <w:t>denunció la situación</w:t>
      </w:r>
      <w:r w:rsidRPr="00A10725">
        <w:rPr>
          <w:sz w:val="20"/>
          <w:szCs w:val="20"/>
        </w:rPr>
        <w:t>, ya que dichos trámites eran de carácter personal. Por lo demás, sostenía que el proceso de nulidad de despido no había logrado un pronunciamiento sobre el fondo del asunto, ya que, si bien “el despido se habría hecho en base a documentos falsos y fraguados, también es cierto que […] no era nulo, sino arbitrario”</w:t>
      </w:r>
      <w:r w:rsidRPr="00A10725">
        <w:rPr>
          <w:rStyle w:val="Refdenotaalpie"/>
          <w:sz w:val="20"/>
          <w:szCs w:val="20"/>
        </w:rPr>
        <w:t xml:space="preserve"> </w:t>
      </w:r>
      <w:r w:rsidRPr="00A10725">
        <w:rPr>
          <w:rStyle w:val="Refdenotaalpie"/>
          <w:sz w:val="20"/>
          <w:szCs w:val="20"/>
        </w:rPr>
        <w:footnoteReference w:id="71"/>
      </w:r>
      <w:r w:rsidRPr="00A10725">
        <w:rPr>
          <w:sz w:val="20"/>
          <w:szCs w:val="20"/>
        </w:rPr>
        <w:t xml:space="preserve">. </w:t>
      </w:r>
    </w:p>
    <w:p w14:paraId="4C635D99" w14:textId="77777777" w:rsidR="7B039938" w:rsidRPr="00A10725" w:rsidRDefault="7B039938" w:rsidP="7B039938">
      <w:pPr>
        <w:pStyle w:val="Prrafodelista"/>
        <w:ind w:left="0" w:right="-516"/>
        <w:jc w:val="both"/>
        <w:rPr>
          <w:rFonts w:cs="Arial"/>
          <w:sz w:val="20"/>
          <w:szCs w:val="20"/>
        </w:rPr>
      </w:pPr>
    </w:p>
    <w:p w14:paraId="014DF814" w14:textId="3A410523" w:rsidR="5055C95F" w:rsidRPr="00A10725" w:rsidRDefault="5055C95F" w:rsidP="7B039938">
      <w:pPr>
        <w:pStyle w:val="Prrafodelista"/>
        <w:numPr>
          <w:ilvl w:val="0"/>
          <w:numId w:val="10"/>
        </w:numPr>
        <w:ind w:left="0" w:right="-516" w:firstLine="0"/>
        <w:jc w:val="both"/>
        <w:rPr>
          <w:rFonts w:cs="Arial"/>
          <w:sz w:val="20"/>
          <w:szCs w:val="20"/>
        </w:rPr>
      </w:pPr>
      <w:r w:rsidRPr="00A10725">
        <w:rPr>
          <w:sz w:val="20"/>
          <w:szCs w:val="20"/>
        </w:rPr>
        <w:t xml:space="preserve">El 26 de mayo de 2000 el Juzgado 15 del Trabajo de Lima declaró sin lugar la demanda al estimar que la misma tenía una pretensión de naturaleza civil que no se encontraba dentro </w:t>
      </w:r>
      <w:r w:rsidRPr="00A10725">
        <w:rPr>
          <w:sz w:val="20"/>
          <w:szCs w:val="20"/>
        </w:rPr>
        <w:lastRenderedPageBreak/>
        <w:t>de la competencia de los Juzgados de Trabajo</w:t>
      </w:r>
      <w:r w:rsidRPr="00A10725">
        <w:rPr>
          <w:rStyle w:val="Refdenotaalpie"/>
          <w:sz w:val="20"/>
          <w:szCs w:val="20"/>
        </w:rPr>
        <w:footnoteReference w:id="72"/>
      </w:r>
      <w:r w:rsidRPr="00A10725">
        <w:rPr>
          <w:sz w:val="20"/>
          <w:szCs w:val="20"/>
        </w:rPr>
        <w:t>.</w:t>
      </w:r>
    </w:p>
    <w:p w14:paraId="3C8C98B0" w14:textId="77777777" w:rsidR="7B039938" w:rsidRPr="00A10725" w:rsidRDefault="7B039938" w:rsidP="7B039938">
      <w:pPr>
        <w:pStyle w:val="Prrafodelista"/>
        <w:rPr>
          <w:sz w:val="20"/>
          <w:szCs w:val="20"/>
        </w:rPr>
      </w:pPr>
    </w:p>
    <w:p w14:paraId="6DE106BB" w14:textId="02B9C73B" w:rsidR="5055C95F" w:rsidRPr="00A10725" w:rsidRDefault="5055C95F" w:rsidP="7B039938">
      <w:pPr>
        <w:pStyle w:val="Prrafodelista"/>
        <w:numPr>
          <w:ilvl w:val="0"/>
          <w:numId w:val="10"/>
        </w:numPr>
        <w:ind w:left="0" w:right="-516" w:firstLine="0"/>
        <w:jc w:val="both"/>
      </w:pPr>
      <w:r w:rsidRPr="00A10725">
        <w:rPr>
          <w:sz w:val="20"/>
          <w:szCs w:val="20"/>
        </w:rPr>
        <w:t xml:space="preserve">El </w:t>
      </w:r>
      <w:r w:rsidR="00C87F5C">
        <w:rPr>
          <w:sz w:val="20"/>
          <w:szCs w:val="20"/>
        </w:rPr>
        <w:t xml:space="preserve">proceso finalizó el </w:t>
      </w:r>
      <w:r w:rsidRPr="00A10725">
        <w:rPr>
          <w:sz w:val="20"/>
          <w:szCs w:val="20"/>
        </w:rPr>
        <w:t>17 de febrero de 2005</w:t>
      </w:r>
      <w:r w:rsidR="000303BD">
        <w:rPr>
          <w:sz w:val="20"/>
          <w:szCs w:val="20"/>
        </w:rPr>
        <w:t>,</w:t>
      </w:r>
      <w:r w:rsidRPr="00A10725">
        <w:rPr>
          <w:sz w:val="20"/>
          <w:szCs w:val="20"/>
        </w:rPr>
        <w:t xml:space="preserve"> </w:t>
      </w:r>
      <w:r w:rsidR="00C951A2">
        <w:rPr>
          <w:sz w:val="20"/>
          <w:szCs w:val="20"/>
        </w:rPr>
        <w:t xml:space="preserve">cuando </w:t>
      </w:r>
      <w:r w:rsidRPr="00A10725">
        <w:rPr>
          <w:sz w:val="20"/>
          <w:szCs w:val="20"/>
        </w:rPr>
        <w:t xml:space="preserve">la Sala Civil de la Corte Suprema de Justicia denegó </w:t>
      </w:r>
      <w:r w:rsidR="000303BD">
        <w:rPr>
          <w:sz w:val="20"/>
          <w:szCs w:val="20"/>
        </w:rPr>
        <w:t>un</w:t>
      </w:r>
      <w:r w:rsidRPr="00A10725">
        <w:rPr>
          <w:sz w:val="20"/>
          <w:szCs w:val="20"/>
        </w:rPr>
        <w:t xml:space="preserve"> recurso de casación </w:t>
      </w:r>
      <w:r w:rsidR="000303BD">
        <w:rPr>
          <w:sz w:val="20"/>
          <w:szCs w:val="20"/>
        </w:rPr>
        <w:t xml:space="preserve">que había </w:t>
      </w:r>
      <w:r w:rsidRPr="00A10725">
        <w:rPr>
          <w:sz w:val="20"/>
          <w:szCs w:val="20"/>
        </w:rPr>
        <w:t>interpuesto la presunta víctima.</w:t>
      </w:r>
    </w:p>
    <w:p w14:paraId="0903B945" w14:textId="22EDED86" w:rsidR="7B039938" w:rsidRPr="00A10725" w:rsidRDefault="7B039938" w:rsidP="7B039938">
      <w:pPr>
        <w:pStyle w:val="Prrafodelista"/>
        <w:ind w:left="0" w:right="-516"/>
        <w:jc w:val="both"/>
        <w:rPr>
          <w:sz w:val="20"/>
          <w:szCs w:val="20"/>
        </w:rPr>
      </w:pPr>
    </w:p>
    <w:p w14:paraId="0E2EFDFD" w14:textId="79055003" w:rsidR="38069FE6" w:rsidRPr="00A10725" w:rsidRDefault="38069FE6" w:rsidP="7B039938">
      <w:pPr>
        <w:pStyle w:val="Ttulo2"/>
      </w:pPr>
      <w:bookmarkStart w:id="228" w:name="_Toc140077594"/>
      <w:bookmarkStart w:id="229" w:name="_Toc146813159"/>
      <w:r w:rsidRPr="00A10725">
        <w:t>Marco normativo relevante</w:t>
      </w:r>
      <w:bookmarkEnd w:id="228"/>
      <w:r w:rsidR="00303484" w:rsidRPr="00D07C81">
        <w:rPr>
          <w:rStyle w:val="Refdenotaalpie"/>
          <w:b w:val="0"/>
          <w:bCs w:val="0"/>
          <w:i w:val="0"/>
          <w:iCs w:val="0"/>
        </w:rPr>
        <w:footnoteReference w:id="73"/>
      </w:r>
      <w:bookmarkEnd w:id="229"/>
    </w:p>
    <w:p w14:paraId="38B2C961" w14:textId="77777777" w:rsidR="7B039938" w:rsidRPr="00A10725" w:rsidRDefault="7B039938" w:rsidP="7B039938">
      <w:pPr>
        <w:pStyle w:val="Prrafodelista"/>
        <w:ind w:left="0" w:right="-516"/>
        <w:jc w:val="both"/>
        <w:rPr>
          <w:sz w:val="20"/>
          <w:szCs w:val="20"/>
        </w:rPr>
      </w:pPr>
    </w:p>
    <w:p w14:paraId="49AAE057" w14:textId="2C1CD084" w:rsidR="38069FE6" w:rsidRPr="00A10725" w:rsidRDefault="00C951A2" w:rsidP="7B039938">
      <w:pPr>
        <w:pStyle w:val="Prrafodelista"/>
        <w:numPr>
          <w:ilvl w:val="0"/>
          <w:numId w:val="10"/>
        </w:numPr>
        <w:ind w:left="0" w:right="-516" w:firstLine="0"/>
        <w:jc w:val="both"/>
        <w:rPr>
          <w:sz w:val="20"/>
          <w:szCs w:val="20"/>
        </w:rPr>
      </w:pPr>
      <w:r>
        <w:rPr>
          <w:sz w:val="20"/>
          <w:szCs w:val="20"/>
        </w:rPr>
        <w:t>L</w:t>
      </w:r>
      <w:r w:rsidR="38069FE6" w:rsidRPr="00A10725">
        <w:rPr>
          <w:sz w:val="20"/>
          <w:szCs w:val="20"/>
        </w:rPr>
        <w:t>a Constitución Política del Perú de 1993 establecía, en relación con el derecho al trabajo</w:t>
      </w:r>
      <w:r w:rsidR="38069FE6" w:rsidRPr="00A10725">
        <w:rPr>
          <w:rStyle w:val="Refdenotaalpie"/>
          <w:sz w:val="20"/>
          <w:szCs w:val="20"/>
        </w:rPr>
        <w:footnoteReference w:id="74"/>
      </w:r>
      <w:r w:rsidR="38069FE6" w:rsidRPr="00A10725">
        <w:rPr>
          <w:sz w:val="20"/>
          <w:szCs w:val="20"/>
        </w:rPr>
        <w:t>, lo siguiente:</w:t>
      </w:r>
    </w:p>
    <w:p w14:paraId="28B689A2" w14:textId="77777777" w:rsidR="7B039938" w:rsidRPr="00A10725" w:rsidRDefault="7B039938" w:rsidP="7B039938">
      <w:pPr>
        <w:spacing w:after="0"/>
        <w:jc w:val="both"/>
        <w:rPr>
          <w:rFonts w:ascii="Verdana" w:eastAsia="Verdana" w:hAnsi="Verdana" w:cs="Verdana"/>
          <w:sz w:val="20"/>
          <w:szCs w:val="20"/>
        </w:rPr>
      </w:pPr>
    </w:p>
    <w:p w14:paraId="52B3012D" w14:textId="77777777" w:rsidR="38069FE6" w:rsidRPr="00A10725" w:rsidRDefault="38069FE6" w:rsidP="00D07C81">
      <w:pPr>
        <w:spacing w:after="0" w:line="240" w:lineRule="auto"/>
        <w:ind w:left="284" w:right="-234"/>
        <w:jc w:val="both"/>
        <w:rPr>
          <w:rFonts w:ascii="Verdana" w:hAnsi="Verdana" w:cs="Arial"/>
          <w:sz w:val="16"/>
          <w:szCs w:val="16"/>
        </w:rPr>
      </w:pPr>
      <w:r w:rsidRPr="00A10725">
        <w:rPr>
          <w:rFonts w:ascii="Verdana" w:hAnsi="Verdana" w:cs="Arial"/>
          <w:b/>
          <w:bCs/>
          <w:sz w:val="16"/>
          <w:szCs w:val="16"/>
        </w:rPr>
        <w:t>Artículo 23.-</w:t>
      </w:r>
      <w:r w:rsidRPr="00A10725">
        <w:rPr>
          <w:rFonts w:ascii="Verdana" w:hAnsi="Verdana" w:cs="Arial"/>
          <w:sz w:val="16"/>
          <w:szCs w:val="16"/>
        </w:rPr>
        <w:t xml:space="preserve"> El trabajo, en sus diversas modalidades, es objeto de atención prioritaria del Estado, el cual protege especialmente a la madre, al menor de edad y al impedido que trabajan. El Estado promueve condiciones para el progreso social y económico, en especial mediante políticas de fomento del empleo productivo y de educación para el trabajo. Ninguna relación laboral puede limitar el ejercicio de los derechos constitucionales, ni desconocer o rebajar la dignidad del trabajador. Nadie está obligado a prestar trabajo sin retribución o sin su libre consentimiento</w:t>
      </w:r>
      <w:r w:rsidRPr="00A10725">
        <w:rPr>
          <w:rStyle w:val="Refdenotaalpie"/>
          <w:rFonts w:ascii="Verdana" w:hAnsi="Verdana" w:cs="Arial"/>
          <w:sz w:val="16"/>
          <w:szCs w:val="16"/>
        </w:rPr>
        <w:footnoteReference w:id="75"/>
      </w:r>
      <w:r w:rsidRPr="00A10725">
        <w:rPr>
          <w:rFonts w:ascii="Verdana" w:hAnsi="Verdana" w:cs="Arial"/>
          <w:sz w:val="16"/>
          <w:szCs w:val="16"/>
        </w:rPr>
        <w:t>.</w:t>
      </w:r>
    </w:p>
    <w:p w14:paraId="6E9ED93D" w14:textId="77777777" w:rsidR="7B039938" w:rsidRPr="00A10725" w:rsidRDefault="7B039938" w:rsidP="00D07C81">
      <w:pPr>
        <w:spacing w:after="0" w:line="240" w:lineRule="auto"/>
        <w:ind w:left="284" w:right="-234"/>
        <w:jc w:val="both"/>
        <w:rPr>
          <w:rFonts w:ascii="Verdana" w:hAnsi="Verdana" w:cs="Arial"/>
          <w:sz w:val="16"/>
          <w:szCs w:val="16"/>
        </w:rPr>
      </w:pPr>
    </w:p>
    <w:p w14:paraId="1BEA9578" w14:textId="0AE25ADA" w:rsidR="38069FE6" w:rsidRPr="00A10725" w:rsidRDefault="38069FE6" w:rsidP="00D07C81">
      <w:pPr>
        <w:spacing w:after="0" w:line="240" w:lineRule="auto"/>
        <w:ind w:left="284" w:right="-234"/>
        <w:jc w:val="both"/>
        <w:rPr>
          <w:rFonts w:ascii="Verdana" w:hAnsi="Verdana" w:cs="Arial"/>
          <w:sz w:val="16"/>
          <w:szCs w:val="16"/>
        </w:rPr>
      </w:pPr>
      <w:r w:rsidRPr="00A10725">
        <w:rPr>
          <w:rFonts w:ascii="Verdana" w:hAnsi="Verdana" w:cs="Arial"/>
          <w:b/>
          <w:bCs/>
          <w:sz w:val="16"/>
          <w:szCs w:val="16"/>
        </w:rPr>
        <w:t xml:space="preserve">Artículo 27.- </w:t>
      </w:r>
      <w:r w:rsidRPr="00A10725">
        <w:rPr>
          <w:rFonts w:ascii="Verdana" w:hAnsi="Verdana" w:cs="Arial"/>
          <w:sz w:val="16"/>
          <w:szCs w:val="16"/>
        </w:rPr>
        <w:t>La ley otorga al trabajador adecuada protección contra el despido arbitrario</w:t>
      </w:r>
      <w:r w:rsidR="00FD6742">
        <w:rPr>
          <w:rStyle w:val="Refdenotaalpie"/>
          <w:rFonts w:ascii="Verdana" w:hAnsi="Verdana" w:cs="Arial"/>
          <w:sz w:val="16"/>
          <w:szCs w:val="16"/>
        </w:rPr>
        <w:footnoteReference w:id="76"/>
      </w:r>
      <w:r w:rsidRPr="00A10725">
        <w:rPr>
          <w:rFonts w:ascii="Verdana" w:hAnsi="Verdana" w:cs="Arial"/>
          <w:sz w:val="16"/>
          <w:szCs w:val="16"/>
        </w:rPr>
        <w:t xml:space="preserve">. </w:t>
      </w:r>
    </w:p>
    <w:p w14:paraId="0492890C" w14:textId="77777777" w:rsidR="7B039938" w:rsidRPr="00A10725" w:rsidRDefault="7B039938" w:rsidP="7B039938">
      <w:pPr>
        <w:pStyle w:val="Prrafodelista"/>
        <w:ind w:left="0" w:right="-516"/>
        <w:jc w:val="both"/>
        <w:rPr>
          <w:sz w:val="20"/>
          <w:szCs w:val="20"/>
        </w:rPr>
      </w:pPr>
    </w:p>
    <w:p w14:paraId="69085DC7" w14:textId="28C41ACA" w:rsidR="38069FE6" w:rsidRPr="00A10725" w:rsidRDefault="00E21575" w:rsidP="7B039938">
      <w:pPr>
        <w:pStyle w:val="Prrafodelista"/>
        <w:numPr>
          <w:ilvl w:val="0"/>
          <w:numId w:val="10"/>
        </w:numPr>
        <w:ind w:left="0" w:right="-516" w:firstLine="0"/>
        <w:jc w:val="both"/>
        <w:rPr>
          <w:sz w:val="20"/>
          <w:szCs w:val="20"/>
        </w:rPr>
      </w:pPr>
      <w:r>
        <w:rPr>
          <w:sz w:val="20"/>
          <w:szCs w:val="20"/>
        </w:rPr>
        <w:t>E</w:t>
      </w:r>
      <w:r w:rsidR="38069FE6" w:rsidRPr="00A10725">
        <w:rPr>
          <w:sz w:val="20"/>
          <w:szCs w:val="20"/>
        </w:rPr>
        <w:t>l 18 de agosto de 1995, se dictó el Decreto Supremo No. 05-95-TR</w:t>
      </w:r>
      <w:r w:rsidR="38069FE6" w:rsidRPr="00A10725">
        <w:rPr>
          <w:rStyle w:val="Refdenotaalpie"/>
          <w:sz w:val="20"/>
          <w:szCs w:val="20"/>
        </w:rPr>
        <w:footnoteReference w:id="77"/>
      </w:r>
      <w:r w:rsidR="38069FE6" w:rsidRPr="00A10725">
        <w:rPr>
          <w:sz w:val="20"/>
          <w:szCs w:val="20"/>
        </w:rPr>
        <w:t>, por medio del cual se aprobó el Texto Único Ordenado del Decreto Legislativo No. 728 – “Ley de Fomento del Empleo” (en adelante “Ley de Fomento del Empleo”)</w:t>
      </w:r>
      <w:r w:rsidR="38069FE6" w:rsidRPr="00A10725">
        <w:rPr>
          <w:rStyle w:val="Refdenotaalpie"/>
          <w:sz w:val="20"/>
          <w:szCs w:val="20"/>
        </w:rPr>
        <w:footnoteReference w:id="78"/>
      </w:r>
      <w:r w:rsidR="38069FE6" w:rsidRPr="00A10725">
        <w:rPr>
          <w:sz w:val="20"/>
          <w:szCs w:val="20"/>
        </w:rPr>
        <w:t>. Dicha norma contemplaba entre sus objetivos “asegur[ar] a todos los peruanos el acceso a una ocupación útil que los proteja contra el desempleo”</w:t>
      </w:r>
      <w:r w:rsidR="38069FE6" w:rsidRPr="00A10725">
        <w:rPr>
          <w:rStyle w:val="Refdenotaalpie"/>
          <w:sz w:val="20"/>
          <w:szCs w:val="20"/>
        </w:rPr>
        <w:footnoteReference w:id="79"/>
      </w:r>
      <w:r w:rsidR="38069FE6" w:rsidRPr="00A10725">
        <w:rPr>
          <w:sz w:val="20"/>
          <w:szCs w:val="20"/>
        </w:rPr>
        <w:t xml:space="preserve"> y, en específico, “[g]arantizar la seguridad en el empleo y los ingresos de los trabajadores, respetando las normas constitucionales de estabilidad laboral”</w:t>
      </w:r>
      <w:r w:rsidR="38069FE6" w:rsidRPr="00A10725">
        <w:rPr>
          <w:rStyle w:val="Refdenotaalpie"/>
          <w:sz w:val="20"/>
          <w:szCs w:val="20"/>
        </w:rPr>
        <w:footnoteReference w:id="80"/>
      </w:r>
      <w:r w:rsidR="38069FE6" w:rsidRPr="00A10725">
        <w:rPr>
          <w:sz w:val="20"/>
          <w:szCs w:val="20"/>
        </w:rPr>
        <w:t>.</w:t>
      </w:r>
    </w:p>
    <w:p w14:paraId="0F9E5FB3" w14:textId="77777777" w:rsidR="7B039938" w:rsidRPr="00A10725" w:rsidRDefault="7B039938" w:rsidP="7B039938">
      <w:pPr>
        <w:pStyle w:val="Prrafodelista"/>
        <w:ind w:left="0" w:right="-516"/>
        <w:jc w:val="both"/>
        <w:rPr>
          <w:sz w:val="20"/>
          <w:szCs w:val="20"/>
        </w:rPr>
      </w:pPr>
    </w:p>
    <w:p w14:paraId="15D4FCC0" w14:textId="0BE0DD17" w:rsidR="38069FE6" w:rsidRPr="009B7FF7" w:rsidRDefault="38069FE6" w:rsidP="009B7FF7">
      <w:pPr>
        <w:pStyle w:val="Prrafodelista"/>
        <w:numPr>
          <w:ilvl w:val="0"/>
          <w:numId w:val="10"/>
        </w:numPr>
        <w:ind w:left="0" w:right="-516" w:firstLine="0"/>
        <w:jc w:val="both"/>
        <w:rPr>
          <w:sz w:val="20"/>
          <w:szCs w:val="20"/>
        </w:rPr>
      </w:pPr>
      <w:r w:rsidRPr="00A10725">
        <w:rPr>
          <w:sz w:val="20"/>
          <w:szCs w:val="20"/>
        </w:rPr>
        <w:t xml:space="preserve">De conformidad con el artículo 55 de </w:t>
      </w:r>
      <w:r w:rsidR="0083366E">
        <w:rPr>
          <w:sz w:val="20"/>
          <w:szCs w:val="20"/>
        </w:rPr>
        <w:t>tal</w:t>
      </w:r>
      <w:r w:rsidRPr="00A10725">
        <w:rPr>
          <w:sz w:val="20"/>
          <w:szCs w:val="20"/>
        </w:rPr>
        <w:t xml:space="preserve"> normativa, para que un trabajador sujeto al régimen laboral de la actividad privada sea despedido se requería la “existencia de </w:t>
      </w:r>
      <w:r w:rsidR="004C228E">
        <w:rPr>
          <w:sz w:val="20"/>
          <w:szCs w:val="20"/>
        </w:rPr>
        <w:t xml:space="preserve">[una] </w:t>
      </w:r>
      <w:r w:rsidRPr="00A10725">
        <w:rPr>
          <w:sz w:val="20"/>
          <w:szCs w:val="20"/>
        </w:rPr>
        <w:t>causa justa contemplada en la ley y debidamente comprobada”</w:t>
      </w:r>
      <w:r w:rsidRPr="00A10725">
        <w:rPr>
          <w:rStyle w:val="Refdenotaalpie"/>
          <w:sz w:val="20"/>
          <w:szCs w:val="20"/>
        </w:rPr>
        <w:footnoteReference w:id="81"/>
      </w:r>
      <w:r w:rsidRPr="00A10725">
        <w:rPr>
          <w:sz w:val="20"/>
          <w:szCs w:val="20"/>
        </w:rPr>
        <w:t>.</w:t>
      </w:r>
      <w:r w:rsidRPr="00A10725">
        <w:rPr>
          <w:b/>
          <w:bCs/>
          <w:sz w:val="20"/>
          <w:szCs w:val="20"/>
        </w:rPr>
        <w:t xml:space="preserve"> </w:t>
      </w:r>
      <w:r w:rsidRPr="00A10725">
        <w:rPr>
          <w:rFonts w:cs="Arial"/>
          <w:sz w:val="20"/>
          <w:szCs w:val="20"/>
        </w:rPr>
        <w:t>Esta causa justa podía estar relacionada “con la capacidad o con la conducta” del trabajador. Además, en tales casos, “</w:t>
      </w:r>
      <w:r w:rsidR="009B7FF7">
        <w:rPr>
          <w:sz w:val="20"/>
          <w:szCs w:val="20"/>
        </w:rPr>
        <w:t>[l]</w:t>
      </w:r>
      <w:r w:rsidR="009B7FF7" w:rsidRPr="009B7FF7">
        <w:rPr>
          <w:sz w:val="20"/>
          <w:szCs w:val="20"/>
        </w:rPr>
        <w:t>a demostración de la causa corresponde al empleador dentro del proceso judicial que el trabajador pudiera interponer para impugnar su despido</w:t>
      </w:r>
      <w:r w:rsidRPr="009B7FF7">
        <w:rPr>
          <w:rFonts w:cs="Arial"/>
          <w:sz w:val="20"/>
          <w:szCs w:val="20"/>
        </w:rPr>
        <w:t>”</w:t>
      </w:r>
      <w:r w:rsidRPr="00A10725">
        <w:rPr>
          <w:rStyle w:val="Refdenotaalpie"/>
          <w:rFonts w:cs="Arial"/>
          <w:sz w:val="20"/>
          <w:szCs w:val="20"/>
        </w:rPr>
        <w:footnoteReference w:id="82"/>
      </w:r>
      <w:r w:rsidRPr="009B7FF7">
        <w:rPr>
          <w:rFonts w:cs="Arial"/>
          <w:sz w:val="20"/>
          <w:szCs w:val="20"/>
        </w:rPr>
        <w:t>.</w:t>
      </w:r>
      <w:r w:rsidR="00330C8B">
        <w:rPr>
          <w:rFonts w:cs="Arial"/>
          <w:b/>
          <w:bCs/>
          <w:sz w:val="20"/>
          <w:szCs w:val="20"/>
        </w:rPr>
        <w:t xml:space="preserve"> </w:t>
      </w:r>
    </w:p>
    <w:p w14:paraId="0E248E1D" w14:textId="77777777" w:rsidR="009B7FF7" w:rsidRPr="00A10725" w:rsidRDefault="009B7FF7" w:rsidP="7B039938">
      <w:pPr>
        <w:pStyle w:val="Prrafodelista"/>
        <w:ind w:left="0" w:right="-516"/>
        <w:jc w:val="both"/>
        <w:rPr>
          <w:sz w:val="20"/>
          <w:szCs w:val="20"/>
        </w:rPr>
      </w:pPr>
    </w:p>
    <w:p w14:paraId="4167ECDF" w14:textId="2A6ED023" w:rsidR="38069FE6" w:rsidRPr="00A10725" w:rsidRDefault="38069FE6" w:rsidP="7B039938">
      <w:pPr>
        <w:pStyle w:val="Prrafodelista"/>
        <w:numPr>
          <w:ilvl w:val="0"/>
          <w:numId w:val="10"/>
        </w:numPr>
        <w:ind w:left="0" w:right="-516" w:firstLine="0"/>
        <w:jc w:val="both"/>
        <w:rPr>
          <w:sz w:val="20"/>
          <w:szCs w:val="20"/>
        </w:rPr>
      </w:pPr>
      <w:r w:rsidRPr="00A10725">
        <w:rPr>
          <w:sz w:val="20"/>
          <w:szCs w:val="20"/>
        </w:rPr>
        <w:t xml:space="preserve">De igual modo, la Ley de Fomento del Empleo </w:t>
      </w:r>
      <w:r w:rsidR="004C228E">
        <w:rPr>
          <w:sz w:val="20"/>
          <w:szCs w:val="20"/>
        </w:rPr>
        <w:t>preveía</w:t>
      </w:r>
      <w:r w:rsidR="004C228E" w:rsidRPr="00A10725">
        <w:rPr>
          <w:sz w:val="20"/>
          <w:szCs w:val="20"/>
        </w:rPr>
        <w:t xml:space="preserve"> </w:t>
      </w:r>
      <w:r w:rsidRPr="00A10725">
        <w:rPr>
          <w:sz w:val="20"/>
          <w:szCs w:val="20"/>
        </w:rPr>
        <w:t>la posibilidad de que el contrato laboral se extinga cuando medie “falta grave” del trabajador en el desempeño de sus funciones</w:t>
      </w:r>
      <w:r w:rsidRPr="00A10725">
        <w:rPr>
          <w:rStyle w:val="Refdenotaalpie"/>
          <w:sz w:val="20"/>
          <w:szCs w:val="20"/>
        </w:rPr>
        <w:footnoteReference w:id="83"/>
      </w:r>
      <w:r w:rsidRPr="00A10725">
        <w:rPr>
          <w:sz w:val="20"/>
          <w:szCs w:val="20"/>
        </w:rPr>
        <w:t>. Disponía su artículo 58, en lo relevante, lo siguiente:</w:t>
      </w:r>
    </w:p>
    <w:p w14:paraId="087595A5" w14:textId="77777777" w:rsidR="7B039938" w:rsidRPr="00A10725" w:rsidRDefault="7B039938" w:rsidP="7B039938">
      <w:pPr>
        <w:pStyle w:val="Prrafodelista"/>
        <w:ind w:left="0"/>
        <w:rPr>
          <w:sz w:val="20"/>
          <w:szCs w:val="20"/>
        </w:rPr>
      </w:pPr>
    </w:p>
    <w:p w14:paraId="1F767970" w14:textId="6D0D6CD7" w:rsidR="38069FE6" w:rsidRPr="00A10725" w:rsidRDefault="38069FE6" w:rsidP="00D07C81">
      <w:pPr>
        <w:tabs>
          <w:tab w:val="left" w:pos="8080"/>
        </w:tabs>
        <w:spacing w:after="0" w:line="240" w:lineRule="auto"/>
        <w:ind w:left="284" w:right="-234"/>
        <w:jc w:val="both"/>
        <w:rPr>
          <w:rFonts w:ascii="Verdana" w:hAnsi="Verdana" w:cs="Arial"/>
          <w:sz w:val="16"/>
          <w:szCs w:val="16"/>
        </w:rPr>
      </w:pPr>
      <w:r w:rsidRPr="00A10725">
        <w:rPr>
          <w:rFonts w:ascii="Verdana" w:hAnsi="Verdana" w:cs="Arial"/>
          <w:b/>
          <w:bCs/>
          <w:sz w:val="16"/>
          <w:szCs w:val="16"/>
        </w:rPr>
        <w:t>Artículo 58</w:t>
      </w:r>
      <w:r w:rsidRPr="00A10725">
        <w:rPr>
          <w:rFonts w:ascii="Verdana" w:hAnsi="Verdana" w:cs="Arial"/>
          <w:sz w:val="16"/>
          <w:szCs w:val="16"/>
        </w:rPr>
        <w:t>.</w:t>
      </w:r>
      <w:r w:rsidRPr="00A10725">
        <w:rPr>
          <w:rFonts w:ascii="Verdana" w:hAnsi="Verdana" w:cs="Arial"/>
          <w:b/>
          <w:bCs/>
          <w:sz w:val="16"/>
          <w:szCs w:val="16"/>
        </w:rPr>
        <w:t>-</w:t>
      </w:r>
      <w:r w:rsidRPr="00A10725">
        <w:rPr>
          <w:rFonts w:ascii="Verdana" w:hAnsi="Verdana" w:cs="Arial"/>
          <w:sz w:val="16"/>
          <w:szCs w:val="16"/>
        </w:rPr>
        <w:t xml:space="preserve"> Falta grave es la infracción por el trabajador de los deberes esenciales que emanan del contrato, de tal índole, que haga irrazonable la subsistencia de la relación. Son faltas graves: a) [e]l incumplimiento de las obligaciones de trabajo que supone el quebrantamiento de la buena fe laboral, la reiterada resistencia a </w:t>
      </w:r>
      <w:r w:rsidRPr="00A10725">
        <w:rPr>
          <w:rFonts w:ascii="Verdana" w:hAnsi="Verdana" w:cs="Arial"/>
          <w:sz w:val="16"/>
          <w:szCs w:val="16"/>
        </w:rPr>
        <w:lastRenderedPageBreak/>
        <w:t>las órdenes relacionadas con las labores, la reiterada paralización intempestiva de labores y la inobservancia del Reglamento Interno de Trabajo o del Reglamento de Seguridad e Higiene Industrial, aprobados o expedidos, según corresponda, por la autoridad competente que revistan gravedad. La reiterada paralización intempestiva de labores debe ser verificada fehacientemente con el concurso de la Autoridad Administrativa de Trabajo, o en su defecto de la Policía o de la Fiscalía si fuere el caso, quienes están obligadas, bajo responsabilidad a prestar el apoyo necesario para la constatación de estos hechos, debiendo individualizarse en el acta respectiva a los trabajadores que incurran en esta falta; [...] d) [e]l uso o entrega a terceros de información reservada del empleador, la sustracción o utilización no autorizada de documentos de la empresa; la información falsa al empleador con la intención de causarle perjuicio u obtener una ventaja; y la competencia desleal</w:t>
      </w:r>
      <w:r w:rsidRPr="00A10725">
        <w:rPr>
          <w:rStyle w:val="Refdenotaalpie"/>
          <w:rFonts w:ascii="Verdana" w:hAnsi="Verdana" w:cs="Arial"/>
          <w:sz w:val="16"/>
          <w:szCs w:val="16"/>
        </w:rPr>
        <w:footnoteReference w:id="84"/>
      </w:r>
      <w:r w:rsidRPr="00A10725">
        <w:rPr>
          <w:rFonts w:ascii="Verdana" w:hAnsi="Verdana" w:cs="Arial"/>
          <w:sz w:val="16"/>
          <w:szCs w:val="16"/>
        </w:rPr>
        <w:t xml:space="preserve">. </w:t>
      </w:r>
    </w:p>
    <w:p w14:paraId="4A66FFF5" w14:textId="77777777" w:rsidR="7B039938" w:rsidRPr="00A10725" w:rsidRDefault="7B039938" w:rsidP="7B039938">
      <w:pPr>
        <w:pStyle w:val="Prrafodelista"/>
        <w:ind w:left="0" w:right="-516"/>
        <w:jc w:val="both"/>
        <w:rPr>
          <w:sz w:val="20"/>
          <w:szCs w:val="20"/>
        </w:rPr>
      </w:pPr>
    </w:p>
    <w:p w14:paraId="7B52E906" w14:textId="77777777" w:rsidR="38069FE6" w:rsidRPr="00A10725" w:rsidRDefault="38069FE6" w:rsidP="7B039938">
      <w:pPr>
        <w:pStyle w:val="Prrafodelista"/>
        <w:numPr>
          <w:ilvl w:val="0"/>
          <w:numId w:val="10"/>
        </w:numPr>
        <w:ind w:left="0" w:right="-516" w:firstLine="0"/>
        <w:jc w:val="both"/>
        <w:rPr>
          <w:rFonts w:cs="Arial"/>
          <w:sz w:val="20"/>
          <w:szCs w:val="20"/>
        </w:rPr>
      </w:pPr>
      <w:r w:rsidRPr="00A10725">
        <w:rPr>
          <w:rFonts w:cs="Arial"/>
          <w:sz w:val="20"/>
          <w:szCs w:val="20"/>
        </w:rPr>
        <w:t>Adicionalmente, el artículo 62 de la Ley de Fomento del Empleo señalaba los motivos que podían tornar nulo el despido de un trabajador:</w:t>
      </w:r>
    </w:p>
    <w:p w14:paraId="647FBADE" w14:textId="77777777" w:rsidR="7B039938" w:rsidRPr="00A10725" w:rsidRDefault="7B039938" w:rsidP="7B039938">
      <w:pPr>
        <w:pStyle w:val="Prrafodelista"/>
        <w:ind w:left="284" w:right="-516"/>
        <w:jc w:val="both"/>
        <w:rPr>
          <w:rFonts w:cs="Arial"/>
          <w:sz w:val="20"/>
          <w:szCs w:val="20"/>
        </w:rPr>
      </w:pPr>
    </w:p>
    <w:p w14:paraId="139D2D51" w14:textId="4875C1FD" w:rsidR="38069FE6" w:rsidRPr="00A10725" w:rsidRDefault="38069FE6" w:rsidP="00D07C81">
      <w:pPr>
        <w:pStyle w:val="Prrafodelista"/>
        <w:ind w:left="284" w:right="-234"/>
        <w:jc w:val="both"/>
        <w:rPr>
          <w:rFonts w:cs="Arial"/>
          <w:sz w:val="16"/>
          <w:szCs w:val="16"/>
        </w:rPr>
      </w:pPr>
      <w:r w:rsidRPr="00A10725">
        <w:rPr>
          <w:rFonts w:cs="Arial"/>
          <w:b/>
          <w:bCs/>
          <w:sz w:val="16"/>
          <w:szCs w:val="16"/>
        </w:rPr>
        <w:t>Artículo 62.-</w:t>
      </w:r>
      <w:r w:rsidRPr="00A10725">
        <w:rPr>
          <w:rFonts w:cs="Arial"/>
          <w:sz w:val="16"/>
          <w:szCs w:val="16"/>
        </w:rPr>
        <w:t xml:space="preserve"> Es nulo el despido que tenga por motivo: a) [l]a afiliación a un sindicato, o la participación en actividades sindicales; b) [s]er candidato a representante de los trabajadores o actuar o haber actuado en esa calidad; c) [p]resentar una queja o participar en un proceso contra el empleador ante las autoridades competentes, salvo que configure la falta grave contemplada en el inciso i) del Artículo 58; d) [d]a discriminación por razón de sexo, raza, religión, opinión o idioma; e) [e]l embarazo si el despido se produce dentro de los 90 días anteriores o posteriores al parto</w:t>
      </w:r>
      <w:r w:rsidRPr="00A10725">
        <w:rPr>
          <w:rStyle w:val="Refdenotaalpie"/>
          <w:rFonts w:cs="Arial"/>
          <w:sz w:val="16"/>
          <w:szCs w:val="16"/>
        </w:rPr>
        <w:footnoteReference w:id="85"/>
      </w:r>
      <w:r w:rsidRPr="00A10725">
        <w:rPr>
          <w:rFonts w:cs="Arial"/>
          <w:sz w:val="16"/>
          <w:szCs w:val="16"/>
        </w:rPr>
        <w:t>.</w:t>
      </w:r>
    </w:p>
    <w:p w14:paraId="4499A758" w14:textId="77777777" w:rsidR="7B039938" w:rsidRPr="00A10725" w:rsidRDefault="7B039938" w:rsidP="7B039938">
      <w:pPr>
        <w:pStyle w:val="Prrafodelista"/>
        <w:ind w:left="284" w:right="-516"/>
        <w:jc w:val="both"/>
        <w:rPr>
          <w:rFonts w:cs="Arial"/>
          <w:sz w:val="20"/>
          <w:szCs w:val="20"/>
        </w:rPr>
      </w:pPr>
    </w:p>
    <w:p w14:paraId="012F5A7F" w14:textId="262471A1" w:rsidR="38069FE6" w:rsidRPr="00A10725" w:rsidRDefault="38069FE6" w:rsidP="7B039938">
      <w:pPr>
        <w:pStyle w:val="Prrafodelista"/>
        <w:numPr>
          <w:ilvl w:val="0"/>
          <w:numId w:val="10"/>
        </w:numPr>
        <w:ind w:left="0" w:right="-516" w:firstLine="0"/>
        <w:jc w:val="both"/>
        <w:rPr>
          <w:rFonts w:cs="Arial"/>
          <w:sz w:val="20"/>
          <w:szCs w:val="20"/>
        </w:rPr>
      </w:pPr>
      <w:r w:rsidRPr="00A10725">
        <w:rPr>
          <w:rFonts w:cs="Arial"/>
          <w:sz w:val="20"/>
          <w:szCs w:val="20"/>
        </w:rPr>
        <w:t>A su turno, el Reglamento de la Ley de Fomento del Empleo, aprobado mediante Decreto Supremo No. 001-96-TR de 26 de enero de 1996, consideraba arbitrario el despido producido en contravención del artículo 55 de la Ley de Fomento del Empleo</w:t>
      </w:r>
      <w:r w:rsidRPr="00A10725">
        <w:rPr>
          <w:rStyle w:val="Refdenotaalpie"/>
          <w:rFonts w:cs="Arial"/>
          <w:sz w:val="20"/>
          <w:szCs w:val="20"/>
        </w:rPr>
        <w:footnoteReference w:id="86"/>
      </w:r>
      <w:r w:rsidRPr="00A10725">
        <w:rPr>
          <w:rFonts w:cs="Arial"/>
          <w:sz w:val="20"/>
          <w:szCs w:val="20"/>
        </w:rPr>
        <w:t>. En concreto, el artículo 47 del Reglamento de la Ley de Fomento del Empleo estipulaba que, en el caso previsto en el inciso c) del artículo 62 de la Ley de Fomento del Empleo, se configuraba la nulidad del despido si la queja o el reclamo fueron planteados contra el empleador ante las autoridades administrativas o judiciales competentes, y se logr</w:t>
      </w:r>
      <w:r w:rsidR="00692209">
        <w:rPr>
          <w:rFonts w:cs="Arial"/>
          <w:sz w:val="20"/>
          <w:szCs w:val="20"/>
        </w:rPr>
        <w:t>aba</w:t>
      </w:r>
      <w:r w:rsidRPr="00A10725">
        <w:rPr>
          <w:rFonts w:cs="Arial"/>
          <w:sz w:val="20"/>
          <w:szCs w:val="20"/>
        </w:rPr>
        <w:t xml:space="preserve"> acreditar que precedieron “conductas o actitudes del empleador que evidenci[aran] el propósito de impedir arbitrariamente reclamos de sus trabajadores”</w:t>
      </w:r>
      <w:r w:rsidRPr="00A10725">
        <w:rPr>
          <w:rStyle w:val="Refdenotaalpie"/>
          <w:rFonts w:cs="Arial"/>
          <w:sz w:val="20"/>
          <w:szCs w:val="20"/>
        </w:rPr>
        <w:footnoteReference w:id="87"/>
      </w:r>
      <w:r w:rsidRPr="00A10725">
        <w:rPr>
          <w:rFonts w:cs="Arial"/>
          <w:sz w:val="20"/>
          <w:szCs w:val="20"/>
        </w:rPr>
        <w:t>. De acuerdo con dicha normativa, la protección otorgada al trabajador se extendía “hasta tres meses de expedida la resolución consentida que cause estado o ejecutoriada que ponga fin al procedimiento”</w:t>
      </w:r>
      <w:r w:rsidRPr="00A10725">
        <w:rPr>
          <w:rStyle w:val="Refdenotaalpie"/>
          <w:rFonts w:cs="Arial"/>
          <w:sz w:val="20"/>
          <w:szCs w:val="20"/>
        </w:rPr>
        <w:footnoteReference w:id="88"/>
      </w:r>
      <w:r w:rsidRPr="00A10725">
        <w:rPr>
          <w:rFonts w:cs="Arial"/>
          <w:sz w:val="20"/>
          <w:szCs w:val="20"/>
        </w:rPr>
        <w:t>.</w:t>
      </w:r>
    </w:p>
    <w:p w14:paraId="6E9AB4F9" w14:textId="77777777" w:rsidR="7B039938" w:rsidRPr="00A10725" w:rsidRDefault="7B039938" w:rsidP="7B039938">
      <w:pPr>
        <w:pStyle w:val="Prrafodelista"/>
        <w:ind w:left="0"/>
        <w:rPr>
          <w:rFonts w:cs="Arial"/>
          <w:sz w:val="20"/>
          <w:szCs w:val="20"/>
        </w:rPr>
      </w:pPr>
    </w:p>
    <w:p w14:paraId="3C8F5A8C" w14:textId="3B1F020C" w:rsidR="38069FE6" w:rsidRPr="00A10725" w:rsidRDefault="38069FE6" w:rsidP="7B039938">
      <w:pPr>
        <w:pStyle w:val="Prrafodelista"/>
        <w:numPr>
          <w:ilvl w:val="0"/>
          <w:numId w:val="10"/>
        </w:numPr>
        <w:ind w:left="0" w:right="-516" w:firstLine="0"/>
        <w:jc w:val="both"/>
        <w:rPr>
          <w:rFonts w:cs="Arial"/>
          <w:sz w:val="20"/>
          <w:szCs w:val="20"/>
        </w:rPr>
      </w:pPr>
      <w:r w:rsidRPr="00A10725">
        <w:rPr>
          <w:rFonts w:cs="Arial"/>
          <w:sz w:val="20"/>
          <w:szCs w:val="20"/>
        </w:rPr>
        <w:t>En los casos de nulidad de despido, el plazo para accionar judicialmente “caduca[</w:t>
      </w:r>
      <w:proofErr w:type="spellStart"/>
      <w:r w:rsidRPr="00A10725">
        <w:rPr>
          <w:rFonts w:cs="Arial"/>
          <w:sz w:val="20"/>
          <w:szCs w:val="20"/>
        </w:rPr>
        <w:t>ba</w:t>
      </w:r>
      <w:proofErr w:type="spellEnd"/>
      <w:r w:rsidRPr="00A10725">
        <w:rPr>
          <w:rFonts w:cs="Arial"/>
          <w:sz w:val="20"/>
          <w:szCs w:val="20"/>
        </w:rPr>
        <w:t>] a los treinta días naturales de producido el hecho”</w:t>
      </w:r>
      <w:r w:rsidRPr="00A10725">
        <w:rPr>
          <w:rStyle w:val="Refdenotaalpie"/>
          <w:rFonts w:cs="Arial"/>
          <w:sz w:val="20"/>
          <w:szCs w:val="20"/>
        </w:rPr>
        <w:footnoteReference w:id="89"/>
      </w:r>
      <w:r w:rsidR="00AF7431">
        <w:rPr>
          <w:rFonts w:cs="Arial"/>
          <w:sz w:val="20"/>
          <w:szCs w:val="20"/>
        </w:rPr>
        <w:t>.</w:t>
      </w:r>
      <w:r w:rsidRPr="00A10725">
        <w:rPr>
          <w:rFonts w:cs="Arial"/>
          <w:b/>
          <w:bCs/>
          <w:sz w:val="20"/>
          <w:szCs w:val="20"/>
        </w:rPr>
        <w:t xml:space="preserve"> </w:t>
      </w:r>
      <w:r w:rsidRPr="00A10725">
        <w:rPr>
          <w:rFonts w:cs="Arial"/>
          <w:sz w:val="20"/>
          <w:szCs w:val="20"/>
        </w:rPr>
        <w:t>Según lo dispuesto en el artículo 52 del Reglamento de la Ley de Fomento del Empleo, la acción de nulidad exigía invocar y demostrar “</w:t>
      </w:r>
      <w:r w:rsidRPr="00A10725">
        <w:rPr>
          <w:sz w:val="20"/>
          <w:szCs w:val="20"/>
        </w:rPr>
        <w:t>cuanto menos uno de los motivos [de nulidad contemplados en la ley]</w:t>
      </w:r>
      <w:r w:rsidR="00692209">
        <w:rPr>
          <w:sz w:val="20"/>
          <w:szCs w:val="20"/>
        </w:rPr>
        <w:t>”</w:t>
      </w:r>
      <w:r w:rsidRPr="00A10725">
        <w:rPr>
          <w:rStyle w:val="Refdenotaalpie"/>
          <w:sz w:val="20"/>
          <w:szCs w:val="20"/>
        </w:rPr>
        <w:footnoteReference w:id="90"/>
      </w:r>
      <w:r w:rsidRPr="00A10725">
        <w:rPr>
          <w:sz w:val="20"/>
          <w:szCs w:val="20"/>
        </w:rPr>
        <w:t>, con la consecuencia de que, de prosperar la demanda, el trabajador podía ser repuesto en su empleo:</w:t>
      </w:r>
      <w:r>
        <w:rPr>
          <w:rFonts w:cs="Arial"/>
          <w:b/>
          <w:sz w:val="20"/>
          <w:szCs w:val="20"/>
        </w:rPr>
        <w:t xml:space="preserve"> </w:t>
      </w:r>
    </w:p>
    <w:p w14:paraId="675DF436" w14:textId="77777777" w:rsidR="7B039938" w:rsidRPr="00A10725" w:rsidRDefault="7B039938" w:rsidP="7B039938">
      <w:pPr>
        <w:pStyle w:val="Prrafodelista"/>
        <w:ind w:left="0"/>
        <w:rPr>
          <w:rFonts w:cs="Arial"/>
          <w:sz w:val="20"/>
          <w:szCs w:val="20"/>
        </w:rPr>
      </w:pPr>
    </w:p>
    <w:p w14:paraId="3F4E0EC8" w14:textId="34D81977" w:rsidR="38069FE6" w:rsidRPr="00A10725" w:rsidRDefault="38069FE6" w:rsidP="00D07C81">
      <w:pPr>
        <w:spacing w:after="0" w:line="240" w:lineRule="auto"/>
        <w:ind w:left="284" w:right="-234"/>
        <w:jc w:val="both"/>
        <w:rPr>
          <w:rFonts w:ascii="Verdana" w:eastAsia="Verdana" w:hAnsi="Verdana" w:cs="Arial"/>
          <w:sz w:val="16"/>
          <w:szCs w:val="16"/>
          <w:lang w:val="es-MX" w:eastAsia="es-CR"/>
        </w:rPr>
      </w:pPr>
      <w:r w:rsidRPr="00A10725">
        <w:rPr>
          <w:rFonts w:ascii="Verdana" w:eastAsia="Verdana" w:hAnsi="Verdana" w:cs="Arial"/>
          <w:b/>
          <w:bCs/>
          <w:sz w:val="16"/>
          <w:szCs w:val="16"/>
          <w:lang w:val="es-MX" w:eastAsia="es-CR"/>
        </w:rPr>
        <w:t>Artículo 53.-</w:t>
      </w:r>
      <w:r w:rsidRPr="00A10725">
        <w:rPr>
          <w:rFonts w:ascii="Verdana" w:eastAsia="Verdana" w:hAnsi="Verdana" w:cs="Arial"/>
          <w:sz w:val="16"/>
          <w:szCs w:val="16"/>
          <w:lang w:val="es-MX" w:eastAsia="es-CR"/>
        </w:rPr>
        <w:t xml:space="preserve"> En caso de despido nulo, si el Juez ordena la reposición, el trabajador deberá ser reincorporado en el empleo, sin afectar su categoría anterior. En la oportunidad en que se produzca la reposición del trabajador, las partes suscribirán un acta dejando constancia de tal hecho, o en su defecto cualquiera de ellas podrá solicitar al juez de la causa que la reposición se efectúe con la intervención del secretario cursor</w:t>
      </w:r>
      <w:r w:rsidRPr="00A10725">
        <w:rPr>
          <w:rStyle w:val="Refdenotaalpie"/>
          <w:rFonts w:ascii="Verdana" w:eastAsia="Verdana" w:hAnsi="Verdana" w:cs="Arial"/>
          <w:sz w:val="16"/>
          <w:szCs w:val="16"/>
          <w:lang w:val="es-MX" w:eastAsia="es-CR"/>
        </w:rPr>
        <w:footnoteReference w:id="91"/>
      </w:r>
      <w:r w:rsidRPr="00A10725">
        <w:rPr>
          <w:rFonts w:ascii="Verdana" w:eastAsia="Verdana" w:hAnsi="Verdana" w:cs="Arial"/>
          <w:sz w:val="16"/>
          <w:szCs w:val="16"/>
          <w:lang w:val="es-MX" w:eastAsia="es-CR"/>
        </w:rPr>
        <w:t xml:space="preserve">. </w:t>
      </w:r>
    </w:p>
    <w:p w14:paraId="56221B7E" w14:textId="77777777" w:rsidR="7B039938" w:rsidRPr="00A10725" w:rsidRDefault="7B039938" w:rsidP="7B039938">
      <w:pPr>
        <w:pStyle w:val="Prrafodelista"/>
        <w:ind w:left="0" w:right="-516"/>
        <w:jc w:val="both"/>
        <w:rPr>
          <w:rFonts w:cs="Arial"/>
          <w:sz w:val="20"/>
          <w:szCs w:val="20"/>
        </w:rPr>
      </w:pPr>
    </w:p>
    <w:p w14:paraId="7D602695" w14:textId="673A0456" w:rsidR="38069FE6" w:rsidRPr="00A10725" w:rsidRDefault="38069FE6" w:rsidP="7B039938">
      <w:pPr>
        <w:pStyle w:val="Prrafodelista"/>
        <w:numPr>
          <w:ilvl w:val="0"/>
          <w:numId w:val="10"/>
        </w:numPr>
        <w:ind w:left="0" w:right="-516" w:firstLine="0"/>
        <w:jc w:val="both"/>
        <w:rPr>
          <w:rFonts w:cs="Arial"/>
          <w:sz w:val="20"/>
          <w:szCs w:val="20"/>
        </w:rPr>
      </w:pPr>
      <w:r w:rsidRPr="00A10725">
        <w:rPr>
          <w:rFonts w:cs="Arial"/>
          <w:sz w:val="20"/>
          <w:szCs w:val="20"/>
        </w:rPr>
        <w:t xml:space="preserve">Respecto a la carga de la prueba, el artículo 70 de la Ley de Fomento del Empleo indicaba que </w:t>
      </w:r>
      <w:r w:rsidRPr="00A10725">
        <w:rPr>
          <w:sz w:val="20"/>
          <w:szCs w:val="20"/>
        </w:rPr>
        <w:t>“[n]i el des</w:t>
      </w:r>
      <w:r w:rsidRPr="00A10725">
        <w:rPr>
          <w:rFonts w:cs="Arial"/>
          <w:sz w:val="20"/>
          <w:szCs w:val="20"/>
        </w:rPr>
        <w:t>pido ni el motivo alegado” podían deducirse o presumirse, sino que la parte que los formulaba debía probarlos</w:t>
      </w:r>
      <w:r w:rsidRPr="00A10725">
        <w:rPr>
          <w:rStyle w:val="Refdenotaalpie"/>
          <w:rFonts w:cs="Arial"/>
          <w:sz w:val="20"/>
          <w:szCs w:val="20"/>
        </w:rPr>
        <w:footnoteReference w:id="92"/>
      </w:r>
      <w:r w:rsidRPr="00A10725">
        <w:rPr>
          <w:rFonts w:cs="Arial"/>
          <w:sz w:val="20"/>
          <w:szCs w:val="20"/>
        </w:rPr>
        <w:t>.</w:t>
      </w:r>
      <w:r w:rsidRPr="00A10725">
        <w:rPr>
          <w:rFonts w:cs="Arial"/>
          <w:b/>
          <w:bCs/>
          <w:sz w:val="20"/>
          <w:szCs w:val="20"/>
        </w:rPr>
        <w:t xml:space="preserve"> </w:t>
      </w:r>
      <w:r w:rsidRPr="00A10725">
        <w:rPr>
          <w:rFonts w:cs="Arial"/>
          <w:sz w:val="20"/>
          <w:szCs w:val="20"/>
        </w:rPr>
        <w:t xml:space="preserve">En este mismo sentido, el artículo 27 de la Ley 26.636 – “Ley Procesal del Trabajo”, aprobada el 24 de junio de 1996, estipulaba que correspondía a “las partes probar sus afirmaciones y especialmente: [a]l empleador, la causa </w:t>
      </w:r>
      <w:r w:rsidRPr="00A10725">
        <w:rPr>
          <w:rFonts w:cs="Arial"/>
          <w:sz w:val="20"/>
          <w:szCs w:val="20"/>
        </w:rPr>
        <w:lastRenderedPageBreak/>
        <w:t>del despido [y] al trabajador […] la existencia del despido, su nulidad cuando la invoque y la hostilidad del que fuera objeto”</w:t>
      </w:r>
      <w:r w:rsidRPr="00A10725">
        <w:rPr>
          <w:rStyle w:val="Refdenotaalpie"/>
          <w:rFonts w:cs="Arial"/>
          <w:sz w:val="20"/>
          <w:szCs w:val="20"/>
        </w:rPr>
        <w:footnoteReference w:id="93"/>
      </w:r>
      <w:r w:rsidRPr="00A10725">
        <w:rPr>
          <w:rFonts w:cs="Arial"/>
          <w:sz w:val="20"/>
          <w:szCs w:val="20"/>
        </w:rPr>
        <w:t>.</w:t>
      </w:r>
    </w:p>
    <w:p w14:paraId="186CBBA0" w14:textId="77777777" w:rsidR="7B039938" w:rsidRPr="00A10725" w:rsidRDefault="7B039938" w:rsidP="7B039938">
      <w:pPr>
        <w:pStyle w:val="Prrafodelista"/>
        <w:ind w:left="0" w:right="-516"/>
        <w:jc w:val="both"/>
        <w:rPr>
          <w:rFonts w:cs="Arial"/>
          <w:sz w:val="20"/>
          <w:szCs w:val="20"/>
        </w:rPr>
      </w:pPr>
    </w:p>
    <w:p w14:paraId="520227CB" w14:textId="0E65C2AD" w:rsidR="38069FE6" w:rsidRPr="00A10725" w:rsidRDefault="38069FE6" w:rsidP="7B039938">
      <w:pPr>
        <w:pStyle w:val="Prrafodelista"/>
        <w:numPr>
          <w:ilvl w:val="0"/>
          <w:numId w:val="10"/>
        </w:numPr>
        <w:ind w:left="0" w:right="-516" w:firstLine="0"/>
        <w:jc w:val="both"/>
        <w:rPr>
          <w:rFonts w:cs="Arial"/>
          <w:sz w:val="20"/>
          <w:szCs w:val="20"/>
        </w:rPr>
      </w:pPr>
      <w:r w:rsidRPr="00A10725">
        <w:rPr>
          <w:rFonts w:cs="Arial"/>
          <w:sz w:val="20"/>
          <w:szCs w:val="20"/>
        </w:rPr>
        <w:t xml:space="preserve">De otro lado, los artículos 54 y 57 de dicha normativa indicaban lo siguiente: </w:t>
      </w:r>
    </w:p>
    <w:p w14:paraId="2F8F2F0C" w14:textId="77777777" w:rsidR="7B039938" w:rsidRPr="00A10725" w:rsidRDefault="7B039938" w:rsidP="7B039938">
      <w:pPr>
        <w:pStyle w:val="Prrafodelista"/>
        <w:rPr>
          <w:rFonts w:cs="Arial"/>
          <w:sz w:val="20"/>
          <w:szCs w:val="20"/>
        </w:rPr>
      </w:pPr>
    </w:p>
    <w:p w14:paraId="4494C981" w14:textId="4260B2B8" w:rsidR="38069FE6" w:rsidRPr="00A10725" w:rsidRDefault="38069FE6" w:rsidP="00D07C81">
      <w:pPr>
        <w:pStyle w:val="Prrafodelista"/>
        <w:ind w:left="284" w:right="-234"/>
        <w:jc w:val="both"/>
        <w:rPr>
          <w:rFonts w:cs="Arial"/>
          <w:sz w:val="16"/>
          <w:szCs w:val="16"/>
        </w:rPr>
      </w:pPr>
      <w:r w:rsidRPr="00A10725">
        <w:rPr>
          <w:rFonts w:cs="Arial"/>
          <w:b/>
          <w:bCs/>
          <w:sz w:val="16"/>
          <w:szCs w:val="16"/>
        </w:rPr>
        <w:t>Artículo 54.- Finalidad.-</w:t>
      </w:r>
      <w:r w:rsidRPr="00A10725">
        <w:rPr>
          <w:rFonts w:cs="Arial"/>
          <w:sz w:val="16"/>
          <w:szCs w:val="16"/>
        </w:rPr>
        <w:t xml:space="preserve"> El recurso de casación en materia laboral tiene por fines esenciales obtener la correcta aplicación e interpretación del derecho objetivo y unificar la jurisprudencia nacional. Por tanto, tiene por objeto anular las resoluciones de las Salas Laborales o Mixtas de las Cortes Superiores únicamente por las causales siguientes: 1. Por evidente violación, interpretación errónea o incorrecta aplicación de la ley. 2. Por estar en contradicción con otros pronunciamientos emitidos por la misma Sala, por otra Sala Laboral o Mixta de la República o por la Corte Suprema de Justicia, en casos objetivamente similares.</w:t>
      </w:r>
    </w:p>
    <w:p w14:paraId="53ECC993" w14:textId="247FDB07" w:rsidR="7B039938" w:rsidRPr="00A10725" w:rsidRDefault="7B039938" w:rsidP="00D07C81">
      <w:pPr>
        <w:pStyle w:val="Prrafodelista"/>
        <w:ind w:left="284" w:right="-234"/>
        <w:jc w:val="both"/>
        <w:rPr>
          <w:rFonts w:cs="Arial"/>
          <w:sz w:val="16"/>
          <w:szCs w:val="16"/>
        </w:rPr>
      </w:pPr>
    </w:p>
    <w:p w14:paraId="63E64E0C" w14:textId="7A16F08E" w:rsidR="38069FE6" w:rsidRPr="00A10725" w:rsidRDefault="38069FE6" w:rsidP="00D07C81">
      <w:pPr>
        <w:pStyle w:val="Prrafodelista"/>
        <w:ind w:left="284" w:right="-234"/>
        <w:jc w:val="both"/>
        <w:rPr>
          <w:rFonts w:cs="Arial"/>
          <w:sz w:val="16"/>
          <w:szCs w:val="16"/>
        </w:rPr>
      </w:pPr>
      <w:r w:rsidRPr="00A10725">
        <w:rPr>
          <w:b/>
          <w:bCs/>
          <w:sz w:val="16"/>
          <w:szCs w:val="16"/>
        </w:rPr>
        <w:t>Artículo 57.- Requisitos de Fondo.-</w:t>
      </w:r>
      <w:r w:rsidRPr="00A10725">
        <w:rPr>
          <w:sz w:val="16"/>
          <w:szCs w:val="16"/>
        </w:rPr>
        <w:t xml:space="preserve"> Son requisitos de fondo del recurso de casación: 1. Que el recurrente no hubiera consentido previamente la resolución adversa de primera instancia, cuando ésta fuere confirmada por la resolución objeto del recurso. 2. Que se fundamente con claridad y precisión, expresando en cuál de las causales descritas en el Artículo 54 de esta Ley que sustenta, y según sea el caso: a. Cómo debe ser la debida aplicación o cuál la interpretación correcta de la norma de derecho material. b. Cuál debe ser la norma de derecho material aplicable al caso. La Sala de la Corte Superior que conozca el proceso podrá denegar el recurso cuando obre en el expediente prueba de la existencia de pronunciamientos anteriores de la Corte Suprema en casos equivalentes en el fondo al que se discuta y en el que haya intervenido por lo menos una de las partes del litigio</w:t>
      </w:r>
      <w:r w:rsidRPr="00A10725">
        <w:rPr>
          <w:rStyle w:val="Refdenotaalpie"/>
          <w:sz w:val="16"/>
          <w:szCs w:val="16"/>
        </w:rPr>
        <w:footnoteReference w:id="94"/>
      </w:r>
      <w:r w:rsidRPr="00A10725">
        <w:rPr>
          <w:sz w:val="16"/>
          <w:szCs w:val="16"/>
        </w:rPr>
        <w:t>.</w:t>
      </w:r>
    </w:p>
    <w:p w14:paraId="21C1B735" w14:textId="46C6F786" w:rsidR="7B039938" w:rsidRPr="00A10725" w:rsidRDefault="7B039938" w:rsidP="7B039938">
      <w:pPr>
        <w:pStyle w:val="Prrafodelista"/>
        <w:ind w:left="357" w:right="720"/>
        <w:jc w:val="both"/>
        <w:rPr>
          <w:sz w:val="16"/>
          <w:szCs w:val="16"/>
        </w:rPr>
      </w:pPr>
    </w:p>
    <w:p w14:paraId="0E8873FC" w14:textId="6F42EDB1" w:rsidR="38069FE6" w:rsidRPr="00A10725" w:rsidRDefault="38069FE6" w:rsidP="7B039938">
      <w:pPr>
        <w:pStyle w:val="Prrafodelista"/>
        <w:numPr>
          <w:ilvl w:val="0"/>
          <w:numId w:val="10"/>
        </w:numPr>
        <w:ind w:left="0" w:right="-516" w:firstLine="0"/>
        <w:jc w:val="both"/>
        <w:rPr>
          <w:rFonts w:cs="Arial"/>
          <w:sz w:val="20"/>
          <w:szCs w:val="20"/>
        </w:rPr>
      </w:pPr>
      <w:r w:rsidRPr="00A10725">
        <w:rPr>
          <w:rFonts w:cs="Arial"/>
          <w:sz w:val="20"/>
          <w:szCs w:val="20"/>
        </w:rPr>
        <w:t>Finalmente, la Ley de Fomento del Empleo establecía una serie de garantías previas a la concreción del despido, inclusive cuando concurriera alguna de las causales de justo despido contempladas en la ley. En este sentido, su artículo 64 ordenaba al empleador otorgarle al trabajador “un plazo razonable no menor a seis días naturales”, a fin de que pueda “defenderse […] de los cargos que se le formulan”, salvo en el supuesto de falta grave flagrante</w:t>
      </w:r>
      <w:r w:rsidRPr="00A10725">
        <w:rPr>
          <w:rStyle w:val="Refdenotaalpie"/>
          <w:rFonts w:cs="Arial"/>
          <w:sz w:val="20"/>
          <w:szCs w:val="20"/>
        </w:rPr>
        <w:footnoteReference w:id="95"/>
      </w:r>
      <w:r w:rsidRPr="00A10725">
        <w:rPr>
          <w:rFonts w:cs="Arial"/>
          <w:sz w:val="20"/>
          <w:szCs w:val="20"/>
        </w:rPr>
        <w:t xml:space="preserve">. Asimismo, su artículo 65 exigía que el despido sea comunicado “por escrito </w:t>
      </w:r>
      <w:r w:rsidRPr="00A10725">
        <w:rPr>
          <w:sz w:val="20"/>
          <w:szCs w:val="20"/>
        </w:rPr>
        <w:t>al trabajador mediante carta en la que se indique de modo preciso la causa del mismo y la fecha del cese”</w:t>
      </w:r>
      <w:r w:rsidRPr="00A10725">
        <w:rPr>
          <w:rStyle w:val="Refdenotaalpie"/>
          <w:sz w:val="20"/>
          <w:szCs w:val="20"/>
        </w:rPr>
        <w:footnoteReference w:id="96"/>
      </w:r>
      <w:r w:rsidRPr="00A10725">
        <w:rPr>
          <w:sz w:val="20"/>
          <w:szCs w:val="20"/>
        </w:rPr>
        <w:t>.</w:t>
      </w:r>
      <w:r w:rsidRPr="00A10725">
        <w:rPr>
          <w:b/>
          <w:bCs/>
          <w:sz w:val="20"/>
          <w:szCs w:val="20"/>
        </w:rPr>
        <w:t xml:space="preserve"> </w:t>
      </w:r>
      <w:r w:rsidRPr="00A10725">
        <w:rPr>
          <w:sz w:val="20"/>
          <w:szCs w:val="20"/>
        </w:rPr>
        <w:t xml:space="preserve">Dicha normativa estaba complementada por la Ley de Productividad y Competitividad Laboral, aprobada mediante el Decreto Supremo No. 003-97-TR de 27 de marzo de 1997, cuyo artículo 32 prohibía al empleador invocar una “causa [de despido] distinta </w:t>
      </w:r>
      <w:r w:rsidRPr="00A10725">
        <w:rPr>
          <w:rFonts w:cs="ArialMT"/>
          <w:sz w:val="20"/>
          <w:szCs w:val="20"/>
        </w:rPr>
        <w:t>de la imputada en la carta de despido”,</w:t>
      </w:r>
      <w:r w:rsidRPr="00A10725">
        <w:rPr>
          <w:sz w:val="20"/>
          <w:szCs w:val="20"/>
        </w:rPr>
        <w:t xml:space="preserve"> en aquellos casos en que se acusara al trabajador de haber cometido una falta grave</w:t>
      </w:r>
      <w:r w:rsidRPr="00A10725">
        <w:rPr>
          <w:rStyle w:val="Refdenotaalpie"/>
          <w:sz w:val="20"/>
          <w:szCs w:val="20"/>
        </w:rPr>
        <w:footnoteReference w:id="97"/>
      </w:r>
      <w:r w:rsidRPr="00A10725">
        <w:rPr>
          <w:sz w:val="20"/>
          <w:szCs w:val="20"/>
        </w:rPr>
        <w:t>.</w:t>
      </w:r>
    </w:p>
    <w:p w14:paraId="02239E64" w14:textId="77777777" w:rsidR="00B070C5" w:rsidRPr="00A10725" w:rsidRDefault="00B070C5" w:rsidP="003474B7">
      <w:pPr>
        <w:pStyle w:val="Prrafodelista"/>
        <w:adjustRightInd w:val="0"/>
        <w:ind w:left="0" w:right="-518"/>
        <w:jc w:val="both"/>
        <w:rPr>
          <w:sz w:val="20"/>
          <w:szCs w:val="20"/>
        </w:rPr>
      </w:pPr>
    </w:p>
    <w:p w14:paraId="36826D14" w14:textId="75CF9765" w:rsidR="003474B7" w:rsidRPr="00A10725" w:rsidRDefault="009C2F75" w:rsidP="00195A1B">
      <w:pPr>
        <w:pStyle w:val="Ttulo1"/>
      </w:pPr>
      <w:bookmarkStart w:id="230" w:name="_Toc138942857"/>
      <w:bookmarkStart w:id="231" w:name="_Toc140077595"/>
      <w:bookmarkStart w:id="232" w:name="_Toc146813160"/>
      <w:r w:rsidRPr="00A10725">
        <w:t>VII</w:t>
      </w:r>
      <w:bookmarkEnd w:id="230"/>
      <w:r w:rsidR="00741E17">
        <w:t>I</w:t>
      </w:r>
      <w:bookmarkEnd w:id="231"/>
      <w:bookmarkEnd w:id="232"/>
    </w:p>
    <w:p w14:paraId="449F6119" w14:textId="77777777" w:rsidR="003474B7" w:rsidRPr="00A10725" w:rsidRDefault="003474B7" w:rsidP="00195A1B">
      <w:pPr>
        <w:pStyle w:val="Ttulo1"/>
      </w:pPr>
      <w:bookmarkStart w:id="233" w:name="_Toc126490424"/>
      <w:bookmarkStart w:id="234" w:name="_Toc126658979"/>
      <w:bookmarkStart w:id="235" w:name="_Toc126659474"/>
      <w:bookmarkStart w:id="236" w:name="_Toc127904783"/>
      <w:bookmarkStart w:id="237" w:name="_Toc128758093"/>
      <w:bookmarkStart w:id="238" w:name="_Toc138942858"/>
      <w:bookmarkStart w:id="239" w:name="_Toc140077596"/>
      <w:bookmarkStart w:id="240" w:name="_Toc146813161"/>
      <w:r w:rsidRPr="00A10725">
        <w:t>FONDO</w:t>
      </w:r>
      <w:bookmarkEnd w:id="233"/>
      <w:bookmarkEnd w:id="234"/>
      <w:bookmarkEnd w:id="235"/>
      <w:bookmarkEnd w:id="236"/>
      <w:bookmarkEnd w:id="237"/>
      <w:bookmarkEnd w:id="238"/>
      <w:bookmarkEnd w:id="239"/>
      <w:bookmarkEnd w:id="240"/>
    </w:p>
    <w:p w14:paraId="15940AFC" w14:textId="77777777" w:rsidR="00195A1B" w:rsidRPr="00A10725" w:rsidRDefault="00195A1B" w:rsidP="00195A1B">
      <w:pPr>
        <w:spacing w:after="0"/>
      </w:pPr>
    </w:p>
    <w:p w14:paraId="7DFCA06C" w14:textId="4FC2A4C4" w:rsidR="008F01A0" w:rsidRPr="00A10725" w:rsidRDefault="00C332F1" w:rsidP="00195A1B">
      <w:pPr>
        <w:pStyle w:val="Ttulo1"/>
      </w:pPr>
      <w:bookmarkStart w:id="241" w:name="_Toc138942859"/>
      <w:bookmarkStart w:id="242" w:name="_Toc140077597"/>
      <w:bookmarkStart w:id="243" w:name="_Toc146813162"/>
      <w:r w:rsidRPr="00A10725">
        <w:t xml:space="preserve">GARANTÍAS JUDICIALES, </w:t>
      </w:r>
      <w:r w:rsidR="00F36A90" w:rsidRPr="00A10725">
        <w:t xml:space="preserve">PRINCIPIO DE LEGALIDAD Y DE RETROACTIVIAD, </w:t>
      </w:r>
      <w:r w:rsidR="00F90C55" w:rsidRPr="00A10725">
        <w:t xml:space="preserve">PROTECCIÓN DE LA HONRA Y DE LA DIGNIDAD, </w:t>
      </w:r>
      <w:r w:rsidRPr="00A10725">
        <w:t>PROTECCIÓN JUDICI</w:t>
      </w:r>
      <w:r w:rsidR="00BC4110" w:rsidRPr="00A10725">
        <w:t>AL Y DERECHO A LA ESTABILIDAD LABORAL</w:t>
      </w:r>
      <w:r w:rsidR="00195A1B" w:rsidRPr="00A10725">
        <w:rPr>
          <w:rStyle w:val="Refdenotaalpie"/>
          <w:b w:val="0"/>
          <w:bCs w:val="0"/>
        </w:rPr>
        <w:footnoteReference w:id="98"/>
      </w:r>
      <w:bookmarkEnd w:id="241"/>
      <w:bookmarkEnd w:id="242"/>
      <w:bookmarkEnd w:id="243"/>
    </w:p>
    <w:p w14:paraId="315CC4D7" w14:textId="77777777" w:rsidR="003474B7" w:rsidRPr="00A10725" w:rsidRDefault="003474B7" w:rsidP="003474B7">
      <w:pPr>
        <w:pStyle w:val="Prrafodelista"/>
        <w:adjustRightInd w:val="0"/>
        <w:ind w:left="0" w:right="-518"/>
        <w:jc w:val="both"/>
        <w:rPr>
          <w:sz w:val="20"/>
          <w:szCs w:val="20"/>
        </w:rPr>
      </w:pPr>
    </w:p>
    <w:p w14:paraId="010D8E13" w14:textId="50CEACCB" w:rsidR="00FE5263" w:rsidRPr="00A10725" w:rsidRDefault="00FE5263" w:rsidP="00FE5263">
      <w:pPr>
        <w:pStyle w:val="Prrafodelista"/>
        <w:numPr>
          <w:ilvl w:val="0"/>
          <w:numId w:val="10"/>
        </w:numPr>
        <w:adjustRightInd w:val="0"/>
        <w:ind w:left="0" w:right="-518" w:firstLine="0"/>
        <w:jc w:val="both"/>
        <w:rPr>
          <w:sz w:val="20"/>
          <w:szCs w:val="20"/>
        </w:rPr>
      </w:pPr>
      <w:r w:rsidRPr="00A10725">
        <w:rPr>
          <w:sz w:val="20"/>
          <w:szCs w:val="20"/>
        </w:rPr>
        <w:t>El presente caso trata sobre la</w:t>
      </w:r>
      <w:r w:rsidR="00FF761C" w:rsidRPr="00A10725">
        <w:rPr>
          <w:sz w:val="20"/>
          <w:szCs w:val="20"/>
        </w:rPr>
        <w:t xml:space="preserve"> presunta responsabilidad estatal por no </w:t>
      </w:r>
      <w:r w:rsidR="00416BC1" w:rsidRPr="00A10725">
        <w:rPr>
          <w:sz w:val="20"/>
          <w:szCs w:val="20"/>
        </w:rPr>
        <w:t xml:space="preserve">proteger en forma adecuada diversos derechos </w:t>
      </w:r>
      <w:r w:rsidRPr="00A10725">
        <w:rPr>
          <w:sz w:val="20"/>
          <w:szCs w:val="20"/>
        </w:rPr>
        <w:t xml:space="preserve">del señor Leónidas Bendezú Tuncar, en </w:t>
      </w:r>
      <w:r w:rsidR="00416BC1" w:rsidRPr="00A10725">
        <w:rPr>
          <w:sz w:val="20"/>
          <w:szCs w:val="20"/>
        </w:rPr>
        <w:t xml:space="preserve">relación con </w:t>
      </w:r>
      <w:r w:rsidRPr="00A10725">
        <w:rPr>
          <w:sz w:val="20"/>
          <w:szCs w:val="20"/>
        </w:rPr>
        <w:t>su despido del cargo de Auxiliar de Oficina de la Facultad de Ciencias Financieras y Contables de</w:t>
      </w:r>
      <w:r w:rsidR="00055AF5" w:rsidRPr="00A10725">
        <w:rPr>
          <w:sz w:val="20"/>
          <w:szCs w:val="20"/>
        </w:rPr>
        <w:t xml:space="preserve"> una entidad privada,</w:t>
      </w:r>
      <w:r w:rsidRPr="00A10725">
        <w:rPr>
          <w:sz w:val="20"/>
          <w:szCs w:val="20"/>
        </w:rPr>
        <w:t xml:space="preserve"> la Universidad de San Martín de Porres.</w:t>
      </w:r>
    </w:p>
    <w:p w14:paraId="5618E4F7" w14:textId="77777777" w:rsidR="0072709A" w:rsidRPr="00A10725" w:rsidRDefault="0072709A" w:rsidP="0072709A">
      <w:pPr>
        <w:pStyle w:val="Prrafodelista"/>
        <w:adjustRightInd w:val="0"/>
        <w:ind w:left="0" w:right="-518"/>
        <w:jc w:val="both"/>
        <w:rPr>
          <w:sz w:val="20"/>
          <w:szCs w:val="20"/>
        </w:rPr>
      </w:pPr>
    </w:p>
    <w:p w14:paraId="526E5570" w14:textId="45C3DD78" w:rsidR="0072709A" w:rsidRPr="00A10725" w:rsidRDefault="006C4B58" w:rsidP="00FE5263">
      <w:pPr>
        <w:pStyle w:val="Prrafodelista"/>
        <w:numPr>
          <w:ilvl w:val="0"/>
          <w:numId w:val="10"/>
        </w:numPr>
        <w:adjustRightInd w:val="0"/>
        <w:ind w:left="0" w:right="-518" w:firstLine="0"/>
        <w:jc w:val="both"/>
        <w:rPr>
          <w:sz w:val="20"/>
          <w:szCs w:val="20"/>
        </w:rPr>
      </w:pPr>
      <w:r w:rsidRPr="00A10725">
        <w:rPr>
          <w:sz w:val="20"/>
          <w:szCs w:val="20"/>
        </w:rPr>
        <w:t>Respecto a</w:t>
      </w:r>
      <w:r w:rsidR="00E736EC" w:rsidRPr="00A10725">
        <w:rPr>
          <w:sz w:val="20"/>
          <w:szCs w:val="20"/>
        </w:rPr>
        <w:t xml:space="preserve"> lo anterior, la Comisión y los representantes han aducido </w:t>
      </w:r>
      <w:r w:rsidR="00512473" w:rsidRPr="00A10725">
        <w:rPr>
          <w:sz w:val="20"/>
          <w:szCs w:val="20"/>
        </w:rPr>
        <w:t xml:space="preserve">que las autoridades judiciales </w:t>
      </w:r>
      <w:r w:rsidR="00B53591" w:rsidRPr="00A10725">
        <w:rPr>
          <w:sz w:val="20"/>
          <w:szCs w:val="20"/>
        </w:rPr>
        <w:t xml:space="preserve">que intervinieron no dieron una respuesta satisfactoria a </w:t>
      </w:r>
      <w:r w:rsidR="00C30567" w:rsidRPr="00A10725">
        <w:rPr>
          <w:sz w:val="20"/>
          <w:szCs w:val="20"/>
        </w:rPr>
        <w:t xml:space="preserve">violaciones a derechos que se habrían consumado en el procedimiento de despido seguido por la </w:t>
      </w:r>
      <w:r w:rsidR="00C30567" w:rsidRPr="00A10725">
        <w:rPr>
          <w:sz w:val="20"/>
          <w:szCs w:val="20"/>
        </w:rPr>
        <w:lastRenderedPageBreak/>
        <w:t>Universida</w:t>
      </w:r>
      <w:r w:rsidR="00B53591" w:rsidRPr="00A10725">
        <w:rPr>
          <w:sz w:val="20"/>
          <w:szCs w:val="20"/>
        </w:rPr>
        <w:t>d.</w:t>
      </w:r>
      <w:r w:rsidR="00357E47" w:rsidRPr="00A10725">
        <w:rPr>
          <w:sz w:val="20"/>
          <w:szCs w:val="20"/>
        </w:rPr>
        <w:t xml:space="preserve"> </w:t>
      </w:r>
      <w:r w:rsidR="005D2144" w:rsidRPr="00A10725">
        <w:rPr>
          <w:sz w:val="20"/>
          <w:szCs w:val="20"/>
        </w:rPr>
        <w:t>La</w:t>
      </w:r>
      <w:r w:rsidR="00D55886" w:rsidRPr="00A10725">
        <w:rPr>
          <w:sz w:val="20"/>
          <w:szCs w:val="20"/>
        </w:rPr>
        <w:t>s distintas violaciones a derechos</w:t>
      </w:r>
      <w:r w:rsidR="00940968" w:rsidRPr="00A10725">
        <w:rPr>
          <w:sz w:val="20"/>
          <w:szCs w:val="20"/>
        </w:rPr>
        <w:t xml:space="preserve"> convencionales</w:t>
      </w:r>
      <w:r w:rsidR="00D55886" w:rsidRPr="00A10725">
        <w:rPr>
          <w:sz w:val="20"/>
          <w:szCs w:val="20"/>
        </w:rPr>
        <w:t xml:space="preserve"> alegadas en el caso, por ende, </w:t>
      </w:r>
      <w:r w:rsidR="00940968" w:rsidRPr="00A10725">
        <w:rPr>
          <w:sz w:val="20"/>
          <w:szCs w:val="20"/>
        </w:rPr>
        <w:t xml:space="preserve">tendrían como común denominador </w:t>
      </w:r>
      <w:r w:rsidR="00DE07F8" w:rsidRPr="00A10725">
        <w:rPr>
          <w:sz w:val="20"/>
          <w:szCs w:val="20"/>
        </w:rPr>
        <w:t xml:space="preserve">la intervención de órganos judiciales. </w:t>
      </w:r>
      <w:r w:rsidR="00DA727D" w:rsidRPr="00A10725">
        <w:rPr>
          <w:sz w:val="20"/>
          <w:szCs w:val="20"/>
        </w:rPr>
        <w:t xml:space="preserve">Por </w:t>
      </w:r>
      <w:r w:rsidR="00E62163" w:rsidRPr="00A10725">
        <w:rPr>
          <w:sz w:val="20"/>
          <w:szCs w:val="20"/>
        </w:rPr>
        <w:t>tal motivo</w:t>
      </w:r>
      <w:r w:rsidR="00DA727D" w:rsidRPr="00A10725">
        <w:rPr>
          <w:sz w:val="20"/>
          <w:szCs w:val="20"/>
        </w:rPr>
        <w:t>,</w:t>
      </w:r>
      <w:r w:rsidR="00F4004E" w:rsidRPr="00A10725">
        <w:rPr>
          <w:sz w:val="20"/>
          <w:szCs w:val="20"/>
        </w:rPr>
        <w:t xml:space="preserve"> este Tribunal considera procedente abordar</w:t>
      </w:r>
      <w:r w:rsidR="00C877D3" w:rsidRPr="00A10725">
        <w:rPr>
          <w:sz w:val="20"/>
          <w:szCs w:val="20"/>
        </w:rPr>
        <w:t>las</w:t>
      </w:r>
      <w:r w:rsidR="00F4004E" w:rsidRPr="00A10725">
        <w:rPr>
          <w:sz w:val="20"/>
          <w:szCs w:val="20"/>
        </w:rPr>
        <w:t xml:space="preserve"> en forma unificada</w:t>
      </w:r>
      <w:r w:rsidR="00BA4E7C" w:rsidRPr="00A10725">
        <w:rPr>
          <w:rStyle w:val="Refdenotaalpie"/>
          <w:sz w:val="20"/>
          <w:szCs w:val="20"/>
        </w:rPr>
        <w:footnoteReference w:id="99"/>
      </w:r>
      <w:r w:rsidR="00C877D3" w:rsidRPr="00A10725">
        <w:rPr>
          <w:sz w:val="20"/>
          <w:szCs w:val="20"/>
        </w:rPr>
        <w:t xml:space="preserve">. A continuación, entonces, se </w:t>
      </w:r>
      <w:r w:rsidR="00BF7C8D" w:rsidRPr="00A10725">
        <w:rPr>
          <w:sz w:val="20"/>
          <w:szCs w:val="20"/>
        </w:rPr>
        <w:t>presentarán</w:t>
      </w:r>
      <w:r w:rsidR="00C877D3" w:rsidRPr="00A10725">
        <w:rPr>
          <w:sz w:val="20"/>
          <w:szCs w:val="20"/>
        </w:rPr>
        <w:t xml:space="preserve"> los argumentos de la Comisión y las partes</w:t>
      </w:r>
      <w:r w:rsidR="008D282B" w:rsidRPr="00A10725">
        <w:rPr>
          <w:sz w:val="20"/>
          <w:szCs w:val="20"/>
        </w:rPr>
        <w:t xml:space="preserve">; luego se </w:t>
      </w:r>
      <w:r w:rsidR="00BF7C8D" w:rsidRPr="00A10725">
        <w:rPr>
          <w:sz w:val="20"/>
          <w:szCs w:val="20"/>
        </w:rPr>
        <w:t>expondrán</w:t>
      </w:r>
      <w:r w:rsidR="008D282B" w:rsidRPr="00A10725">
        <w:rPr>
          <w:sz w:val="20"/>
          <w:szCs w:val="20"/>
        </w:rPr>
        <w:t xml:space="preserve"> las </w:t>
      </w:r>
      <w:r w:rsidR="00BF7C8D" w:rsidRPr="00A10725">
        <w:rPr>
          <w:sz w:val="20"/>
          <w:szCs w:val="20"/>
        </w:rPr>
        <w:t xml:space="preserve">consideraciones de la Corte. </w:t>
      </w:r>
      <w:r w:rsidR="00723A54" w:rsidRPr="00A10725">
        <w:rPr>
          <w:sz w:val="20"/>
          <w:szCs w:val="20"/>
        </w:rPr>
        <w:t xml:space="preserve"> </w:t>
      </w:r>
    </w:p>
    <w:p w14:paraId="3BB91FA4" w14:textId="77777777" w:rsidR="00BF7C8D" w:rsidRPr="00A10725" w:rsidRDefault="00BF7C8D" w:rsidP="00BF7C8D">
      <w:pPr>
        <w:pStyle w:val="Prrafodelista"/>
        <w:rPr>
          <w:sz w:val="20"/>
          <w:szCs w:val="20"/>
        </w:rPr>
      </w:pPr>
    </w:p>
    <w:p w14:paraId="173BFE70" w14:textId="79F4A5C3" w:rsidR="00BF7C8D" w:rsidRPr="00A10725" w:rsidRDefault="001D5A32" w:rsidP="001939ED">
      <w:pPr>
        <w:pStyle w:val="Prrafodelista"/>
        <w:adjustRightInd w:val="0"/>
        <w:ind w:left="284" w:right="-518"/>
        <w:jc w:val="both"/>
        <w:outlineLvl w:val="1"/>
        <w:rPr>
          <w:b/>
          <w:bCs/>
          <w:i/>
          <w:iCs/>
          <w:sz w:val="20"/>
          <w:szCs w:val="20"/>
        </w:rPr>
      </w:pPr>
      <w:bookmarkStart w:id="244" w:name="_Toc138942860"/>
      <w:bookmarkStart w:id="245" w:name="_Toc140077598"/>
      <w:bookmarkStart w:id="246" w:name="_Toc146813163"/>
      <w:r w:rsidRPr="00A10725">
        <w:rPr>
          <w:b/>
          <w:bCs/>
          <w:i/>
          <w:iCs/>
          <w:sz w:val="20"/>
          <w:szCs w:val="20"/>
        </w:rPr>
        <w:t>A. Argumentos de la Comisión y de las partes</w:t>
      </w:r>
      <w:bookmarkEnd w:id="244"/>
      <w:bookmarkEnd w:id="245"/>
      <w:bookmarkEnd w:id="246"/>
    </w:p>
    <w:p w14:paraId="6EA18472" w14:textId="77777777" w:rsidR="00E736EC" w:rsidRPr="00A10725" w:rsidRDefault="00E736EC" w:rsidP="00E736EC">
      <w:pPr>
        <w:pStyle w:val="Prrafodelista"/>
        <w:rPr>
          <w:sz w:val="20"/>
          <w:szCs w:val="20"/>
        </w:rPr>
      </w:pPr>
    </w:p>
    <w:p w14:paraId="77E6FF34" w14:textId="44E48058" w:rsidR="00BE28BF" w:rsidRPr="00A10725" w:rsidRDefault="00B67B5D" w:rsidP="00B67B5D">
      <w:pPr>
        <w:pStyle w:val="Prrafodelista"/>
        <w:numPr>
          <w:ilvl w:val="0"/>
          <w:numId w:val="10"/>
        </w:numPr>
        <w:adjustRightInd w:val="0"/>
        <w:ind w:left="0" w:right="-518" w:firstLine="0"/>
        <w:jc w:val="both"/>
        <w:rPr>
          <w:bCs/>
          <w:iCs/>
          <w:sz w:val="20"/>
          <w:szCs w:val="20"/>
        </w:rPr>
      </w:pPr>
      <w:r w:rsidRPr="00A10725">
        <w:rPr>
          <w:sz w:val="20"/>
          <w:szCs w:val="20"/>
        </w:rPr>
        <w:t xml:space="preserve">La </w:t>
      </w:r>
      <w:r w:rsidRPr="00A10725">
        <w:rPr>
          <w:b/>
          <w:bCs/>
          <w:i/>
          <w:iCs/>
          <w:sz w:val="20"/>
          <w:szCs w:val="20"/>
        </w:rPr>
        <w:t>Comisión</w:t>
      </w:r>
      <w:r w:rsidRPr="00A10725">
        <w:rPr>
          <w:sz w:val="20"/>
          <w:szCs w:val="20"/>
        </w:rPr>
        <w:t xml:space="preserve"> a</w:t>
      </w:r>
      <w:r w:rsidR="008E3482">
        <w:rPr>
          <w:sz w:val="20"/>
          <w:szCs w:val="20"/>
        </w:rPr>
        <w:t xml:space="preserve">rguyó </w:t>
      </w:r>
      <w:r w:rsidRPr="00A10725">
        <w:rPr>
          <w:sz w:val="20"/>
          <w:szCs w:val="20"/>
        </w:rPr>
        <w:t xml:space="preserve">que </w:t>
      </w:r>
      <w:r w:rsidR="00883A23" w:rsidRPr="00A10725">
        <w:rPr>
          <w:sz w:val="20"/>
          <w:szCs w:val="20"/>
        </w:rPr>
        <w:t>la ausencia de una revisión sustantiva, en sede judicial, del procedimiento de despido</w:t>
      </w:r>
      <w:r w:rsidR="00EB0A9A" w:rsidRPr="00A10725">
        <w:rPr>
          <w:sz w:val="20"/>
          <w:szCs w:val="20"/>
        </w:rPr>
        <w:t>,</w:t>
      </w:r>
      <w:r w:rsidR="00883A23" w:rsidRPr="00A10725">
        <w:rPr>
          <w:sz w:val="20"/>
          <w:szCs w:val="20"/>
        </w:rPr>
        <w:t xml:space="preserve"> afectó el derecho a la </w:t>
      </w:r>
      <w:r w:rsidR="00883A23" w:rsidRPr="00A10725">
        <w:rPr>
          <w:i/>
          <w:iCs/>
          <w:sz w:val="20"/>
          <w:szCs w:val="20"/>
        </w:rPr>
        <w:t>tutela judicial efectiva</w:t>
      </w:r>
      <w:r w:rsidR="00883A23" w:rsidRPr="00A10725">
        <w:rPr>
          <w:sz w:val="20"/>
          <w:szCs w:val="20"/>
        </w:rPr>
        <w:t xml:space="preserve"> del señor Bendezú.</w:t>
      </w:r>
      <w:r w:rsidR="00883A23" w:rsidRPr="00A10725">
        <w:rPr>
          <w:b/>
          <w:bCs/>
          <w:sz w:val="20"/>
          <w:szCs w:val="20"/>
        </w:rPr>
        <w:t xml:space="preserve"> </w:t>
      </w:r>
      <w:r w:rsidR="00EA3823" w:rsidRPr="00A10725">
        <w:rPr>
          <w:sz w:val="20"/>
          <w:szCs w:val="20"/>
        </w:rPr>
        <w:t xml:space="preserve">Además, identificó </w:t>
      </w:r>
      <w:r w:rsidR="00574036" w:rsidRPr="00A10725">
        <w:rPr>
          <w:sz w:val="20"/>
          <w:szCs w:val="20"/>
        </w:rPr>
        <w:t xml:space="preserve">que la </w:t>
      </w:r>
      <w:r w:rsidR="00EA3823" w:rsidRPr="00A10725">
        <w:rPr>
          <w:sz w:val="20"/>
          <w:szCs w:val="20"/>
        </w:rPr>
        <w:t>actuación de los órganos judiciales</w:t>
      </w:r>
      <w:r w:rsidR="00574036" w:rsidRPr="00A10725">
        <w:rPr>
          <w:sz w:val="20"/>
          <w:szCs w:val="20"/>
        </w:rPr>
        <w:t xml:space="preserve"> tuvo por efecto la convalidación de lesiones a otros derechos</w:t>
      </w:r>
      <w:r w:rsidR="00EA3823" w:rsidRPr="00A10725">
        <w:rPr>
          <w:sz w:val="20"/>
          <w:szCs w:val="20"/>
        </w:rPr>
        <w:t xml:space="preserve">. </w:t>
      </w:r>
      <w:r w:rsidR="00571031" w:rsidRPr="00A10725">
        <w:rPr>
          <w:sz w:val="20"/>
          <w:szCs w:val="20"/>
        </w:rPr>
        <w:t>En tal sentido, sostuvo que</w:t>
      </w:r>
      <w:r w:rsidR="00574036" w:rsidRPr="00A10725">
        <w:rPr>
          <w:sz w:val="20"/>
          <w:szCs w:val="20"/>
        </w:rPr>
        <w:t xml:space="preserve"> tales órganos</w:t>
      </w:r>
      <w:r w:rsidR="00571031" w:rsidRPr="00A10725">
        <w:rPr>
          <w:b/>
          <w:bCs/>
          <w:sz w:val="20"/>
          <w:szCs w:val="20"/>
        </w:rPr>
        <w:t xml:space="preserve"> </w:t>
      </w:r>
      <w:r w:rsidR="00E334CD" w:rsidRPr="00A10725">
        <w:rPr>
          <w:sz w:val="20"/>
          <w:szCs w:val="20"/>
        </w:rPr>
        <w:t xml:space="preserve">no realizaron una revisión que permitiera remediar violaciones </w:t>
      </w:r>
      <w:r w:rsidR="00321D86" w:rsidRPr="00A10725">
        <w:rPr>
          <w:sz w:val="20"/>
          <w:szCs w:val="20"/>
        </w:rPr>
        <w:t xml:space="preserve">al </w:t>
      </w:r>
      <w:bookmarkStart w:id="247" w:name="_Hlk130884895"/>
      <w:r w:rsidRPr="00A10725">
        <w:rPr>
          <w:i/>
          <w:iCs/>
          <w:sz w:val="20"/>
          <w:szCs w:val="20"/>
        </w:rPr>
        <w:t>principio de presunción de inocencia y el derecho de defensa</w:t>
      </w:r>
      <w:bookmarkEnd w:id="247"/>
      <w:r w:rsidR="00321D86" w:rsidRPr="00A10725">
        <w:rPr>
          <w:sz w:val="20"/>
          <w:szCs w:val="20"/>
        </w:rPr>
        <w:t xml:space="preserve"> consumadas durante el procedimiento de despido del señor Bendezú llevado a cabo por la Universidad. Respecto a tales violaciones, </w:t>
      </w:r>
      <w:r w:rsidR="00755D1C" w:rsidRPr="00A10725">
        <w:rPr>
          <w:sz w:val="20"/>
          <w:szCs w:val="20"/>
        </w:rPr>
        <w:t>afirmó</w:t>
      </w:r>
      <w:r w:rsidR="00321D86" w:rsidRPr="00A10725">
        <w:rPr>
          <w:sz w:val="20"/>
          <w:szCs w:val="20"/>
        </w:rPr>
        <w:t xml:space="preserve"> </w:t>
      </w:r>
      <w:r w:rsidR="00ED6A8D" w:rsidRPr="00A10725">
        <w:rPr>
          <w:sz w:val="20"/>
          <w:szCs w:val="20"/>
        </w:rPr>
        <w:t xml:space="preserve">que los términos de </w:t>
      </w:r>
      <w:r w:rsidRPr="00A10725">
        <w:rPr>
          <w:sz w:val="20"/>
          <w:szCs w:val="20"/>
        </w:rPr>
        <w:t>la carta de preaviso de despido enviada por la Universidad al señor Bendezú el 15 de abril de 1996</w:t>
      </w:r>
      <w:r w:rsidR="00ED6A8D" w:rsidRPr="00A10725">
        <w:rPr>
          <w:rStyle w:val="Refdenotaalpie"/>
          <w:sz w:val="20"/>
          <w:szCs w:val="20"/>
        </w:rPr>
        <w:footnoteReference w:id="100"/>
      </w:r>
      <w:r w:rsidRPr="00A10725">
        <w:rPr>
          <w:sz w:val="20"/>
          <w:szCs w:val="20"/>
        </w:rPr>
        <w:t xml:space="preserve"> supus</w:t>
      </w:r>
      <w:r w:rsidR="0096171A" w:rsidRPr="00A10725">
        <w:rPr>
          <w:sz w:val="20"/>
          <w:szCs w:val="20"/>
        </w:rPr>
        <w:t>ieron</w:t>
      </w:r>
      <w:r w:rsidRPr="00A10725">
        <w:rPr>
          <w:sz w:val="20"/>
          <w:szCs w:val="20"/>
        </w:rPr>
        <w:t xml:space="preserve"> subvertir la carga de la prueba</w:t>
      </w:r>
      <w:r w:rsidR="006D1F30" w:rsidRPr="00A10725">
        <w:rPr>
          <w:sz w:val="20"/>
          <w:szCs w:val="20"/>
        </w:rPr>
        <w:t>,</w:t>
      </w:r>
      <w:r w:rsidRPr="00A10725">
        <w:rPr>
          <w:sz w:val="20"/>
          <w:szCs w:val="20"/>
        </w:rPr>
        <w:t xml:space="preserve"> de manera contraria al principio de presunción de inocencia. </w:t>
      </w:r>
      <w:r w:rsidR="00755D1C" w:rsidRPr="00A10725">
        <w:rPr>
          <w:sz w:val="20"/>
          <w:szCs w:val="20"/>
        </w:rPr>
        <w:t>Aseveró</w:t>
      </w:r>
      <w:r w:rsidRPr="00A10725">
        <w:rPr>
          <w:sz w:val="20"/>
          <w:szCs w:val="20"/>
        </w:rPr>
        <w:t xml:space="preserve"> que ello, a su vez, implicó una afectación al derecho de defensa, pues atribuyó </w:t>
      </w:r>
      <w:r w:rsidR="006D1F30" w:rsidRPr="00A10725">
        <w:rPr>
          <w:sz w:val="20"/>
          <w:szCs w:val="20"/>
        </w:rPr>
        <w:t xml:space="preserve">al señor Bendezú </w:t>
      </w:r>
      <w:r w:rsidRPr="00A10725">
        <w:rPr>
          <w:sz w:val="20"/>
          <w:szCs w:val="20"/>
        </w:rPr>
        <w:t>la carga de aportar elementos de juicio para desacreditar</w:t>
      </w:r>
      <w:r w:rsidR="006D1F30" w:rsidRPr="00A10725">
        <w:rPr>
          <w:sz w:val="20"/>
          <w:szCs w:val="20"/>
        </w:rPr>
        <w:t xml:space="preserve"> su</w:t>
      </w:r>
      <w:r w:rsidRPr="00A10725">
        <w:rPr>
          <w:sz w:val="20"/>
          <w:szCs w:val="20"/>
        </w:rPr>
        <w:t xml:space="preserve"> culpabilidad.</w:t>
      </w:r>
      <w:r w:rsidRPr="00A10725">
        <w:t xml:space="preserve"> </w:t>
      </w:r>
      <w:r w:rsidR="00B91DB9" w:rsidRPr="00A10725">
        <w:rPr>
          <w:sz w:val="20"/>
          <w:szCs w:val="20"/>
        </w:rPr>
        <w:t xml:space="preserve">Alegó también </w:t>
      </w:r>
      <w:r w:rsidR="00BE28BF" w:rsidRPr="00A10725">
        <w:rPr>
          <w:sz w:val="20"/>
          <w:szCs w:val="20"/>
        </w:rPr>
        <w:t>que ninguna de las decisiones judiciales realizó un análisis de las razones por las cuales el señor Bendezú habría incurrido en “falta grave”, en los términos del artículo 58 inc. a) y d) de la Ley de Fomento del Empleo (</w:t>
      </w:r>
      <w:r w:rsidR="004B5E0B">
        <w:rPr>
          <w:i/>
          <w:iCs/>
          <w:sz w:val="20"/>
          <w:szCs w:val="20"/>
        </w:rPr>
        <w:t>supra</w:t>
      </w:r>
      <w:r w:rsidR="00BE28BF" w:rsidRPr="00A10725">
        <w:rPr>
          <w:i/>
          <w:iCs/>
          <w:sz w:val="20"/>
          <w:szCs w:val="20"/>
        </w:rPr>
        <w:t xml:space="preserve"> </w:t>
      </w:r>
      <w:r w:rsidR="00BE28BF" w:rsidRPr="00A10725">
        <w:rPr>
          <w:sz w:val="20"/>
          <w:szCs w:val="20"/>
        </w:rPr>
        <w:t xml:space="preserve">párr. </w:t>
      </w:r>
      <w:r w:rsidR="004B5E0B">
        <w:rPr>
          <w:sz w:val="20"/>
          <w:szCs w:val="20"/>
        </w:rPr>
        <w:t>92</w:t>
      </w:r>
      <w:r w:rsidR="00BE28BF" w:rsidRPr="00A10725">
        <w:rPr>
          <w:sz w:val="20"/>
          <w:szCs w:val="20"/>
        </w:rPr>
        <w:t xml:space="preserve">). Por tanto, entendió que se vulneró el </w:t>
      </w:r>
      <w:r w:rsidR="00BE28BF" w:rsidRPr="00A10725">
        <w:rPr>
          <w:i/>
          <w:iCs/>
          <w:sz w:val="20"/>
          <w:szCs w:val="20"/>
        </w:rPr>
        <w:t>deber de motivación</w:t>
      </w:r>
      <w:r w:rsidR="00BE28BF" w:rsidRPr="00A10725">
        <w:rPr>
          <w:sz w:val="20"/>
          <w:szCs w:val="20"/>
        </w:rPr>
        <w:t xml:space="preserve">, así como el </w:t>
      </w:r>
      <w:r w:rsidR="00BE28BF" w:rsidRPr="00A10725">
        <w:rPr>
          <w:i/>
          <w:iCs/>
          <w:sz w:val="20"/>
          <w:szCs w:val="20"/>
        </w:rPr>
        <w:t>principio de legalidad</w:t>
      </w:r>
      <w:r w:rsidR="00BE28BF" w:rsidRPr="00A10725">
        <w:rPr>
          <w:sz w:val="20"/>
          <w:szCs w:val="20"/>
        </w:rPr>
        <w:t>.</w:t>
      </w:r>
    </w:p>
    <w:p w14:paraId="5EF78B17" w14:textId="77777777" w:rsidR="008C37A2" w:rsidRPr="00A10725" w:rsidRDefault="008C37A2" w:rsidP="008C37A2">
      <w:pPr>
        <w:pStyle w:val="Prrafodelista"/>
        <w:adjustRightInd w:val="0"/>
        <w:ind w:left="0" w:right="-518"/>
        <w:jc w:val="both"/>
        <w:rPr>
          <w:bCs/>
          <w:iCs/>
          <w:sz w:val="20"/>
          <w:szCs w:val="20"/>
        </w:rPr>
      </w:pPr>
    </w:p>
    <w:p w14:paraId="5A24757C" w14:textId="58BBD7D6" w:rsidR="006B0423" w:rsidRPr="00A10725" w:rsidRDefault="00A76305" w:rsidP="00A76305">
      <w:pPr>
        <w:pStyle w:val="Prrafodelista"/>
        <w:numPr>
          <w:ilvl w:val="0"/>
          <w:numId w:val="10"/>
        </w:numPr>
        <w:adjustRightInd w:val="0"/>
        <w:ind w:left="0" w:right="-518" w:firstLine="0"/>
        <w:jc w:val="both"/>
        <w:rPr>
          <w:bCs/>
          <w:iCs/>
          <w:sz w:val="20"/>
          <w:szCs w:val="20"/>
        </w:rPr>
      </w:pPr>
      <w:r w:rsidRPr="00A10725">
        <w:rPr>
          <w:sz w:val="20"/>
          <w:szCs w:val="20"/>
        </w:rPr>
        <w:t xml:space="preserve">La Comisión, además, afirmó que se presentan en el caso una </w:t>
      </w:r>
      <w:r w:rsidR="00DB0668" w:rsidRPr="00A10725">
        <w:rPr>
          <w:sz w:val="20"/>
          <w:szCs w:val="20"/>
        </w:rPr>
        <w:t>“</w:t>
      </w:r>
      <w:r w:rsidR="00D46727" w:rsidRPr="00A10725">
        <w:rPr>
          <w:sz w:val="20"/>
          <w:szCs w:val="20"/>
        </w:rPr>
        <w:t>una serie de indicios que permiten comprobar que el proceso contra l</w:t>
      </w:r>
      <w:r w:rsidR="00DB0668" w:rsidRPr="00A10725">
        <w:rPr>
          <w:sz w:val="20"/>
          <w:szCs w:val="20"/>
        </w:rPr>
        <w:t>a presunta víctima</w:t>
      </w:r>
      <w:r w:rsidR="00D46727" w:rsidRPr="00A10725">
        <w:rPr>
          <w:sz w:val="20"/>
          <w:szCs w:val="20"/>
        </w:rPr>
        <w:t xml:space="preserve"> constituyó una desviación de poder</w:t>
      </w:r>
      <w:r w:rsidR="00427FAC" w:rsidRPr="00A10725">
        <w:rPr>
          <w:sz w:val="20"/>
          <w:szCs w:val="20"/>
        </w:rPr>
        <w:t>”</w:t>
      </w:r>
      <w:r w:rsidR="00AA2524" w:rsidRPr="00A10725">
        <w:rPr>
          <w:rStyle w:val="Refdenotaalpie"/>
          <w:sz w:val="20"/>
          <w:szCs w:val="20"/>
        </w:rPr>
        <w:footnoteReference w:id="101"/>
      </w:r>
      <w:r w:rsidR="00D46727" w:rsidRPr="00A10725">
        <w:rPr>
          <w:sz w:val="20"/>
          <w:szCs w:val="20"/>
        </w:rPr>
        <w:t xml:space="preserve">: a) el alegato de represalia esgrimido por </w:t>
      </w:r>
      <w:r w:rsidR="00427FAC" w:rsidRPr="00A10725">
        <w:rPr>
          <w:sz w:val="20"/>
          <w:szCs w:val="20"/>
        </w:rPr>
        <w:t>el señor Bendezú</w:t>
      </w:r>
      <w:r w:rsidR="009E711B" w:rsidRPr="00A10725">
        <w:rPr>
          <w:rStyle w:val="Refdenotaalpie"/>
          <w:sz w:val="20"/>
          <w:szCs w:val="20"/>
        </w:rPr>
        <w:footnoteReference w:id="102"/>
      </w:r>
      <w:r w:rsidR="00D46727" w:rsidRPr="00A10725">
        <w:rPr>
          <w:sz w:val="20"/>
          <w:szCs w:val="20"/>
        </w:rPr>
        <w:t xml:space="preserve">; b) las violaciones al debido proceso </w:t>
      </w:r>
      <w:r w:rsidR="001E50B1" w:rsidRPr="00A10725">
        <w:rPr>
          <w:sz w:val="20"/>
          <w:szCs w:val="20"/>
        </w:rPr>
        <w:t xml:space="preserve">que </w:t>
      </w:r>
      <w:r w:rsidR="00A00A83" w:rsidRPr="00A10725">
        <w:rPr>
          <w:sz w:val="20"/>
          <w:szCs w:val="20"/>
        </w:rPr>
        <w:t xml:space="preserve">adujo, </w:t>
      </w:r>
      <w:r w:rsidR="00D46727" w:rsidRPr="00A10725">
        <w:rPr>
          <w:sz w:val="20"/>
          <w:szCs w:val="20"/>
        </w:rPr>
        <w:t>antes indicadas, que entendió que constituyen un indicio adicional, en particular</w:t>
      </w:r>
      <w:r w:rsidR="003A190C">
        <w:rPr>
          <w:sz w:val="20"/>
          <w:szCs w:val="20"/>
        </w:rPr>
        <w:t xml:space="preserve"> </w:t>
      </w:r>
      <w:r w:rsidR="00D46727" w:rsidRPr="00A10725">
        <w:rPr>
          <w:sz w:val="20"/>
          <w:szCs w:val="20"/>
        </w:rPr>
        <w:t>las relativas al principio de presunción de inocencia, y c) la falta de “prueba idónea”, en tanto que</w:t>
      </w:r>
      <w:r w:rsidR="00E65A27" w:rsidRPr="00A10725">
        <w:rPr>
          <w:sz w:val="20"/>
          <w:szCs w:val="20"/>
        </w:rPr>
        <w:t xml:space="preserve"> en el trámite previo a </w:t>
      </w:r>
      <w:r w:rsidR="00D46727" w:rsidRPr="00A10725">
        <w:rPr>
          <w:sz w:val="20"/>
          <w:szCs w:val="20"/>
        </w:rPr>
        <w:t>la decisión de primera instancia no se presentó el original del documento que supuestamente comprobaba la comisión de faltas graves por</w:t>
      </w:r>
      <w:r w:rsidR="00E65A27" w:rsidRPr="00A10725">
        <w:rPr>
          <w:sz w:val="20"/>
          <w:szCs w:val="20"/>
        </w:rPr>
        <w:t xml:space="preserve"> el señor Bendezú</w:t>
      </w:r>
      <w:r w:rsidR="00D46727" w:rsidRPr="00A10725">
        <w:rPr>
          <w:sz w:val="20"/>
          <w:szCs w:val="20"/>
        </w:rPr>
        <w:t>.</w:t>
      </w:r>
    </w:p>
    <w:p w14:paraId="65374CB3" w14:textId="77777777" w:rsidR="006B0423" w:rsidRPr="00A10725" w:rsidRDefault="006B0423" w:rsidP="006B0423">
      <w:pPr>
        <w:pStyle w:val="Prrafodelista"/>
        <w:rPr>
          <w:bCs/>
          <w:sz w:val="20"/>
          <w:szCs w:val="20"/>
        </w:rPr>
      </w:pPr>
    </w:p>
    <w:p w14:paraId="03DEB437" w14:textId="4876F47A" w:rsidR="00A639A8" w:rsidRPr="00A10725" w:rsidRDefault="00D46727" w:rsidP="00A639A8">
      <w:pPr>
        <w:pStyle w:val="Prrafodelista"/>
        <w:numPr>
          <w:ilvl w:val="0"/>
          <w:numId w:val="10"/>
        </w:numPr>
        <w:adjustRightInd w:val="0"/>
        <w:ind w:left="0" w:right="-518" w:firstLine="0"/>
        <w:jc w:val="both"/>
        <w:rPr>
          <w:bCs/>
          <w:iCs/>
          <w:sz w:val="20"/>
          <w:szCs w:val="20"/>
        </w:rPr>
      </w:pPr>
      <w:r w:rsidRPr="00A10725">
        <w:rPr>
          <w:sz w:val="20"/>
          <w:szCs w:val="20"/>
        </w:rPr>
        <w:t>La Comisión entendió que</w:t>
      </w:r>
      <w:r w:rsidR="006B0423" w:rsidRPr="00A10725">
        <w:rPr>
          <w:sz w:val="20"/>
          <w:szCs w:val="20"/>
        </w:rPr>
        <w:t xml:space="preserve"> “</w:t>
      </w:r>
      <w:r w:rsidR="00142A11" w:rsidRPr="00A10725">
        <w:rPr>
          <w:sz w:val="20"/>
          <w:szCs w:val="20"/>
        </w:rPr>
        <w:t xml:space="preserve">el alegato de diferencia de trato de la presunta víctima, en un proceso en </w:t>
      </w:r>
      <w:r w:rsidR="0033294E" w:rsidRPr="00A10725">
        <w:rPr>
          <w:sz w:val="20"/>
          <w:szCs w:val="20"/>
        </w:rPr>
        <w:t>el que se cometieron una serie de violaciones al debido proceso,</w:t>
      </w:r>
      <w:r w:rsidR="00FE31B0" w:rsidRPr="00A10725">
        <w:rPr>
          <w:sz w:val="20"/>
          <w:szCs w:val="20"/>
        </w:rPr>
        <w:t xml:space="preserve"> a través </w:t>
      </w:r>
      <w:proofErr w:type="spellStart"/>
      <w:r w:rsidR="00FE31B0" w:rsidRPr="00A10725">
        <w:rPr>
          <w:sz w:val="20"/>
          <w:szCs w:val="20"/>
        </w:rPr>
        <w:t>de l</w:t>
      </w:r>
      <w:proofErr w:type="spellEnd"/>
      <w:r w:rsidR="00003AB4">
        <w:rPr>
          <w:sz w:val="20"/>
          <w:szCs w:val="20"/>
        </w:rPr>
        <w:t>[a]</w:t>
      </w:r>
      <w:r w:rsidR="00FE31B0" w:rsidRPr="00A10725">
        <w:rPr>
          <w:sz w:val="20"/>
          <w:szCs w:val="20"/>
        </w:rPr>
        <w:t xml:space="preserve">s cuales se determinó </w:t>
      </w:r>
      <w:r w:rsidR="0047232D">
        <w:rPr>
          <w:sz w:val="20"/>
          <w:szCs w:val="20"/>
        </w:rPr>
        <w:t>[su]</w:t>
      </w:r>
      <w:r w:rsidR="00FE31B0" w:rsidRPr="00A10725">
        <w:rPr>
          <w:sz w:val="20"/>
          <w:szCs w:val="20"/>
        </w:rPr>
        <w:t xml:space="preserve"> destitución </w:t>
      </w:r>
      <w:r w:rsidR="0047232D">
        <w:rPr>
          <w:sz w:val="20"/>
          <w:szCs w:val="20"/>
        </w:rPr>
        <w:t>[…]</w:t>
      </w:r>
      <w:r w:rsidR="00FE31B0" w:rsidRPr="00A10725">
        <w:rPr>
          <w:sz w:val="20"/>
          <w:szCs w:val="20"/>
        </w:rPr>
        <w:t xml:space="preserve"> </w:t>
      </w:r>
      <w:r w:rsidR="00186D9F" w:rsidRPr="00A10725">
        <w:rPr>
          <w:sz w:val="20"/>
          <w:szCs w:val="20"/>
        </w:rPr>
        <w:t xml:space="preserve">sin mediar prueba idónea, y mediante decisiones inmotivadas, </w:t>
      </w:r>
      <w:r w:rsidR="00EC08B7" w:rsidRPr="00A10725">
        <w:rPr>
          <w:sz w:val="20"/>
          <w:szCs w:val="20"/>
        </w:rPr>
        <w:t xml:space="preserve">permite corroborar que el Estado no ofreció una protección adecuada </w:t>
      </w:r>
      <w:proofErr w:type="gramStart"/>
      <w:r w:rsidR="0092130E" w:rsidRPr="00A10725">
        <w:rPr>
          <w:sz w:val="20"/>
          <w:szCs w:val="20"/>
        </w:rPr>
        <w:t>a</w:t>
      </w:r>
      <w:r w:rsidR="00F86BAE">
        <w:rPr>
          <w:sz w:val="20"/>
          <w:szCs w:val="20"/>
        </w:rPr>
        <w:t>[</w:t>
      </w:r>
      <w:proofErr w:type="gramEnd"/>
      <w:r w:rsidR="00F86BAE">
        <w:rPr>
          <w:sz w:val="20"/>
          <w:szCs w:val="20"/>
        </w:rPr>
        <w:t>l señor Bendezú Tuncar]</w:t>
      </w:r>
      <w:r w:rsidR="0092130E" w:rsidRPr="00A10725">
        <w:rPr>
          <w:sz w:val="20"/>
          <w:szCs w:val="20"/>
        </w:rPr>
        <w:t xml:space="preserve"> respecto de </w:t>
      </w:r>
      <w:r w:rsidRPr="00A10725">
        <w:rPr>
          <w:sz w:val="20"/>
          <w:szCs w:val="20"/>
        </w:rPr>
        <w:t xml:space="preserve">su </w:t>
      </w:r>
      <w:r w:rsidRPr="00A10725">
        <w:rPr>
          <w:i/>
          <w:iCs/>
          <w:sz w:val="20"/>
          <w:szCs w:val="20"/>
        </w:rPr>
        <w:t>derecho a la estabilidad laboral</w:t>
      </w:r>
      <w:r w:rsidR="0092130E" w:rsidRPr="00A10725">
        <w:rPr>
          <w:sz w:val="20"/>
          <w:szCs w:val="20"/>
        </w:rPr>
        <w:t>”</w:t>
      </w:r>
      <w:r w:rsidRPr="00A10725">
        <w:rPr>
          <w:sz w:val="20"/>
          <w:szCs w:val="20"/>
        </w:rPr>
        <w:t>.</w:t>
      </w:r>
    </w:p>
    <w:p w14:paraId="3D80C895" w14:textId="77777777" w:rsidR="00A639A8" w:rsidRPr="00A10725" w:rsidRDefault="00A639A8" w:rsidP="00A639A8">
      <w:pPr>
        <w:pStyle w:val="Prrafodelista"/>
        <w:rPr>
          <w:bCs/>
          <w:iCs/>
          <w:sz w:val="20"/>
          <w:szCs w:val="20"/>
        </w:rPr>
      </w:pPr>
    </w:p>
    <w:p w14:paraId="749E2B95" w14:textId="580BB0FC" w:rsidR="00674C0E" w:rsidRPr="00292449" w:rsidRDefault="00674C0E" w:rsidP="00292449">
      <w:pPr>
        <w:pStyle w:val="Prrafodelista"/>
        <w:numPr>
          <w:ilvl w:val="0"/>
          <w:numId w:val="10"/>
        </w:numPr>
        <w:adjustRightInd w:val="0"/>
        <w:ind w:left="0" w:right="-518" w:firstLine="0"/>
        <w:jc w:val="both"/>
        <w:rPr>
          <w:bCs/>
          <w:iCs/>
          <w:sz w:val="20"/>
          <w:szCs w:val="20"/>
        </w:rPr>
      </w:pPr>
      <w:r w:rsidRPr="00E410D5">
        <w:rPr>
          <w:sz w:val="20"/>
          <w:szCs w:val="20"/>
        </w:rPr>
        <w:t>La Comisión</w:t>
      </w:r>
      <w:r w:rsidR="00292449" w:rsidRPr="00E410D5">
        <w:rPr>
          <w:sz w:val="20"/>
          <w:szCs w:val="20"/>
        </w:rPr>
        <w:t>, como se indicó (</w:t>
      </w:r>
      <w:r w:rsidR="00292449" w:rsidRPr="00E410D5">
        <w:rPr>
          <w:i/>
          <w:iCs/>
          <w:sz w:val="20"/>
          <w:szCs w:val="20"/>
        </w:rPr>
        <w:t>supra</w:t>
      </w:r>
      <w:r w:rsidR="00292449" w:rsidRPr="00E410D5">
        <w:rPr>
          <w:sz w:val="20"/>
          <w:szCs w:val="20"/>
        </w:rPr>
        <w:t xml:space="preserve"> párr. 1)</w:t>
      </w:r>
      <w:r w:rsidR="00617065">
        <w:rPr>
          <w:sz w:val="20"/>
          <w:szCs w:val="20"/>
        </w:rPr>
        <w:t>,</w:t>
      </w:r>
      <w:r w:rsidRPr="00E410D5">
        <w:rPr>
          <w:sz w:val="20"/>
          <w:szCs w:val="20"/>
        </w:rPr>
        <w:t xml:space="preserve"> </w:t>
      </w:r>
      <w:r w:rsidR="00292449" w:rsidRPr="00E410D5">
        <w:rPr>
          <w:sz w:val="20"/>
          <w:szCs w:val="20"/>
        </w:rPr>
        <w:t xml:space="preserve">expresó en el Informe de Admisibilidad y </w:t>
      </w:r>
      <w:r w:rsidR="00292449" w:rsidRPr="00E410D5">
        <w:rPr>
          <w:sz w:val="20"/>
          <w:szCs w:val="20"/>
        </w:rPr>
        <w:lastRenderedPageBreak/>
        <w:t xml:space="preserve">Fondo, sus conclusiones en forma diversa. Así, expresó que el Estado violó “los derechos establecidos en los artículos 8.1, 8.2, 8.2 .c), [y] 9, en relación con los artículos 25.1, 26 y 1.1 de la Convención Americana” y también que </w:t>
      </w:r>
      <w:r w:rsidR="00F3067D">
        <w:rPr>
          <w:sz w:val="20"/>
          <w:szCs w:val="20"/>
        </w:rPr>
        <w:t>Perú</w:t>
      </w:r>
      <w:r w:rsidR="00292449" w:rsidRPr="00E410D5">
        <w:rPr>
          <w:sz w:val="20"/>
          <w:szCs w:val="20"/>
        </w:rPr>
        <w:t xml:space="preserve"> violó “los artículos 8.1, 8.2, 8.2.c), 9, 25.1 y 26 de la Convención Americana en relación con las obligaciones establecidas en el artículo 1.1 del mismo instrumento</w:t>
      </w:r>
      <w:r w:rsidR="0052614A">
        <w:rPr>
          <w:sz w:val="20"/>
          <w:szCs w:val="20"/>
        </w:rPr>
        <w:t>”</w:t>
      </w:r>
      <w:r w:rsidR="00E410D5">
        <w:rPr>
          <w:bCs/>
          <w:iCs/>
          <w:sz w:val="20"/>
          <w:szCs w:val="20"/>
        </w:rPr>
        <w:t>.</w:t>
      </w:r>
    </w:p>
    <w:p w14:paraId="5661920C" w14:textId="77777777" w:rsidR="00150249" w:rsidRPr="00A10725" w:rsidRDefault="00150249" w:rsidP="00674C0E">
      <w:pPr>
        <w:spacing w:after="0"/>
        <w:rPr>
          <w:bCs/>
          <w:iCs/>
          <w:sz w:val="20"/>
          <w:szCs w:val="20"/>
        </w:rPr>
      </w:pPr>
    </w:p>
    <w:p w14:paraId="0D201967" w14:textId="60E50300" w:rsidR="00150249" w:rsidRPr="00A10725" w:rsidRDefault="0092130E" w:rsidP="7B039938">
      <w:pPr>
        <w:pStyle w:val="Prrafodelista"/>
        <w:numPr>
          <w:ilvl w:val="0"/>
          <w:numId w:val="10"/>
        </w:numPr>
        <w:adjustRightInd w:val="0"/>
        <w:ind w:left="0" w:right="-518" w:firstLine="0"/>
        <w:jc w:val="both"/>
        <w:rPr>
          <w:sz w:val="20"/>
          <w:szCs w:val="20"/>
        </w:rPr>
      </w:pPr>
      <w:r w:rsidRPr="00A10725">
        <w:rPr>
          <w:sz w:val="20"/>
          <w:szCs w:val="20"/>
        </w:rPr>
        <w:t>Lo</w:t>
      </w:r>
      <w:r w:rsidR="4BAE5E0F" w:rsidRPr="00A10725">
        <w:rPr>
          <w:sz w:val="20"/>
          <w:szCs w:val="20"/>
        </w:rPr>
        <w:t>s</w:t>
      </w:r>
      <w:r w:rsidRPr="00A10725">
        <w:rPr>
          <w:sz w:val="20"/>
          <w:szCs w:val="20"/>
        </w:rPr>
        <w:t xml:space="preserve"> </w:t>
      </w:r>
      <w:r w:rsidRPr="00A10725">
        <w:rPr>
          <w:b/>
          <w:bCs/>
          <w:i/>
          <w:iCs/>
          <w:sz w:val="20"/>
          <w:szCs w:val="20"/>
        </w:rPr>
        <w:t>representantes</w:t>
      </w:r>
      <w:r w:rsidRPr="00A10725">
        <w:rPr>
          <w:sz w:val="20"/>
          <w:szCs w:val="20"/>
        </w:rPr>
        <w:t xml:space="preserve"> </w:t>
      </w:r>
      <w:r w:rsidR="00644342" w:rsidRPr="00A10725">
        <w:rPr>
          <w:sz w:val="20"/>
          <w:szCs w:val="20"/>
        </w:rPr>
        <w:t xml:space="preserve">afirmaron que los Estados no solo deben abstenerse de violar los derechos humanos, sino que </w:t>
      </w:r>
      <w:r w:rsidR="00BD1CE9">
        <w:rPr>
          <w:sz w:val="20"/>
          <w:szCs w:val="20"/>
        </w:rPr>
        <w:t xml:space="preserve">deben </w:t>
      </w:r>
      <w:r w:rsidR="00644342" w:rsidRPr="00A10725">
        <w:rPr>
          <w:sz w:val="20"/>
          <w:szCs w:val="20"/>
        </w:rPr>
        <w:t>también garantizar los mismos, deber que se extiende a la prevención y “respuesta” frente a actos de particulares.</w:t>
      </w:r>
      <w:r w:rsidR="00D3545E" w:rsidRPr="00A10725">
        <w:rPr>
          <w:sz w:val="20"/>
          <w:szCs w:val="20"/>
        </w:rPr>
        <w:t xml:space="preserve"> Sobre dicha base, </w:t>
      </w:r>
      <w:r w:rsidR="00EB29A9" w:rsidRPr="00A10725">
        <w:rPr>
          <w:sz w:val="20"/>
          <w:szCs w:val="20"/>
        </w:rPr>
        <w:t xml:space="preserve">coincidieron con las </w:t>
      </w:r>
      <w:r w:rsidR="00E7573D" w:rsidRPr="00A10725">
        <w:rPr>
          <w:sz w:val="20"/>
          <w:szCs w:val="20"/>
        </w:rPr>
        <w:t>alegaciones efectuadas por la Comisión y, además, a</w:t>
      </w:r>
      <w:r w:rsidR="00F3067D">
        <w:rPr>
          <w:sz w:val="20"/>
          <w:szCs w:val="20"/>
        </w:rPr>
        <w:t>dujeron</w:t>
      </w:r>
      <w:r w:rsidR="00E7573D" w:rsidRPr="00A10725">
        <w:rPr>
          <w:sz w:val="20"/>
          <w:szCs w:val="20"/>
        </w:rPr>
        <w:t xml:space="preserve"> la vulneración al </w:t>
      </w:r>
      <w:r w:rsidR="00150249" w:rsidRPr="00A10725">
        <w:rPr>
          <w:sz w:val="20"/>
          <w:szCs w:val="20"/>
        </w:rPr>
        <w:t>derecho al honor</w:t>
      </w:r>
      <w:r w:rsidR="00932AC5" w:rsidRPr="00A10725">
        <w:rPr>
          <w:rStyle w:val="Refdenotaalpie"/>
          <w:sz w:val="20"/>
          <w:szCs w:val="20"/>
        </w:rPr>
        <w:footnoteReference w:id="103"/>
      </w:r>
      <w:r w:rsidR="00150249" w:rsidRPr="00A10725">
        <w:rPr>
          <w:sz w:val="20"/>
          <w:szCs w:val="20"/>
        </w:rPr>
        <w:t xml:space="preserve">, </w:t>
      </w:r>
      <w:r w:rsidR="00D3545E" w:rsidRPr="00A10725">
        <w:rPr>
          <w:sz w:val="20"/>
          <w:szCs w:val="20"/>
        </w:rPr>
        <w:t xml:space="preserve">expresando las consideraciones que se </w:t>
      </w:r>
      <w:r w:rsidR="00F46503" w:rsidRPr="00A10725">
        <w:rPr>
          <w:sz w:val="20"/>
          <w:szCs w:val="20"/>
        </w:rPr>
        <w:t>enuncias a continuación.</w:t>
      </w:r>
    </w:p>
    <w:p w14:paraId="5158B168" w14:textId="77777777" w:rsidR="00005AD3" w:rsidRPr="00A10725" w:rsidRDefault="00005AD3" w:rsidP="00D07C81">
      <w:pPr>
        <w:pStyle w:val="Prrafodelista"/>
        <w:adjustRightInd w:val="0"/>
        <w:ind w:left="708" w:right="-518" w:hanging="708"/>
        <w:jc w:val="both"/>
        <w:rPr>
          <w:bCs/>
          <w:iCs/>
          <w:sz w:val="20"/>
          <w:szCs w:val="20"/>
        </w:rPr>
      </w:pPr>
    </w:p>
    <w:p w14:paraId="00D4E5B2" w14:textId="42651BA3" w:rsidR="00157FE0" w:rsidRPr="00A10725" w:rsidRDefault="00232746" w:rsidP="00C44011">
      <w:pPr>
        <w:pStyle w:val="Prrafodelista"/>
        <w:numPr>
          <w:ilvl w:val="0"/>
          <w:numId w:val="10"/>
        </w:numPr>
        <w:adjustRightInd w:val="0"/>
        <w:ind w:left="0" w:right="-518" w:firstLine="0"/>
        <w:jc w:val="both"/>
        <w:rPr>
          <w:bCs/>
          <w:iCs/>
          <w:sz w:val="20"/>
          <w:szCs w:val="20"/>
        </w:rPr>
      </w:pPr>
      <w:r w:rsidRPr="00A10725">
        <w:rPr>
          <w:sz w:val="20"/>
          <w:szCs w:val="20"/>
        </w:rPr>
        <w:t xml:space="preserve">Los representantes </w:t>
      </w:r>
      <w:r w:rsidR="001868BF" w:rsidRPr="00A10725">
        <w:rPr>
          <w:sz w:val="20"/>
          <w:szCs w:val="20"/>
        </w:rPr>
        <w:t>sostuvieron que las garantías del artículo 8 de la Convención se aplican, además de frente a autoridades judiciales, en relación con autoridades que “</w:t>
      </w:r>
      <w:r w:rsidR="001868BF" w:rsidRPr="00A10725">
        <w:rPr>
          <w:rFonts w:cs="Arial"/>
          <w:sz w:val="20"/>
          <w:szCs w:val="20"/>
        </w:rPr>
        <w:t>adopten medidas o decisiones que afecten de manera específica los derechos de</w:t>
      </w:r>
      <w:r w:rsidR="001868BF" w:rsidRPr="00A10725">
        <w:rPr>
          <w:sz w:val="20"/>
          <w:szCs w:val="20"/>
        </w:rPr>
        <w:t xml:space="preserve"> </w:t>
      </w:r>
      <w:r w:rsidR="001868BF" w:rsidRPr="00A10725">
        <w:rPr>
          <w:rFonts w:cs="Arial"/>
          <w:sz w:val="20"/>
          <w:szCs w:val="20"/>
        </w:rPr>
        <w:t xml:space="preserve">las personas, pues estas </w:t>
      </w:r>
      <w:r w:rsidR="004B5E0B">
        <w:rPr>
          <w:rFonts w:cs="Arial"/>
          <w:sz w:val="20"/>
          <w:szCs w:val="20"/>
        </w:rPr>
        <w:t>[en]</w:t>
      </w:r>
      <w:r w:rsidR="001868BF" w:rsidRPr="00A10725">
        <w:rPr>
          <w:rFonts w:cs="Arial"/>
          <w:sz w:val="20"/>
          <w:szCs w:val="20"/>
        </w:rPr>
        <w:t xml:space="preserve"> ninguna circunstancia podrían ser arbitrarias”.</w:t>
      </w:r>
      <w:r w:rsidR="001868BF" w:rsidRPr="00A10725">
        <w:rPr>
          <w:rFonts w:cs="Arial"/>
          <w:b/>
          <w:bCs/>
          <w:sz w:val="20"/>
          <w:szCs w:val="20"/>
        </w:rPr>
        <w:t xml:space="preserve"> </w:t>
      </w:r>
      <w:r w:rsidR="001868BF" w:rsidRPr="00A10725">
        <w:rPr>
          <w:rFonts w:cs="Arial"/>
          <w:sz w:val="20"/>
          <w:szCs w:val="20"/>
        </w:rPr>
        <w:t xml:space="preserve">En relación con tales garantías, adujeron que: a) la </w:t>
      </w:r>
      <w:r w:rsidR="001868BF" w:rsidRPr="00A10725">
        <w:rPr>
          <w:rFonts w:cs="Arial"/>
          <w:i/>
          <w:iCs/>
          <w:sz w:val="20"/>
          <w:szCs w:val="20"/>
        </w:rPr>
        <w:t>presunción de inocencia</w:t>
      </w:r>
      <w:r w:rsidR="001868BF" w:rsidRPr="00A10725">
        <w:rPr>
          <w:rFonts w:cs="Arial"/>
          <w:sz w:val="20"/>
          <w:szCs w:val="20"/>
        </w:rPr>
        <w:t xml:space="preserve"> tiene como correlato que la demostración fehaciente de culpabilidad constituye un requisito indispensable para la sanción; b) la garantía de contar con </w:t>
      </w:r>
      <w:r w:rsidR="001868BF" w:rsidRPr="00A10725">
        <w:rPr>
          <w:rFonts w:cs="Arial"/>
          <w:i/>
          <w:iCs/>
          <w:sz w:val="20"/>
          <w:szCs w:val="20"/>
        </w:rPr>
        <w:t>los medios adecuados para la defensa</w:t>
      </w:r>
      <w:r w:rsidR="001868BF" w:rsidRPr="00A10725">
        <w:rPr>
          <w:rFonts w:cs="Arial"/>
          <w:sz w:val="20"/>
          <w:szCs w:val="20"/>
        </w:rPr>
        <w:t xml:space="preserve"> implica el acceso del inculpado al expediente, así como respetar el principio de contradictorio y que él pueda examinar la prueba; y </w:t>
      </w:r>
      <w:r w:rsidR="001868BF" w:rsidRPr="00A10725">
        <w:rPr>
          <w:sz w:val="20"/>
          <w:szCs w:val="20"/>
        </w:rPr>
        <w:t xml:space="preserve"> </w:t>
      </w:r>
      <w:r w:rsidR="001868BF" w:rsidRPr="00A10725">
        <w:rPr>
          <w:rFonts w:cs="Arial"/>
          <w:sz w:val="20"/>
          <w:szCs w:val="20"/>
        </w:rPr>
        <w:t xml:space="preserve">c) que la </w:t>
      </w:r>
      <w:r w:rsidR="001868BF" w:rsidRPr="00A10725">
        <w:rPr>
          <w:rFonts w:cs="Arial"/>
          <w:i/>
          <w:iCs/>
          <w:sz w:val="20"/>
          <w:szCs w:val="20"/>
        </w:rPr>
        <w:t>motivación</w:t>
      </w:r>
      <w:r w:rsidR="001868BF" w:rsidRPr="00A10725">
        <w:rPr>
          <w:rFonts w:cs="Arial"/>
          <w:sz w:val="20"/>
          <w:szCs w:val="20"/>
        </w:rPr>
        <w:t xml:space="preserve"> del acto sancionatorio resulta fundamental en casos de tipos disciplinarios abiertos o indeterminados, y que el “juzgador disciplinario” debe interpretar las normas respetando el principio de legalidad y con la máxima rigurosidad.</w:t>
      </w:r>
      <w:r w:rsidR="001868BF" w:rsidRPr="00A10725">
        <w:rPr>
          <w:rFonts w:cs="Arial"/>
          <w:b/>
          <w:bCs/>
          <w:sz w:val="20"/>
          <w:szCs w:val="20"/>
        </w:rPr>
        <w:t xml:space="preserve"> </w:t>
      </w:r>
      <w:r w:rsidR="001868BF" w:rsidRPr="00A10725">
        <w:rPr>
          <w:rFonts w:cs="Arial"/>
          <w:sz w:val="20"/>
          <w:szCs w:val="20"/>
        </w:rPr>
        <w:t xml:space="preserve">Sobre esto último, el </w:t>
      </w:r>
      <w:r w:rsidR="001868BF" w:rsidRPr="00A10725">
        <w:rPr>
          <w:rFonts w:cs="Arial"/>
          <w:i/>
          <w:iCs/>
          <w:sz w:val="20"/>
          <w:szCs w:val="20"/>
        </w:rPr>
        <w:t>principio de legalidad</w:t>
      </w:r>
      <w:r w:rsidR="001868BF" w:rsidRPr="00A10725">
        <w:rPr>
          <w:rFonts w:cs="Arial"/>
          <w:sz w:val="20"/>
          <w:szCs w:val="20"/>
        </w:rPr>
        <w:t>, afirmaron que “[l]a precisión de una norma sancionatoria de naturaleza disciplinaria puede ser</w:t>
      </w:r>
      <w:r w:rsidR="001868BF" w:rsidRPr="00A10725">
        <w:rPr>
          <w:sz w:val="20"/>
          <w:szCs w:val="20"/>
        </w:rPr>
        <w:t xml:space="preserve"> </w:t>
      </w:r>
      <w:r w:rsidR="001868BF" w:rsidRPr="00A10725">
        <w:rPr>
          <w:rFonts w:cs="Arial"/>
          <w:sz w:val="20"/>
          <w:szCs w:val="20"/>
        </w:rPr>
        <w:t>diferente a la requerida en materia penal”, pero debe permitir la previsibilidad en cuanto a la conducta que merece reproche.</w:t>
      </w:r>
    </w:p>
    <w:p w14:paraId="77C721AA" w14:textId="77777777" w:rsidR="00577C7D" w:rsidRPr="00A10725" w:rsidRDefault="00577C7D" w:rsidP="00C44011">
      <w:pPr>
        <w:spacing w:after="0"/>
        <w:rPr>
          <w:sz w:val="20"/>
          <w:szCs w:val="20"/>
        </w:rPr>
      </w:pPr>
    </w:p>
    <w:p w14:paraId="36CF4D09" w14:textId="00625098" w:rsidR="001868BF" w:rsidRPr="00A10725" w:rsidRDefault="00164D99" w:rsidP="00C44011">
      <w:pPr>
        <w:pStyle w:val="Prrafodelista"/>
        <w:numPr>
          <w:ilvl w:val="0"/>
          <w:numId w:val="10"/>
        </w:numPr>
        <w:adjustRightInd w:val="0"/>
        <w:ind w:left="0" w:right="-518" w:firstLine="0"/>
        <w:jc w:val="both"/>
        <w:rPr>
          <w:bCs/>
          <w:iCs/>
          <w:sz w:val="20"/>
          <w:szCs w:val="20"/>
        </w:rPr>
      </w:pPr>
      <w:r w:rsidRPr="00A10725">
        <w:rPr>
          <w:sz w:val="20"/>
          <w:szCs w:val="20"/>
        </w:rPr>
        <w:t>L</w:t>
      </w:r>
      <w:r w:rsidR="00BD380C" w:rsidRPr="00A10725">
        <w:rPr>
          <w:sz w:val="20"/>
          <w:szCs w:val="20"/>
        </w:rPr>
        <w:t>os representantes</w:t>
      </w:r>
      <w:r w:rsidRPr="00A10725">
        <w:rPr>
          <w:sz w:val="20"/>
          <w:szCs w:val="20"/>
        </w:rPr>
        <w:t>, además,</w:t>
      </w:r>
      <w:r w:rsidR="00BD380C" w:rsidRPr="00A10725">
        <w:rPr>
          <w:sz w:val="20"/>
          <w:szCs w:val="20"/>
        </w:rPr>
        <w:t xml:space="preserve"> </w:t>
      </w:r>
      <w:r w:rsidR="004F5D58">
        <w:rPr>
          <w:sz w:val="20"/>
          <w:szCs w:val="20"/>
        </w:rPr>
        <w:t>afirmaron que hubo una</w:t>
      </w:r>
      <w:r w:rsidR="00BD380C" w:rsidRPr="00A10725">
        <w:rPr>
          <w:sz w:val="20"/>
          <w:szCs w:val="20"/>
        </w:rPr>
        <w:t xml:space="preserve"> vulneración del </w:t>
      </w:r>
      <w:r w:rsidR="00BD380C" w:rsidRPr="00A10725">
        <w:rPr>
          <w:i/>
          <w:iCs/>
          <w:sz w:val="20"/>
          <w:szCs w:val="20"/>
        </w:rPr>
        <w:t>derecho al honor</w:t>
      </w:r>
      <w:r w:rsidR="00BD380C" w:rsidRPr="00A10725">
        <w:rPr>
          <w:sz w:val="20"/>
          <w:szCs w:val="20"/>
        </w:rPr>
        <w:t xml:space="preserve">, con base en el artículo 11 de la Convención, expresando que </w:t>
      </w:r>
      <w:r w:rsidR="00BD1CE9">
        <w:rPr>
          <w:sz w:val="20"/>
          <w:szCs w:val="20"/>
        </w:rPr>
        <w:t xml:space="preserve">se trató de </w:t>
      </w:r>
      <w:r w:rsidR="00BD380C" w:rsidRPr="00A10725">
        <w:rPr>
          <w:sz w:val="20"/>
          <w:szCs w:val="20"/>
        </w:rPr>
        <w:t>“[u]</w:t>
      </w:r>
      <w:proofErr w:type="spellStart"/>
      <w:r w:rsidR="00BD380C" w:rsidRPr="00A10725">
        <w:rPr>
          <w:rFonts w:cs="Arial"/>
          <w:sz w:val="20"/>
          <w:szCs w:val="20"/>
        </w:rPr>
        <w:t>na</w:t>
      </w:r>
      <w:proofErr w:type="spellEnd"/>
      <w:r w:rsidR="00BD380C" w:rsidRPr="00A10725">
        <w:rPr>
          <w:rFonts w:cs="Arial"/>
          <w:sz w:val="20"/>
          <w:szCs w:val="20"/>
        </w:rPr>
        <w:t xml:space="preserve"> acusación falsa, que puede generar la desconfianza por parte de las</w:t>
      </w:r>
      <w:r w:rsidR="00BD380C" w:rsidRPr="00A10725">
        <w:rPr>
          <w:sz w:val="20"/>
          <w:szCs w:val="20"/>
        </w:rPr>
        <w:t xml:space="preserve"> </w:t>
      </w:r>
      <w:r w:rsidR="00BD380C" w:rsidRPr="00A10725">
        <w:rPr>
          <w:rFonts w:cs="Arial"/>
          <w:sz w:val="20"/>
          <w:szCs w:val="20"/>
        </w:rPr>
        <w:t>personas sobre la honestidad del trabajador, dificultando, incluso, nuevas</w:t>
      </w:r>
      <w:r w:rsidR="00BD380C" w:rsidRPr="00A10725">
        <w:rPr>
          <w:sz w:val="20"/>
          <w:szCs w:val="20"/>
        </w:rPr>
        <w:t xml:space="preserve"> </w:t>
      </w:r>
      <w:r w:rsidR="00BD380C" w:rsidRPr="00A10725">
        <w:rPr>
          <w:rFonts w:cs="Arial"/>
          <w:sz w:val="20"/>
          <w:szCs w:val="20"/>
        </w:rPr>
        <w:t xml:space="preserve">contrataciones”. </w:t>
      </w:r>
      <w:r w:rsidR="00B04B55" w:rsidRPr="00A10725">
        <w:rPr>
          <w:sz w:val="20"/>
          <w:szCs w:val="20"/>
        </w:rPr>
        <w:t xml:space="preserve">Asimismo, se refirieron al </w:t>
      </w:r>
      <w:r w:rsidR="001868BF" w:rsidRPr="00A10725">
        <w:rPr>
          <w:i/>
          <w:iCs/>
          <w:sz w:val="20"/>
          <w:szCs w:val="20"/>
        </w:rPr>
        <w:t>derecho a la estabilidad laboral</w:t>
      </w:r>
      <w:r w:rsidR="00DD121B" w:rsidRPr="00A10725">
        <w:rPr>
          <w:i/>
          <w:iCs/>
          <w:sz w:val="20"/>
          <w:szCs w:val="20"/>
        </w:rPr>
        <w:t>,</w:t>
      </w:r>
      <w:r w:rsidR="001868BF" w:rsidRPr="00A10725">
        <w:rPr>
          <w:sz w:val="20"/>
          <w:szCs w:val="20"/>
        </w:rPr>
        <w:t xml:space="preserve"> </w:t>
      </w:r>
      <w:r w:rsidR="00DD121B" w:rsidRPr="00A10725">
        <w:rPr>
          <w:sz w:val="20"/>
          <w:szCs w:val="20"/>
        </w:rPr>
        <w:t xml:space="preserve">expresando que </w:t>
      </w:r>
      <w:r w:rsidR="001868BF" w:rsidRPr="00A10725">
        <w:rPr>
          <w:sz w:val="20"/>
          <w:szCs w:val="20"/>
        </w:rPr>
        <w:t>está tutelado por el artículo 26 de la Convención Americana y</w:t>
      </w:r>
      <w:r w:rsidR="00DD121B" w:rsidRPr="00A10725">
        <w:rPr>
          <w:sz w:val="20"/>
          <w:szCs w:val="20"/>
        </w:rPr>
        <w:t xml:space="preserve"> que </w:t>
      </w:r>
      <w:r w:rsidR="001868BF" w:rsidRPr="00A10725">
        <w:rPr>
          <w:sz w:val="20"/>
          <w:szCs w:val="20"/>
        </w:rPr>
        <w:t xml:space="preserve">conlleva el </w:t>
      </w:r>
      <w:r w:rsidR="001868BF" w:rsidRPr="00A10725">
        <w:rPr>
          <w:rFonts w:cs="Arial"/>
          <w:sz w:val="20"/>
          <w:szCs w:val="20"/>
        </w:rPr>
        <w:t>deber del Estado de “disponer de mecanismos</w:t>
      </w:r>
      <w:r w:rsidR="001868BF" w:rsidRPr="00A10725">
        <w:rPr>
          <w:sz w:val="20"/>
          <w:szCs w:val="20"/>
        </w:rPr>
        <w:t xml:space="preserve"> </w:t>
      </w:r>
      <w:r w:rsidR="001868BF" w:rsidRPr="00A10725">
        <w:rPr>
          <w:rFonts w:cs="Arial"/>
          <w:sz w:val="20"/>
          <w:szCs w:val="20"/>
        </w:rPr>
        <w:t>efectivos de reacción frente a una situación de despido injustificado, a fin de</w:t>
      </w:r>
      <w:r w:rsidR="001868BF" w:rsidRPr="00A10725">
        <w:rPr>
          <w:sz w:val="20"/>
          <w:szCs w:val="20"/>
        </w:rPr>
        <w:t xml:space="preserve"> </w:t>
      </w:r>
      <w:r w:rsidR="001868BF" w:rsidRPr="00A10725">
        <w:rPr>
          <w:rFonts w:cs="Arial"/>
          <w:sz w:val="20"/>
          <w:szCs w:val="20"/>
        </w:rPr>
        <w:t>garantizar el acceso a la justicia y la tutela judicial efectiva de tal derecho”.</w:t>
      </w:r>
    </w:p>
    <w:p w14:paraId="47D5E441" w14:textId="77777777" w:rsidR="00275E84" w:rsidRPr="00A10725" w:rsidRDefault="00275E84" w:rsidP="00275E84">
      <w:pPr>
        <w:pStyle w:val="Prrafodelista"/>
        <w:rPr>
          <w:bCs/>
          <w:iCs/>
          <w:sz w:val="20"/>
          <w:szCs w:val="20"/>
        </w:rPr>
      </w:pPr>
    </w:p>
    <w:p w14:paraId="0D242AC9" w14:textId="5C91C770" w:rsidR="00C265C6" w:rsidRPr="00A10725" w:rsidRDefault="00275E84" w:rsidP="00C265C6">
      <w:pPr>
        <w:pStyle w:val="Prrafodelista"/>
        <w:numPr>
          <w:ilvl w:val="0"/>
          <w:numId w:val="10"/>
        </w:numPr>
        <w:adjustRightInd w:val="0"/>
        <w:ind w:left="0" w:right="-518" w:firstLine="0"/>
        <w:jc w:val="both"/>
        <w:rPr>
          <w:sz w:val="20"/>
          <w:szCs w:val="20"/>
        </w:rPr>
      </w:pPr>
      <w:r w:rsidRPr="00A10725">
        <w:rPr>
          <w:sz w:val="20"/>
          <w:szCs w:val="20"/>
        </w:rPr>
        <w:t xml:space="preserve">El </w:t>
      </w:r>
      <w:r w:rsidRPr="00A10725">
        <w:rPr>
          <w:b/>
          <w:bCs/>
          <w:i/>
          <w:iCs/>
          <w:sz w:val="20"/>
          <w:szCs w:val="20"/>
        </w:rPr>
        <w:t>Estado</w:t>
      </w:r>
      <w:r w:rsidR="00525C34" w:rsidRPr="00A10725">
        <w:rPr>
          <w:sz w:val="20"/>
          <w:szCs w:val="20"/>
        </w:rPr>
        <w:t xml:space="preserve"> </w:t>
      </w:r>
      <w:r w:rsidR="007F3DDC" w:rsidRPr="00A10725">
        <w:rPr>
          <w:sz w:val="20"/>
          <w:szCs w:val="20"/>
        </w:rPr>
        <w:t>negó su responsabilidad. E</w:t>
      </w:r>
      <w:r w:rsidR="00525C34" w:rsidRPr="00A10725">
        <w:rPr>
          <w:sz w:val="20"/>
          <w:szCs w:val="20"/>
        </w:rPr>
        <w:t>ntendió que la controversia de</w:t>
      </w:r>
      <w:r w:rsidR="0092377B" w:rsidRPr="00A10725">
        <w:rPr>
          <w:sz w:val="20"/>
          <w:szCs w:val="20"/>
        </w:rPr>
        <w:t>l caso se</w:t>
      </w:r>
      <w:r w:rsidR="00525C34" w:rsidRPr="00A10725">
        <w:rPr>
          <w:sz w:val="20"/>
          <w:szCs w:val="20"/>
        </w:rPr>
        <w:t xml:space="preserve"> centra</w:t>
      </w:r>
      <w:r w:rsidR="00985048" w:rsidRPr="00A10725">
        <w:rPr>
          <w:sz w:val="20"/>
          <w:szCs w:val="20"/>
        </w:rPr>
        <w:t xml:space="preserve"> </w:t>
      </w:r>
      <w:r w:rsidR="00525C34" w:rsidRPr="00A10725">
        <w:rPr>
          <w:sz w:val="20"/>
          <w:szCs w:val="20"/>
        </w:rPr>
        <w:t>en la idoneidad de las vías judiciales para tutelar el derecho a la estabilidad laboral.</w:t>
      </w:r>
      <w:r w:rsidR="0092377B" w:rsidRPr="00A10725">
        <w:rPr>
          <w:b/>
          <w:bCs/>
          <w:sz w:val="20"/>
          <w:szCs w:val="20"/>
        </w:rPr>
        <w:t xml:space="preserve"> </w:t>
      </w:r>
      <w:r w:rsidR="0092377B" w:rsidRPr="00A10725">
        <w:rPr>
          <w:sz w:val="20"/>
          <w:szCs w:val="20"/>
        </w:rPr>
        <w:t xml:space="preserve">Adujo, al respecto, que </w:t>
      </w:r>
      <w:r w:rsidR="00F62F38" w:rsidRPr="00A10725">
        <w:rPr>
          <w:sz w:val="20"/>
          <w:szCs w:val="20"/>
        </w:rPr>
        <w:t>el señor Bendezú</w:t>
      </w:r>
      <w:r w:rsidR="00F62F38" w:rsidRPr="00A10725">
        <w:rPr>
          <w:b/>
          <w:bCs/>
          <w:sz w:val="20"/>
          <w:szCs w:val="20"/>
        </w:rPr>
        <w:t xml:space="preserve"> </w:t>
      </w:r>
      <w:r w:rsidR="00DF0E04" w:rsidRPr="00A10725">
        <w:rPr>
          <w:sz w:val="20"/>
          <w:szCs w:val="20"/>
        </w:rPr>
        <w:t>pudo intentar</w:t>
      </w:r>
      <w:r w:rsidR="00343DBD" w:rsidRPr="00A10725">
        <w:rPr>
          <w:sz w:val="20"/>
          <w:szCs w:val="20"/>
        </w:rPr>
        <w:t>, como en efecto lo hizo,</w:t>
      </w:r>
      <w:r w:rsidR="00064706" w:rsidRPr="00A10725">
        <w:rPr>
          <w:b/>
          <w:bCs/>
          <w:sz w:val="20"/>
          <w:szCs w:val="20"/>
        </w:rPr>
        <w:t xml:space="preserve"> </w:t>
      </w:r>
      <w:r w:rsidR="00BF56F4" w:rsidRPr="00A10725">
        <w:rPr>
          <w:sz w:val="20"/>
          <w:szCs w:val="20"/>
        </w:rPr>
        <w:t>la acción de nulidad del despido</w:t>
      </w:r>
      <w:r w:rsidR="00064706" w:rsidRPr="00A10725">
        <w:rPr>
          <w:sz w:val="20"/>
          <w:szCs w:val="20"/>
        </w:rPr>
        <w:t xml:space="preserve"> y la acción </w:t>
      </w:r>
      <w:r w:rsidR="00BF56F4" w:rsidRPr="00A10725">
        <w:rPr>
          <w:sz w:val="20"/>
          <w:szCs w:val="20"/>
        </w:rPr>
        <w:t>de indemnización por despido arbitrario</w:t>
      </w:r>
      <w:r w:rsidR="00064706" w:rsidRPr="00A10725">
        <w:rPr>
          <w:sz w:val="20"/>
          <w:szCs w:val="20"/>
        </w:rPr>
        <w:t>.</w:t>
      </w:r>
      <w:r w:rsidR="00BF56F4" w:rsidRPr="00A10725">
        <w:rPr>
          <w:sz w:val="20"/>
          <w:szCs w:val="20"/>
        </w:rPr>
        <w:t xml:space="preserve"> </w:t>
      </w:r>
      <w:r w:rsidR="00C356F0" w:rsidRPr="00A10725">
        <w:rPr>
          <w:sz w:val="20"/>
          <w:szCs w:val="20"/>
        </w:rPr>
        <w:t>S</w:t>
      </w:r>
      <w:r w:rsidR="00BF56F4" w:rsidRPr="00A10725">
        <w:rPr>
          <w:sz w:val="20"/>
          <w:szCs w:val="20"/>
        </w:rPr>
        <w:t>ostuvo que</w:t>
      </w:r>
      <w:r w:rsidR="00BD1EF2" w:rsidRPr="00A10725">
        <w:rPr>
          <w:sz w:val="20"/>
          <w:szCs w:val="20"/>
        </w:rPr>
        <w:t xml:space="preserve"> si bien</w:t>
      </w:r>
      <w:r w:rsidR="00BF56F4" w:rsidRPr="00A10725">
        <w:rPr>
          <w:sz w:val="20"/>
          <w:szCs w:val="20"/>
        </w:rPr>
        <w:t xml:space="preserve"> los resultados de ambas acciones fue</w:t>
      </w:r>
      <w:r w:rsidR="60432B5B" w:rsidRPr="00A10725">
        <w:rPr>
          <w:sz w:val="20"/>
          <w:szCs w:val="20"/>
        </w:rPr>
        <w:t>ron</w:t>
      </w:r>
      <w:r w:rsidR="00BF56F4" w:rsidRPr="00A10725">
        <w:rPr>
          <w:sz w:val="20"/>
          <w:szCs w:val="20"/>
        </w:rPr>
        <w:t xml:space="preserve"> desfavorables al señor Bendezú</w:t>
      </w:r>
      <w:r w:rsidR="00BD1EF2" w:rsidRPr="00A10725">
        <w:rPr>
          <w:sz w:val="20"/>
          <w:szCs w:val="20"/>
        </w:rPr>
        <w:t>, ello fue así</w:t>
      </w:r>
      <w:r w:rsidR="00BF56F4" w:rsidRPr="00A10725">
        <w:rPr>
          <w:sz w:val="20"/>
          <w:szCs w:val="20"/>
        </w:rPr>
        <w:t xml:space="preserve"> porque no cumplió los requisitos normativos correspondientes para su procedencia.</w:t>
      </w:r>
      <w:r w:rsidR="00BF56F4" w:rsidRPr="00A10725">
        <w:rPr>
          <w:b/>
          <w:bCs/>
          <w:sz w:val="20"/>
          <w:szCs w:val="20"/>
        </w:rPr>
        <w:t xml:space="preserve"> </w:t>
      </w:r>
      <w:r w:rsidR="004F5D58">
        <w:rPr>
          <w:sz w:val="20"/>
          <w:szCs w:val="20"/>
        </w:rPr>
        <w:t>Aseveró</w:t>
      </w:r>
      <w:r w:rsidR="001D0E78" w:rsidRPr="00A10725">
        <w:rPr>
          <w:sz w:val="20"/>
          <w:szCs w:val="20"/>
        </w:rPr>
        <w:t>, e</w:t>
      </w:r>
      <w:r w:rsidR="00BF56F4" w:rsidRPr="00A10725">
        <w:rPr>
          <w:sz w:val="20"/>
          <w:szCs w:val="20"/>
        </w:rPr>
        <w:t>n tal sentido</w:t>
      </w:r>
      <w:r w:rsidR="001D0E78" w:rsidRPr="00A10725">
        <w:rPr>
          <w:sz w:val="20"/>
          <w:szCs w:val="20"/>
        </w:rPr>
        <w:t>, que el señor Bendezú</w:t>
      </w:r>
      <w:r w:rsidR="00BF56F4" w:rsidRPr="00A10725">
        <w:rPr>
          <w:sz w:val="20"/>
          <w:szCs w:val="20"/>
        </w:rPr>
        <w:t>: a) en el proceso de nulidad de despido, no acreditó la casual de nulidad que invocó (y luego no logr</w:t>
      </w:r>
      <w:r w:rsidR="009876FC">
        <w:rPr>
          <w:sz w:val="20"/>
          <w:szCs w:val="20"/>
        </w:rPr>
        <w:t>ó</w:t>
      </w:r>
      <w:r w:rsidR="00BF56F4" w:rsidRPr="00A10725">
        <w:rPr>
          <w:sz w:val="20"/>
          <w:szCs w:val="20"/>
        </w:rPr>
        <w:t xml:space="preserve"> cumplir los requisitos de procedencia del recurso de casación que intentó)</w:t>
      </w:r>
      <w:r w:rsidR="00235C69" w:rsidRPr="00A10725">
        <w:rPr>
          <w:rStyle w:val="Refdenotaalpie"/>
          <w:sz w:val="20"/>
          <w:szCs w:val="20"/>
        </w:rPr>
        <w:footnoteReference w:id="104"/>
      </w:r>
      <w:r w:rsidR="00BF56F4" w:rsidRPr="00A10725">
        <w:rPr>
          <w:sz w:val="20"/>
          <w:szCs w:val="20"/>
        </w:rPr>
        <w:t>,</w:t>
      </w:r>
      <w:r w:rsidR="00BF56F4" w:rsidRPr="00A10725">
        <w:rPr>
          <w:b/>
          <w:bCs/>
          <w:sz w:val="20"/>
          <w:szCs w:val="20"/>
        </w:rPr>
        <w:t xml:space="preserve"> </w:t>
      </w:r>
      <w:r w:rsidR="00BF56F4" w:rsidRPr="00A10725">
        <w:rPr>
          <w:sz w:val="20"/>
          <w:szCs w:val="20"/>
        </w:rPr>
        <w:t xml:space="preserve">y b) en el proceso de indemnización por despido arbitrario, presentó </w:t>
      </w:r>
      <w:r w:rsidR="00BF56F4" w:rsidRPr="00A10725">
        <w:rPr>
          <w:sz w:val="20"/>
          <w:szCs w:val="20"/>
        </w:rPr>
        <w:lastRenderedPageBreak/>
        <w:t>su demanda fu</w:t>
      </w:r>
      <w:r w:rsidR="009876FC">
        <w:rPr>
          <w:sz w:val="20"/>
          <w:szCs w:val="20"/>
        </w:rPr>
        <w:t>e</w:t>
      </w:r>
      <w:r w:rsidR="00BF56F4" w:rsidRPr="00A10725">
        <w:rPr>
          <w:sz w:val="20"/>
          <w:szCs w:val="20"/>
        </w:rPr>
        <w:t xml:space="preserve">ra del plazo legal. Además, </w:t>
      </w:r>
      <w:r w:rsidR="00A341F3" w:rsidRPr="00A10725">
        <w:rPr>
          <w:sz w:val="20"/>
          <w:szCs w:val="20"/>
        </w:rPr>
        <w:t xml:space="preserve">notó que el señor Bendezú intentó </w:t>
      </w:r>
      <w:r w:rsidR="00235C69" w:rsidRPr="00A10725">
        <w:rPr>
          <w:sz w:val="20"/>
          <w:szCs w:val="20"/>
        </w:rPr>
        <w:t xml:space="preserve">también un </w:t>
      </w:r>
      <w:r w:rsidR="00BF56F4" w:rsidRPr="00A10725">
        <w:rPr>
          <w:sz w:val="20"/>
          <w:szCs w:val="20"/>
        </w:rPr>
        <w:t xml:space="preserve">proceso de indemnización por daños y perjuicios, </w:t>
      </w:r>
      <w:r w:rsidR="00235C69" w:rsidRPr="00A10725">
        <w:rPr>
          <w:sz w:val="20"/>
          <w:szCs w:val="20"/>
        </w:rPr>
        <w:t xml:space="preserve">pero </w:t>
      </w:r>
      <w:r w:rsidR="00BF56F4" w:rsidRPr="00A10725">
        <w:rPr>
          <w:sz w:val="20"/>
          <w:szCs w:val="20"/>
        </w:rPr>
        <w:t>presentó su demanda ante un órgano judicial incompetente</w:t>
      </w:r>
      <w:r w:rsidR="00BF56F4" w:rsidRPr="00A10725">
        <w:rPr>
          <w:rStyle w:val="Refdenotaalpie"/>
          <w:sz w:val="20"/>
          <w:szCs w:val="20"/>
        </w:rPr>
        <w:footnoteReference w:id="105"/>
      </w:r>
      <w:r w:rsidR="009A0789">
        <w:rPr>
          <w:sz w:val="20"/>
          <w:szCs w:val="20"/>
        </w:rPr>
        <w:t>.</w:t>
      </w:r>
    </w:p>
    <w:p w14:paraId="7FFA0831" w14:textId="77777777" w:rsidR="007E7481" w:rsidRPr="00A10725" w:rsidRDefault="007E7481" w:rsidP="007E7481">
      <w:pPr>
        <w:pStyle w:val="Prrafodelista"/>
        <w:rPr>
          <w:sz w:val="20"/>
          <w:szCs w:val="20"/>
        </w:rPr>
      </w:pPr>
    </w:p>
    <w:p w14:paraId="3407E834" w14:textId="25A0E932" w:rsidR="002500D3" w:rsidRPr="00A10725" w:rsidRDefault="00E74AE4" w:rsidP="00C356F0">
      <w:pPr>
        <w:pStyle w:val="Prrafodelista"/>
        <w:numPr>
          <w:ilvl w:val="0"/>
          <w:numId w:val="10"/>
        </w:numPr>
        <w:adjustRightInd w:val="0"/>
        <w:ind w:left="0" w:right="-518" w:firstLine="0"/>
        <w:jc w:val="both"/>
        <w:rPr>
          <w:b/>
          <w:bCs/>
          <w:sz w:val="20"/>
          <w:szCs w:val="20"/>
        </w:rPr>
      </w:pPr>
      <w:r w:rsidRPr="00A10725">
        <w:rPr>
          <w:sz w:val="20"/>
          <w:szCs w:val="20"/>
        </w:rPr>
        <w:t xml:space="preserve">El Estado </w:t>
      </w:r>
      <w:r w:rsidR="00EB526E" w:rsidRPr="00A10725">
        <w:rPr>
          <w:sz w:val="20"/>
          <w:szCs w:val="20"/>
        </w:rPr>
        <w:t xml:space="preserve">destacó que el señor Bendezú </w:t>
      </w:r>
      <w:r w:rsidR="00D53EBF" w:rsidRPr="00A10725">
        <w:rPr>
          <w:sz w:val="20"/>
          <w:szCs w:val="20"/>
        </w:rPr>
        <w:t xml:space="preserve">reconoció en sede interna que </w:t>
      </w:r>
      <w:r w:rsidR="00EB526E" w:rsidRPr="00A10725">
        <w:rPr>
          <w:sz w:val="20"/>
          <w:szCs w:val="20"/>
        </w:rPr>
        <w:t>la acción de nulidad de despido no era idóne</w:t>
      </w:r>
      <w:r w:rsidR="00D53EBF" w:rsidRPr="00A10725">
        <w:rPr>
          <w:sz w:val="20"/>
          <w:szCs w:val="20"/>
        </w:rPr>
        <w:t>a</w:t>
      </w:r>
      <w:r w:rsidR="00EB526E" w:rsidRPr="00A10725">
        <w:rPr>
          <w:sz w:val="20"/>
          <w:szCs w:val="20"/>
        </w:rPr>
        <w:t xml:space="preserve"> para cuestionar la </w:t>
      </w:r>
      <w:r w:rsidR="00EB526E" w:rsidRPr="00A10725">
        <w:rPr>
          <w:rFonts w:cs="Arial"/>
          <w:sz w:val="20"/>
          <w:szCs w:val="20"/>
        </w:rPr>
        <w:t>alegada afectación al principio de presunción de inocencia y la inversión de la carga de</w:t>
      </w:r>
      <w:r w:rsidR="00EB526E" w:rsidRPr="00A10725">
        <w:rPr>
          <w:sz w:val="20"/>
          <w:szCs w:val="20"/>
        </w:rPr>
        <w:t xml:space="preserve"> </w:t>
      </w:r>
      <w:r w:rsidR="00EB526E" w:rsidRPr="00A10725">
        <w:rPr>
          <w:rFonts w:cs="Arial"/>
          <w:sz w:val="20"/>
          <w:szCs w:val="20"/>
        </w:rPr>
        <w:t>la prueba en el procedimiento previo al cese</w:t>
      </w:r>
      <w:r w:rsidR="00182C31" w:rsidRPr="00A10725">
        <w:rPr>
          <w:rStyle w:val="Refdenotaalpie"/>
          <w:sz w:val="20"/>
          <w:szCs w:val="20"/>
        </w:rPr>
        <w:footnoteReference w:id="106"/>
      </w:r>
      <w:r w:rsidR="00AC0F0C" w:rsidRPr="00A10725">
        <w:rPr>
          <w:rFonts w:cs="Arial"/>
          <w:sz w:val="20"/>
          <w:szCs w:val="20"/>
        </w:rPr>
        <w:t xml:space="preserve">. </w:t>
      </w:r>
      <w:r w:rsidRPr="00A10725">
        <w:rPr>
          <w:rFonts w:cs="Arial"/>
          <w:sz w:val="20"/>
          <w:szCs w:val="20"/>
        </w:rPr>
        <w:t>Perú</w:t>
      </w:r>
      <w:r w:rsidR="00AC0F0C" w:rsidRPr="00A10725">
        <w:rPr>
          <w:rFonts w:cs="Arial"/>
          <w:sz w:val="20"/>
          <w:szCs w:val="20"/>
        </w:rPr>
        <w:t xml:space="preserve"> sostuvo que,</w:t>
      </w:r>
      <w:r w:rsidR="00EB526E" w:rsidRPr="00A10725">
        <w:rPr>
          <w:rFonts w:cs="Arial"/>
          <w:sz w:val="20"/>
          <w:szCs w:val="20"/>
        </w:rPr>
        <w:t xml:space="preserve"> por </w:t>
      </w:r>
      <w:r w:rsidR="00AC0F0C" w:rsidRPr="00A10725">
        <w:rPr>
          <w:rFonts w:cs="Arial"/>
          <w:sz w:val="20"/>
          <w:szCs w:val="20"/>
        </w:rPr>
        <w:t xml:space="preserve">lo </w:t>
      </w:r>
      <w:r w:rsidR="00EB526E" w:rsidRPr="00A10725">
        <w:rPr>
          <w:rFonts w:cs="Arial"/>
          <w:sz w:val="20"/>
          <w:szCs w:val="20"/>
        </w:rPr>
        <w:t>tanto, no se p</w:t>
      </w:r>
      <w:r w:rsidRPr="00A10725">
        <w:rPr>
          <w:rFonts w:cs="Arial"/>
          <w:sz w:val="20"/>
          <w:szCs w:val="20"/>
        </w:rPr>
        <w:t xml:space="preserve">uede responsabilizar al </w:t>
      </w:r>
      <w:r w:rsidR="0098429B" w:rsidRPr="00A10725">
        <w:rPr>
          <w:rFonts w:cs="Arial"/>
          <w:sz w:val="20"/>
          <w:szCs w:val="20"/>
        </w:rPr>
        <w:t>Estado</w:t>
      </w:r>
      <w:r w:rsidR="00EB526E" w:rsidRPr="00A10725">
        <w:rPr>
          <w:rFonts w:cs="Arial"/>
          <w:sz w:val="20"/>
          <w:szCs w:val="20"/>
        </w:rPr>
        <w:t xml:space="preserve"> por </w:t>
      </w:r>
      <w:r w:rsidR="0098429B" w:rsidRPr="00A10725">
        <w:rPr>
          <w:rFonts w:cs="Arial"/>
          <w:sz w:val="20"/>
          <w:szCs w:val="20"/>
        </w:rPr>
        <w:t xml:space="preserve">el hecho de que el señor Bendezú no </w:t>
      </w:r>
      <w:r w:rsidR="000B3456" w:rsidRPr="00A10725">
        <w:rPr>
          <w:rFonts w:cs="Arial"/>
          <w:sz w:val="20"/>
          <w:szCs w:val="20"/>
        </w:rPr>
        <w:t xml:space="preserve">incoara en forma oportuna el remedio procesal que sí era </w:t>
      </w:r>
      <w:r w:rsidR="00EB526E" w:rsidRPr="00A10725">
        <w:rPr>
          <w:rFonts w:cs="Arial"/>
          <w:sz w:val="20"/>
          <w:szCs w:val="20"/>
        </w:rPr>
        <w:t>idóneo</w:t>
      </w:r>
      <w:r w:rsidR="000B3456" w:rsidRPr="00A10725">
        <w:rPr>
          <w:rFonts w:cs="Arial"/>
          <w:sz w:val="20"/>
          <w:szCs w:val="20"/>
        </w:rPr>
        <w:t xml:space="preserve"> para tales fines: la acción por </w:t>
      </w:r>
      <w:r w:rsidR="00EB526E" w:rsidRPr="00A10725">
        <w:rPr>
          <w:rFonts w:cs="Arial"/>
          <w:sz w:val="20"/>
          <w:szCs w:val="20"/>
        </w:rPr>
        <w:t>indemnización por despido arbitrario</w:t>
      </w:r>
      <w:r w:rsidR="000B3456" w:rsidRPr="00A10725">
        <w:rPr>
          <w:rFonts w:cs="Arial"/>
          <w:sz w:val="20"/>
          <w:szCs w:val="20"/>
        </w:rPr>
        <w:t>, que fue intentada por el señor Bendezú de forma extemporánea</w:t>
      </w:r>
      <w:r w:rsidR="00EB526E" w:rsidRPr="00A10725">
        <w:rPr>
          <w:rStyle w:val="Refdenotaalpie"/>
          <w:rFonts w:cs="Arial"/>
          <w:sz w:val="20"/>
          <w:szCs w:val="20"/>
        </w:rPr>
        <w:footnoteReference w:id="107"/>
      </w:r>
      <w:r w:rsidR="00EB526E" w:rsidRPr="00A10725">
        <w:rPr>
          <w:rFonts w:cs="Arial"/>
          <w:sz w:val="20"/>
          <w:szCs w:val="20"/>
        </w:rPr>
        <w:t>.</w:t>
      </w:r>
      <w:r w:rsidR="0089733F" w:rsidRPr="00A10725">
        <w:rPr>
          <w:rFonts w:cs="Arial"/>
          <w:b/>
          <w:bCs/>
          <w:sz w:val="20"/>
          <w:szCs w:val="20"/>
        </w:rPr>
        <w:t xml:space="preserve"> </w:t>
      </w:r>
      <w:r w:rsidR="00C408AE" w:rsidRPr="00A10725">
        <w:rPr>
          <w:rFonts w:cs="Arial"/>
          <w:sz w:val="20"/>
          <w:szCs w:val="20"/>
        </w:rPr>
        <w:t>A</w:t>
      </w:r>
      <w:r w:rsidR="004F5D58">
        <w:rPr>
          <w:rFonts w:cs="Arial"/>
          <w:sz w:val="20"/>
          <w:szCs w:val="20"/>
        </w:rPr>
        <w:t>firmó</w:t>
      </w:r>
      <w:r w:rsidR="00A218F8">
        <w:rPr>
          <w:rFonts w:cs="Arial"/>
          <w:sz w:val="20"/>
          <w:szCs w:val="20"/>
        </w:rPr>
        <w:t xml:space="preserve"> </w:t>
      </w:r>
      <w:r w:rsidR="001D4BF6" w:rsidRPr="00A10725">
        <w:rPr>
          <w:rFonts w:cs="Arial"/>
          <w:sz w:val="20"/>
          <w:szCs w:val="20"/>
        </w:rPr>
        <w:t>también, de modo adicional, que en el procedimiento de despido</w:t>
      </w:r>
      <w:r w:rsidR="002500D3" w:rsidRPr="00A10725">
        <w:rPr>
          <w:rFonts w:cs="Arial"/>
          <w:sz w:val="20"/>
          <w:szCs w:val="20"/>
        </w:rPr>
        <w:t>,</w:t>
      </w:r>
      <w:r w:rsidR="001D4BF6" w:rsidRPr="00A10725">
        <w:rPr>
          <w:rFonts w:cs="Arial"/>
          <w:sz w:val="20"/>
          <w:szCs w:val="20"/>
        </w:rPr>
        <w:t xml:space="preserve"> </w:t>
      </w:r>
      <w:r w:rsidR="002500D3" w:rsidRPr="00A10725">
        <w:rPr>
          <w:sz w:val="20"/>
          <w:szCs w:val="20"/>
        </w:rPr>
        <w:t>llevado a cabo por una institución privada, se respetaron la presunción de inocencia y el derecho de defensa</w:t>
      </w:r>
      <w:r w:rsidR="00D77ED1" w:rsidRPr="00A10725">
        <w:rPr>
          <w:rStyle w:val="Refdenotaalpie"/>
          <w:sz w:val="20"/>
          <w:szCs w:val="20"/>
        </w:rPr>
        <w:footnoteReference w:id="108"/>
      </w:r>
      <w:r w:rsidR="002500D3" w:rsidRPr="00A10725">
        <w:rPr>
          <w:sz w:val="20"/>
          <w:szCs w:val="20"/>
        </w:rPr>
        <w:t>.</w:t>
      </w:r>
    </w:p>
    <w:p w14:paraId="68E7FAC2" w14:textId="77777777" w:rsidR="00192BB3" w:rsidRPr="00A10725" w:rsidRDefault="00192BB3" w:rsidP="00192BB3">
      <w:pPr>
        <w:pStyle w:val="Prrafodelista"/>
        <w:rPr>
          <w:b/>
          <w:bCs/>
          <w:sz w:val="20"/>
          <w:szCs w:val="20"/>
        </w:rPr>
      </w:pPr>
    </w:p>
    <w:p w14:paraId="4D3322F7" w14:textId="710CDDE9" w:rsidR="002A5603" w:rsidRPr="00A10725" w:rsidRDefault="00192BB3" w:rsidP="00481D68">
      <w:pPr>
        <w:pStyle w:val="Prrafodelista"/>
        <w:numPr>
          <w:ilvl w:val="0"/>
          <w:numId w:val="10"/>
        </w:numPr>
        <w:adjustRightInd w:val="0"/>
        <w:ind w:left="0" w:right="-518" w:firstLine="0"/>
        <w:jc w:val="both"/>
        <w:rPr>
          <w:sz w:val="20"/>
          <w:szCs w:val="20"/>
        </w:rPr>
      </w:pPr>
      <w:r w:rsidRPr="00A10725">
        <w:rPr>
          <w:sz w:val="20"/>
          <w:szCs w:val="20"/>
        </w:rPr>
        <w:t>Perú</w:t>
      </w:r>
      <w:r w:rsidR="00F0688E" w:rsidRPr="00A10725">
        <w:rPr>
          <w:sz w:val="20"/>
          <w:szCs w:val="20"/>
        </w:rPr>
        <w:t>, además de negar violaciones a las garantías judiciales y a la protección judicial, con base en lo argumentos antes expuestos, rechazó</w:t>
      </w:r>
      <w:r w:rsidR="000E0C24" w:rsidRPr="00A10725">
        <w:rPr>
          <w:sz w:val="20"/>
          <w:szCs w:val="20"/>
        </w:rPr>
        <w:t xml:space="preserve"> que se hubieran presentado en el caso </w:t>
      </w:r>
      <w:r w:rsidR="00F0688E" w:rsidRPr="00A10725">
        <w:rPr>
          <w:sz w:val="20"/>
          <w:szCs w:val="20"/>
        </w:rPr>
        <w:t>vulnera</w:t>
      </w:r>
      <w:r w:rsidR="000E0C24" w:rsidRPr="00A10725">
        <w:rPr>
          <w:sz w:val="20"/>
          <w:szCs w:val="20"/>
        </w:rPr>
        <w:t>ciones a</w:t>
      </w:r>
      <w:r w:rsidR="00F0688E" w:rsidRPr="00A10725">
        <w:rPr>
          <w:sz w:val="20"/>
          <w:szCs w:val="20"/>
        </w:rPr>
        <w:t xml:space="preserve"> otr</w:t>
      </w:r>
      <w:r w:rsidR="00D237A6" w:rsidRPr="00A10725">
        <w:rPr>
          <w:sz w:val="20"/>
          <w:szCs w:val="20"/>
        </w:rPr>
        <w:t>as disposiciones convencionales</w:t>
      </w:r>
      <w:r w:rsidR="00F0688E" w:rsidRPr="00A10725">
        <w:rPr>
          <w:sz w:val="20"/>
          <w:szCs w:val="20"/>
        </w:rPr>
        <w:t xml:space="preserve">. Así, </w:t>
      </w:r>
      <w:r w:rsidR="00D237A6" w:rsidRPr="00A10725">
        <w:rPr>
          <w:sz w:val="20"/>
          <w:szCs w:val="20"/>
        </w:rPr>
        <w:t xml:space="preserve">sostuvo que </w:t>
      </w:r>
      <w:r w:rsidR="66529BE1" w:rsidRPr="00A10725">
        <w:rPr>
          <w:sz w:val="20"/>
          <w:szCs w:val="20"/>
        </w:rPr>
        <w:t xml:space="preserve">no </w:t>
      </w:r>
      <w:r w:rsidR="001B72FC" w:rsidRPr="00A10725">
        <w:rPr>
          <w:sz w:val="20"/>
          <w:szCs w:val="20"/>
        </w:rPr>
        <w:t>se configuró una lesión</w:t>
      </w:r>
      <w:r w:rsidR="0064168E" w:rsidRPr="00A10725">
        <w:rPr>
          <w:sz w:val="20"/>
          <w:szCs w:val="20"/>
        </w:rPr>
        <w:t xml:space="preserve"> </w:t>
      </w:r>
      <w:r w:rsidR="001B72FC" w:rsidRPr="00A10725">
        <w:rPr>
          <w:sz w:val="20"/>
          <w:szCs w:val="20"/>
        </w:rPr>
        <w:t>a</w:t>
      </w:r>
      <w:r w:rsidR="00D237A6" w:rsidRPr="00A10725">
        <w:rPr>
          <w:sz w:val="20"/>
          <w:szCs w:val="20"/>
        </w:rPr>
        <w:t xml:space="preserve">l </w:t>
      </w:r>
      <w:r w:rsidR="00D237A6" w:rsidRPr="00A10725">
        <w:rPr>
          <w:i/>
          <w:iCs/>
          <w:sz w:val="20"/>
          <w:szCs w:val="20"/>
        </w:rPr>
        <w:t>principio</w:t>
      </w:r>
      <w:r w:rsidR="007D1EAE" w:rsidRPr="00A10725">
        <w:rPr>
          <w:i/>
          <w:iCs/>
          <w:sz w:val="20"/>
          <w:szCs w:val="20"/>
        </w:rPr>
        <w:t xml:space="preserve"> de legalidad, </w:t>
      </w:r>
      <w:r w:rsidR="007D1EAE" w:rsidRPr="00A10725">
        <w:rPr>
          <w:sz w:val="20"/>
          <w:szCs w:val="20"/>
        </w:rPr>
        <w:t xml:space="preserve">en tanto que </w:t>
      </w:r>
      <w:r w:rsidR="000E0C24" w:rsidRPr="00A10725">
        <w:rPr>
          <w:sz w:val="20"/>
          <w:szCs w:val="20"/>
        </w:rPr>
        <w:t>la carta de preaviso de despido consideró que la conducta de la presunta víctima enc</w:t>
      </w:r>
      <w:r w:rsidR="0001562B" w:rsidRPr="00A10725">
        <w:rPr>
          <w:sz w:val="20"/>
          <w:szCs w:val="20"/>
        </w:rPr>
        <w:t>uadraba</w:t>
      </w:r>
      <w:r w:rsidR="000E0C24" w:rsidRPr="00A10725">
        <w:rPr>
          <w:sz w:val="20"/>
          <w:szCs w:val="20"/>
        </w:rPr>
        <w:t xml:space="preserve"> en faltas graves </w:t>
      </w:r>
      <w:r w:rsidR="0001562B" w:rsidRPr="00A10725">
        <w:rPr>
          <w:sz w:val="20"/>
          <w:szCs w:val="20"/>
        </w:rPr>
        <w:t xml:space="preserve">contempladas por </w:t>
      </w:r>
      <w:r w:rsidR="000E0C24" w:rsidRPr="00A10725">
        <w:rPr>
          <w:sz w:val="20"/>
          <w:szCs w:val="20"/>
        </w:rPr>
        <w:t>el artículo 58 de la Ley de Fomento al empleo (</w:t>
      </w:r>
      <w:r w:rsidR="000E0C24" w:rsidRPr="00A10725">
        <w:rPr>
          <w:i/>
          <w:iCs/>
          <w:sz w:val="20"/>
          <w:szCs w:val="20"/>
        </w:rPr>
        <w:t xml:space="preserve">supra </w:t>
      </w:r>
      <w:r w:rsidR="000E0C24" w:rsidRPr="00A10725">
        <w:rPr>
          <w:sz w:val="20"/>
          <w:szCs w:val="20"/>
        </w:rPr>
        <w:t xml:space="preserve">párr. </w:t>
      </w:r>
      <w:r w:rsidR="009B16BC">
        <w:rPr>
          <w:sz w:val="20"/>
          <w:szCs w:val="20"/>
        </w:rPr>
        <w:t>92</w:t>
      </w:r>
      <w:r w:rsidR="000E0C24" w:rsidRPr="00A10725">
        <w:rPr>
          <w:sz w:val="20"/>
          <w:szCs w:val="20"/>
        </w:rPr>
        <w:t>)</w:t>
      </w:r>
      <w:r w:rsidR="00DC0A15" w:rsidRPr="00A10725">
        <w:rPr>
          <w:rStyle w:val="Refdenotaalpie"/>
          <w:sz w:val="20"/>
          <w:szCs w:val="20"/>
        </w:rPr>
        <w:footnoteReference w:id="109"/>
      </w:r>
      <w:r w:rsidR="000E0C24" w:rsidRPr="00A10725">
        <w:rPr>
          <w:sz w:val="20"/>
          <w:szCs w:val="20"/>
        </w:rPr>
        <w:t>.</w:t>
      </w:r>
      <w:r w:rsidR="00381DAA" w:rsidRPr="00A10725">
        <w:rPr>
          <w:b/>
          <w:bCs/>
          <w:sz w:val="20"/>
          <w:szCs w:val="20"/>
        </w:rPr>
        <w:t xml:space="preserve"> </w:t>
      </w:r>
      <w:r w:rsidR="00381DAA" w:rsidRPr="00A10725">
        <w:rPr>
          <w:sz w:val="20"/>
          <w:szCs w:val="20"/>
        </w:rPr>
        <w:t xml:space="preserve">Expresó también que </w:t>
      </w:r>
      <w:r w:rsidR="006F36D3" w:rsidRPr="00A10725">
        <w:rPr>
          <w:sz w:val="20"/>
          <w:szCs w:val="20"/>
        </w:rPr>
        <w:t>tampoco se afectó el derecho al honor, en tanto que</w:t>
      </w:r>
      <w:r w:rsidR="006F36D3" w:rsidRPr="00A10725">
        <w:rPr>
          <w:b/>
          <w:bCs/>
          <w:sz w:val="20"/>
          <w:szCs w:val="20"/>
        </w:rPr>
        <w:t xml:space="preserve"> </w:t>
      </w:r>
      <w:r w:rsidR="00F318D2" w:rsidRPr="00A10725">
        <w:rPr>
          <w:sz w:val="20"/>
          <w:szCs w:val="20"/>
        </w:rPr>
        <w:t xml:space="preserve">la supuesta falta de veracidad de los hechos imputados por la Universidad al señor Bendezú no fue demostrada en los procesos ventilados en sede interna y, en todo caso, no podría </w:t>
      </w:r>
      <w:r w:rsidR="006F36D3" w:rsidRPr="00A10725">
        <w:rPr>
          <w:sz w:val="20"/>
          <w:szCs w:val="20"/>
        </w:rPr>
        <w:t>endilgarse al Estado responsabilidad por las manifestaciones de una entidad privada.</w:t>
      </w:r>
      <w:r w:rsidR="001B754B" w:rsidRPr="00A10725">
        <w:rPr>
          <w:sz w:val="20"/>
          <w:szCs w:val="20"/>
        </w:rPr>
        <w:t xml:space="preserve"> En cuanto a la alegada </w:t>
      </w:r>
      <w:r w:rsidR="001B754B" w:rsidRPr="00A10725">
        <w:rPr>
          <w:i/>
          <w:iCs/>
          <w:sz w:val="20"/>
          <w:szCs w:val="20"/>
        </w:rPr>
        <w:t xml:space="preserve">desviación de poder </w:t>
      </w:r>
      <w:r w:rsidR="001B754B" w:rsidRPr="00A10725">
        <w:rPr>
          <w:sz w:val="20"/>
          <w:szCs w:val="20"/>
        </w:rPr>
        <w:t xml:space="preserve">sostuvo que, en su caso, había </w:t>
      </w:r>
      <w:r w:rsidR="00F96C1D" w:rsidRPr="00A10725">
        <w:rPr>
          <w:sz w:val="20"/>
          <w:szCs w:val="20"/>
        </w:rPr>
        <w:t xml:space="preserve">sido </w:t>
      </w:r>
      <w:r w:rsidR="001B754B" w:rsidRPr="00A10725">
        <w:rPr>
          <w:sz w:val="20"/>
          <w:szCs w:val="20"/>
        </w:rPr>
        <w:t>cometid</w:t>
      </w:r>
      <w:r w:rsidR="00F96C1D" w:rsidRPr="00A10725">
        <w:rPr>
          <w:sz w:val="20"/>
          <w:szCs w:val="20"/>
        </w:rPr>
        <w:t>a por</w:t>
      </w:r>
      <w:r w:rsidR="001B754B" w:rsidRPr="00A10725">
        <w:rPr>
          <w:sz w:val="20"/>
          <w:szCs w:val="20"/>
        </w:rPr>
        <w:t xml:space="preserve"> una entidad privada, y no </w:t>
      </w:r>
      <w:r w:rsidR="00F96C1D" w:rsidRPr="00A10725">
        <w:rPr>
          <w:sz w:val="20"/>
          <w:szCs w:val="20"/>
        </w:rPr>
        <w:t xml:space="preserve">por </w:t>
      </w:r>
      <w:r w:rsidR="001B754B" w:rsidRPr="00A10725">
        <w:rPr>
          <w:sz w:val="20"/>
          <w:szCs w:val="20"/>
        </w:rPr>
        <w:t>el Estado</w:t>
      </w:r>
      <w:r w:rsidR="00F96C1D" w:rsidRPr="00A10725">
        <w:rPr>
          <w:sz w:val="20"/>
          <w:szCs w:val="20"/>
        </w:rPr>
        <w:t>,</w:t>
      </w:r>
      <w:r w:rsidR="32AFF43B" w:rsidRPr="00A10725">
        <w:rPr>
          <w:b/>
          <w:bCs/>
          <w:sz w:val="20"/>
          <w:szCs w:val="20"/>
        </w:rPr>
        <w:t xml:space="preserve"> </w:t>
      </w:r>
      <w:r w:rsidR="32AFF43B" w:rsidRPr="00A10725">
        <w:rPr>
          <w:sz w:val="20"/>
          <w:szCs w:val="20"/>
        </w:rPr>
        <w:t>y</w:t>
      </w:r>
      <w:r w:rsidR="00503C3D" w:rsidRPr="00A10725">
        <w:rPr>
          <w:sz w:val="20"/>
          <w:szCs w:val="20"/>
        </w:rPr>
        <w:t xml:space="preserve"> </w:t>
      </w:r>
      <w:r w:rsidR="001B754B" w:rsidRPr="00A10725">
        <w:rPr>
          <w:sz w:val="20"/>
          <w:szCs w:val="20"/>
        </w:rPr>
        <w:t>la respuesta judicial brindada al señor Bendezú fue adecuada</w:t>
      </w:r>
      <w:r w:rsidR="00FE23F3" w:rsidRPr="00A10725">
        <w:rPr>
          <w:rStyle w:val="Refdenotaalpie"/>
          <w:sz w:val="20"/>
          <w:szCs w:val="20"/>
        </w:rPr>
        <w:footnoteReference w:id="110"/>
      </w:r>
      <w:r w:rsidR="00503C3D" w:rsidRPr="00A10725">
        <w:rPr>
          <w:sz w:val="20"/>
          <w:szCs w:val="20"/>
        </w:rPr>
        <w:t>.</w:t>
      </w:r>
      <w:r w:rsidR="002F5C7F" w:rsidRPr="00A10725">
        <w:rPr>
          <w:sz w:val="20"/>
          <w:szCs w:val="20"/>
        </w:rPr>
        <w:t xml:space="preserve"> Afirmó, por último, que </w:t>
      </w:r>
      <w:r w:rsidR="00C15982" w:rsidRPr="00A10725">
        <w:rPr>
          <w:sz w:val="20"/>
          <w:szCs w:val="20"/>
        </w:rPr>
        <w:t xml:space="preserve">cumplió con su obligación de proteger el </w:t>
      </w:r>
      <w:r w:rsidR="00C15982" w:rsidRPr="00D07C81">
        <w:rPr>
          <w:i/>
          <w:sz w:val="20"/>
          <w:szCs w:val="20"/>
        </w:rPr>
        <w:t>derecho a la estabilidad laboral</w:t>
      </w:r>
      <w:r w:rsidR="00C15982" w:rsidRPr="00A10725">
        <w:rPr>
          <w:sz w:val="20"/>
          <w:szCs w:val="20"/>
        </w:rPr>
        <w:t xml:space="preserve">, en tanto que previó en su ordenamiento </w:t>
      </w:r>
      <w:r w:rsidR="00F5363B" w:rsidRPr="00A10725">
        <w:rPr>
          <w:sz w:val="20"/>
          <w:szCs w:val="20"/>
        </w:rPr>
        <w:t xml:space="preserve">las acciones de </w:t>
      </w:r>
      <w:r w:rsidR="00C85D08" w:rsidRPr="00A10725">
        <w:rPr>
          <w:sz w:val="20"/>
          <w:szCs w:val="20"/>
        </w:rPr>
        <w:t>nulidad de despido e indemnización por despido arbitrari</w:t>
      </w:r>
      <w:r w:rsidR="00045CF3">
        <w:rPr>
          <w:sz w:val="20"/>
          <w:szCs w:val="20"/>
        </w:rPr>
        <w:t>o</w:t>
      </w:r>
      <w:r w:rsidR="00D83B83" w:rsidRPr="00A10725">
        <w:rPr>
          <w:sz w:val="20"/>
          <w:szCs w:val="20"/>
        </w:rPr>
        <w:t xml:space="preserve">. </w:t>
      </w:r>
      <w:r w:rsidR="002A5603" w:rsidRPr="00A10725">
        <w:rPr>
          <w:sz w:val="20"/>
          <w:szCs w:val="20"/>
        </w:rPr>
        <w:t>Por ello, aseveró que no incumplió su deber de adoptar disposiciones de derecho interno</w:t>
      </w:r>
      <w:r w:rsidR="00D44E48" w:rsidRPr="00A10725">
        <w:rPr>
          <w:sz w:val="20"/>
          <w:szCs w:val="20"/>
        </w:rPr>
        <w:t>.</w:t>
      </w:r>
    </w:p>
    <w:p w14:paraId="1DE44B87" w14:textId="0DD6AF2E" w:rsidR="00C356F0" w:rsidRPr="00A10725" w:rsidRDefault="00C356F0" w:rsidP="00FA2528">
      <w:pPr>
        <w:pBdr>
          <w:top w:val="nil"/>
          <w:left w:val="nil"/>
          <w:bottom w:val="nil"/>
          <w:right w:val="nil"/>
          <w:between w:val="nil"/>
        </w:pBdr>
        <w:spacing w:after="0" w:line="240" w:lineRule="auto"/>
        <w:jc w:val="both"/>
        <w:rPr>
          <w:rFonts w:ascii="Verdana" w:eastAsia="Verdana" w:hAnsi="Verdana" w:cs="Verdana"/>
          <w:sz w:val="20"/>
          <w:szCs w:val="20"/>
        </w:rPr>
      </w:pPr>
    </w:p>
    <w:p w14:paraId="4B89C25C" w14:textId="479C96CE" w:rsidR="00C265C6" w:rsidRPr="00A10725" w:rsidRDefault="00C265C6" w:rsidP="001939ED">
      <w:pPr>
        <w:pStyle w:val="Prrafodelista"/>
        <w:adjustRightInd w:val="0"/>
        <w:ind w:left="284" w:right="-518"/>
        <w:jc w:val="both"/>
        <w:outlineLvl w:val="1"/>
        <w:rPr>
          <w:b/>
          <w:bCs/>
          <w:i/>
          <w:iCs/>
          <w:sz w:val="20"/>
          <w:szCs w:val="20"/>
        </w:rPr>
      </w:pPr>
      <w:bookmarkStart w:id="248" w:name="_Toc138942861"/>
      <w:bookmarkStart w:id="249" w:name="_Toc140077599"/>
      <w:bookmarkStart w:id="250" w:name="_Toc146813164"/>
      <w:r w:rsidRPr="00A10725">
        <w:rPr>
          <w:b/>
          <w:bCs/>
          <w:i/>
          <w:iCs/>
          <w:sz w:val="20"/>
          <w:szCs w:val="20"/>
        </w:rPr>
        <w:t xml:space="preserve">B. </w:t>
      </w:r>
      <w:r w:rsidR="00B67B5D" w:rsidRPr="00A10725">
        <w:rPr>
          <w:b/>
          <w:bCs/>
          <w:i/>
          <w:iCs/>
          <w:sz w:val="20"/>
          <w:szCs w:val="20"/>
        </w:rPr>
        <w:t>Consideraciones de la Corte</w:t>
      </w:r>
      <w:bookmarkEnd w:id="248"/>
      <w:bookmarkEnd w:id="249"/>
      <w:bookmarkEnd w:id="250"/>
    </w:p>
    <w:p w14:paraId="7F364914" w14:textId="77777777" w:rsidR="00C265C6" w:rsidRPr="00A10725" w:rsidRDefault="00C265C6" w:rsidP="00C265C6">
      <w:pPr>
        <w:pStyle w:val="Prrafodelista"/>
        <w:adjustRightInd w:val="0"/>
        <w:ind w:left="0" w:right="-518"/>
        <w:jc w:val="both"/>
        <w:rPr>
          <w:sz w:val="20"/>
          <w:szCs w:val="20"/>
        </w:rPr>
      </w:pPr>
    </w:p>
    <w:p w14:paraId="37CCB450" w14:textId="52F926CE" w:rsidR="00C265C6" w:rsidRPr="00A10725" w:rsidRDefault="00051E06" w:rsidP="00FE5263">
      <w:pPr>
        <w:pStyle w:val="Prrafodelista"/>
        <w:numPr>
          <w:ilvl w:val="0"/>
          <w:numId w:val="10"/>
        </w:numPr>
        <w:adjustRightInd w:val="0"/>
        <w:ind w:left="0" w:right="-518" w:firstLine="0"/>
        <w:jc w:val="both"/>
        <w:rPr>
          <w:sz w:val="20"/>
          <w:szCs w:val="20"/>
        </w:rPr>
      </w:pPr>
      <w:r w:rsidRPr="00A10725">
        <w:rPr>
          <w:sz w:val="20"/>
          <w:szCs w:val="20"/>
        </w:rPr>
        <w:t xml:space="preserve">La Corte advierte que varios de los alegatos antes expuestos </w:t>
      </w:r>
      <w:r w:rsidR="00B75CE9" w:rsidRPr="00A10725">
        <w:rPr>
          <w:sz w:val="20"/>
          <w:szCs w:val="20"/>
        </w:rPr>
        <w:t xml:space="preserve">hacen </w:t>
      </w:r>
      <w:r w:rsidR="006721A7" w:rsidRPr="00A10725">
        <w:rPr>
          <w:sz w:val="20"/>
          <w:szCs w:val="20"/>
        </w:rPr>
        <w:t>ref</w:t>
      </w:r>
      <w:r w:rsidR="00B75CE9" w:rsidRPr="00A10725">
        <w:rPr>
          <w:sz w:val="20"/>
          <w:szCs w:val="20"/>
        </w:rPr>
        <w:t>erencia</w:t>
      </w:r>
      <w:r w:rsidR="006721A7" w:rsidRPr="00A10725">
        <w:rPr>
          <w:sz w:val="20"/>
          <w:szCs w:val="20"/>
        </w:rPr>
        <w:t xml:space="preserve"> a supuestas violaciones a derechos humanos que se habrían cometido en el procedimiento de despido del señor Bendezú, seguido por una entidad privada. </w:t>
      </w:r>
      <w:r w:rsidR="001416FE" w:rsidRPr="00A10725">
        <w:rPr>
          <w:sz w:val="20"/>
          <w:szCs w:val="20"/>
        </w:rPr>
        <w:t xml:space="preserve">Por ello, el Tribunal deja sentado que no evaluará acciones efectuadas por la Universidad San Martín de Porres, </w:t>
      </w:r>
      <w:r w:rsidR="000D6B59" w:rsidRPr="00A10725">
        <w:rPr>
          <w:sz w:val="20"/>
          <w:szCs w:val="20"/>
        </w:rPr>
        <w:t>con la que el señor Bendezú mantuvo vinculación laboral</w:t>
      </w:r>
      <w:r w:rsidR="00A25442" w:rsidRPr="00A10725">
        <w:rPr>
          <w:sz w:val="20"/>
          <w:szCs w:val="20"/>
        </w:rPr>
        <w:t>. Lo anterior pues la</w:t>
      </w:r>
      <w:r w:rsidR="001416FE" w:rsidRPr="00A10725">
        <w:rPr>
          <w:sz w:val="20"/>
          <w:szCs w:val="20"/>
        </w:rPr>
        <w:t xml:space="preserve"> competencia </w:t>
      </w:r>
      <w:r w:rsidR="00A25442" w:rsidRPr="00A10725">
        <w:rPr>
          <w:sz w:val="20"/>
          <w:szCs w:val="20"/>
        </w:rPr>
        <w:t xml:space="preserve">del Tribunal se limita al juzgamiento de </w:t>
      </w:r>
      <w:r w:rsidR="00E853DE">
        <w:rPr>
          <w:sz w:val="20"/>
          <w:szCs w:val="20"/>
        </w:rPr>
        <w:t>la responsabilidad internacional de</w:t>
      </w:r>
      <w:r w:rsidR="00A25442" w:rsidRPr="00A10725">
        <w:rPr>
          <w:sz w:val="20"/>
          <w:szCs w:val="20"/>
        </w:rPr>
        <w:t xml:space="preserve"> Estados. </w:t>
      </w:r>
      <w:r w:rsidR="007773F9" w:rsidRPr="00A10725">
        <w:rPr>
          <w:sz w:val="20"/>
          <w:szCs w:val="20"/>
        </w:rPr>
        <w:t xml:space="preserve">La Corte tampoco evaluará la concordancia de la conducta estatal con la obligación de adoptar medidas de derecho </w:t>
      </w:r>
      <w:r w:rsidR="006A101E" w:rsidRPr="00A10725">
        <w:rPr>
          <w:sz w:val="20"/>
          <w:szCs w:val="20"/>
        </w:rPr>
        <w:t xml:space="preserve">interno, establecida por el artículo 2 de la Convención Americana, pues los representantes, aunque mencionaron esa disposición, no sustentaron alegaciones sobre su violación. </w:t>
      </w:r>
    </w:p>
    <w:p w14:paraId="7713DE43" w14:textId="77777777" w:rsidR="006721A7" w:rsidRPr="00A10725" w:rsidRDefault="006721A7" w:rsidP="006721A7">
      <w:pPr>
        <w:pStyle w:val="Prrafodelista"/>
        <w:adjustRightInd w:val="0"/>
        <w:ind w:left="0" w:right="-518"/>
        <w:jc w:val="both"/>
        <w:rPr>
          <w:sz w:val="20"/>
          <w:szCs w:val="20"/>
        </w:rPr>
      </w:pPr>
    </w:p>
    <w:p w14:paraId="2F68F550" w14:textId="4A940665" w:rsidR="00184B24" w:rsidRPr="00A10725" w:rsidRDefault="00D018FB" w:rsidP="00FE5263">
      <w:pPr>
        <w:pStyle w:val="Prrafodelista"/>
        <w:numPr>
          <w:ilvl w:val="0"/>
          <w:numId w:val="10"/>
        </w:numPr>
        <w:adjustRightInd w:val="0"/>
        <w:ind w:left="0" w:right="-518" w:firstLine="0"/>
        <w:jc w:val="both"/>
        <w:rPr>
          <w:sz w:val="20"/>
          <w:szCs w:val="20"/>
        </w:rPr>
      </w:pPr>
      <w:r w:rsidRPr="00A10725">
        <w:rPr>
          <w:sz w:val="20"/>
          <w:szCs w:val="20"/>
        </w:rPr>
        <w:t xml:space="preserve">Sentando lo anterior, este Tribunal entiende que </w:t>
      </w:r>
      <w:r w:rsidR="00E252F1" w:rsidRPr="00A10725">
        <w:rPr>
          <w:sz w:val="20"/>
          <w:szCs w:val="20"/>
        </w:rPr>
        <w:t>los argumentos pertinentes de las parte</w:t>
      </w:r>
      <w:r w:rsidR="00376617" w:rsidRPr="00A10725">
        <w:rPr>
          <w:sz w:val="20"/>
          <w:szCs w:val="20"/>
        </w:rPr>
        <w:t>s</w:t>
      </w:r>
      <w:r w:rsidR="00E252F1" w:rsidRPr="00A10725">
        <w:rPr>
          <w:sz w:val="20"/>
          <w:szCs w:val="20"/>
        </w:rPr>
        <w:t xml:space="preserve"> y la Comisión </w:t>
      </w:r>
      <w:r w:rsidR="00A420C5" w:rsidRPr="00A10725">
        <w:rPr>
          <w:sz w:val="20"/>
          <w:szCs w:val="20"/>
        </w:rPr>
        <w:t>tienen por objeto</w:t>
      </w:r>
      <w:r w:rsidR="000F7C64">
        <w:rPr>
          <w:sz w:val="20"/>
          <w:szCs w:val="20"/>
        </w:rPr>
        <w:t xml:space="preserve"> analizar</w:t>
      </w:r>
      <w:r w:rsidR="000C3A7A" w:rsidRPr="00A10725">
        <w:rPr>
          <w:sz w:val="20"/>
          <w:szCs w:val="20"/>
        </w:rPr>
        <w:t xml:space="preserve"> </w:t>
      </w:r>
      <w:r w:rsidR="00A310B2" w:rsidRPr="00A10725">
        <w:rPr>
          <w:sz w:val="20"/>
          <w:szCs w:val="20"/>
        </w:rPr>
        <w:t xml:space="preserve">la conducta estatal </w:t>
      </w:r>
      <w:r w:rsidR="00376617" w:rsidRPr="00A10725">
        <w:rPr>
          <w:sz w:val="20"/>
          <w:szCs w:val="20"/>
        </w:rPr>
        <w:t>seguida en el caso</w:t>
      </w:r>
      <w:r w:rsidR="00A310B2" w:rsidRPr="00A10725">
        <w:rPr>
          <w:sz w:val="20"/>
          <w:szCs w:val="20"/>
        </w:rPr>
        <w:t xml:space="preserve"> por </w:t>
      </w:r>
      <w:r w:rsidR="00BD6109">
        <w:rPr>
          <w:sz w:val="20"/>
          <w:szCs w:val="20"/>
        </w:rPr>
        <w:t>las</w:t>
      </w:r>
      <w:r w:rsidR="00A310B2" w:rsidRPr="00A10725">
        <w:rPr>
          <w:sz w:val="20"/>
          <w:szCs w:val="20"/>
        </w:rPr>
        <w:t xml:space="preserve"> autoridades judiciales</w:t>
      </w:r>
      <w:r w:rsidR="00F11399" w:rsidRPr="00A10725">
        <w:rPr>
          <w:sz w:val="20"/>
          <w:szCs w:val="20"/>
        </w:rPr>
        <w:t xml:space="preserve">. En tal sentido, la controversia </w:t>
      </w:r>
      <w:r w:rsidR="00A11F59" w:rsidRPr="00A10725">
        <w:rPr>
          <w:sz w:val="20"/>
          <w:szCs w:val="20"/>
        </w:rPr>
        <w:t xml:space="preserve">del caso reside en si </w:t>
      </w:r>
      <w:r w:rsidR="00DA29D9" w:rsidRPr="00A10725">
        <w:rPr>
          <w:sz w:val="20"/>
          <w:szCs w:val="20"/>
        </w:rPr>
        <w:t>el Estado proveyó o no al señor Bendezú remedios judiciales útiles para</w:t>
      </w:r>
      <w:r w:rsidR="006712B4" w:rsidRPr="00A10725">
        <w:rPr>
          <w:sz w:val="20"/>
          <w:szCs w:val="20"/>
        </w:rPr>
        <w:t xml:space="preserve"> buscar reparaciones adecuadas </w:t>
      </w:r>
      <w:r w:rsidR="003F20C5" w:rsidRPr="00A10725">
        <w:rPr>
          <w:sz w:val="20"/>
          <w:szCs w:val="20"/>
        </w:rPr>
        <w:t xml:space="preserve">a </w:t>
      </w:r>
      <w:r w:rsidR="00282023">
        <w:rPr>
          <w:sz w:val="20"/>
          <w:szCs w:val="20"/>
        </w:rPr>
        <w:t>presuntas</w:t>
      </w:r>
      <w:r w:rsidR="007A5C0D" w:rsidRPr="00A10725">
        <w:rPr>
          <w:sz w:val="20"/>
          <w:szCs w:val="20"/>
        </w:rPr>
        <w:t xml:space="preserve"> violaciones a sus derechos</w:t>
      </w:r>
      <w:r w:rsidR="003045DF">
        <w:rPr>
          <w:sz w:val="20"/>
          <w:szCs w:val="20"/>
        </w:rPr>
        <w:t>,</w:t>
      </w:r>
      <w:r w:rsidR="007A5C0D" w:rsidRPr="00A10725">
        <w:rPr>
          <w:sz w:val="20"/>
          <w:szCs w:val="20"/>
        </w:rPr>
        <w:t xml:space="preserve"> que habría sufrido a causa de</w:t>
      </w:r>
      <w:r w:rsidR="00B91832" w:rsidRPr="00A10725">
        <w:rPr>
          <w:sz w:val="20"/>
          <w:szCs w:val="20"/>
        </w:rPr>
        <w:t xml:space="preserve"> la </w:t>
      </w:r>
      <w:r w:rsidR="003045DF">
        <w:rPr>
          <w:sz w:val="20"/>
          <w:szCs w:val="20"/>
        </w:rPr>
        <w:t>conducta</w:t>
      </w:r>
      <w:r w:rsidR="00F3067D">
        <w:rPr>
          <w:sz w:val="20"/>
          <w:szCs w:val="20"/>
        </w:rPr>
        <w:t xml:space="preserve"> de la</w:t>
      </w:r>
      <w:r w:rsidR="00B91832" w:rsidRPr="00A10725">
        <w:rPr>
          <w:sz w:val="20"/>
          <w:szCs w:val="20"/>
        </w:rPr>
        <w:t xml:space="preserve"> institución privada en la que laboró. </w:t>
      </w:r>
    </w:p>
    <w:p w14:paraId="1E8C8140" w14:textId="77777777" w:rsidR="00184B24" w:rsidRPr="00A10725" w:rsidRDefault="00184B24" w:rsidP="00184B24">
      <w:pPr>
        <w:pStyle w:val="Prrafodelista"/>
        <w:rPr>
          <w:sz w:val="20"/>
          <w:szCs w:val="20"/>
        </w:rPr>
      </w:pPr>
    </w:p>
    <w:p w14:paraId="132EB135" w14:textId="580A5400" w:rsidR="00B070C5" w:rsidRDefault="00896EC2" w:rsidP="00394180">
      <w:pPr>
        <w:pStyle w:val="Prrafodelista"/>
        <w:numPr>
          <w:ilvl w:val="0"/>
          <w:numId w:val="10"/>
        </w:numPr>
        <w:adjustRightInd w:val="0"/>
        <w:ind w:left="0" w:right="-518" w:firstLine="0"/>
        <w:jc w:val="both"/>
        <w:rPr>
          <w:sz w:val="20"/>
          <w:szCs w:val="20"/>
        </w:rPr>
      </w:pPr>
      <w:r w:rsidRPr="00A10725">
        <w:rPr>
          <w:sz w:val="20"/>
          <w:szCs w:val="20"/>
        </w:rPr>
        <w:t xml:space="preserve">Por </w:t>
      </w:r>
      <w:r w:rsidR="00184B24" w:rsidRPr="00A10725">
        <w:rPr>
          <w:sz w:val="20"/>
          <w:szCs w:val="20"/>
        </w:rPr>
        <w:t>lo dicho</w:t>
      </w:r>
      <w:r w:rsidRPr="00A10725">
        <w:rPr>
          <w:sz w:val="20"/>
          <w:szCs w:val="20"/>
        </w:rPr>
        <w:t xml:space="preserve">, la </w:t>
      </w:r>
      <w:r w:rsidR="000E527C" w:rsidRPr="00A10725">
        <w:rPr>
          <w:sz w:val="20"/>
          <w:szCs w:val="20"/>
        </w:rPr>
        <w:t>Cort</w:t>
      </w:r>
      <w:r w:rsidR="001F71A8" w:rsidRPr="00A10725">
        <w:rPr>
          <w:sz w:val="20"/>
          <w:szCs w:val="20"/>
        </w:rPr>
        <w:t>e evalúa</w:t>
      </w:r>
      <w:r w:rsidR="00795B4A" w:rsidRPr="00A10725">
        <w:rPr>
          <w:sz w:val="20"/>
          <w:szCs w:val="20"/>
        </w:rPr>
        <w:t xml:space="preserve"> procedente</w:t>
      </w:r>
      <w:r w:rsidR="00184B24" w:rsidRPr="00A10725">
        <w:rPr>
          <w:sz w:val="20"/>
          <w:szCs w:val="20"/>
        </w:rPr>
        <w:t>,</w:t>
      </w:r>
      <w:r w:rsidR="000E527C" w:rsidRPr="00A10725">
        <w:rPr>
          <w:sz w:val="20"/>
          <w:szCs w:val="20"/>
        </w:rPr>
        <w:t xml:space="preserve"> en primer término</w:t>
      </w:r>
      <w:r w:rsidR="00184B24" w:rsidRPr="00A10725">
        <w:rPr>
          <w:sz w:val="20"/>
          <w:szCs w:val="20"/>
        </w:rPr>
        <w:t>,</w:t>
      </w:r>
      <w:r w:rsidR="000E527C" w:rsidRPr="00A10725">
        <w:rPr>
          <w:sz w:val="20"/>
          <w:szCs w:val="20"/>
        </w:rPr>
        <w:t xml:space="preserve"> </w:t>
      </w:r>
      <w:r w:rsidR="00316FBB">
        <w:rPr>
          <w:sz w:val="20"/>
          <w:szCs w:val="20"/>
        </w:rPr>
        <w:t>analizar</w:t>
      </w:r>
      <w:r w:rsidR="000F7C64">
        <w:rPr>
          <w:sz w:val="20"/>
          <w:szCs w:val="20"/>
        </w:rPr>
        <w:t xml:space="preserve"> </w:t>
      </w:r>
      <w:r w:rsidR="003B5142" w:rsidRPr="00A10725">
        <w:rPr>
          <w:sz w:val="20"/>
          <w:szCs w:val="20"/>
        </w:rPr>
        <w:t>si el Estado</w:t>
      </w:r>
      <w:r w:rsidR="0060290D" w:rsidRPr="00A10725">
        <w:rPr>
          <w:sz w:val="20"/>
          <w:szCs w:val="20"/>
        </w:rPr>
        <w:t xml:space="preserve"> cumplió </w:t>
      </w:r>
      <w:r w:rsidR="00BD6109">
        <w:rPr>
          <w:sz w:val="20"/>
          <w:szCs w:val="20"/>
        </w:rPr>
        <w:t xml:space="preserve">con </w:t>
      </w:r>
      <w:r w:rsidR="0060290D" w:rsidRPr="00A10725">
        <w:rPr>
          <w:sz w:val="20"/>
          <w:szCs w:val="20"/>
        </w:rPr>
        <w:t xml:space="preserve">su obligación de brindar adecuada protección judicial a los </w:t>
      </w:r>
      <w:r w:rsidR="00713FDC" w:rsidRPr="00A10725">
        <w:rPr>
          <w:sz w:val="20"/>
          <w:szCs w:val="20"/>
        </w:rPr>
        <w:t>derechos del señor Bendezú, observando las garantías judiciales correspondientes</w:t>
      </w:r>
      <w:r w:rsidR="008B0E34" w:rsidRPr="00A10725">
        <w:rPr>
          <w:sz w:val="20"/>
          <w:szCs w:val="20"/>
        </w:rPr>
        <w:t>.</w:t>
      </w:r>
      <w:r w:rsidR="00725D80" w:rsidRPr="00A10725">
        <w:rPr>
          <w:sz w:val="20"/>
          <w:szCs w:val="20"/>
        </w:rPr>
        <w:t xml:space="preserve"> </w:t>
      </w:r>
      <w:r w:rsidR="006D6034" w:rsidRPr="00A10725">
        <w:rPr>
          <w:sz w:val="20"/>
          <w:szCs w:val="20"/>
        </w:rPr>
        <w:t xml:space="preserve">Este </w:t>
      </w:r>
      <w:r w:rsidR="000F7C64">
        <w:rPr>
          <w:sz w:val="20"/>
          <w:szCs w:val="20"/>
        </w:rPr>
        <w:t>examen</w:t>
      </w:r>
      <w:r w:rsidR="006D6034" w:rsidRPr="00A10725">
        <w:rPr>
          <w:sz w:val="20"/>
          <w:szCs w:val="20"/>
        </w:rPr>
        <w:t>, entonces, se refiere a los derechos a las garantías judiciales y a la protección judicial.</w:t>
      </w:r>
      <w:r w:rsidR="001E0DD9" w:rsidRPr="00A10725">
        <w:rPr>
          <w:sz w:val="20"/>
          <w:szCs w:val="20"/>
        </w:rPr>
        <w:t xml:space="preserve"> </w:t>
      </w:r>
      <w:r w:rsidR="008B0E34" w:rsidRPr="00A10725">
        <w:rPr>
          <w:sz w:val="20"/>
          <w:szCs w:val="20"/>
        </w:rPr>
        <w:t xml:space="preserve">En </w:t>
      </w:r>
      <w:r w:rsidR="00DA2035" w:rsidRPr="00A10725">
        <w:rPr>
          <w:sz w:val="20"/>
          <w:szCs w:val="20"/>
        </w:rPr>
        <w:t>segundo lugar,</w:t>
      </w:r>
      <w:r w:rsidR="004E68F1">
        <w:rPr>
          <w:sz w:val="20"/>
          <w:szCs w:val="20"/>
        </w:rPr>
        <w:t xml:space="preserve"> en su caso,</w:t>
      </w:r>
      <w:r w:rsidR="00DA2035" w:rsidRPr="00A10725">
        <w:rPr>
          <w:sz w:val="20"/>
          <w:szCs w:val="20"/>
        </w:rPr>
        <w:t xml:space="preserve"> y considerando las conclusiones a las que se arribe respecto a lo anterior, </w:t>
      </w:r>
      <w:r w:rsidR="00725D80" w:rsidRPr="00A10725">
        <w:rPr>
          <w:sz w:val="20"/>
          <w:szCs w:val="20"/>
        </w:rPr>
        <w:t xml:space="preserve">corresponderá </w:t>
      </w:r>
      <w:r w:rsidR="000F7C64">
        <w:rPr>
          <w:sz w:val="20"/>
          <w:szCs w:val="20"/>
        </w:rPr>
        <w:t>analizar</w:t>
      </w:r>
      <w:r w:rsidR="008850D5" w:rsidRPr="00A10725">
        <w:rPr>
          <w:sz w:val="20"/>
          <w:szCs w:val="20"/>
        </w:rPr>
        <w:t xml:space="preserve"> </w:t>
      </w:r>
      <w:r w:rsidR="00404B05" w:rsidRPr="00A10725">
        <w:rPr>
          <w:sz w:val="20"/>
          <w:szCs w:val="20"/>
        </w:rPr>
        <w:t xml:space="preserve">si </w:t>
      </w:r>
      <w:r w:rsidR="00725D80" w:rsidRPr="00A10725">
        <w:rPr>
          <w:sz w:val="20"/>
          <w:szCs w:val="20"/>
        </w:rPr>
        <w:t>Perú</w:t>
      </w:r>
      <w:r w:rsidR="001759C0" w:rsidRPr="00A10725">
        <w:rPr>
          <w:sz w:val="20"/>
          <w:szCs w:val="20"/>
        </w:rPr>
        <w:t xml:space="preserve">, </w:t>
      </w:r>
      <w:r w:rsidR="00E25696" w:rsidRPr="00A10725">
        <w:rPr>
          <w:sz w:val="20"/>
          <w:szCs w:val="20"/>
        </w:rPr>
        <w:t>a través de</w:t>
      </w:r>
      <w:r w:rsidR="001759C0" w:rsidRPr="00A10725">
        <w:rPr>
          <w:sz w:val="20"/>
          <w:szCs w:val="20"/>
        </w:rPr>
        <w:t xml:space="preserve"> </w:t>
      </w:r>
      <w:r w:rsidR="00E25696" w:rsidRPr="00A10725">
        <w:rPr>
          <w:sz w:val="20"/>
          <w:szCs w:val="20"/>
        </w:rPr>
        <w:t xml:space="preserve">la </w:t>
      </w:r>
      <w:r w:rsidR="001759C0" w:rsidRPr="00A10725">
        <w:rPr>
          <w:sz w:val="20"/>
          <w:szCs w:val="20"/>
        </w:rPr>
        <w:t xml:space="preserve">actividad judicial </w:t>
      </w:r>
      <w:r w:rsidR="00E25696" w:rsidRPr="00A10725">
        <w:rPr>
          <w:sz w:val="20"/>
          <w:szCs w:val="20"/>
        </w:rPr>
        <w:t>desplegada en</w:t>
      </w:r>
      <w:r w:rsidR="001759C0" w:rsidRPr="00A10725">
        <w:rPr>
          <w:sz w:val="20"/>
          <w:szCs w:val="20"/>
        </w:rPr>
        <w:t xml:space="preserve"> el caso</w:t>
      </w:r>
      <w:r w:rsidR="00E25696" w:rsidRPr="00A10725">
        <w:rPr>
          <w:sz w:val="20"/>
          <w:szCs w:val="20"/>
        </w:rPr>
        <w:t>,</w:t>
      </w:r>
      <w:r w:rsidR="00404B05" w:rsidRPr="00A10725">
        <w:rPr>
          <w:sz w:val="20"/>
          <w:szCs w:val="20"/>
        </w:rPr>
        <w:t xml:space="preserve"> lesi</w:t>
      </w:r>
      <w:r w:rsidR="00725D80" w:rsidRPr="00A10725">
        <w:rPr>
          <w:sz w:val="20"/>
          <w:szCs w:val="20"/>
        </w:rPr>
        <w:t>onó</w:t>
      </w:r>
      <w:r w:rsidR="00404B05" w:rsidRPr="00A10725">
        <w:rPr>
          <w:sz w:val="20"/>
          <w:szCs w:val="20"/>
        </w:rPr>
        <w:t xml:space="preserve"> otros derechos del señor Bendezú cuya violación fue alegada</w:t>
      </w:r>
      <w:r w:rsidR="00E25696" w:rsidRPr="00A10725">
        <w:rPr>
          <w:sz w:val="20"/>
          <w:szCs w:val="20"/>
        </w:rPr>
        <w:t xml:space="preserve">, o convalidó </w:t>
      </w:r>
      <w:r w:rsidR="00EA437D" w:rsidRPr="00A10725">
        <w:rPr>
          <w:sz w:val="20"/>
          <w:szCs w:val="20"/>
        </w:rPr>
        <w:t xml:space="preserve">violaciones a derechos que habrían sido </w:t>
      </w:r>
      <w:r w:rsidR="00D223AA" w:rsidRPr="00A10725">
        <w:rPr>
          <w:sz w:val="20"/>
          <w:szCs w:val="20"/>
        </w:rPr>
        <w:t>cometidas por la Universidad</w:t>
      </w:r>
      <w:r w:rsidR="00404B05" w:rsidRPr="00A10725">
        <w:rPr>
          <w:sz w:val="20"/>
          <w:szCs w:val="20"/>
        </w:rPr>
        <w:t xml:space="preserve">. </w:t>
      </w:r>
      <w:r w:rsidR="00B648DF" w:rsidRPr="00A10725">
        <w:rPr>
          <w:sz w:val="20"/>
          <w:szCs w:val="20"/>
        </w:rPr>
        <w:t xml:space="preserve">En último término, el Tribunal expresará su conclusión. </w:t>
      </w:r>
    </w:p>
    <w:p w14:paraId="468C2BFB" w14:textId="77777777" w:rsidR="00394180" w:rsidRPr="00394180" w:rsidRDefault="00394180" w:rsidP="00394180">
      <w:pPr>
        <w:pStyle w:val="Prrafodelista"/>
        <w:adjustRightInd w:val="0"/>
        <w:ind w:left="0" w:right="-518"/>
        <w:jc w:val="both"/>
        <w:rPr>
          <w:sz w:val="20"/>
          <w:szCs w:val="20"/>
        </w:rPr>
      </w:pPr>
    </w:p>
    <w:p w14:paraId="7C0CF21F" w14:textId="721BEBB2" w:rsidR="0053316F" w:rsidRPr="00A10725" w:rsidRDefault="0018696A" w:rsidP="00D148AB">
      <w:pPr>
        <w:pStyle w:val="Prrafodelista"/>
        <w:ind w:left="567"/>
        <w:outlineLvl w:val="2"/>
        <w:rPr>
          <w:i/>
          <w:iCs/>
          <w:sz w:val="20"/>
          <w:szCs w:val="20"/>
          <w:u w:val="single"/>
        </w:rPr>
      </w:pPr>
      <w:bookmarkStart w:id="251" w:name="_Toc138942862"/>
      <w:bookmarkStart w:id="252" w:name="_Toc140077600"/>
      <w:bookmarkStart w:id="253" w:name="_Toc146813165"/>
      <w:r w:rsidRPr="00A10725">
        <w:rPr>
          <w:i/>
          <w:iCs/>
          <w:sz w:val="20"/>
          <w:szCs w:val="20"/>
        </w:rPr>
        <w:t xml:space="preserve">B.1 </w:t>
      </w:r>
      <w:r w:rsidR="0053316F">
        <w:rPr>
          <w:i/>
          <w:iCs/>
          <w:sz w:val="20"/>
          <w:szCs w:val="20"/>
          <w:u w:val="single"/>
        </w:rPr>
        <w:t>Consideraciones generales sobre los de</w:t>
      </w:r>
      <w:r w:rsidRPr="00A10725">
        <w:rPr>
          <w:i/>
          <w:iCs/>
          <w:sz w:val="20"/>
          <w:szCs w:val="20"/>
          <w:u w:val="single"/>
        </w:rPr>
        <w:t>rechos a las garantías judiciales y a la protección judicial</w:t>
      </w:r>
      <w:bookmarkEnd w:id="251"/>
      <w:bookmarkEnd w:id="252"/>
      <w:bookmarkEnd w:id="253"/>
    </w:p>
    <w:p w14:paraId="22319539" w14:textId="77777777" w:rsidR="006E61D7" w:rsidRPr="00A10725" w:rsidRDefault="006E61D7" w:rsidP="00D148AB">
      <w:pPr>
        <w:spacing w:after="0"/>
      </w:pPr>
    </w:p>
    <w:p w14:paraId="5F091E2A" w14:textId="00436400" w:rsidR="006E61D7" w:rsidRPr="00A10725" w:rsidRDefault="00912C95" w:rsidP="00D148AB">
      <w:pPr>
        <w:pStyle w:val="Prrafodelista"/>
        <w:numPr>
          <w:ilvl w:val="0"/>
          <w:numId w:val="10"/>
        </w:numPr>
        <w:adjustRightInd w:val="0"/>
        <w:ind w:left="0" w:right="-518" w:firstLine="0"/>
        <w:jc w:val="both"/>
        <w:rPr>
          <w:sz w:val="20"/>
          <w:szCs w:val="20"/>
        </w:rPr>
      </w:pPr>
      <w:r w:rsidRPr="00A10725">
        <w:rPr>
          <w:sz w:val="20"/>
          <w:szCs w:val="20"/>
        </w:rPr>
        <w:t>La Corte ha explicado que</w:t>
      </w:r>
      <w:r w:rsidR="00D72F33" w:rsidRPr="00A10725">
        <w:rPr>
          <w:sz w:val="20"/>
          <w:szCs w:val="20"/>
        </w:rPr>
        <w:t xml:space="preserve"> </w:t>
      </w:r>
      <w:r w:rsidR="006C6DA7" w:rsidRPr="00A10725">
        <w:rPr>
          <w:sz w:val="20"/>
          <w:szCs w:val="20"/>
        </w:rPr>
        <w:t xml:space="preserve">el artículo 25 de la Convención contempla la obligación de los </w:t>
      </w:r>
      <w:r w:rsidR="395FCD7A" w:rsidRPr="00A10725">
        <w:rPr>
          <w:sz w:val="20"/>
          <w:szCs w:val="20"/>
        </w:rPr>
        <w:t>Estados Parte</w:t>
      </w:r>
      <w:r w:rsidR="006C6DA7" w:rsidRPr="00A10725">
        <w:rPr>
          <w:sz w:val="20"/>
          <w:szCs w:val="20"/>
        </w:rPr>
        <w:t xml:space="preserve"> de garantizar, a todas las personas bajo su jurisdicción, un recurso judicial efectivo ante juez o tribunal competente</w:t>
      </w:r>
      <w:r w:rsidR="006C6DA7" w:rsidRPr="00A10725">
        <w:rPr>
          <w:rStyle w:val="Refdenotaalpie"/>
          <w:sz w:val="20"/>
          <w:szCs w:val="20"/>
        </w:rPr>
        <w:footnoteReference w:id="111"/>
      </w:r>
      <w:r w:rsidR="006C6DA7" w:rsidRPr="00A10725">
        <w:rPr>
          <w:sz w:val="20"/>
          <w:szCs w:val="20"/>
        </w:rPr>
        <w:t>.</w:t>
      </w:r>
      <w:r w:rsidR="00C10FFC" w:rsidRPr="00A10725">
        <w:rPr>
          <w:sz w:val="20"/>
          <w:szCs w:val="20"/>
        </w:rPr>
        <w:t xml:space="preserve"> E</w:t>
      </w:r>
      <w:r w:rsidR="00D72F33" w:rsidRPr="00A10725">
        <w:rPr>
          <w:sz w:val="20"/>
          <w:szCs w:val="20"/>
        </w:rPr>
        <w:t>l cumplimiento del artículo 25 de la Convención requiere</w:t>
      </w:r>
      <w:r w:rsidR="0079616F">
        <w:rPr>
          <w:sz w:val="20"/>
          <w:szCs w:val="20"/>
        </w:rPr>
        <w:t>, entonces,</w:t>
      </w:r>
      <w:r w:rsidR="00D72F33" w:rsidRPr="00A10725">
        <w:rPr>
          <w:sz w:val="20"/>
          <w:szCs w:val="20"/>
        </w:rPr>
        <w:t xml:space="preserve"> que </w:t>
      </w:r>
      <w:r w:rsidR="005D2552" w:rsidRPr="00A10725">
        <w:rPr>
          <w:sz w:val="20"/>
          <w:szCs w:val="20"/>
        </w:rPr>
        <w:t xml:space="preserve">los recursos judiciales </w:t>
      </w:r>
      <w:r w:rsidR="00B00341" w:rsidRPr="00A10725">
        <w:rPr>
          <w:sz w:val="20"/>
          <w:szCs w:val="20"/>
        </w:rPr>
        <w:t xml:space="preserve">tengan efectividad, es decir, que </w:t>
      </w:r>
      <w:r w:rsidR="00127FB2" w:rsidRPr="00A10725">
        <w:rPr>
          <w:sz w:val="20"/>
          <w:szCs w:val="20"/>
        </w:rPr>
        <w:t>“</w:t>
      </w:r>
      <w:r w:rsidR="006E61D7" w:rsidRPr="00A10725">
        <w:rPr>
          <w:sz w:val="20"/>
          <w:szCs w:val="20"/>
        </w:rPr>
        <w:t>den resultados o respuestas a las violaciones de derechos reconocidos, ya sea en la Convención, en la Constitución o en la ley y que el análisis por la autoridad competente no se reduzca a una mera formalidad, sino que examine las razones invocadas por el demandante y se manifieste expresamente sobre ellas”</w:t>
      </w:r>
      <w:r w:rsidR="006E61D7" w:rsidRPr="00A10725">
        <w:rPr>
          <w:rStyle w:val="Refdenotaalpie"/>
          <w:sz w:val="20"/>
          <w:szCs w:val="20"/>
        </w:rPr>
        <w:footnoteReference w:id="112"/>
      </w:r>
      <w:r w:rsidR="006E61D7" w:rsidRPr="00A10725">
        <w:rPr>
          <w:sz w:val="20"/>
          <w:szCs w:val="20"/>
        </w:rPr>
        <w:t>.</w:t>
      </w:r>
      <w:r w:rsidR="55679F41" w:rsidRPr="00A10725">
        <w:rPr>
          <w:sz w:val="20"/>
          <w:szCs w:val="20"/>
        </w:rPr>
        <w:t xml:space="preserve"> </w:t>
      </w:r>
      <w:r w:rsidR="006E61D7" w:rsidRPr="00A10725">
        <w:rPr>
          <w:sz w:val="20"/>
          <w:szCs w:val="20"/>
        </w:rPr>
        <w:t>Sin perjuicio de lo anterior, el mero hecho de que un recurso interno no produzca un resultado favorable al reclamante no demuestra, por sí solo una vulneración al derecho a un recurso eficaz</w:t>
      </w:r>
      <w:r w:rsidR="0009661F" w:rsidRPr="00A10725">
        <w:rPr>
          <w:rStyle w:val="Refdenotaalpie"/>
          <w:sz w:val="20"/>
          <w:szCs w:val="20"/>
        </w:rPr>
        <w:footnoteReference w:id="113"/>
      </w:r>
      <w:r w:rsidR="006E61D7" w:rsidRPr="00A10725">
        <w:rPr>
          <w:sz w:val="20"/>
          <w:szCs w:val="20"/>
        </w:rPr>
        <w:t>, pues “podría ocurrir, por ejemplo, que el reclamante no hubiera acudido oportunamente al procedimiento apropiado”</w:t>
      </w:r>
      <w:r w:rsidR="006E61D7" w:rsidRPr="00A10725">
        <w:rPr>
          <w:rStyle w:val="Refdenotaalpie"/>
          <w:sz w:val="20"/>
          <w:szCs w:val="20"/>
        </w:rPr>
        <w:footnoteReference w:id="114"/>
      </w:r>
      <w:r w:rsidR="006E61D7" w:rsidRPr="00A10725">
        <w:rPr>
          <w:sz w:val="20"/>
          <w:szCs w:val="20"/>
        </w:rPr>
        <w:t xml:space="preserve">. </w:t>
      </w:r>
    </w:p>
    <w:p w14:paraId="20CDBC66" w14:textId="77777777" w:rsidR="00017D3D" w:rsidRPr="00A10725" w:rsidRDefault="00017D3D" w:rsidP="00017D3D">
      <w:pPr>
        <w:pStyle w:val="Prrafodelista"/>
        <w:rPr>
          <w:sz w:val="20"/>
          <w:szCs w:val="20"/>
        </w:rPr>
      </w:pPr>
    </w:p>
    <w:p w14:paraId="2C45FA67" w14:textId="2868A94C" w:rsidR="00033247" w:rsidRDefault="00017D3D" w:rsidP="00D07C81">
      <w:pPr>
        <w:pStyle w:val="Prrafodelista"/>
        <w:numPr>
          <w:ilvl w:val="0"/>
          <w:numId w:val="10"/>
        </w:numPr>
        <w:adjustRightInd w:val="0"/>
        <w:ind w:left="0" w:right="-518" w:firstLine="0"/>
        <w:jc w:val="both"/>
        <w:rPr>
          <w:sz w:val="20"/>
          <w:szCs w:val="20"/>
        </w:rPr>
      </w:pPr>
      <w:r w:rsidRPr="00A10725">
        <w:rPr>
          <w:sz w:val="20"/>
          <w:szCs w:val="20"/>
        </w:rPr>
        <w:t xml:space="preserve">Los recursos judiciales, a su vez, deben </w:t>
      </w:r>
      <w:r w:rsidR="006A1C54" w:rsidRPr="00A10725">
        <w:rPr>
          <w:sz w:val="20"/>
          <w:szCs w:val="20"/>
        </w:rPr>
        <w:t xml:space="preserve">ser sustanciados </w:t>
      </w:r>
      <w:r w:rsidRPr="00A10725">
        <w:rPr>
          <w:sz w:val="20"/>
          <w:szCs w:val="20"/>
        </w:rPr>
        <w:t xml:space="preserve">de </w:t>
      </w:r>
      <w:r w:rsidR="00C809EA" w:rsidRPr="00A10725">
        <w:rPr>
          <w:sz w:val="20"/>
          <w:szCs w:val="20"/>
        </w:rPr>
        <w:t>conformidad con las garantías del debido proceso legal</w:t>
      </w:r>
      <w:r w:rsidR="00367591" w:rsidRPr="00A10725">
        <w:rPr>
          <w:rStyle w:val="Refdenotaalpie"/>
          <w:sz w:val="20"/>
          <w:szCs w:val="20"/>
        </w:rPr>
        <w:footnoteReference w:id="115"/>
      </w:r>
      <w:r w:rsidR="00C809EA" w:rsidRPr="00A10725">
        <w:rPr>
          <w:sz w:val="20"/>
          <w:szCs w:val="20"/>
        </w:rPr>
        <w:t xml:space="preserve">. </w:t>
      </w:r>
      <w:r w:rsidR="00A011FB" w:rsidRPr="00A10725">
        <w:rPr>
          <w:sz w:val="20"/>
          <w:szCs w:val="20"/>
        </w:rPr>
        <w:t xml:space="preserve">El artículo 8.2 de la Convención establece </w:t>
      </w:r>
      <w:r w:rsidR="00264E6B" w:rsidRPr="00A10725">
        <w:rPr>
          <w:sz w:val="20"/>
          <w:szCs w:val="20"/>
        </w:rPr>
        <w:t xml:space="preserve">las </w:t>
      </w:r>
      <w:r w:rsidR="00A011FB" w:rsidRPr="00A10725">
        <w:rPr>
          <w:sz w:val="20"/>
          <w:szCs w:val="20"/>
        </w:rPr>
        <w:t>garantías mínimas</w:t>
      </w:r>
      <w:r w:rsidR="00264E6B" w:rsidRPr="00A10725">
        <w:rPr>
          <w:sz w:val="20"/>
          <w:szCs w:val="20"/>
        </w:rPr>
        <w:t xml:space="preserve"> correspondientes que</w:t>
      </w:r>
      <w:r w:rsidR="00A011FB" w:rsidRPr="00A10725">
        <w:rPr>
          <w:sz w:val="20"/>
          <w:szCs w:val="20"/>
        </w:rPr>
        <w:t xml:space="preserve"> deben respetarse </w:t>
      </w:r>
      <w:r w:rsidR="00264E6B" w:rsidRPr="00A10725">
        <w:rPr>
          <w:sz w:val="20"/>
          <w:szCs w:val="20"/>
        </w:rPr>
        <w:t xml:space="preserve">en </w:t>
      </w:r>
      <w:r w:rsidR="00A011FB" w:rsidRPr="00A10725">
        <w:rPr>
          <w:sz w:val="20"/>
          <w:szCs w:val="20"/>
        </w:rPr>
        <w:t>cualquier procedimiento cuya decisión pueda afectar los derechos de las personas</w:t>
      </w:r>
      <w:r w:rsidR="00A011FB" w:rsidRPr="00A10725">
        <w:rPr>
          <w:rStyle w:val="Refdenotaalpie"/>
          <w:sz w:val="20"/>
          <w:szCs w:val="20"/>
        </w:rPr>
        <w:footnoteReference w:id="116"/>
      </w:r>
      <w:r w:rsidR="00A011FB" w:rsidRPr="00A10725">
        <w:rPr>
          <w:sz w:val="20"/>
          <w:szCs w:val="20"/>
        </w:rPr>
        <w:t>.</w:t>
      </w:r>
      <w:r w:rsidR="00805565" w:rsidRPr="00A10725">
        <w:rPr>
          <w:sz w:val="20"/>
          <w:szCs w:val="20"/>
        </w:rPr>
        <w:t xml:space="preserve"> El Tribunal ha aclarado, en relación con </w:t>
      </w:r>
      <w:r w:rsidR="005B078D" w:rsidRPr="0066634F">
        <w:rPr>
          <w:sz w:val="20"/>
          <w:szCs w:val="20"/>
        </w:rPr>
        <w:t xml:space="preserve">el alcance de este artículo, que </w:t>
      </w:r>
      <w:r w:rsidR="009E22A6" w:rsidRPr="0066634F">
        <w:rPr>
          <w:sz w:val="20"/>
          <w:szCs w:val="20"/>
        </w:rPr>
        <w:t>“</w:t>
      </w:r>
      <w:r w:rsidR="00033247" w:rsidRPr="00D07C81">
        <w:rPr>
          <w:sz w:val="20"/>
          <w:szCs w:val="20"/>
        </w:rPr>
        <w:t>no se limita a proce</w:t>
      </w:r>
      <w:r w:rsidR="000437D3">
        <w:rPr>
          <w:sz w:val="20"/>
          <w:szCs w:val="20"/>
        </w:rPr>
        <w:t xml:space="preserve">sos penales sino </w:t>
      </w:r>
      <w:r w:rsidR="009E22A6" w:rsidRPr="00D07C81">
        <w:rPr>
          <w:sz w:val="20"/>
          <w:szCs w:val="20"/>
        </w:rPr>
        <w:t>[también]</w:t>
      </w:r>
      <w:r w:rsidR="00033247" w:rsidRPr="00D07C81">
        <w:rPr>
          <w:sz w:val="20"/>
          <w:szCs w:val="20"/>
        </w:rPr>
        <w:t>, en lo pertinente, a procesos administrativos seguidos ante autoridades estatales y a procesos judiciales de carácter no penal en el ámbito constitucional, administrativo y laboral</w:t>
      </w:r>
      <w:r w:rsidR="000332D5" w:rsidRPr="00D07C81">
        <w:rPr>
          <w:rStyle w:val="Refdenotaalpie"/>
          <w:sz w:val="20"/>
          <w:szCs w:val="20"/>
        </w:rPr>
        <w:footnoteReference w:id="117"/>
      </w:r>
      <w:r w:rsidR="00033247" w:rsidRPr="00D07C81">
        <w:rPr>
          <w:sz w:val="20"/>
          <w:szCs w:val="20"/>
        </w:rPr>
        <w:t xml:space="preserve">. Asimismo, ha señalado que, </w:t>
      </w:r>
      <w:r w:rsidR="00323246">
        <w:rPr>
          <w:sz w:val="20"/>
          <w:szCs w:val="20"/>
        </w:rPr>
        <w:t>“</w:t>
      </w:r>
      <w:r w:rsidR="00033247" w:rsidRPr="00D07C81">
        <w:rPr>
          <w:sz w:val="20"/>
          <w:szCs w:val="20"/>
        </w:rPr>
        <w:t xml:space="preserve">tanto en estas como en otro tipo de materias, </w:t>
      </w:r>
      <w:r w:rsidR="00323246">
        <w:rPr>
          <w:sz w:val="20"/>
          <w:szCs w:val="20"/>
        </w:rPr>
        <w:t>‘</w:t>
      </w:r>
      <w:r w:rsidR="00033247" w:rsidRPr="00D07C81">
        <w:rPr>
          <w:sz w:val="20"/>
          <w:szCs w:val="20"/>
        </w:rPr>
        <w:t>el individuo tiene también derecho, en general, al debido proceso que se aplica en materia penal</w:t>
      </w:r>
      <w:r w:rsidR="00323246">
        <w:rPr>
          <w:sz w:val="20"/>
          <w:szCs w:val="20"/>
        </w:rPr>
        <w:t>’”</w:t>
      </w:r>
      <w:r w:rsidR="00ED21A3" w:rsidRPr="00D07C81">
        <w:rPr>
          <w:rStyle w:val="Refdenotaalpie"/>
          <w:sz w:val="20"/>
          <w:szCs w:val="20"/>
        </w:rPr>
        <w:footnoteReference w:id="118"/>
      </w:r>
      <w:r w:rsidR="00033247" w:rsidRPr="00D07C81">
        <w:rPr>
          <w:sz w:val="20"/>
          <w:szCs w:val="20"/>
        </w:rPr>
        <w:t>.</w:t>
      </w:r>
    </w:p>
    <w:p w14:paraId="133A6B73" w14:textId="191D922F" w:rsidR="00EF431F" w:rsidRPr="00A10725" w:rsidRDefault="00EF431F" w:rsidP="00EF431F">
      <w:pPr>
        <w:pStyle w:val="Prrafodelista"/>
        <w:rPr>
          <w:sz w:val="20"/>
          <w:szCs w:val="20"/>
        </w:rPr>
      </w:pPr>
    </w:p>
    <w:p w14:paraId="7CAA57F8" w14:textId="7495B089" w:rsidR="007D44D1" w:rsidRPr="00F25512" w:rsidRDefault="00A83F00" w:rsidP="00F25512">
      <w:pPr>
        <w:pStyle w:val="Prrafodelista"/>
        <w:numPr>
          <w:ilvl w:val="0"/>
          <w:numId w:val="10"/>
        </w:numPr>
        <w:adjustRightInd w:val="0"/>
        <w:ind w:left="0" w:right="-518" w:firstLine="0"/>
        <w:jc w:val="both"/>
        <w:rPr>
          <w:sz w:val="20"/>
          <w:szCs w:val="20"/>
          <w:lang w:val="es-CO"/>
        </w:rPr>
      </w:pPr>
      <w:r w:rsidRPr="00A10725">
        <w:rPr>
          <w:sz w:val="20"/>
          <w:szCs w:val="20"/>
        </w:rPr>
        <w:t xml:space="preserve">Es evidente que, a </w:t>
      </w:r>
      <w:r w:rsidR="003F40DB" w:rsidRPr="00A10725">
        <w:rPr>
          <w:sz w:val="20"/>
          <w:szCs w:val="20"/>
        </w:rPr>
        <w:t xml:space="preserve">efectos de </w:t>
      </w:r>
      <w:r w:rsidRPr="00A10725">
        <w:rPr>
          <w:sz w:val="20"/>
          <w:szCs w:val="20"/>
        </w:rPr>
        <w:t>analizar</w:t>
      </w:r>
      <w:r w:rsidR="003F40DB" w:rsidRPr="00A10725">
        <w:rPr>
          <w:sz w:val="20"/>
          <w:szCs w:val="20"/>
        </w:rPr>
        <w:t xml:space="preserve"> si el Estado satisfizo los derechos a la protección judicial y a las garantías judiciales,</w:t>
      </w:r>
      <w:r w:rsidRPr="00A10725">
        <w:rPr>
          <w:sz w:val="20"/>
          <w:szCs w:val="20"/>
        </w:rPr>
        <w:t xml:space="preserve"> la Corte debe evaluar los p</w:t>
      </w:r>
      <w:r w:rsidR="002A695E" w:rsidRPr="00A10725">
        <w:rPr>
          <w:sz w:val="20"/>
          <w:szCs w:val="20"/>
        </w:rPr>
        <w:t>rocesos judiciales seguidos en el ámbito interno que resulten relevantes en un caso</w:t>
      </w:r>
      <w:r w:rsidR="00456458" w:rsidRPr="00A10725">
        <w:rPr>
          <w:rStyle w:val="Refdenotaalpie"/>
          <w:sz w:val="20"/>
          <w:szCs w:val="20"/>
        </w:rPr>
        <w:footnoteReference w:id="119"/>
      </w:r>
      <w:r w:rsidR="002A695E" w:rsidRPr="00A10725">
        <w:rPr>
          <w:sz w:val="20"/>
          <w:szCs w:val="20"/>
        </w:rPr>
        <w:t xml:space="preserve">. </w:t>
      </w:r>
      <w:r w:rsidR="007E6E3A" w:rsidRPr="00A10725">
        <w:rPr>
          <w:sz w:val="20"/>
          <w:szCs w:val="20"/>
        </w:rPr>
        <w:t xml:space="preserve">Lo que el Tribunal puede y debe </w:t>
      </w:r>
      <w:r w:rsidR="0055475E" w:rsidRPr="00A10725">
        <w:rPr>
          <w:sz w:val="20"/>
          <w:szCs w:val="20"/>
        </w:rPr>
        <w:t xml:space="preserve">examinar </w:t>
      </w:r>
      <w:r w:rsidR="00DF7475" w:rsidRPr="00A10725">
        <w:rPr>
          <w:sz w:val="20"/>
          <w:szCs w:val="20"/>
        </w:rPr>
        <w:t xml:space="preserve">respecto a tales procesos </w:t>
      </w:r>
      <w:r w:rsidR="0055475E" w:rsidRPr="00A10725">
        <w:rPr>
          <w:sz w:val="20"/>
          <w:szCs w:val="20"/>
        </w:rPr>
        <w:t xml:space="preserve">es si la presunta víctima contó con un recurso </w:t>
      </w:r>
      <w:r w:rsidR="00EF77F7" w:rsidRPr="00A10725">
        <w:rPr>
          <w:sz w:val="20"/>
          <w:szCs w:val="20"/>
        </w:rPr>
        <w:t>judicial apto para tutelar sus derechos</w:t>
      </w:r>
      <w:r w:rsidR="008D76DE" w:rsidRPr="00A10725">
        <w:rPr>
          <w:sz w:val="20"/>
          <w:szCs w:val="20"/>
        </w:rPr>
        <w:t xml:space="preserve"> y si</w:t>
      </w:r>
      <w:r w:rsidR="00AF5F7C" w:rsidRPr="00A10725">
        <w:rPr>
          <w:sz w:val="20"/>
          <w:szCs w:val="20"/>
        </w:rPr>
        <w:t xml:space="preserve"> </w:t>
      </w:r>
      <w:r w:rsidR="00E60768" w:rsidRPr="00A10725">
        <w:rPr>
          <w:sz w:val="20"/>
          <w:szCs w:val="20"/>
        </w:rPr>
        <w:t xml:space="preserve">en el trámite respectivo se observaron las garantías judiciales. Es decir, </w:t>
      </w:r>
      <w:r w:rsidR="00CD3507" w:rsidRPr="00A10725">
        <w:rPr>
          <w:sz w:val="20"/>
          <w:szCs w:val="20"/>
        </w:rPr>
        <w:t>debe justipreciarse si</w:t>
      </w:r>
      <w:r w:rsidR="00BD6109">
        <w:rPr>
          <w:sz w:val="20"/>
          <w:szCs w:val="20"/>
        </w:rPr>
        <w:t>,</w:t>
      </w:r>
      <w:r w:rsidR="00CD3507" w:rsidRPr="00A10725">
        <w:rPr>
          <w:sz w:val="20"/>
          <w:szCs w:val="20"/>
        </w:rPr>
        <w:t xml:space="preserve"> en el caso concreto, </w:t>
      </w:r>
      <w:r w:rsidR="00BD1CE9">
        <w:rPr>
          <w:sz w:val="20"/>
          <w:szCs w:val="20"/>
        </w:rPr>
        <w:t xml:space="preserve">hubo </w:t>
      </w:r>
      <w:r w:rsidR="00CD3507" w:rsidRPr="00A10725">
        <w:rPr>
          <w:sz w:val="20"/>
          <w:szCs w:val="20"/>
        </w:rPr>
        <w:t>una posibilidad real de acceso a la justicia y a si se han respetado las garantías del debido proceso</w:t>
      </w:r>
      <w:r w:rsidR="006470AD" w:rsidRPr="00A10725">
        <w:rPr>
          <w:rStyle w:val="Refdenotaalpie"/>
          <w:sz w:val="20"/>
          <w:szCs w:val="20"/>
        </w:rPr>
        <w:footnoteReference w:id="120"/>
      </w:r>
      <w:r w:rsidR="006470AD" w:rsidRPr="00A10725">
        <w:rPr>
          <w:sz w:val="20"/>
          <w:szCs w:val="20"/>
        </w:rPr>
        <w:t>.</w:t>
      </w:r>
    </w:p>
    <w:p w14:paraId="195E8010" w14:textId="77777777" w:rsidR="00572995" w:rsidRPr="00572995" w:rsidRDefault="00572995" w:rsidP="00572995">
      <w:pPr>
        <w:pStyle w:val="Prrafodelista"/>
        <w:adjustRightInd w:val="0"/>
        <w:ind w:left="0" w:right="-518"/>
        <w:jc w:val="both"/>
        <w:rPr>
          <w:sz w:val="20"/>
          <w:szCs w:val="20"/>
          <w:lang w:val="es-CO"/>
        </w:rPr>
      </w:pPr>
    </w:p>
    <w:p w14:paraId="1BA659D7" w14:textId="529C2418" w:rsidR="007D44D1" w:rsidRPr="00A10725" w:rsidRDefault="007D44D1" w:rsidP="001F0E6F">
      <w:pPr>
        <w:pStyle w:val="Prrafodelista"/>
        <w:numPr>
          <w:ilvl w:val="0"/>
          <w:numId w:val="10"/>
        </w:numPr>
        <w:adjustRightInd w:val="0"/>
        <w:ind w:left="0" w:right="-518" w:firstLine="0"/>
        <w:jc w:val="both"/>
        <w:rPr>
          <w:sz w:val="20"/>
          <w:szCs w:val="20"/>
          <w:lang w:val="es-CO"/>
        </w:rPr>
      </w:pPr>
      <w:r w:rsidRPr="00A10725">
        <w:rPr>
          <w:sz w:val="20"/>
          <w:szCs w:val="20"/>
          <w:lang w:val="es-CO"/>
        </w:rPr>
        <w:t xml:space="preserve">Con base en las pautas anteriores, este Tribunal </w:t>
      </w:r>
      <w:r w:rsidR="003F50C8" w:rsidRPr="00A10725">
        <w:rPr>
          <w:sz w:val="20"/>
          <w:szCs w:val="20"/>
          <w:lang w:val="es-CO"/>
        </w:rPr>
        <w:t xml:space="preserve">evaluará el caso concreto sometido a su conocimiento. </w:t>
      </w:r>
    </w:p>
    <w:p w14:paraId="095C7BFB" w14:textId="77777777" w:rsidR="00E82CBB" w:rsidRPr="00A10725" w:rsidRDefault="00E82CBB" w:rsidP="001F0E6F">
      <w:pPr>
        <w:pStyle w:val="Prrafodelista"/>
        <w:adjustRightInd w:val="0"/>
        <w:ind w:left="0" w:right="-518"/>
        <w:jc w:val="both"/>
        <w:rPr>
          <w:sz w:val="20"/>
          <w:szCs w:val="20"/>
        </w:rPr>
      </w:pPr>
    </w:p>
    <w:p w14:paraId="052B0FC0" w14:textId="66676B5C" w:rsidR="00241A21" w:rsidRPr="00A10725" w:rsidRDefault="00241A21" w:rsidP="00A54046">
      <w:pPr>
        <w:pStyle w:val="Prrafodelista"/>
        <w:ind w:left="851"/>
        <w:outlineLvl w:val="2"/>
        <w:rPr>
          <w:i/>
          <w:iCs/>
          <w:sz w:val="20"/>
          <w:szCs w:val="20"/>
        </w:rPr>
      </w:pPr>
      <w:bookmarkStart w:id="254" w:name="_Toc140077601"/>
      <w:bookmarkStart w:id="255" w:name="_Toc146813166"/>
      <w:r w:rsidRPr="00A10725">
        <w:rPr>
          <w:i/>
          <w:iCs/>
          <w:sz w:val="20"/>
          <w:szCs w:val="20"/>
        </w:rPr>
        <w:t xml:space="preserve">B.2 </w:t>
      </w:r>
      <w:r w:rsidRPr="00A54046">
        <w:rPr>
          <w:i/>
          <w:iCs/>
          <w:sz w:val="20"/>
          <w:szCs w:val="20"/>
          <w:u w:val="single"/>
        </w:rPr>
        <w:t>Análisis del caso concreto</w:t>
      </w:r>
      <w:bookmarkEnd w:id="254"/>
      <w:bookmarkEnd w:id="255"/>
    </w:p>
    <w:p w14:paraId="081406E8" w14:textId="77777777" w:rsidR="001F0E6F" w:rsidRPr="00A10725" w:rsidRDefault="001F0E6F" w:rsidP="001F0E6F">
      <w:pPr>
        <w:pStyle w:val="Prrafodelista"/>
        <w:adjustRightInd w:val="0"/>
        <w:ind w:left="0" w:right="-518"/>
        <w:jc w:val="both"/>
        <w:rPr>
          <w:sz w:val="20"/>
          <w:szCs w:val="20"/>
        </w:rPr>
      </w:pPr>
    </w:p>
    <w:p w14:paraId="3CA85B03" w14:textId="7D0BB3B0" w:rsidR="009971CB" w:rsidRPr="00A10725" w:rsidRDefault="009971CB" w:rsidP="009971CB">
      <w:pPr>
        <w:pStyle w:val="Prrafodelista"/>
        <w:numPr>
          <w:ilvl w:val="0"/>
          <w:numId w:val="10"/>
        </w:numPr>
        <w:adjustRightInd w:val="0"/>
        <w:ind w:left="0" w:right="-518" w:firstLine="0"/>
        <w:jc w:val="both"/>
        <w:rPr>
          <w:sz w:val="20"/>
          <w:szCs w:val="20"/>
        </w:rPr>
      </w:pPr>
      <w:r w:rsidRPr="00A10725">
        <w:rPr>
          <w:sz w:val="20"/>
          <w:szCs w:val="20"/>
        </w:rPr>
        <w:t>Los hechos del caso muestran que el señor Bendezú fue despedido de la Universidad San Martín de Porres, una institución privada, el 13 de mayo de 1996. El 6 de junio de 1996 presentó una demanda laboral “de nulidad de despido” contra dicha institución. Argumentó que su despido era “ilegal, arbitrario e injustificado” debido a que no se habían demostrado las faltas graves que se le atribuían. Expresó también que su despido obedecía a actos realizado</w:t>
      </w:r>
      <w:r w:rsidR="4398E6E5" w:rsidRPr="00A10725">
        <w:rPr>
          <w:sz w:val="20"/>
          <w:szCs w:val="20"/>
        </w:rPr>
        <w:t>s</w:t>
      </w:r>
      <w:r w:rsidRPr="00A10725">
        <w:rPr>
          <w:sz w:val="20"/>
          <w:szCs w:val="20"/>
        </w:rPr>
        <w:t xml:space="preserve"> por su hermano y que</w:t>
      </w:r>
      <w:r w:rsidR="0079616F">
        <w:rPr>
          <w:sz w:val="20"/>
          <w:szCs w:val="20"/>
        </w:rPr>
        <w:t>,</w:t>
      </w:r>
      <w:r w:rsidRPr="00A10725">
        <w:rPr>
          <w:sz w:val="20"/>
          <w:szCs w:val="20"/>
        </w:rPr>
        <w:t xml:space="preserve"> por ello</w:t>
      </w:r>
      <w:r w:rsidR="0079616F">
        <w:rPr>
          <w:sz w:val="20"/>
          <w:szCs w:val="20"/>
        </w:rPr>
        <w:t>,</w:t>
      </w:r>
      <w:r w:rsidRPr="00A10725">
        <w:rPr>
          <w:sz w:val="20"/>
          <w:szCs w:val="20"/>
        </w:rPr>
        <w:t xml:space="preserve"> se configuraba la causal de nulidad prevista en el inciso c) del artículo 62 de la Ley de Fomento del Empleo, que establecía la nulidad de un despido motivado en la </w:t>
      </w:r>
      <w:r w:rsidRPr="00A10725">
        <w:rPr>
          <w:rFonts w:cs="Arial"/>
          <w:sz w:val="20"/>
          <w:szCs w:val="20"/>
        </w:rPr>
        <w:t xml:space="preserve">presentación de una queja o en la participación en un proceso contra el empleador. </w:t>
      </w:r>
      <w:r w:rsidRPr="00A10725">
        <w:rPr>
          <w:sz w:val="20"/>
          <w:szCs w:val="20"/>
        </w:rPr>
        <w:t xml:space="preserve">El 10 de julio de 1997 el Juzgado 15 del Trabajo de Lima declaró fundada la demanda. No obstante, esa decisión fue revertida el 29 de diciembre de 1997, luego de que la Universidad la apelara. La decisión se fundó en que la causal de nulidad invocada no estaba contemplada en la legislación aplicable, pues el señor Bendezú no se había referido a que la motivación del despido se basara en un acto propio, sino de su hermano. Mas adelante, el 19 de abril de 1999, fue declarado improcedente un recurso de casación interpuesto por el señor Bendezú. </w:t>
      </w:r>
    </w:p>
    <w:p w14:paraId="3B125EF2" w14:textId="77777777" w:rsidR="009971CB" w:rsidRPr="00A10725" w:rsidRDefault="009971CB" w:rsidP="009971CB">
      <w:pPr>
        <w:pStyle w:val="Prrafodelista"/>
        <w:adjustRightInd w:val="0"/>
        <w:ind w:left="0" w:right="-518"/>
        <w:jc w:val="both"/>
        <w:rPr>
          <w:sz w:val="20"/>
          <w:szCs w:val="20"/>
        </w:rPr>
      </w:pPr>
    </w:p>
    <w:p w14:paraId="16AE0DED" w14:textId="77777777" w:rsidR="009971CB" w:rsidRPr="00A10725" w:rsidRDefault="009971CB" w:rsidP="009971CB">
      <w:pPr>
        <w:pStyle w:val="Prrafodelista"/>
        <w:numPr>
          <w:ilvl w:val="0"/>
          <w:numId w:val="10"/>
        </w:numPr>
        <w:adjustRightInd w:val="0"/>
        <w:ind w:left="0" w:right="-518" w:firstLine="0"/>
        <w:jc w:val="both"/>
        <w:rPr>
          <w:sz w:val="20"/>
          <w:szCs w:val="20"/>
        </w:rPr>
      </w:pPr>
      <w:r w:rsidRPr="00A10725">
        <w:rPr>
          <w:sz w:val="20"/>
          <w:szCs w:val="20"/>
          <w:lang w:val="es-CR"/>
        </w:rPr>
        <w:t>Por otra parte, e</w:t>
      </w:r>
      <w:r w:rsidRPr="00A10725">
        <w:rPr>
          <w:sz w:val="20"/>
          <w:szCs w:val="20"/>
        </w:rPr>
        <w:t xml:space="preserve">l 22 de abril de 1999 el señor Bendezú presentó una demanda de indemnización por despido arbitrario, a la que acumuló otras pretensiones. El 12 de agosto </w:t>
      </w:r>
      <w:r w:rsidRPr="00A10725">
        <w:rPr>
          <w:sz w:val="20"/>
          <w:szCs w:val="20"/>
        </w:rPr>
        <w:lastRenderedPageBreak/>
        <w:t>de 1999 la pretensión de indemnización fue rechazada por “caducidad”, es decir, porque el órgano judicial entendió que el señor Bendezú incoó la acción luego de vencido el término legal para hacerlo, que era de 30 días naturales posteriores al hecho que motivaba la demanda. Por ello, el 22 de octubre de 2001 el órgano judicial interviniente emitió una sentencia en la que no se pronunció sobre la supuesta arbitrariedad del despido, sino sobre las demás pretensiones. Luego de que el señor Bendezú apelara, el 21 de mayo de 2002 la sentencia fue confirmada.</w:t>
      </w:r>
    </w:p>
    <w:p w14:paraId="0BA9153A" w14:textId="77777777" w:rsidR="009971CB" w:rsidRPr="00A10725" w:rsidRDefault="009971CB" w:rsidP="009971CB">
      <w:pPr>
        <w:pStyle w:val="Prrafodelista"/>
        <w:rPr>
          <w:sz w:val="20"/>
          <w:szCs w:val="20"/>
        </w:rPr>
      </w:pPr>
    </w:p>
    <w:p w14:paraId="43B18998" w14:textId="44F96830" w:rsidR="009971CB" w:rsidRPr="00A10725" w:rsidRDefault="009971CB" w:rsidP="009971CB">
      <w:pPr>
        <w:pStyle w:val="Prrafodelista"/>
        <w:numPr>
          <w:ilvl w:val="0"/>
          <w:numId w:val="10"/>
        </w:numPr>
        <w:adjustRightInd w:val="0"/>
        <w:ind w:left="0" w:right="-518" w:firstLine="0"/>
        <w:jc w:val="both"/>
        <w:rPr>
          <w:sz w:val="20"/>
          <w:szCs w:val="20"/>
        </w:rPr>
      </w:pPr>
      <w:r w:rsidRPr="00A10725">
        <w:rPr>
          <w:sz w:val="20"/>
          <w:szCs w:val="20"/>
        </w:rPr>
        <w:t xml:space="preserve">El señor Bendezú intentó también otra acción judicial: el 5 de mayo de 2000 presentó una demanda de indemnización por daños y perjuicios ante el Juzgado Especializado de Trabajo de Turno de </w:t>
      </w:r>
      <w:r w:rsidRPr="00572995">
        <w:rPr>
          <w:sz w:val="20"/>
          <w:szCs w:val="20"/>
        </w:rPr>
        <w:t>Lima</w:t>
      </w:r>
      <w:r w:rsidR="00704F4F" w:rsidRPr="00572995">
        <w:rPr>
          <w:sz w:val="20"/>
          <w:szCs w:val="20"/>
        </w:rPr>
        <w:t xml:space="preserve">. En su </w:t>
      </w:r>
      <w:r w:rsidR="008B05EE" w:rsidRPr="00572995">
        <w:rPr>
          <w:sz w:val="20"/>
          <w:szCs w:val="20"/>
        </w:rPr>
        <w:t>demanda</w:t>
      </w:r>
      <w:r w:rsidR="00704F4F" w:rsidRPr="00572995">
        <w:rPr>
          <w:sz w:val="20"/>
          <w:szCs w:val="20"/>
        </w:rPr>
        <w:t xml:space="preserve"> </w:t>
      </w:r>
      <w:r w:rsidR="008B05EE" w:rsidRPr="00572995">
        <w:rPr>
          <w:sz w:val="20"/>
          <w:szCs w:val="20"/>
        </w:rPr>
        <w:t>reconoció</w:t>
      </w:r>
      <w:r w:rsidR="00704F4F" w:rsidRPr="00572995">
        <w:rPr>
          <w:sz w:val="20"/>
          <w:szCs w:val="20"/>
        </w:rPr>
        <w:t xml:space="preserve"> que su despido no había sido nulo, sino arbitrario (</w:t>
      </w:r>
      <w:r w:rsidR="00704F4F" w:rsidRPr="00572995">
        <w:rPr>
          <w:i/>
          <w:iCs/>
          <w:sz w:val="20"/>
          <w:szCs w:val="20"/>
        </w:rPr>
        <w:t xml:space="preserve">supra </w:t>
      </w:r>
      <w:r w:rsidR="00704F4F" w:rsidRPr="00572995">
        <w:rPr>
          <w:sz w:val="20"/>
          <w:szCs w:val="20"/>
        </w:rPr>
        <w:t xml:space="preserve">párr. </w:t>
      </w:r>
      <w:r w:rsidR="009B16BC">
        <w:rPr>
          <w:sz w:val="20"/>
          <w:szCs w:val="20"/>
        </w:rPr>
        <w:t>86</w:t>
      </w:r>
      <w:r w:rsidR="00704F4F" w:rsidRPr="00572995">
        <w:rPr>
          <w:sz w:val="20"/>
          <w:szCs w:val="20"/>
        </w:rPr>
        <w:t>).</w:t>
      </w:r>
      <w:r w:rsidRPr="00572995">
        <w:rPr>
          <w:sz w:val="20"/>
          <w:szCs w:val="20"/>
        </w:rPr>
        <w:t xml:space="preserve"> </w:t>
      </w:r>
      <w:r w:rsidR="00F46ACA" w:rsidRPr="00572995">
        <w:rPr>
          <w:sz w:val="20"/>
          <w:szCs w:val="20"/>
        </w:rPr>
        <w:t>El Juzgado</w:t>
      </w:r>
      <w:r w:rsidR="00F46ACA">
        <w:rPr>
          <w:sz w:val="20"/>
          <w:szCs w:val="20"/>
        </w:rPr>
        <w:t xml:space="preserve"> Especializado </w:t>
      </w:r>
      <w:r w:rsidRPr="00A10725">
        <w:rPr>
          <w:sz w:val="20"/>
          <w:szCs w:val="20"/>
        </w:rPr>
        <w:t>declaró sin lugar la demanda, por falta de competencia</w:t>
      </w:r>
      <w:r w:rsidR="0079616F">
        <w:rPr>
          <w:sz w:val="20"/>
          <w:szCs w:val="20"/>
        </w:rPr>
        <w:t>,</w:t>
      </w:r>
      <w:r w:rsidR="00F46ACA">
        <w:rPr>
          <w:sz w:val="20"/>
          <w:szCs w:val="20"/>
        </w:rPr>
        <w:t xml:space="preserve"> </w:t>
      </w:r>
      <w:r w:rsidRPr="00A10725">
        <w:rPr>
          <w:sz w:val="20"/>
          <w:szCs w:val="20"/>
        </w:rPr>
        <w:t>el día 26 de</w:t>
      </w:r>
      <w:r w:rsidR="00F46ACA">
        <w:rPr>
          <w:sz w:val="20"/>
          <w:szCs w:val="20"/>
        </w:rPr>
        <w:t xml:space="preserve"> mayo de 2000</w:t>
      </w:r>
      <w:r w:rsidRPr="00A10725">
        <w:rPr>
          <w:sz w:val="20"/>
          <w:szCs w:val="20"/>
        </w:rPr>
        <w:t xml:space="preserve">. Los recursos presentados por el señor Bendezú no consiguieron revertir esta decisión. </w:t>
      </w:r>
    </w:p>
    <w:p w14:paraId="23C946D7" w14:textId="77777777" w:rsidR="001E5956" w:rsidRPr="00A10725" w:rsidRDefault="001E5956" w:rsidP="001E5956">
      <w:pPr>
        <w:pStyle w:val="Prrafodelista"/>
        <w:rPr>
          <w:sz w:val="20"/>
          <w:szCs w:val="20"/>
        </w:rPr>
      </w:pPr>
    </w:p>
    <w:p w14:paraId="0C53088F" w14:textId="4E84C67B" w:rsidR="001E5956" w:rsidRPr="00E410D5" w:rsidRDefault="00947FD9" w:rsidP="009E526E">
      <w:pPr>
        <w:pStyle w:val="Prrafodelista"/>
        <w:numPr>
          <w:ilvl w:val="0"/>
          <w:numId w:val="10"/>
        </w:numPr>
        <w:adjustRightInd w:val="0"/>
        <w:ind w:left="0" w:right="-518" w:firstLine="0"/>
        <w:jc w:val="both"/>
        <w:rPr>
          <w:sz w:val="20"/>
          <w:szCs w:val="20"/>
        </w:rPr>
      </w:pPr>
      <w:r w:rsidRPr="00A10725">
        <w:rPr>
          <w:sz w:val="20"/>
          <w:szCs w:val="20"/>
        </w:rPr>
        <w:t xml:space="preserve">En relación con lo anterior, </w:t>
      </w:r>
      <w:r w:rsidR="008C7BC2" w:rsidRPr="00A10725">
        <w:rPr>
          <w:sz w:val="20"/>
          <w:szCs w:val="20"/>
        </w:rPr>
        <w:t xml:space="preserve">la base </w:t>
      </w:r>
      <w:r w:rsidR="00686F23" w:rsidRPr="00A10725">
        <w:rPr>
          <w:sz w:val="20"/>
          <w:szCs w:val="20"/>
        </w:rPr>
        <w:t>de la argumentación de los representantes y la Comisión</w:t>
      </w:r>
      <w:r w:rsidR="00D016D7" w:rsidRPr="00A10725">
        <w:rPr>
          <w:sz w:val="20"/>
          <w:szCs w:val="20"/>
        </w:rPr>
        <w:t xml:space="preserve"> es que el señor Bendezú vio vulnerados sus derechos </w:t>
      </w:r>
      <w:r w:rsidR="00697BFB" w:rsidRPr="00A10725">
        <w:rPr>
          <w:sz w:val="20"/>
          <w:szCs w:val="20"/>
        </w:rPr>
        <w:t xml:space="preserve">puesto que </w:t>
      </w:r>
      <w:r w:rsidR="004E68F1">
        <w:rPr>
          <w:sz w:val="20"/>
          <w:szCs w:val="20"/>
        </w:rPr>
        <w:t xml:space="preserve">el Estado no posibilitó que tuviera un recurso efectivo, en tanto que </w:t>
      </w:r>
      <w:r w:rsidR="00697BFB" w:rsidRPr="00A10725">
        <w:rPr>
          <w:sz w:val="20"/>
          <w:szCs w:val="20"/>
        </w:rPr>
        <w:t>ninguno de los órganos judiciales intervinientes</w:t>
      </w:r>
      <w:r w:rsidR="004E68F1">
        <w:rPr>
          <w:sz w:val="20"/>
          <w:szCs w:val="20"/>
        </w:rPr>
        <w:t xml:space="preserve"> analizó </w:t>
      </w:r>
      <w:r w:rsidR="003011C3" w:rsidRPr="00E410D5">
        <w:rPr>
          <w:sz w:val="20"/>
          <w:szCs w:val="20"/>
        </w:rPr>
        <w:t xml:space="preserve">las razones de su despido. </w:t>
      </w:r>
      <w:r w:rsidR="009E526E" w:rsidRPr="00E410D5">
        <w:rPr>
          <w:sz w:val="20"/>
          <w:szCs w:val="20"/>
        </w:rPr>
        <w:t>Como surge de los argumentos ante</w:t>
      </w:r>
      <w:r w:rsidR="00BA18F2" w:rsidRPr="00E410D5">
        <w:rPr>
          <w:sz w:val="20"/>
          <w:szCs w:val="20"/>
        </w:rPr>
        <w:t>s</w:t>
      </w:r>
      <w:r w:rsidR="009E526E" w:rsidRPr="00E410D5">
        <w:rPr>
          <w:sz w:val="20"/>
          <w:szCs w:val="20"/>
        </w:rPr>
        <w:t xml:space="preserve"> expuestos (</w:t>
      </w:r>
      <w:r w:rsidR="009E526E" w:rsidRPr="00E410D5">
        <w:rPr>
          <w:i/>
          <w:iCs/>
          <w:sz w:val="20"/>
          <w:szCs w:val="20"/>
        </w:rPr>
        <w:t xml:space="preserve">supra </w:t>
      </w:r>
      <w:r w:rsidR="009E526E" w:rsidRPr="00E410D5">
        <w:rPr>
          <w:sz w:val="20"/>
          <w:szCs w:val="20"/>
        </w:rPr>
        <w:t xml:space="preserve">párrs. </w:t>
      </w:r>
      <w:r w:rsidR="009B16BC">
        <w:rPr>
          <w:sz w:val="20"/>
          <w:szCs w:val="20"/>
        </w:rPr>
        <w:t>10</w:t>
      </w:r>
      <w:r w:rsidR="0079616F">
        <w:rPr>
          <w:sz w:val="20"/>
          <w:szCs w:val="20"/>
        </w:rPr>
        <w:t>1</w:t>
      </w:r>
      <w:r w:rsidR="009B16BC">
        <w:rPr>
          <w:sz w:val="20"/>
          <w:szCs w:val="20"/>
        </w:rPr>
        <w:t xml:space="preserve"> a 107</w:t>
      </w:r>
      <w:r w:rsidR="009E526E" w:rsidRPr="00E410D5">
        <w:rPr>
          <w:sz w:val="20"/>
          <w:szCs w:val="20"/>
        </w:rPr>
        <w:t>), entendieron que</w:t>
      </w:r>
      <w:r w:rsidR="00F6330C" w:rsidRPr="00E410D5">
        <w:rPr>
          <w:sz w:val="20"/>
          <w:szCs w:val="20"/>
        </w:rPr>
        <w:t xml:space="preserve"> las </w:t>
      </w:r>
      <w:r w:rsidR="00A555CA" w:rsidRPr="00E410D5">
        <w:rPr>
          <w:sz w:val="20"/>
          <w:szCs w:val="20"/>
        </w:rPr>
        <w:t xml:space="preserve">autoridades judiciales no subsanaron las alegadas violaciones </w:t>
      </w:r>
      <w:r w:rsidR="009E526E" w:rsidRPr="00E410D5">
        <w:rPr>
          <w:sz w:val="20"/>
          <w:szCs w:val="20"/>
        </w:rPr>
        <w:t>a</w:t>
      </w:r>
      <w:r w:rsidR="00A555CA" w:rsidRPr="00E410D5">
        <w:rPr>
          <w:sz w:val="20"/>
          <w:szCs w:val="20"/>
        </w:rPr>
        <w:t xml:space="preserve">l principio de presunción de inocencia, el derecho de defensa y el deber de motivación </w:t>
      </w:r>
      <w:r w:rsidR="00BA18F2" w:rsidRPr="00E410D5">
        <w:rPr>
          <w:sz w:val="20"/>
          <w:szCs w:val="20"/>
        </w:rPr>
        <w:t xml:space="preserve">que </w:t>
      </w:r>
      <w:r w:rsidR="009E526E" w:rsidRPr="00E410D5">
        <w:rPr>
          <w:sz w:val="20"/>
          <w:szCs w:val="20"/>
        </w:rPr>
        <w:t>habrían sido cometidas</w:t>
      </w:r>
      <w:r w:rsidR="00A555CA" w:rsidRPr="00E410D5">
        <w:rPr>
          <w:sz w:val="20"/>
          <w:szCs w:val="20"/>
        </w:rPr>
        <w:t xml:space="preserve"> por la Universidad </w:t>
      </w:r>
      <w:r w:rsidR="00BA18F2" w:rsidRPr="00E410D5">
        <w:rPr>
          <w:sz w:val="20"/>
          <w:szCs w:val="20"/>
        </w:rPr>
        <w:t>con ocasión del procedimiento de despido del señor Bendezú.</w:t>
      </w:r>
      <w:r w:rsidR="00A555CA" w:rsidRPr="00E410D5">
        <w:rPr>
          <w:sz w:val="20"/>
          <w:szCs w:val="20"/>
        </w:rPr>
        <w:t xml:space="preserve"> Por esta razón</w:t>
      </w:r>
      <w:r w:rsidR="005F2BF0">
        <w:rPr>
          <w:sz w:val="20"/>
          <w:szCs w:val="20"/>
        </w:rPr>
        <w:t>,</w:t>
      </w:r>
      <w:r w:rsidR="00A555CA" w:rsidRPr="00E410D5">
        <w:rPr>
          <w:sz w:val="20"/>
          <w:szCs w:val="20"/>
        </w:rPr>
        <w:t xml:space="preserve"> consideran que el Estado también es responsable de las </w:t>
      </w:r>
      <w:r w:rsidR="00BA18F2" w:rsidRPr="00E410D5">
        <w:rPr>
          <w:sz w:val="20"/>
          <w:szCs w:val="20"/>
        </w:rPr>
        <w:t xml:space="preserve">alegadas </w:t>
      </w:r>
      <w:r w:rsidR="00A555CA" w:rsidRPr="00E410D5">
        <w:rPr>
          <w:sz w:val="20"/>
          <w:szCs w:val="20"/>
        </w:rPr>
        <w:t xml:space="preserve">violaciones </w:t>
      </w:r>
      <w:r w:rsidR="00BA18F2" w:rsidRPr="00E410D5">
        <w:rPr>
          <w:sz w:val="20"/>
          <w:szCs w:val="20"/>
        </w:rPr>
        <w:t>de</w:t>
      </w:r>
      <w:r w:rsidR="00A555CA" w:rsidRPr="00E410D5">
        <w:rPr>
          <w:sz w:val="20"/>
          <w:szCs w:val="20"/>
        </w:rPr>
        <w:t xml:space="preserve"> dichas garantías judiciales</w:t>
      </w:r>
      <w:r w:rsidR="009E526E" w:rsidRPr="00E410D5">
        <w:rPr>
          <w:sz w:val="20"/>
          <w:szCs w:val="20"/>
        </w:rPr>
        <w:t xml:space="preserve">. </w:t>
      </w:r>
      <w:r w:rsidR="009C3902" w:rsidRPr="00E410D5">
        <w:rPr>
          <w:sz w:val="20"/>
          <w:szCs w:val="20"/>
        </w:rPr>
        <w:t>Perú</w:t>
      </w:r>
      <w:r w:rsidR="00406ED6" w:rsidRPr="00E410D5">
        <w:rPr>
          <w:sz w:val="20"/>
          <w:szCs w:val="20"/>
        </w:rPr>
        <w:t xml:space="preserve">, por su parte, </w:t>
      </w:r>
      <w:r w:rsidR="004F5D58" w:rsidRPr="00E410D5">
        <w:rPr>
          <w:sz w:val="20"/>
          <w:szCs w:val="20"/>
        </w:rPr>
        <w:t xml:space="preserve">manifestó </w:t>
      </w:r>
      <w:r w:rsidR="00406ED6" w:rsidRPr="00E410D5">
        <w:rPr>
          <w:sz w:val="20"/>
          <w:szCs w:val="20"/>
        </w:rPr>
        <w:t xml:space="preserve">que </w:t>
      </w:r>
      <w:r w:rsidR="00E85106" w:rsidRPr="00E410D5">
        <w:rPr>
          <w:sz w:val="20"/>
          <w:szCs w:val="20"/>
        </w:rPr>
        <w:t xml:space="preserve">el resultado de las acciones judiciales intentadas por el señor Bendezú fue </w:t>
      </w:r>
      <w:r w:rsidR="00B7143D" w:rsidRPr="00E410D5">
        <w:rPr>
          <w:sz w:val="20"/>
          <w:szCs w:val="20"/>
        </w:rPr>
        <w:t xml:space="preserve">negativo a sus pretensiones pues él no cumplió los requisitos de procedencia de </w:t>
      </w:r>
      <w:r w:rsidR="0040281B" w:rsidRPr="00E410D5">
        <w:rPr>
          <w:sz w:val="20"/>
          <w:szCs w:val="20"/>
        </w:rPr>
        <w:t>tales acciones</w:t>
      </w:r>
      <w:r w:rsidR="006D374C" w:rsidRPr="00E410D5">
        <w:rPr>
          <w:sz w:val="20"/>
          <w:szCs w:val="20"/>
        </w:rPr>
        <w:t xml:space="preserve">, lo que no es atribuible al Estado. </w:t>
      </w:r>
    </w:p>
    <w:p w14:paraId="136F89C7" w14:textId="77777777" w:rsidR="006D374C" w:rsidRPr="00A10725" w:rsidRDefault="006D374C" w:rsidP="006D374C">
      <w:pPr>
        <w:pStyle w:val="Prrafodelista"/>
        <w:rPr>
          <w:sz w:val="20"/>
          <w:szCs w:val="20"/>
        </w:rPr>
      </w:pPr>
    </w:p>
    <w:p w14:paraId="3E3C7D3D" w14:textId="02FFB6D7" w:rsidR="006D374C" w:rsidRPr="00101302" w:rsidRDefault="00406ED6" w:rsidP="00F7099B">
      <w:pPr>
        <w:pStyle w:val="Prrafodelista"/>
        <w:numPr>
          <w:ilvl w:val="0"/>
          <w:numId w:val="10"/>
        </w:numPr>
        <w:adjustRightInd w:val="0"/>
        <w:ind w:left="0" w:right="-518" w:firstLine="0"/>
        <w:jc w:val="both"/>
        <w:rPr>
          <w:sz w:val="20"/>
          <w:szCs w:val="20"/>
        </w:rPr>
      </w:pPr>
      <w:r w:rsidRPr="00101302">
        <w:rPr>
          <w:sz w:val="20"/>
          <w:szCs w:val="20"/>
        </w:rPr>
        <w:t xml:space="preserve">De acuerdo con </w:t>
      </w:r>
      <w:r w:rsidR="0085193C" w:rsidRPr="00101302">
        <w:rPr>
          <w:sz w:val="20"/>
          <w:szCs w:val="20"/>
        </w:rPr>
        <w:t>el marco normativo que ha sido establecido como una cuestión de hecho (</w:t>
      </w:r>
      <w:r w:rsidR="0085193C" w:rsidRPr="00101302">
        <w:rPr>
          <w:i/>
          <w:sz w:val="20"/>
          <w:szCs w:val="20"/>
        </w:rPr>
        <w:t xml:space="preserve">supra </w:t>
      </w:r>
      <w:r w:rsidR="0085193C" w:rsidRPr="00101302">
        <w:rPr>
          <w:sz w:val="20"/>
          <w:szCs w:val="20"/>
        </w:rPr>
        <w:t xml:space="preserve">párrs. </w:t>
      </w:r>
      <w:r w:rsidR="009B16BC">
        <w:rPr>
          <w:sz w:val="20"/>
          <w:szCs w:val="20"/>
        </w:rPr>
        <w:t>89 a 98</w:t>
      </w:r>
      <w:r w:rsidR="0085193C" w:rsidRPr="00101302">
        <w:rPr>
          <w:sz w:val="20"/>
          <w:szCs w:val="20"/>
        </w:rPr>
        <w:t xml:space="preserve">), así como con </w:t>
      </w:r>
      <w:r w:rsidR="005F2BF0" w:rsidRPr="00101302">
        <w:rPr>
          <w:sz w:val="20"/>
          <w:szCs w:val="20"/>
        </w:rPr>
        <w:t>la</w:t>
      </w:r>
      <w:r w:rsidR="0085193C" w:rsidRPr="00101302">
        <w:rPr>
          <w:sz w:val="20"/>
          <w:szCs w:val="20"/>
        </w:rPr>
        <w:t xml:space="preserve"> </w:t>
      </w:r>
      <w:r w:rsidRPr="00101302">
        <w:rPr>
          <w:sz w:val="20"/>
          <w:szCs w:val="20"/>
        </w:rPr>
        <w:t>prueba pericial producida</w:t>
      </w:r>
      <w:r w:rsidR="009B6233" w:rsidRPr="00101302">
        <w:rPr>
          <w:sz w:val="20"/>
          <w:szCs w:val="20"/>
        </w:rPr>
        <w:t xml:space="preserve">, </w:t>
      </w:r>
      <w:r w:rsidR="00693F35" w:rsidRPr="00101302">
        <w:rPr>
          <w:sz w:val="20"/>
          <w:szCs w:val="20"/>
        </w:rPr>
        <w:t xml:space="preserve">la legislación peruana vigente al momento de los hechos </w:t>
      </w:r>
      <w:r w:rsidR="00AE07AD" w:rsidRPr="00101302">
        <w:rPr>
          <w:sz w:val="20"/>
          <w:szCs w:val="20"/>
        </w:rPr>
        <w:t>contemplaba un sistema mixto de tutela frente al despido</w:t>
      </w:r>
      <w:r w:rsidR="00341066" w:rsidRPr="00101302">
        <w:rPr>
          <w:sz w:val="20"/>
          <w:szCs w:val="20"/>
        </w:rPr>
        <w:t xml:space="preserve"> injustificado</w:t>
      </w:r>
      <w:r w:rsidR="00AE07AD" w:rsidRPr="00101302">
        <w:rPr>
          <w:sz w:val="20"/>
          <w:szCs w:val="20"/>
        </w:rPr>
        <w:t xml:space="preserve">, tanto </w:t>
      </w:r>
      <w:r w:rsidR="007909FD" w:rsidRPr="00101302">
        <w:rPr>
          <w:sz w:val="20"/>
          <w:szCs w:val="20"/>
        </w:rPr>
        <w:t>restitutorio como resarcitorio</w:t>
      </w:r>
      <w:r w:rsidR="007657C7" w:rsidRPr="00101302">
        <w:rPr>
          <w:sz w:val="20"/>
          <w:szCs w:val="20"/>
        </w:rPr>
        <w:t>. Es decir, contemplaba acciones que posibilitaban la re</w:t>
      </w:r>
      <w:r w:rsidR="003F5418" w:rsidRPr="00101302">
        <w:rPr>
          <w:sz w:val="20"/>
          <w:szCs w:val="20"/>
        </w:rPr>
        <w:t xml:space="preserve">posición en el puesto de trabajo o </w:t>
      </w:r>
      <w:r w:rsidR="00C11F9C" w:rsidRPr="00101302">
        <w:rPr>
          <w:sz w:val="20"/>
          <w:szCs w:val="20"/>
        </w:rPr>
        <w:t>el pago de una indemnización</w:t>
      </w:r>
      <w:r w:rsidR="00341066" w:rsidRPr="00101302">
        <w:rPr>
          <w:rStyle w:val="Refdenotaalpie"/>
          <w:sz w:val="20"/>
          <w:szCs w:val="20"/>
        </w:rPr>
        <w:footnoteReference w:id="121"/>
      </w:r>
      <w:r w:rsidR="00341066" w:rsidRPr="00101302">
        <w:rPr>
          <w:sz w:val="20"/>
          <w:szCs w:val="20"/>
        </w:rPr>
        <w:t>.</w:t>
      </w:r>
      <w:r w:rsidR="00354932" w:rsidRPr="00101302">
        <w:rPr>
          <w:b/>
          <w:bCs/>
          <w:sz w:val="20"/>
          <w:szCs w:val="20"/>
        </w:rPr>
        <w:t xml:space="preserve"> </w:t>
      </w:r>
      <w:r w:rsidR="00150472" w:rsidRPr="00101302">
        <w:rPr>
          <w:sz w:val="20"/>
          <w:szCs w:val="20"/>
        </w:rPr>
        <w:t xml:space="preserve">Los peritos González Hunt y Matos Zegarra </w:t>
      </w:r>
      <w:r w:rsidR="004D54C9" w:rsidRPr="00101302">
        <w:rPr>
          <w:sz w:val="20"/>
          <w:szCs w:val="20"/>
        </w:rPr>
        <w:t>explicaron, en relación con lo anterior</w:t>
      </w:r>
      <w:r w:rsidR="005F2BF0" w:rsidRPr="00101302">
        <w:rPr>
          <w:sz w:val="20"/>
          <w:szCs w:val="20"/>
        </w:rPr>
        <w:t>,</w:t>
      </w:r>
      <w:r w:rsidR="004D54C9" w:rsidRPr="00101302">
        <w:rPr>
          <w:sz w:val="20"/>
          <w:szCs w:val="20"/>
        </w:rPr>
        <w:t xml:space="preserve"> que la legislación</w:t>
      </w:r>
      <w:r w:rsidR="004D54C9" w:rsidRPr="00101302">
        <w:rPr>
          <w:b/>
          <w:bCs/>
          <w:sz w:val="20"/>
          <w:szCs w:val="20"/>
        </w:rPr>
        <w:t xml:space="preserve"> </w:t>
      </w:r>
      <w:r w:rsidR="0085193C" w:rsidRPr="00101302">
        <w:rPr>
          <w:sz w:val="20"/>
          <w:szCs w:val="20"/>
        </w:rPr>
        <w:t>calificaba los despidos</w:t>
      </w:r>
      <w:r w:rsidR="00A66F9F" w:rsidRPr="00101302">
        <w:rPr>
          <w:sz w:val="20"/>
          <w:szCs w:val="20"/>
        </w:rPr>
        <w:t xml:space="preserve"> injustificados</w:t>
      </w:r>
      <w:r w:rsidR="0085193C" w:rsidRPr="00101302">
        <w:rPr>
          <w:sz w:val="20"/>
          <w:szCs w:val="20"/>
        </w:rPr>
        <w:t xml:space="preserve"> en “nulos” o</w:t>
      </w:r>
      <w:r w:rsidR="00A66F9F" w:rsidRPr="00101302">
        <w:rPr>
          <w:sz w:val="20"/>
          <w:szCs w:val="20"/>
        </w:rPr>
        <w:t xml:space="preserve"> “arbitrarios”</w:t>
      </w:r>
      <w:r w:rsidR="006721A9" w:rsidRPr="00101302">
        <w:rPr>
          <w:sz w:val="20"/>
          <w:szCs w:val="20"/>
        </w:rPr>
        <w:t>, correspondien</w:t>
      </w:r>
      <w:r w:rsidR="005C0666" w:rsidRPr="00D07C81">
        <w:rPr>
          <w:sz w:val="20"/>
          <w:szCs w:val="20"/>
        </w:rPr>
        <w:t>do</w:t>
      </w:r>
      <w:r w:rsidR="006721A9" w:rsidRPr="00101302">
        <w:rPr>
          <w:sz w:val="20"/>
          <w:szCs w:val="20"/>
        </w:rPr>
        <w:t xml:space="preserve"> al primero la reparación restitutoria y al segundo la </w:t>
      </w:r>
      <w:r w:rsidR="00707E97" w:rsidRPr="00101302">
        <w:rPr>
          <w:sz w:val="20"/>
          <w:szCs w:val="20"/>
        </w:rPr>
        <w:t>resarcitoria</w:t>
      </w:r>
      <w:r w:rsidR="00A66F9F" w:rsidRPr="00101302">
        <w:rPr>
          <w:sz w:val="20"/>
          <w:szCs w:val="20"/>
        </w:rPr>
        <w:t xml:space="preserve">. </w:t>
      </w:r>
      <w:r w:rsidR="00707E97" w:rsidRPr="00101302">
        <w:rPr>
          <w:sz w:val="20"/>
          <w:szCs w:val="20"/>
        </w:rPr>
        <w:t>Ambos señalaron que el despido nulo se configuraba por causales específicas</w:t>
      </w:r>
      <w:r w:rsidR="00001839" w:rsidRPr="00101302">
        <w:rPr>
          <w:sz w:val="20"/>
          <w:szCs w:val="20"/>
        </w:rPr>
        <w:t xml:space="preserve"> previstas en la ley. </w:t>
      </w:r>
      <w:r w:rsidR="00341BCC" w:rsidRPr="00101302">
        <w:rPr>
          <w:sz w:val="20"/>
          <w:szCs w:val="20"/>
        </w:rPr>
        <w:t>El perito</w:t>
      </w:r>
      <w:r w:rsidR="00F05C10" w:rsidRPr="00101302">
        <w:rPr>
          <w:sz w:val="20"/>
          <w:szCs w:val="20"/>
        </w:rPr>
        <w:t xml:space="preserve"> Matos Zegarra</w:t>
      </w:r>
      <w:r w:rsidR="00341BCC" w:rsidRPr="00101302">
        <w:rPr>
          <w:sz w:val="20"/>
          <w:szCs w:val="20"/>
        </w:rPr>
        <w:t xml:space="preserve"> </w:t>
      </w:r>
      <w:r w:rsidR="00830965" w:rsidRPr="00101302">
        <w:rPr>
          <w:sz w:val="20"/>
          <w:szCs w:val="20"/>
        </w:rPr>
        <w:t xml:space="preserve">indicó que entre ellas </w:t>
      </w:r>
      <w:r w:rsidR="00923A55" w:rsidRPr="00101302">
        <w:rPr>
          <w:sz w:val="20"/>
          <w:szCs w:val="20"/>
        </w:rPr>
        <w:t xml:space="preserve">se encuentran </w:t>
      </w:r>
      <w:r w:rsidR="0001037A" w:rsidRPr="00101302">
        <w:rPr>
          <w:sz w:val="20"/>
          <w:szCs w:val="20"/>
        </w:rPr>
        <w:t>haber presentado un</w:t>
      </w:r>
      <w:r w:rsidR="003506B2" w:rsidRPr="00101302">
        <w:rPr>
          <w:sz w:val="20"/>
          <w:szCs w:val="20"/>
        </w:rPr>
        <w:t>a</w:t>
      </w:r>
      <w:r w:rsidR="0001037A" w:rsidRPr="00101302">
        <w:rPr>
          <w:sz w:val="20"/>
          <w:szCs w:val="20"/>
        </w:rPr>
        <w:t xml:space="preserve"> queja contra el empleador o </w:t>
      </w:r>
      <w:r w:rsidR="000E22BC" w:rsidRPr="00101302">
        <w:rPr>
          <w:sz w:val="20"/>
          <w:szCs w:val="20"/>
        </w:rPr>
        <w:t>la af</w:t>
      </w:r>
      <w:r w:rsidR="003506B2" w:rsidRPr="00101302">
        <w:rPr>
          <w:sz w:val="20"/>
          <w:szCs w:val="20"/>
        </w:rPr>
        <w:t>iliación</w:t>
      </w:r>
      <w:r w:rsidR="000E22BC" w:rsidRPr="00101302">
        <w:rPr>
          <w:sz w:val="20"/>
          <w:szCs w:val="20"/>
        </w:rPr>
        <w:t xml:space="preserve"> a un sindicado o actividades sindicales</w:t>
      </w:r>
      <w:r w:rsidR="003318B8" w:rsidRPr="00101302">
        <w:rPr>
          <w:sz w:val="20"/>
          <w:szCs w:val="20"/>
        </w:rPr>
        <w:t>, sin que esto cobije el despi</w:t>
      </w:r>
      <w:r w:rsidR="009241C2" w:rsidRPr="00101302">
        <w:rPr>
          <w:sz w:val="20"/>
          <w:szCs w:val="20"/>
        </w:rPr>
        <w:t xml:space="preserve">do causado por la denuncia contra el empleador </w:t>
      </w:r>
      <w:r w:rsidR="00702423">
        <w:rPr>
          <w:sz w:val="20"/>
          <w:szCs w:val="20"/>
        </w:rPr>
        <w:t xml:space="preserve">hecha </w:t>
      </w:r>
      <w:r w:rsidR="009241C2" w:rsidRPr="00101302">
        <w:rPr>
          <w:sz w:val="20"/>
          <w:szCs w:val="20"/>
        </w:rPr>
        <w:t>por un tercer</w:t>
      </w:r>
      <w:r w:rsidR="00702423">
        <w:rPr>
          <w:sz w:val="20"/>
          <w:szCs w:val="20"/>
        </w:rPr>
        <w:t>o</w:t>
      </w:r>
      <w:r w:rsidR="009241C2" w:rsidRPr="00101302">
        <w:rPr>
          <w:sz w:val="20"/>
          <w:szCs w:val="20"/>
        </w:rPr>
        <w:t xml:space="preserve"> ajeno a la relación laboral</w:t>
      </w:r>
      <w:r w:rsidR="000E22BC" w:rsidRPr="00101302">
        <w:rPr>
          <w:sz w:val="20"/>
          <w:szCs w:val="20"/>
        </w:rPr>
        <w:t>.</w:t>
      </w:r>
      <w:r w:rsidR="00923A55" w:rsidRPr="00D07C81">
        <w:rPr>
          <w:b/>
          <w:sz w:val="20"/>
          <w:szCs w:val="20"/>
        </w:rPr>
        <w:t xml:space="preserve"> </w:t>
      </w:r>
      <w:r w:rsidR="00E12DEF" w:rsidRPr="00101302">
        <w:rPr>
          <w:sz w:val="20"/>
          <w:szCs w:val="20"/>
        </w:rPr>
        <w:t xml:space="preserve">Explicó que la nulidad del despido no se presume y que, por ello, debe ser acreditada por el trabajador </w:t>
      </w:r>
      <w:r w:rsidR="00A506B5" w:rsidRPr="00101302">
        <w:rPr>
          <w:sz w:val="20"/>
          <w:szCs w:val="20"/>
        </w:rPr>
        <w:t>que lo argumenta</w:t>
      </w:r>
      <w:r w:rsidR="00846E42" w:rsidRPr="00101302">
        <w:rPr>
          <w:sz w:val="20"/>
          <w:szCs w:val="20"/>
        </w:rPr>
        <w:t>.</w:t>
      </w:r>
      <w:r w:rsidR="00846E42" w:rsidRPr="00101302">
        <w:rPr>
          <w:b/>
          <w:bCs/>
          <w:sz w:val="20"/>
          <w:szCs w:val="20"/>
        </w:rPr>
        <w:t xml:space="preserve"> </w:t>
      </w:r>
      <w:r w:rsidR="0037436F" w:rsidRPr="00101302">
        <w:rPr>
          <w:sz w:val="20"/>
          <w:szCs w:val="20"/>
        </w:rPr>
        <w:t xml:space="preserve">Ambos </w:t>
      </w:r>
      <w:r w:rsidR="00846E42" w:rsidRPr="00101302">
        <w:rPr>
          <w:sz w:val="20"/>
          <w:szCs w:val="20"/>
        </w:rPr>
        <w:t>perito</w:t>
      </w:r>
      <w:r w:rsidR="0037436F" w:rsidRPr="00101302">
        <w:rPr>
          <w:sz w:val="20"/>
          <w:szCs w:val="20"/>
        </w:rPr>
        <w:t>s</w:t>
      </w:r>
      <w:r w:rsidR="00846E42" w:rsidRPr="00101302">
        <w:rPr>
          <w:sz w:val="20"/>
          <w:szCs w:val="20"/>
        </w:rPr>
        <w:t xml:space="preserve"> </w:t>
      </w:r>
      <w:r w:rsidR="00590F5E" w:rsidRPr="00101302">
        <w:rPr>
          <w:sz w:val="20"/>
          <w:szCs w:val="20"/>
        </w:rPr>
        <w:t>di</w:t>
      </w:r>
      <w:r w:rsidR="4E610215" w:rsidRPr="00101302">
        <w:rPr>
          <w:sz w:val="20"/>
          <w:szCs w:val="20"/>
        </w:rPr>
        <w:t>eron</w:t>
      </w:r>
      <w:r w:rsidR="00590F5E" w:rsidRPr="00101302">
        <w:rPr>
          <w:sz w:val="20"/>
          <w:szCs w:val="20"/>
        </w:rPr>
        <w:t xml:space="preserve"> cuenta</w:t>
      </w:r>
      <w:r w:rsidR="00846E42" w:rsidRPr="00101302">
        <w:rPr>
          <w:sz w:val="20"/>
          <w:szCs w:val="20"/>
        </w:rPr>
        <w:t xml:space="preserve"> también</w:t>
      </w:r>
      <w:r w:rsidR="00195C31" w:rsidRPr="00101302">
        <w:rPr>
          <w:sz w:val="20"/>
          <w:szCs w:val="20"/>
        </w:rPr>
        <w:t xml:space="preserve">, considerando la misma legislación, </w:t>
      </w:r>
      <w:r w:rsidR="00590F5E" w:rsidRPr="00101302">
        <w:rPr>
          <w:sz w:val="20"/>
          <w:szCs w:val="20"/>
        </w:rPr>
        <w:t>d</w:t>
      </w:r>
      <w:r w:rsidR="00195C31" w:rsidRPr="00101302">
        <w:rPr>
          <w:sz w:val="20"/>
          <w:szCs w:val="20"/>
        </w:rPr>
        <w:t>el despido arbitrario</w:t>
      </w:r>
      <w:r w:rsidR="00590F5E" w:rsidRPr="00101302">
        <w:rPr>
          <w:sz w:val="20"/>
          <w:szCs w:val="20"/>
        </w:rPr>
        <w:t>, indicando que</w:t>
      </w:r>
      <w:r w:rsidR="00195C31" w:rsidRPr="00101302">
        <w:rPr>
          <w:sz w:val="20"/>
          <w:szCs w:val="20"/>
        </w:rPr>
        <w:t xml:space="preserve"> </w:t>
      </w:r>
      <w:r w:rsidR="00E205FC" w:rsidRPr="00101302">
        <w:rPr>
          <w:sz w:val="20"/>
          <w:szCs w:val="20"/>
        </w:rPr>
        <w:t>es todo aquel que no resulte justificado</w:t>
      </w:r>
      <w:r w:rsidR="00102BA9" w:rsidRPr="00101302">
        <w:rPr>
          <w:sz w:val="20"/>
          <w:szCs w:val="20"/>
        </w:rPr>
        <w:t>.</w:t>
      </w:r>
    </w:p>
    <w:p w14:paraId="79674D9D" w14:textId="77777777" w:rsidR="00B35316" w:rsidRPr="00A10725" w:rsidRDefault="00B35316" w:rsidP="00B35316">
      <w:pPr>
        <w:pStyle w:val="Prrafodelista"/>
        <w:adjustRightInd w:val="0"/>
        <w:ind w:left="0" w:right="-518"/>
        <w:jc w:val="both"/>
        <w:rPr>
          <w:sz w:val="20"/>
          <w:szCs w:val="20"/>
        </w:rPr>
      </w:pPr>
    </w:p>
    <w:p w14:paraId="02428555" w14:textId="58591CEE" w:rsidR="00B35316" w:rsidRPr="00A10725" w:rsidRDefault="00B60FD7" w:rsidP="00F7099B">
      <w:pPr>
        <w:pStyle w:val="Prrafodelista"/>
        <w:numPr>
          <w:ilvl w:val="0"/>
          <w:numId w:val="10"/>
        </w:numPr>
        <w:adjustRightInd w:val="0"/>
        <w:ind w:left="0" w:right="-518" w:firstLine="0"/>
        <w:jc w:val="both"/>
        <w:rPr>
          <w:sz w:val="20"/>
          <w:szCs w:val="20"/>
        </w:rPr>
      </w:pPr>
      <w:r w:rsidRPr="00A10725">
        <w:rPr>
          <w:sz w:val="20"/>
          <w:szCs w:val="20"/>
        </w:rPr>
        <w:t xml:space="preserve">Lo anterior permite concluir que el sistema legal peruano, vigente al momento de los hechos, preveía </w:t>
      </w:r>
      <w:r w:rsidR="007B765E" w:rsidRPr="00A10725">
        <w:rPr>
          <w:sz w:val="20"/>
          <w:szCs w:val="20"/>
        </w:rPr>
        <w:t xml:space="preserve">diversos medios de reparación del despido injustificado. </w:t>
      </w:r>
      <w:r w:rsidR="00AF2E02" w:rsidRPr="00A10725">
        <w:rPr>
          <w:sz w:val="20"/>
          <w:szCs w:val="20"/>
        </w:rPr>
        <w:t>No se ha aducido en el caso que tales medios, en sí mismos, resultaran insuficientes o contrarios al derecho internacional aplicable</w:t>
      </w:r>
      <w:r w:rsidR="00197758" w:rsidRPr="00A10725">
        <w:rPr>
          <w:sz w:val="20"/>
          <w:szCs w:val="20"/>
        </w:rPr>
        <w:t xml:space="preserve">. Por tanto, resta ver si, en el caso concreto, la actuación </w:t>
      </w:r>
      <w:r w:rsidR="00356254" w:rsidRPr="00A10725">
        <w:rPr>
          <w:sz w:val="20"/>
          <w:szCs w:val="20"/>
        </w:rPr>
        <w:t>de las autoridades judiciales que intervinieron</w:t>
      </w:r>
      <w:r w:rsidR="009549F1" w:rsidRPr="00A10725">
        <w:rPr>
          <w:sz w:val="20"/>
          <w:szCs w:val="20"/>
        </w:rPr>
        <w:t>, por el modo en que</w:t>
      </w:r>
      <w:r w:rsidR="004E68F1">
        <w:rPr>
          <w:sz w:val="20"/>
          <w:szCs w:val="20"/>
        </w:rPr>
        <w:t xml:space="preserve"> se desarrolló</w:t>
      </w:r>
      <w:r w:rsidR="009549F1" w:rsidRPr="00A10725">
        <w:rPr>
          <w:sz w:val="20"/>
          <w:szCs w:val="20"/>
        </w:rPr>
        <w:t>,</w:t>
      </w:r>
      <w:r w:rsidR="00356254" w:rsidRPr="00A10725">
        <w:rPr>
          <w:sz w:val="20"/>
          <w:szCs w:val="20"/>
        </w:rPr>
        <w:t xml:space="preserve"> </w:t>
      </w:r>
      <w:r w:rsidR="00AE2807" w:rsidRPr="00A10725">
        <w:rPr>
          <w:sz w:val="20"/>
          <w:szCs w:val="20"/>
        </w:rPr>
        <w:t>resultó violatoria del derecho a la tutela judicial efectiva o a las garantías judiciales</w:t>
      </w:r>
      <w:r w:rsidR="009549F1" w:rsidRPr="00A10725">
        <w:rPr>
          <w:sz w:val="20"/>
          <w:szCs w:val="20"/>
        </w:rPr>
        <w:t xml:space="preserve"> del señor Bendezú.</w:t>
      </w:r>
    </w:p>
    <w:p w14:paraId="73A41F6A" w14:textId="77777777" w:rsidR="00F1517B" w:rsidRPr="00A10725" w:rsidRDefault="00F1517B" w:rsidP="00F1517B">
      <w:pPr>
        <w:pStyle w:val="Prrafodelista"/>
        <w:rPr>
          <w:sz w:val="20"/>
          <w:szCs w:val="20"/>
        </w:rPr>
      </w:pPr>
    </w:p>
    <w:p w14:paraId="269FC1F2" w14:textId="36120BAF" w:rsidR="00A740C0" w:rsidRPr="00A10725" w:rsidRDefault="00F1517B" w:rsidP="00A740C0">
      <w:pPr>
        <w:pStyle w:val="Prrafodelista"/>
        <w:numPr>
          <w:ilvl w:val="0"/>
          <w:numId w:val="10"/>
        </w:numPr>
        <w:adjustRightInd w:val="0"/>
        <w:ind w:left="0" w:right="-518" w:firstLine="0"/>
        <w:jc w:val="both"/>
        <w:rPr>
          <w:sz w:val="20"/>
          <w:szCs w:val="20"/>
        </w:rPr>
      </w:pPr>
      <w:r w:rsidRPr="00A10725">
        <w:rPr>
          <w:sz w:val="20"/>
          <w:szCs w:val="20"/>
        </w:rPr>
        <w:lastRenderedPageBreak/>
        <w:t xml:space="preserve">Ahora bien, los hechos muestran que el señor Bendezú intentó tres acciones judiciales: a) </w:t>
      </w:r>
      <w:r w:rsidR="00127CC3" w:rsidRPr="00A10725">
        <w:rPr>
          <w:sz w:val="20"/>
          <w:szCs w:val="20"/>
        </w:rPr>
        <w:t>una demanda laboral “de nulidad de despido”</w:t>
      </w:r>
      <w:r w:rsidR="007C09DC" w:rsidRPr="00A10725">
        <w:rPr>
          <w:sz w:val="20"/>
          <w:szCs w:val="20"/>
        </w:rPr>
        <w:t xml:space="preserve">; b) </w:t>
      </w:r>
      <w:r w:rsidR="0041420A" w:rsidRPr="00A10725">
        <w:rPr>
          <w:sz w:val="20"/>
          <w:szCs w:val="20"/>
        </w:rPr>
        <w:t xml:space="preserve">una demanda de indemnización por despido arbitrario; y c) una demanda </w:t>
      </w:r>
      <w:r w:rsidR="00EF3944" w:rsidRPr="00A10725">
        <w:rPr>
          <w:sz w:val="20"/>
          <w:szCs w:val="20"/>
        </w:rPr>
        <w:t xml:space="preserve">de indemnización por daños y perjuicios. Las tres tuvieron un resultado desfavorable. </w:t>
      </w:r>
      <w:r w:rsidR="00BD3B90" w:rsidRPr="00A10725">
        <w:rPr>
          <w:sz w:val="20"/>
          <w:szCs w:val="20"/>
        </w:rPr>
        <w:t xml:space="preserve">En la primera, </w:t>
      </w:r>
      <w:r w:rsidR="00910D0D" w:rsidRPr="00A10725">
        <w:rPr>
          <w:sz w:val="20"/>
          <w:szCs w:val="20"/>
        </w:rPr>
        <w:t xml:space="preserve">la Corte Superior, al </w:t>
      </w:r>
      <w:r w:rsidR="00873D2E" w:rsidRPr="00A10725">
        <w:rPr>
          <w:sz w:val="20"/>
          <w:szCs w:val="20"/>
        </w:rPr>
        <w:t>revocar la decisión de la instancia anterior,</w:t>
      </w:r>
      <w:r w:rsidR="00BD3B90" w:rsidRPr="00A10725">
        <w:rPr>
          <w:sz w:val="20"/>
          <w:szCs w:val="20"/>
        </w:rPr>
        <w:t xml:space="preserve"> </w:t>
      </w:r>
      <w:r w:rsidR="00873D2E" w:rsidRPr="00A10725">
        <w:rPr>
          <w:sz w:val="20"/>
          <w:szCs w:val="20"/>
        </w:rPr>
        <w:t>concluyó</w:t>
      </w:r>
      <w:r w:rsidR="00DF35C5" w:rsidRPr="00A10725">
        <w:rPr>
          <w:sz w:val="20"/>
          <w:szCs w:val="20"/>
        </w:rPr>
        <w:t xml:space="preserve"> que </w:t>
      </w:r>
      <w:r w:rsidR="006D32BF" w:rsidRPr="00A10725">
        <w:rPr>
          <w:sz w:val="20"/>
          <w:szCs w:val="20"/>
        </w:rPr>
        <w:t xml:space="preserve">la causal de nulidad invocada </w:t>
      </w:r>
      <w:r w:rsidR="00DF35C5" w:rsidRPr="00A10725">
        <w:rPr>
          <w:sz w:val="20"/>
          <w:szCs w:val="20"/>
        </w:rPr>
        <w:t xml:space="preserve">por el señor Bendezú </w:t>
      </w:r>
      <w:r w:rsidR="006D32BF" w:rsidRPr="00A10725">
        <w:rPr>
          <w:sz w:val="20"/>
          <w:szCs w:val="20"/>
        </w:rPr>
        <w:t>no estaba contemplada en la legislación</w:t>
      </w:r>
      <w:r w:rsidR="00386B14" w:rsidRPr="00A10725">
        <w:rPr>
          <w:sz w:val="20"/>
          <w:szCs w:val="20"/>
        </w:rPr>
        <w:t xml:space="preserve">. </w:t>
      </w:r>
      <w:r w:rsidR="003517F4" w:rsidRPr="00A10725">
        <w:rPr>
          <w:sz w:val="20"/>
          <w:szCs w:val="20"/>
        </w:rPr>
        <w:t>L</w:t>
      </w:r>
      <w:r w:rsidR="00386B14" w:rsidRPr="00A10725">
        <w:rPr>
          <w:sz w:val="20"/>
          <w:szCs w:val="20"/>
        </w:rPr>
        <w:t>a segunda</w:t>
      </w:r>
      <w:r w:rsidR="00734B5D" w:rsidRPr="00A10725">
        <w:rPr>
          <w:sz w:val="20"/>
          <w:szCs w:val="20"/>
        </w:rPr>
        <w:t xml:space="preserve"> fue rechazada por “caducidad”, </w:t>
      </w:r>
      <w:r w:rsidR="003517F4" w:rsidRPr="00A10725">
        <w:rPr>
          <w:sz w:val="20"/>
          <w:szCs w:val="20"/>
        </w:rPr>
        <w:t xml:space="preserve">en tanto que </w:t>
      </w:r>
      <w:r w:rsidR="00734B5D" w:rsidRPr="00A10725">
        <w:rPr>
          <w:sz w:val="20"/>
          <w:szCs w:val="20"/>
        </w:rPr>
        <w:t xml:space="preserve">el órgano judicial entendió que el señor Bendezú </w:t>
      </w:r>
      <w:r w:rsidR="003517F4" w:rsidRPr="00A10725">
        <w:rPr>
          <w:sz w:val="20"/>
          <w:szCs w:val="20"/>
        </w:rPr>
        <w:t>intentó</w:t>
      </w:r>
      <w:r w:rsidR="00734B5D" w:rsidRPr="00A10725">
        <w:rPr>
          <w:sz w:val="20"/>
          <w:szCs w:val="20"/>
        </w:rPr>
        <w:t xml:space="preserve"> la acción luego de vencido el término legal para hacerlo</w:t>
      </w:r>
      <w:r w:rsidR="003517F4" w:rsidRPr="00A10725">
        <w:rPr>
          <w:sz w:val="20"/>
          <w:szCs w:val="20"/>
        </w:rPr>
        <w:t>. La tercera fue rechazada por</w:t>
      </w:r>
      <w:r w:rsidR="00A740C0" w:rsidRPr="00A10725">
        <w:rPr>
          <w:sz w:val="20"/>
          <w:szCs w:val="20"/>
        </w:rPr>
        <w:t xml:space="preserve">que el Juzgado Especializado de Trabajo de Turno de Lima determinó su incompetencia. </w:t>
      </w:r>
    </w:p>
    <w:p w14:paraId="1E68BDB3" w14:textId="77777777" w:rsidR="00A740C0" w:rsidRPr="00A10725" w:rsidRDefault="00A740C0" w:rsidP="00A740C0">
      <w:pPr>
        <w:pStyle w:val="Prrafodelista"/>
        <w:rPr>
          <w:sz w:val="20"/>
          <w:szCs w:val="20"/>
        </w:rPr>
      </w:pPr>
    </w:p>
    <w:p w14:paraId="7D0264CA" w14:textId="77777777" w:rsidR="00F25512" w:rsidRDefault="000E48D4" w:rsidP="005D5D35">
      <w:pPr>
        <w:pStyle w:val="Prrafodelista"/>
        <w:numPr>
          <w:ilvl w:val="0"/>
          <w:numId w:val="10"/>
        </w:numPr>
        <w:adjustRightInd w:val="0"/>
        <w:ind w:left="0" w:right="-518" w:firstLine="0"/>
        <w:jc w:val="both"/>
        <w:rPr>
          <w:sz w:val="20"/>
          <w:szCs w:val="20"/>
        </w:rPr>
      </w:pPr>
      <w:r w:rsidRPr="00A10725">
        <w:rPr>
          <w:sz w:val="20"/>
          <w:szCs w:val="20"/>
        </w:rPr>
        <w:t xml:space="preserve">La Corte nota, entonces, </w:t>
      </w:r>
      <w:r w:rsidR="004E68F1">
        <w:rPr>
          <w:sz w:val="20"/>
          <w:szCs w:val="20"/>
        </w:rPr>
        <w:t>que la primera decisión (sobre la alegad</w:t>
      </w:r>
      <w:r w:rsidR="000F7C64">
        <w:rPr>
          <w:sz w:val="20"/>
          <w:szCs w:val="20"/>
        </w:rPr>
        <w:t>a</w:t>
      </w:r>
      <w:r w:rsidR="004E68F1">
        <w:rPr>
          <w:sz w:val="20"/>
          <w:szCs w:val="20"/>
        </w:rPr>
        <w:t xml:space="preserve"> nulidad del despido) efectuó un examen del alegato del señor Bendezú de que su despido resultaba nulo de acuerdo </w:t>
      </w:r>
      <w:r w:rsidR="008E3465">
        <w:rPr>
          <w:sz w:val="20"/>
          <w:szCs w:val="20"/>
        </w:rPr>
        <w:t>con</w:t>
      </w:r>
      <w:r w:rsidR="004E68F1">
        <w:rPr>
          <w:sz w:val="20"/>
          <w:szCs w:val="20"/>
        </w:rPr>
        <w:t xml:space="preserve"> la legislación interna. Por tanto, el señor Bendezú contó con un recurso judicial </w:t>
      </w:r>
      <w:r w:rsidR="008E3465">
        <w:rPr>
          <w:sz w:val="20"/>
          <w:szCs w:val="20"/>
        </w:rPr>
        <w:t>que fue apto para a</w:t>
      </w:r>
      <w:r w:rsidR="008E3465" w:rsidRPr="00572995">
        <w:rPr>
          <w:sz w:val="20"/>
          <w:szCs w:val="20"/>
        </w:rPr>
        <w:t xml:space="preserve">bordar su reclamo. </w:t>
      </w:r>
      <w:r w:rsidR="00F9482A" w:rsidRPr="00572995">
        <w:rPr>
          <w:sz w:val="20"/>
          <w:szCs w:val="20"/>
        </w:rPr>
        <w:t xml:space="preserve">Por otra parte, más adelante, al presentar la acción por daños y perjuicios, el señor Bendezú </w:t>
      </w:r>
      <w:r w:rsidR="008B05EE" w:rsidRPr="00572995">
        <w:rPr>
          <w:sz w:val="20"/>
          <w:szCs w:val="20"/>
        </w:rPr>
        <w:t>reconoció</w:t>
      </w:r>
      <w:r w:rsidR="00F9482A" w:rsidRPr="00572995">
        <w:rPr>
          <w:sz w:val="20"/>
          <w:szCs w:val="20"/>
        </w:rPr>
        <w:t xml:space="preserve"> que su despido había sido arbitrario, no nulo. De ello se infiere que, en su primera acción, no hab</w:t>
      </w:r>
      <w:r w:rsidR="008B05EE" w:rsidRPr="00572995">
        <w:rPr>
          <w:sz w:val="20"/>
          <w:szCs w:val="20"/>
        </w:rPr>
        <w:t>r</w:t>
      </w:r>
      <w:r w:rsidR="00F9482A" w:rsidRPr="00572995">
        <w:rPr>
          <w:sz w:val="20"/>
          <w:szCs w:val="20"/>
        </w:rPr>
        <w:t>ía escogido el mecanismo judicial idóneo. Con relación a lo anterior, no puede afirmarse que</w:t>
      </w:r>
      <w:r w:rsidR="008B05EE" w:rsidRPr="00572995">
        <w:rPr>
          <w:sz w:val="20"/>
          <w:szCs w:val="20"/>
        </w:rPr>
        <w:t xml:space="preserve"> el recurso fuera inefectivo</w:t>
      </w:r>
      <w:r w:rsidR="00490F8B" w:rsidRPr="00572995">
        <w:rPr>
          <w:rStyle w:val="Refdenotaalpie"/>
          <w:sz w:val="20"/>
          <w:szCs w:val="20"/>
        </w:rPr>
        <w:footnoteReference w:id="122"/>
      </w:r>
      <w:r w:rsidR="00F9482A" w:rsidRPr="00572995">
        <w:rPr>
          <w:sz w:val="20"/>
          <w:szCs w:val="20"/>
        </w:rPr>
        <w:t xml:space="preserve">. </w:t>
      </w:r>
      <w:r w:rsidR="008B05EE" w:rsidRPr="00572995">
        <w:rPr>
          <w:sz w:val="20"/>
          <w:szCs w:val="20"/>
        </w:rPr>
        <w:t xml:space="preserve">En cualquier caso, </w:t>
      </w:r>
      <w:r w:rsidR="005D5D35" w:rsidRPr="00572995">
        <w:rPr>
          <w:sz w:val="20"/>
          <w:szCs w:val="20"/>
        </w:rPr>
        <w:t>este Tribunal ha establecido que no pu</w:t>
      </w:r>
      <w:r w:rsidR="008B05EE" w:rsidRPr="00572995">
        <w:rPr>
          <w:sz w:val="20"/>
          <w:szCs w:val="20"/>
        </w:rPr>
        <w:t>e</w:t>
      </w:r>
      <w:r w:rsidR="005D5D35" w:rsidRPr="00572995">
        <w:rPr>
          <w:sz w:val="20"/>
          <w:szCs w:val="20"/>
        </w:rPr>
        <w:t>de concluirse la inefectividad de acciones judiciales sólo por el hecho de que no tuvieran la conclusión deseada por la persona demandante</w:t>
      </w:r>
      <w:r w:rsidR="00F46ACA" w:rsidRPr="00572995">
        <w:rPr>
          <w:rStyle w:val="Refdenotaalpie"/>
          <w:sz w:val="20"/>
          <w:szCs w:val="20"/>
        </w:rPr>
        <w:footnoteReference w:id="123"/>
      </w:r>
      <w:r w:rsidR="005D5D35" w:rsidRPr="00572995">
        <w:rPr>
          <w:sz w:val="20"/>
          <w:szCs w:val="20"/>
        </w:rPr>
        <w:t>.</w:t>
      </w:r>
      <w:r w:rsidR="005D5D35">
        <w:rPr>
          <w:sz w:val="20"/>
          <w:szCs w:val="20"/>
        </w:rPr>
        <w:t xml:space="preserve"> </w:t>
      </w:r>
    </w:p>
    <w:p w14:paraId="27D73C90" w14:textId="77777777" w:rsidR="00F25512" w:rsidRPr="00F25512" w:rsidRDefault="00F25512" w:rsidP="00F25512">
      <w:pPr>
        <w:pStyle w:val="Prrafodelista"/>
        <w:rPr>
          <w:sz w:val="20"/>
          <w:szCs w:val="20"/>
        </w:rPr>
      </w:pPr>
    </w:p>
    <w:p w14:paraId="2B47204A" w14:textId="622F8472" w:rsidR="00F25512" w:rsidRDefault="008E3465" w:rsidP="005D5D35">
      <w:pPr>
        <w:pStyle w:val="Prrafodelista"/>
        <w:numPr>
          <w:ilvl w:val="0"/>
          <w:numId w:val="10"/>
        </w:numPr>
        <w:adjustRightInd w:val="0"/>
        <w:ind w:left="0" w:right="-518" w:firstLine="0"/>
        <w:jc w:val="both"/>
        <w:rPr>
          <w:sz w:val="20"/>
          <w:szCs w:val="20"/>
        </w:rPr>
      </w:pPr>
      <w:r w:rsidRPr="00F25512">
        <w:rPr>
          <w:sz w:val="20"/>
          <w:szCs w:val="20"/>
        </w:rPr>
        <w:t xml:space="preserve">Las otras dos acciones judiciales iniciadas por el señor Bendezú fueron rechazadas con base en </w:t>
      </w:r>
      <w:r w:rsidR="00AE34E6" w:rsidRPr="00F25512">
        <w:rPr>
          <w:sz w:val="20"/>
          <w:szCs w:val="20"/>
        </w:rPr>
        <w:t xml:space="preserve">sendas </w:t>
      </w:r>
      <w:r w:rsidRPr="00F25512">
        <w:rPr>
          <w:sz w:val="20"/>
          <w:szCs w:val="20"/>
        </w:rPr>
        <w:t>determinaciones judiciales sobre</w:t>
      </w:r>
      <w:r w:rsidR="00AE34E6" w:rsidRPr="00F25512">
        <w:rPr>
          <w:sz w:val="20"/>
          <w:szCs w:val="20"/>
        </w:rPr>
        <w:t xml:space="preserve"> </w:t>
      </w:r>
      <w:r w:rsidRPr="00F25512">
        <w:rPr>
          <w:sz w:val="20"/>
          <w:szCs w:val="20"/>
        </w:rPr>
        <w:t>e</w:t>
      </w:r>
      <w:r w:rsidR="00695E4C" w:rsidRPr="00F25512">
        <w:rPr>
          <w:sz w:val="20"/>
          <w:szCs w:val="20"/>
        </w:rPr>
        <w:t xml:space="preserve">l tiempo útil para intentar </w:t>
      </w:r>
      <w:r w:rsidRPr="00F25512">
        <w:rPr>
          <w:sz w:val="20"/>
          <w:szCs w:val="20"/>
        </w:rPr>
        <w:t>la acción</w:t>
      </w:r>
      <w:r w:rsidR="00AE34E6" w:rsidRPr="00F25512">
        <w:rPr>
          <w:sz w:val="20"/>
          <w:szCs w:val="20"/>
        </w:rPr>
        <w:t xml:space="preserve"> y</w:t>
      </w:r>
      <w:r w:rsidR="00695E4C" w:rsidRPr="00F25512">
        <w:rPr>
          <w:sz w:val="20"/>
          <w:szCs w:val="20"/>
        </w:rPr>
        <w:t xml:space="preserve"> la competencia </w:t>
      </w:r>
      <w:r w:rsidR="00CE49D4" w:rsidRPr="00F25512">
        <w:rPr>
          <w:sz w:val="20"/>
          <w:szCs w:val="20"/>
        </w:rPr>
        <w:t xml:space="preserve">del órgano judicial. </w:t>
      </w:r>
      <w:r w:rsidRPr="00F25512">
        <w:rPr>
          <w:sz w:val="20"/>
          <w:szCs w:val="20"/>
        </w:rPr>
        <w:t xml:space="preserve">Se trata de aspectos </w:t>
      </w:r>
      <w:r w:rsidR="00627030" w:rsidRPr="00F25512">
        <w:rPr>
          <w:sz w:val="20"/>
          <w:szCs w:val="20"/>
        </w:rPr>
        <w:t>de</w:t>
      </w:r>
      <w:r w:rsidRPr="00F25512">
        <w:rPr>
          <w:sz w:val="20"/>
          <w:szCs w:val="20"/>
        </w:rPr>
        <w:t xml:space="preserve"> derecho interno y su interpretación. </w:t>
      </w:r>
      <w:r w:rsidR="00E61760" w:rsidRPr="00F25512">
        <w:rPr>
          <w:sz w:val="20"/>
          <w:szCs w:val="20"/>
        </w:rPr>
        <w:t xml:space="preserve">Al respecto, </w:t>
      </w:r>
      <w:r w:rsidR="0053316F" w:rsidRPr="00F25512">
        <w:rPr>
          <w:sz w:val="20"/>
          <w:szCs w:val="20"/>
        </w:rPr>
        <w:t xml:space="preserve">como </w:t>
      </w:r>
      <w:r w:rsidR="00E61760" w:rsidRPr="00F25512">
        <w:rPr>
          <w:sz w:val="20"/>
          <w:szCs w:val="20"/>
        </w:rPr>
        <w:t xml:space="preserve">ya </w:t>
      </w:r>
      <w:r w:rsidR="0053316F" w:rsidRPr="00F25512">
        <w:rPr>
          <w:sz w:val="20"/>
          <w:szCs w:val="20"/>
        </w:rPr>
        <w:t>se ha indicado (</w:t>
      </w:r>
      <w:r w:rsidR="0053316F" w:rsidRPr="00F25512">
        <w:rPr>
          <w:i/>
          <w:iCs/>
          <w:sz w:val="20"/>
          <w:szCs w:val="20"/>
        </w:rPr>
        <w:t xml:space="preserve">supra </w:t>
      </w:r>
      <w:r w:rsidR="0053316F" w:rsidRPr="00F25512">
        <w:rPr>
          <w:sz w:val="20"/>
          <w:szCs w:val="20"/>
        </w:rPr>
        <w:t xml:space="preserve">párr. </w:t>
      </w:r>
      <w:r w:rsidR="009B16BC">
        <w:rPr>
          <w:sz w:val="20"/>
          <w:szCs w:val="20"/>
        </w:rPr>
        <w:t>114</w:t>
      </w:r>
      <w:r w:rsidR="0053316F" w:rsidRPr="00F25512">
        <w:rPr>
          <w:sz w:val="20"/>
          <w:szCs w:val="20"/>
        </w:rPr>
        <w:t>) el mero hecho de que un recurso interno no produzca un resultado favorable al reclamante no demuestra, por sí solo</w:t>
      </w:r>
      <w:r w:rsidR="00AE34E6" w:rsidRPr="00F25512">
        <w:rPr>
          <w:sz w:val="20"/>
          <w:szCs w:val="20"/>
        </w:rPr>
        <w:t>,</w:t>
      </w:r>
      <w:r w:rsidR="0053316F" w:rsidRPr="00F25512">
        <w:rPr>
          <w:sz w:val="20"/>
          <w:szCs w:val="20"/>
        </w:rPr>
        <w:t xml:space="preserve"> una vulneración al derecho a un recurso eficaz.</w:t>
      </w:r>
      <w:r w:rsidR="006E3C6D" w:rsidRPr="00F25512">
        <w:rPr>
          <w:sz w:val="20"/>
          <w:szCs w:val="20"/>
        </w:rPr>
        <w:t xml:space="preserve"> </w:t>
      </w:r>
    </w:p>
    <w:p w14:paraId="3255B584" w14:textId="77777777" w:rsidR="00F25512" w:rsidRPr="00F25512" w:rsidRDefault="00F25512" w:rsidP="00F25512">
      <w:pPr>
        <w:pStyle w:val="Prrafodelista"/>
        <w:rPr>
          <w:sz w:val="20"/>
          <w:szCs w:val="20"/>
        </w:rPr>
      </w:pPr>
    </w:p>
    <w:p w14:paraId="4EF2EBAF" w14:textId="77777777" w:rsidR="0086451C" w:rsidRDefault="005D5D35" w:rsidP="005D5D35">
      <w:pPr>
        <w:pStyle w:val="Prrafodelista"/>
        <w:numPr>
          <w:ilvl w:val="0"/>
          <w:numId w:val="10"/>
        </w:numPr>
        <w:adjustRightInd w:val="0"/>
        <w:ind w:left="0" w:right="-518" w:firstLine="0"/>
        <w:jc w:val="both"/>
        <w:rPr>
          <w:sz w:val="20"/>
          <w:szCs w:val="20"/>
        </w:rPr>
      </w:pPr>
      <w:r w:rsidRPr="00F25512">
        <w:rPr>
          <w:sz w:val="20"/>
          <w:szCs w:val="20"/>
        </w:rPr>
        <w:t xml:space="preserve">En relación con lo dicho, ha señalado la Corte que por razones de seguridad jurídica y para la correcta aplicación y funcionamiento del sistema de justicia, así como la efectiva protección de los derechos, </w:t>
      </w:r>
    </w:p>
    <w:p w14:paraId="300212FA" w14:textId="77777777" w:rsidR="0086451C" w:rsidRDefault="0086451C" w:rsidP="0086451C">
      <w:pPr>
        <w:pStyle w:val="Prrafodelista"/>
        <w:adjustRightInd w:val="0"/>
        <w:ind w:left="0" w:right="-518"/>
        <w:jc w:val="both"/>
        <w:rPr>
          <w:sz w:val="20"/>
          <w:szCs w:val="20"/>
        </w:rPr>
      </w:pPr>
    </w:p>
    <w:p w14:paraId="64D24412" w14:textId="6515AD42" w:rsidR="005D5D35" w:rsidRPr="00D07C81" w:rsidRDefault="005D5D35" w:rsidP="00D07C81">
      <w:pPr>
        <w:pStyle w:val="Prrafodelista"/>
        <w:adjustRightInd w:val="0"/>
        <w:ind w:left="284" w:right="-234"/>
        <w:jc w:val="both"/>
        <w:rPr>
          <w:sz w:val="16"/>
          <w:szCs w:val="16"/>
        </w:rPr>
      </w:pPr>
      <w:r w:rsidRPr="00D07C81">
        <w:rPr>
          <w:sz w:val="16"/>
          <w:szCs w:val="16"/>
        </w:rPr>
        <w:t>los Estados pueden y deben establecer presupuestos y criterios de admisibilidad de los recursos internos, de carácter judicial o de cualquier otra índole. De tal manera, si bien esos recursos internos deben estar disponibles para el interesado y resolver efectiva y fundadamente el asunto planteado, así como eventualmente proveer la reparación adecuada, no cabría considerar que siempre y en cualquier caso los órganos y tribunales internos deban resolver el fondo del asunto que les es planteado, sin que importe la verificación de los presupuestos formales de admisibilidad y procedencia del particular recurso intentado</w:t>
      </w:r>
      <w:r w:rsidRPr="00D07C81">
        <w:rPr>
          <w:sz w:val="16"/>
          <w:szCs w:val="16"/>
          <w:vertAlign w:val="superscript"/>
        </w:rPr>
        <w:footnoteReference w:id="124"/>
      </w:r>
      <w:r w:rsidR="00AE34E6" w:rsidRPr="00D07C81">
        <w:rPr>
          <w:sz w:val="16"/>
          <w:szCs w:val="16"/>
        </w:rPr>
        <w:t>.</w:t>
      </w:r>
    </w:p>
    <w:p w14:paraId="6E634CF0" w14:textId="77777777" w:rsidR="00602764" w:rsidRPr="00A10725" w:rsidRDefault="00602764" w:rsidP="00963CBB">
      <w:pPr>
        <w:pStyle w:val="Prrafodelista"/>
        <w:adjustRightInd w:val="0"/>
        <w:ind w:left="0" w:right="-518"/>
        <w:jc w:val="both"/>
        <w:rPr>
          <w:sz w:val="20"/>
          <w:szCs w:val="20"/>
        </w:rPr>
      </w:pPr>
    </w:p>
    <w:p w14:paraId="4DCC1468" w14:textId="0BA49F96" w:rsidR="00F46ACA" w:rsidRPr="00F46ACA" w:rsidRDefault="004303BA" w:rsidP="00F46ACA">
      <w:pPr>
        <w:pStyle w:val="Prrafodelista"/>
        <w:numPr>
          <w:ilvl w:val="0"/>
          <w:numId w:val="10"/>
        </w:numPr>
        <w:adjustRightInd w:val="0"/>
        <w:ind w:left="0" w:right="-518" w:firstLine="0"/>
        <w:jc w:val="both"/>
        <w:rPr>
          <w:sz w:val="20"/>
          <w:szCs w:val="20"/>
        </w:rPr>
      </w:pPr>
      <w:r>
        <w:rPr>
          <w:sz w:val="20"/>
          <w:szCs w:val="20"/>
        </w:rPr>
        <w:t xml:space="preserve">En relación con la caducidad del plazo legal y la falta de competencia de los dos recursos intentados por el señor Bendezú </w:t>
      </w:r>
      <w:r w:rsidR="00572995">
        <w:rPr>
          <w:sz w:val="20"/>
          <w:szCs w:val="20"/>
        </w:rPr>
        <w:t xml:space="preserve">antes referidos, </w:t>
      </w:r>
      <w:r w:rsidR="00AA58AE" w:rsidRPr="00A10725">
        <w:rPr>
          <w:sz w:val="20"/>
          <w:szCs w:val="20"/>
        </w:rPr>
        <w:t xml:space="preserve">no corresponde a la Corte Interamericana determinar </w:t>
      </w:r>
      <w:r w:rsidR="00D1161A" w:rsidRPr="00A10725">
        <w:rPr>
          <w:sz w:val="20"/>
          <w:szCs w:val="20"/>
        </w:rPr>
        <w:t xml:space="preserve">si </w:t>
      </w:r>
      <w:r>
        <w:rPr>
          <w:sz w:val="20"/>
          <w:szCs w:val="20"/>
        </w:rPr>
        <w:t>la presunta víctima</w:t>
      </w:r>
      <w:r w:rsidR="009A02E6" w:rsidRPr="00A10725">
        <w:rPr>
          <w:sz w:val="20"/>
          <w:szCs w:val="20"/>
        </w:rPr>
        <w:t xml:space="preserve"> satisfizo o no los requisitos procesales de las acciones que </w:t>
      </w:r>
      <w:r w:rsidR="00953F94" w:rsidRPr="00A10725">
        <w:rPr>
          <w:sz w:val="20"/>
          <w:szCs w:val="20"/>
        </w:rPr>
        <w:t>presentó</w:t>
      </w:r>
      <w:r w:rsidR="0045660F" w:rsidRPr="00A10725">
        <w:rPr>
          <w:sz w:val="20"/>
          <w:szCs w:val="20"/>
        </w:rPr>
        <w:t xml:space="preserve">. </w:t>
      </w:r>
      <w:r w:rsidR="00C52A60" w:rsidRPr="00A10725">
        <w:rPr>
          <w:sz w:val="20"/>
          <w:szCs w:val="20"/>
        </w:rPr>
        <w:t xml:space="preserve">Este Tribunal no </w:t>
      </w:r>
      <w:r w:rsidR="0045660F" w:rsidRPr="00A10725">
        <w:rPr>
          <w:sz w:val="20"/>
          <w:szCs w:val="20"/>
        </w:rPr>
        <w:t>efect</w:t>
      </w:r>
      <w:r w:rsidR="00C52A60" w:rsidRPr="00A10725">
        <w:rPr>
          <w:sz w:val="20"/>
          <w:szCs w:val="20"/>
        </w:rPr>
        <w:t>úa</w:t>
      </w:r>
      <w:r w:rsidR="0045660F" w:rsidRPr="00A10725">
        <w:rPr>
          <w:sz w:val="20"/>
          <w:szCs w:val="20"/>
        </w:rPr>
        <w:t xml:space="preserve"> una valoración al respecto,</w:t>
      </w:r>
      <w:r w:rsidR="00C52A60" w:rsidRPr="00A10725">
        <w:rPr>
          <w:sz w:val="20"/>
          <w:szCs w:val="20"/>
        </w:rPr>
        <w:t xml:space="preserve"> pero sí advierte, a la luz de lo dicho, que no puede </w:t>
      </w:r>
      <w:r w:rsidR="005F2D46" w:rsidRPr="00A10725">
        <w:rPr>
          <w:sz w:val="20"/>
          <w:szCs w:val="20"/>
        </w:rPr>
        <w:t>darse por acreditado que el Estado negara al señor Bendezú la posibi</w:t>
      </w:r>
      <w:r w:rsidR="006B462E" w:rsidRPr="00A10725">
        <w:rPr>
          <w:sz w:val="20"/>
          <w:szCs w:val="20"/>
        </w:rPr>
        <w:t>lidad de acceder a la justicia</w:t>
      </w:r>
      <w:r w:rsidR="00572995">
        <w:rPr>
          <w:sz w:val="20"/>
          <w:szCs w:val="20"/>
        </w:rPr>
        <w:t>.</w:t>
      </w:r>
      <w:r w:rsidR="00BA011B" w:rsidRPr="00A10725">
        <w:rPr>
          <w:sz w:val="20"/>
          <w:szCs w:val="20"/>
        </w:rPr>
        <w:t xml:space="preserve"> Por tanto, en el presente caso, </w:t>
      </w:r>
      <w:r w:rsidR="00B3457F" w:rsidRPr="00A10725">
        <w:rPr>
          <w:sz w:val="20"/>
          <w:szCs w:val="20"/>
        </w:rPr>
        <w:t xml:space="preserve">no puede establecerse que </w:t>
      </w:r>
      <w:r w:rsidR="00BA011B" w:rsidRPr="00A10725">
        <w:rPr>
          <w:sz w:val="20"/>
          <w:szCs w:val="20"/>
        </w:rPr>
        <w:t xml:space="preserve">el resultado desfavorable </w:t>
      </w:r>
      <w:r>
        <w:rPr>
          <w:sz w:val="20"/>
          <w:szCs w:val="20"/>
        </w:rPr>
        <w:t>en sus</w:t>
      </w:r>
      <w:r w:rsidR="00BA011B" w:rsidRPr="00A10725">
        <w:rPr>
          <w:sz w:val="20"/>
          <w:szCs w:val="20"/>
        </w:rPr>
        <w:t xml:space="preserve"> reclamos</w:t>
      </w:r>
      <w:r>
        <w:rPr>
          <w:sz w:val="20"/>
          <w:szCs w:val="20"/>
        </w:rPr>
        <w:t xml:space="preserve"> constituya</w:t>
      </w:r>
      <w:r w:rsidR="00B3457F" w:rsidRPr="00A10725">
        <w:rPr>
          <w:sz w:val="20"/>
          <w:szCs w:val="20"/>
        </w:rPr>
        <w:t xml:space="preserve"> un</w:t>
      </w:r>
      <w:r w:rsidR="00602764" w:rsidRPr="00A10725">
        <w:rPr>
          <w:sz w:val="20"/>
          <w:szCs w:val="20"/>
        </w:rPr>
        <w:t>a</w:t>
      </w:r>
      <w:r w:rsidR="00B3457F" w:rsidRPr="00A10725">
        <w:rPr>
          <w:sz w:val="20"/>
          <w:szCs w:val="20"/>
        </w:rPr>
        <w:t xml:space="preserve"> violación de sus derecho</w:t>
      </w:r>
      <w:r w:rsidR="00A34AB2" w:rsidRPr="00A10725">
        <w:rPr>
          <w:sz w:val="20"/>
          <w:szCs w:val="20"/>
        </w:rPr>
        <w:t>s</w:t>
      </w:r>
      <w:r w:rsidR="00B3457F" w:rsidRPr="00A10725">
        <w:rPr>
          <w:sz w:val="20"/>
          <w:szCs w:val="20"/>
        </w:rPr>
        <w:t xml:space="preserve"> convencionales. </w:t>
      </w:r>
      <w:r w:rsidR="00702645" w:rsidRPr="00A10725">
        <w:rPr>
          <w:sz w:val="20"/>
          <w:szCs w:val="20"/>
        </w:rPr>
        <w:t xml:space="preserve"> </w:t>
      </w:r>
      <w:r w:rsidR="00A30F6E" w:rsidRPr="00A10725">
        <w:rPr>
          <w:sz w:val="20"/>
          <w:szCs w:val="20"/>
        </w:rPr>
        <w:t xml:space="preserve"> </w:t>
      </w:r>
    </w:p>
    <w:p w14:paraId="59A2B2CC" w14:textId="77777777" w:rsidR="00F46ACA" w:rsidRPr="00A10725" w:rsidRDefault="00F46ACA" w:rsidP="00EA6128">
      <w:pPr>
        <w:pStyle w:val="Prrafodelista"/>
        <w:rPr>
          <w:sz w:val="20"/>
          <w:szCs w:val="20"/>
        </w:rPr>
      </w:pPr>
    </w:p>
    <w:p w14:paraId="5A2CF790" w14:textId="79B2FC0C" w:rsidR="0077599F" w:rsidRPr="00E410D5" w:rsidRDefault="0028238A" w:rsidP="00AF68BB">
      <w:pPr>
        <w:pStyle w:val="Prrafodelista"/>
        <w:numPr>
          <w:ilvl w:val="0"/>
          <w:numId w:val="10"/>
        </w:numPr>
        <w:adjustRightInd w:val="0"/>
        <w:ind w:left="0" w:right="-518" w:firstLine="0"/>
        <w:jc w:val="both"/>
        <w:rPr>
          <w:sz w:val="20"/>
          <w:szCs w:val="20"/>
          <w:lang w:val="es-CR"/>
        </w:rPr>
      </w:pPr>
      <w:r w:rsidRPr="00A10725">
        <w:rPr>
          <w:sz w:val="20"/>
          <w:szCs w:val="20"/>
        </w:rPr>
        <w:lastRenderedPageBreak/>
        <w:t xml:space="preserve">Por lo expuesto, </w:t>
      </w:r>
      <w:r w:rsidR="0077023C" w:rsidRPr="00A10725">
        <w:rPr>
          <w:sz w:val="20"/>
          <w:szCs w:val="20"/>
        </w:rPr>
        <w:t xml:space="preserve">no hay razones para concluir que el Estado haya negado al señor Bendezú el acceso a </w:t>
      </w:r>
      <w:r w:rsidR="0077023C" w:rsidRPr="00E410D5">
        <w:rPr>
          <w:sz w:val="20"/>
          <w:szCs w:val="20"/>
        </w:rPr>
        <w:t xml:space="preserve">recursos judiciales </w:t>
      </w:r>
      <w:r w:rsidR="00B74707" w:rsidRPr="00E410D5">
        <w:rPr>
          <w:sz w:val="20"/>
          <w:szCs w:val="20"/>
        </w:rPr>
        <w:t>adecuados y efectivos para resolver su pretensión</w:t>
      </w:r>
      <w:r w:rsidR="00394180">
        <w:rPr>
          <w:sz w:val="20"/>
          <w:szCs w:val="20"/>
        </w:rPr>
        <w:t>.</w:t>
      </w:r>
      <w:r w:rsidR="009A11B0" w:rsidRPr="00E410D5">
        <w:rPr>
          <w:sz w:val="20"/>
          <w:szCs w:val="20"/>
        </w:rPr>
        <w:t xml:space="preserve"> </w:t>
      </w:r>
      <w:r w:rsidR="00D47E40" w:rsidRPr="00E410D5">
        <w:rPr>
          <w:sz w:val="20"/>
          <w:szCs w:val="20"/>
        </w:rPr>
        <w:t xml:space="preserve">Por las razones explicadas, </w:t>
      </w:r>
      <w:r w:rsidR="00BD652E" w:rsidRPr="00E410D5">
        <w:rPr>
          <w:sz w:val="20"/>
          <w:szCs w:val="20"/>
        </w:rPr>
        <w:t xml:space="preserve">Perú </w:t>
      </w:r>
      <w:r w:rsidR="00BA18F2" w:rsidRPr="00E410D5">
        <w:rPr>
          <w:sz w:val="20"/>
          <w:szCs w:val="20"/>
        </w:rPr>
        <w:t xml:space="preserve">tampoco </w:t>
      </w:r>
      <w:r w:rsidR="00BD652E" w:rsidRPr="00E410D5">
        <w:rPr>
          <w:sz w:val="20"/>
          <w:szCs w:val="20"/>
        </w:rPr>
        <w:t xml:space="preserve">vulneró </w:t>
      </w:r>
      <w:r w:rsidR="00BA18F2" w:rsidRPr="00E410D5">
        <w:rPr>
          <w:sz w:val="20"/>
          <w:szCs w:val="20"/>
        </w:rPr>
        <w:t xml:space="preserve">el </w:t>
      </w:r>
      <w:r w:rsidR="009C3902" w:rsidRPr="00E410D5">
        <w:rPr>
          <w:sz w:val="20"/>
          <w:szCs w:val="20"/>
        </w:rPr>
        <w:t>principio de presunción de inocencia,</w:t>
      </w:r>
      <w:r w:rsidR="00BA18F2" w:rsidRPr="00E410D5">
        <w:rPr>
          <w:sz w:val="20"/>
          <w:szCs w:val="20"/>
        </w:rPr>
        <w:t xml:space="preserve"> el</w:t>
      </w:r>
      <w:r w:rsidR="009C3902" w:rsidRPr="00E410D5">
        <w:rPr>
          <w:sz w:val="20"/>
          <w:szCs w:val="20"/>
        </w:rPr>
        <w:t xml:space="preserve"> </w:t>
      </w:r>
      <w:r w:rsidR="001F5939" w:rsidRPr="00E410D5">
        <w:rPr>
          <w:sz w:val="20"/>
          <w:szCs w:val="20"/>
        </w:rPr>
        <w:t xml:space="preserve">deber de motivación y </w:t>
      </w:r>
      <w:r w:rsidR="009C3902" w:rsidRPr="00E410D5">
        <w:rPr>
          <w:sz w:val="20"/>
          <w:szCs w:val="20"/>
        </w:rPr>
        <w:t xml:space="preserve">el derecho de defensa. </w:t>
      </w:r>
    </w:p>
    <w:p w14:paraId="012C8861" w14:textId="77777777" w:rsidR="0077599F" w:rsidRPr="00394180" w:rsidRDefault="0077599F" w:rsidP="00AF68BB">
      <w:pPr>
        <w:pStyle w:val="Prrafodelista"/>
        <w:adjustRightInd w:val="0"/>
        <w:ind w:left="0" w:right="-518"/>
        <w:jc w:val="both"/>
        <w:rPr>
          <w:sz w:val="20"/>
          <w:szCs w:val="20"/>
          <w:lang w:val="es-CR"/>
        </w:rPr>
      </w:pPr>
    </w:p>
    <w:p w14:paraId="7E49914D" w14:textId="7E84A92D" w:rsidR="00AE5E7D" w:rsidRDefault="00EE23A1" w:rsidP="00FE5263">
      <w:pPr>
        <w:pStyle w:val="Prrafodelista"/>
        <w:numPr>
          <w:ilvl w:val="0"/>
          <w:numId w:val="10"/>
        </w:numPr>
        <w:adjustRightInd w:val="0"/>
        <w:ind w:left="0" w:right="-518" w:firstLine="0"/>
        <w:jc w:val="both"/>
        <w:rPr>
          <w:sz w:val="20"/>
          <w:szCs w:val="20"/>
          <w:lang w:val="es-CR"/>
        </w:rPr>
      </w:pPr>
      <w:r>
        <w:rPr>
          <w:sz w:val="20"/>
          <w:szCs w:val="20"/>
          <w:lang w:val="es-CR"/>
        </w:rPr>
        <w:t>E</w:t>
      </w:r>
      <w:r w:rsidR="0053316F" w:rsidRPr="00E410D5">
        <w:rPr>
          <w:sz w:val="20"/>
          <w:szCs w:val="20"/>
          <w:lang w:val="es-CR"/>
        </w:rPr>
        <w:t>ste Tribunal</w:t>
      </w:r>
      <w:r w:rsidR="00D84865" w:rsidRPr="00E410D5">
        <w:rPr>
          <w:sz w:val="20"/>
          <w:szCs w:val="20"/>
          <w:lang w:val="es-CR"/>
        </w:rPr>
        <w:t>, al no encontrar violaciones respecto a lo</w:t>
      </w:r>
      <w:r w:rsidR="00CC18BB">
        <w:rPr>
          <w:sz w:val="20"/>
          <w:szCs w:val="20"/>
          <w:lang w:val="es-CR"/>
        </w:rPr>
        <w:t>s</w:t>
      </w:r>
      <w:r w:rsidR="00D84865" w:rsidRPr="00E410D5">
        <w:rPr>
          <w:sz w:val="20"/>
          <w:szCs w:val="20"/>
          <w:lang w:val="es-CR"/>
        </w:rPr>
        <w:t xml:space="preserve"> derechos a las garantías judiciales y a la protección judicial, entiende que </w:t>
      </w:r>
      <w:r w:rsidR="00873030">
        <w:rPr>
          <w:sz w:val="20"/>
          <w:szCs w:val="20"/>
          <w:lang w:val="es-CR"/>
        </w:rPr>
        <w:t xml:space="preserve">en el presente caso </w:t>
      </w:r>
      <w:r w:rsidR="00D84865" w:rsidRPr="00E410D5">
        <w:rPr>
          <w:sz w:val="20"/>
          <w:szCs w:val="20"/>
          <w:lang w:val="es-CR"/>
        </w:rPr>
        <w:t xml:space="preserve">no </w:t>
      </w:r>
      <w:r w:rsidR="0077599F" w:rsidRPr="00E410D5">
        <w:rPr>
          <w:sz w:val="20"/>
          <w:szCs w:val="20"/>
          <w:lang w:val="es-CR"/>
        </w:rPr>
        <w:t>es necesario</w:t>
      </w:r>
      <w:r w:rsidR="00D84865" w:rsidRPr="009C3902">
        <w:rPr>
          <w:sz w:val="20"/>
          <w:szCs w:val="20"/>
          <w:highlight w:val="lightGray"/>
          <w:lang w:val="es-CR"/>
        </w:rPr>
        <w:t xml:space="preserve"> </w:t>
      </w:r>
      <w:r w:rsidR="0077599F">
        <w:rPr>
          <w:sz w:val="20"/>
          <w:szCs w:val="20"/>
          <w:lang w:val="es-CR"/>
        </w:rPr>
        <w:t xml:space="preserve">pronunciarse sobre </w:t>
      </w:r>
      <w:r w:rsidR="002E4A33">
        <w:rPr>
          <w:sz w:val="20"/>
          <w:szCs w:val="20"/>
          <w:lang w:val="es-CR"/>
        </w:rPr>
        <w:t xml:space="preserve">el </w:t>
      </w:r>
      <w:r w:rsidR="00325A6B" w:rsidRPr="0077599F">
        <w:rPr>
          <w:sz w:val="20"/>
          <w:szCs w:val="20"/>
          <w:lang w:val="es-CR"/>
        </w:rPr>
        <w:t>principio de legalidad y de retroactivida</w:t>
      </w:r>
      <w:r w:rsidR="002E4A33">
        <w:rPr>
          <w:sz w:val="20"/>
          <w:szCs w:val="20"/>
          <w:lang w:val="es-CR"/>
        </w:rPr>
        <w:t>d y los derechos</w:t>
      </w:r>
      <w:r w:rsidR="00360265" w:rsidRPr="0077599F">
        <w:rPr>
          <w:sz w:val="20"/>
          <w:szCs w:val="20"/>
          <w:lang w:val="es-CR"/>
        </w:rPr>
        <w:t xml:space="preserve"> a</w:t>
      </w:r>
      <w:r w:rsidR="00325A6B" w:rsidRPr="0077599F">
        <w:rPr>
          <w:sz w:val="20"/>
          <w:szCs w:val="20"/>
          <w:lang w:val="es-CR"/>
        </w:rPr>
        <w:t xml:space="preserve"> la protección de la honra y de la dignidad y </w:t>
      </w:r>
      <w:r w:rsidR="002E4A33">
        <w:rPr>
          <w:sz w:val="20"/>
          <w:szCs w:val="20"/>
          <w:lang w:val="es-CR"/>
        </w:rPr>
        <w:t xml:space="preserve">a </w:t>
      </w:r>
      <w:r w:rsidR="00360265" w:rsidRPr="0077599F">
        <w:rPr>
          <w:sz w:val="20"/>
          <w:szCs w:val="20"/>
          <w:lang w:val="es-CR"/>
        </w:rPr>
        <w:t>la estabilidad laboral</w:t>
      </w:r>
      <w:r w:rsidR="00360265" w:rsidRPr="00A10725">
        <w:rPr>
          <w:sz w:val="20"/>
          <w:szCs w:val="20"/>
          <w:lang w:val="es-CR"/>
        </w:rPr>
        <w:t xml:space="preserve">. </w:t>
      </w:r>
    </w:p>
    <w:p w14:paraId="2B4D2A9B" w14:textId="77777777" w:rsidR="00060891" w:rsidRPr="00A10725" w:rsidRDefault="00060891" w:rsidP="00060891">
      <w:pPr>
        <w:pStyle w:val="Prrafodelista"/>
        <w:adjustRightInd w:val="0"/>
        <w:ind w:left="0" w:right="-518"/>
        <w:jc w:val="both"/>
        <w:rPr>
          <w:sz w:val="20"/>
          <w:szCs w:val="20"/>
        </w:rPr>
      </w:pPr>
    </w:p>
    <w:p w14:paraId="770EAA32" w14:textId="730E752C" w:rsidR="00675666" w:rsidRPr="00A10725" w:rsidRDefault="006B61F5" w:rsidP="003C4885">
      <w:pPr>
        <w:pStyle w:val="Prrafodelista"/>
        <w:numPr>
          <w:ilvl w:val="0"/>
          <w:numId w:val="10"/>
        </w:numPr>
        <w:adjustRightInd w:val="0"/>
        <w:ind w:left="0" w:right="-518" w:firstLine="0"/>
        <w:jc w:val="both"/>
        <w:rPr>
          <w:sz w:val="20"/>
          <w:szCs w:val="20"/>
        </w:rPr>
      </w:pPr>
      <w:r w:rsidRPr="00A10725">
        <w:rPr>
          <w:sz w:val="20"/>
          <w:szCs w:val="20"/>
        </w:rPr>
        <w:t>La Corte concluye, con base en todo lo expuesto, que el Estado no es responsable por la violación</w:t>
      </w:r>
      <w:r w:rsidR="00A44C49" w:rsidRPr="00A10725">
        <w:rPr>
          <w:sz w:val="20"/>
          <w:szCs w:val="20"/>
        </w:rPr>
        <w:t>, en perjuicio del señor Leónidas Bendezú Tuncar,</w:t>
      </w:r>
      <w:r w:rsidRPr="00A10725">
        <w:rPr>
          <w:sz w:val="20"/>
          <w:szCs w:val="20"/>
        </w:rPr>
        <w:t xml:space="preserve"> </w:t>
      </w:r>
      <w:r w:rsidR="00392F14" w:rsidRPr="00A10725">
        <w:rPr>
          <w:sz w:val="20"/>
          <w:szCs w:val="20"/>
        </w:rPr>
        <w:t xml:space="preserve">del </w:t>
      </w:r>
      <w:r w:rsidR="003C4885" w:rsidRPr="00A10725">
        <w:rPr>
          <w:sz w:val="20"/>
          <w:szCs w:val="20"/>
        </w:rPr>
        <w:t>derecho a las garantías judiciales</w:t>
      </w:r>
      <w:r w:rsidR="00707A58">
        <w:rPr>
          <w:sz w:val="20"/>
          <w:szCs w:val="20"/>
        </w:rPr>
        <w:t xml:space="preserve"> y </w:t>
      </w:r>
      <w:r w:rsidR="00204DDF" w:rsidRPr="00A10725">
        <w:rPr>
          <w:sz w:val="20"/>
          <w:szCs w:val="20"/>
        </w:rPr>
        <w:t>del derecho a la protección judicial.</w:t>
      </w:r>
      <w:r w:rsidR="00A44C49" w:rsidRPr="00A10725">
        <w:rPr>
          <w:sz w:val="20"/>
          <w:szCs w:val="20"/>
        </w:rPr>
        <w:t xml:space="preserve"> Perú no violó, por tanto, los artículos </w:t>
      </w:r>
      <w:r w:rsidR="003C4885" w:rsidRPr="00A10725">
        <w:rPr>
          <w:sz w:val="20"/>
          <w:szCs w:val="20"/>
        </w:rPr>
        <w:t>8</w:t>
      </w:r>
      <w:r w:rsidR="001F5939">
        <w:rPr>
          <w:sz w:val="20"/>
          <w:szCs w:val="20"/>
        </w:rPr>
        <w:t>.1, 8.2, 8.2, c)</w:t>
      </w:r>
      <w:r w:rsidR="00707A58">
        <w:rPr>
          <w:sz w:val="20"/>
          <w:szCs w:val="20"/>
        </w:rPr>
        <w:t xml:space="preserve"> y</w:t>
      </w:r>
      <w:r w:rsidR="003C4885" w:rsidRPr="00A10725">
        <w:rPr>
          <w:sz w:val="20"/>
          <w:szCs w:val="20"/>
        </w:rPr>
        <w:t xml:space="preserve"> 25.1</w:t>
      </w:r>
      <w:r w:rsidR="00A44C49" w:rsidRPr="00A10725">
        <w:rPr>
          <w:sz w:val="20"/>
          <w:szCs w:val="20"/>
        </w:rPr>
        <w:t xml:space="preserve"> </w:t>
      </w:r>
      <w:r w:rsidR="003C4885" w:rsidRPr="00A10725">
        <w:rPr>
          <w:sz w:val="20"/>
          <w:szCs w:val="20"/>
        </w:rPr>
        <w:t>de la Convención</w:t>
      </w:r>
      <w:r w:rsidR="00A44C49" w:rsidRPr="00A10725">
        <w:rPr>
          <w:sz w:val="20"/>
          <w:szCs w:val="20"/>
        </w:rPr>
        <w:t xml:space="preserve"> Americana </w:t>
      </w:r>
      <w:r w:rsidR="00433D88">
        <w:rPr>
          <w:sz w:val="20"/>
          <w:szCs w:val="20"/>
        </w:rPr>
        <w:t>sobre</w:t>
      </w:r>
      <w:r w:rsidR="00BE7332" w:rsidRPr="00A10725">
        <w:rPr>
          <w:sz w:val="20"/>
          <w:szCs w:val="20"/>
        </w:rPr>
        <w:t xml:space="preserve"> Derechos Humanos</w:t>
      </w:r>
      <w:r w:rsidR="007661B2" w:rsidRPr="00A10725">
        <w:rPr>
          <w:sz w:val="20"/>
          <w:szCs w:val="20"/>
        </w:rPr>
        <w:t xml:space="preserve">. </w:t>
      </w:r>
      <w:r w:rsidR="00392F14" w:rsidRPr="00A10725">
        <w:rPr>
          <w:sz w:val="20"/>
          <w:szCs w:val="20"/>
        </w:rPr>
        <w:t xml:space="preserve"> </w:t>
      </w:r>
    </w:p>
    <w:p w14:paraId="581FADC3" w14:textId="77777777" w:rsidR="008B4870" w:rsidRPr="008B4870" w:rsidRDefault="008B4870" w:rsidP="008B4870">
      <w:pPr>
        <w:spacing w:after="0"/>
      </w:pPr>
      <w:bookmarkStart w:id="256" w:name="_Toc138942865"/>
    </w:p>
    <w:p w14:paraId="45AA5AFB" w14:textId="4E9924F6" w:rsidR="003474B7" w:rsidRPr="00A10725" w:rsidRDefault="002E4882" w:rsidP="003F2540">
      <w:pPr>
        <w:pStyle w:val="Ttulo1"/>
      </w:pPr>
      <w:bookmarkStart w:id="257" w:name="_Toc140077602"/>
      <w:bookmarkStart w:id="258" w:name="_Toc146813167"/>
      <w:bookmarkEnd w:id="256"/>
      <w:r w:rsidRPr="00A10725">
        <w:t>I</w:t>
      </w:r>
      <w:r w:rsidR="00741E17">
        <w:t>X</w:t>
      </w:r>
      <w:bookmarkEnd w:id="257"/>
      <w:bookmarkEnd w:id="258"/>
    </w:p>
    <w:p w14:paraId="3371183D" w14:textId="77777777" w:rsidR="003474B7" w:rsidRPr="00A10725" w:rsidRDefault="003474B7" w:rsidP="003F2540">
      <w:pPr>
        <w:pStyle w:val="Ttulo1"/>
      </w:pPr>
      <w:bookmarkStart w:id="259" w:name="_Toc138942866"/>
      <w:bookmarkStart w:id="260" w:name="_Toc140077603"/>
      <w:bookmarkStart w:id="261" w:name="_Toc146813168"/>
      <w:r w:rsidRPr="00A10725">
        <w:t>PUNTOS RESOLUTIVOS</w:t>
      </w:r>
      <w:bookmarkEnd w:id="259"/>
      <w:bookmarkEnd w:id="260"/>
      <w:bookmarkEnd w:id="261"/>
    </w:p>
    <w:p w14:paraId="5504BB55" w14:textId="77777777" w:rsidR="008B4870" w:rsidRPr="00A10725" w:rsidRDefault="008B4870" w:rsidP="003474B7">
      <w:pPr>
        <w:pStyle w:val="Prrafodelista"/>
        <w:adjustRightInd w:val="0"/>
        <w:ind w:left="0" w:right="-518"/>
        <w:jc w:val="both"/>
        <w:rPr>
          <w:sz w:val="20"/>
          <w:szCs w:val="20"/>
        </w:rPr>
      </w:pPr>
    </w:p>
    <w:p w14:paraId="00D48915" w14:textId="6D7C566D" w:rsidR="003474B7" w:rsidRPr="00A10725" w:rsidRDefault="7E8209E5" w:rsidP="0054238E">
      <w:pPr>
        <w:pStyle w:val="Prrafodelista"/>
        <w:numPr>
          <w:ilvl w:val="0"/>
          <w:numId w:val="10"/>
        </w:numPr>
        <w:adjustRightInd w:val="0"/>
        <w:ind w:left="0" w:right="-518" w:firstLine="0"/>
        <w:jc w:val="both"/>
        <w:rPr>
          <w:sz w:val="20"/>
          <w:szCs w:val="20"/>
        </w:rPr>
      </w:pPr>
      <w:r w:rsidRPr="00A10725">
        <w:rPr>
          <w:sz w:val="20"/>
          <w:szCs w:val="20"/>
        </w:rPr>
        <w:t xml:space="preserve">Por tanto, </w:t>
      </w:r>
    </w:p>
    <w:p w14:paraId="1ED24E3C" w14:textId="080E9F73" w:rsidR="1F711132" w:rsidRPr="00A10725" w:rsidRDefault="1F711132" w:rsidP="0054238E">
      <w:pPr>
        <w:widowControl w:val="0"/>
        <w:spacing w:after="0"/>
        <w:ind w:right="-518"/>
        <w:jc w:val="both"/>
        <w:rPr>
          <w:rFonts w:ascii="Verdana" w:eastAsia="Verdana" w:hAnsi="Verdana" w:cs="Verdana"/>
          <w:sz w:val="20"/>
          <w:szCs w:val="20"/>
        </w:rPr>
      </w:pPr>
    </w:p>
    <w:p w14:paraId="2FB1AB34" w14:textId="4FE6F05D" w:rsidR="7E8209E5" w:rsidRPr="00A10725" w:rsidRDefault="7E8209E5" w:rsidP="0054238E">
      <w:pPr>
        <w:widowControl w:val="0"/>
        <w:spacing w:after="0"/>
        <w:ind w:right="-518"/>
        <w:jc w:val="both"/>
        <w:rPr>
          <w:rFonts w:ascii="Verdana" w:eastAsia="Verdana" w:hAnsi="Verdana" w:cs="Verdana"/>
          <w:b/>
          <w:bCs/>
          <w:sz w:val="20"/>
          <w:szCs w:val="20"/>
        </w:rPr>
      </w:pPr>
      <w:r w:rsidRPr="00A10725">
        <w:rPr>
          <w:rFonts w:ascii="Verdana" w:eastAsia="Verdana" w:hAnsi="Verdana" w:cs="Verdana"/>
          <w:b/>
          <w:bCs/>
          <w:sz w:val="20"/>
          <w:szCs w:val="20"/>
        </w:rPr>
        <w:t xml:space="preserve">LA CORTE </w:t>
      </w:r>
    </w:p>
    <w:p w14:paraId="6A4C5276" w14:textId="446B6D48" w:rsidR="1F711132" w:rsidRPr="00A10725" w:rsidRDefault="1F711132" w:rsidP="0054238E">
      <w:pPr>
        <w:widowControl w:val="0"/>
        <w:spacing w:after="0"/>
        <w:ind w:right="-518"/>
        <w:jc w:val="both"/>
        <w:rPr>
          <w:rFonts w:ascii="Verdana" w:eastAsia="Verdana" w:hAnsi="Verdana" w:cs="Verdana"/>
          <w:b/>
          <w:bCs/>
          <w:sz w:val="20"/>
          <w:szCs w:val="20"/>
        </w:rPr>
      </w:pPr>
    </w:p>
    <w:p w14:paraId="3EF90E08" w14:textId="528962F6" w:rsidR="7E8209E5" w:rsidRPr="00A10725" w:rsidRDefault="7E8209E5" w:rsidP="0054238E">
      <w:pPr>
        <w:widowControl w:val="0"/>
        <w:spacing w:after="0"/>
        <w:ind w:right="-518"/>
        <w:jc w:val="both"/>
        <w:rPr>
          <w:rFonts w:ascii="Verdana" w:eastAsia="Verdana" w:hAnsi="Verdana" w:cs="Verdana"/>
          <w:sz w:val="20"/>
          <w:szCs w:val="20"/>
        </w:rPr>
      </w:pPr>
      <w:r w:rsidRPr="00A10725">
        <w:rPr>
          <w:rFonts w:ascii="Verdana" w:eastAsia="Verdana" w:hAnsi="Verdana" w:cs="Verdana"/>
          <w:b/>
          <w:bCs/>
          <w:sz w:val="20"/>
          <w:szCs w:val="20"/>
        </w:rPr>
        <w:t>DECIDE,</w:t>
      </w:r>
      <w:r w:rsidRPr="00A10725">
        <w:rPr>
          <w:rFonts w:ascii="Verdana" w:eastAsia="Verdana" w:hAnsi="Verdana" w:cs="Verdana"/>
          <w:sz w:val="20"/>
          <w:szCs w:val="20"/>
        </w:rPr>
        <w:t xml:space="preserve"> </w:t>
      </w:r>
    </w:p>
    <w:p w14:paraId="77FE2744" w14:textId="44BA309F" w:rsidR="1F711132" w:rsidRPr="00A10725" w:rsidRDefault="1F711132" w:rsidP="008B4870">
      <w:pPr>
        <w:widowControl w:val="0"/>
        <w:spacing w:after="0"/>
        <w:ind w:right="-518"/>
        <w:jc w:val="both"/>
        <w:rPr>
          <w:rFonts w:ascii="Verdana" w:eastAsia="Verdana" w:hAnsi="Verdana" w:cs="Verdana"/>
          <w:sz w:val="20"/>
          <w:szCs w:val="20"/>
        </w:rPr>
      </w:pPr>
    </w:p>
    <w:p w14:paraId="54393618" w14:textId="246015B7" w:rsidR="0054238E" w:rsidRPr="00A10725" w:rsidRDefault="0054238E" w:rsidP="008B4870">
      <w:pPr>
        <w:tabs>
          <w:tab w:val="left" w:pos="720"/>
        </w:tabs>
        <w:spacing w:after="0" w:line="20" w:lineRule="atLeast"/>
        <w:ind w:right="-518"/>
        <w:contextualSpacing/>
        <w:rPr>
          <w:rFonts w:ascii="Verdana" w:eastAsia="MS Mincho" w:hAnsi="Verdana"/>
          <w:sz w:val="20"/>
          <w:szCs w:val="20"/>
          <w:lang w:val="es-ES" w:bidi="en-US"/>
        </w:rPr>
      </w:pPr>
      <w:r w:rsidRPr="00A10725">
        <w:rPr>
          <w:rFonts w:ascii="Verdana" w:eastAsia="MS Mincho" w:hAnsi="Verdana"/>
          <w:sz w:val="20"/>
          <w:szCs w:val="20"/>
          <w:lang w:val="es-ES" w:bidi="en-US"/>
        </w:rPr>
        <w:t xml:space="preserve">Por </w:t>
      </w:r>
      <w:r w:rsidR="00E410D5">
        <w:rPr>
          <w:rFonts w:ascii="Verdana" w:eastAsia="MS Mincho" w:hAnsi="Verdana"/>
          <w:sz w:val="20"/>
          <w:szCs w:val="20"/>
          <w:lang w:val="es-ES" w:bidi="en-US"/>
        </w:rPr>
        <w:t>unanimidad</w:t>
      </w:r>
      <w:r w:rsidRPr="00A10725">
        <w:rPr>
          <w:rFonts w:ascii="Verdana" w:eastAsia="MS Mincho" w:hAnsi="Verdana"/>
          <w:sz w:val="20"/>
          <w:szCs w:val="20"/>
          <w:lang w:val="es-ES" w:bidi="en-US"/>
        </w:rPr>
        <w:t>,</w:t>
      </w:r>
    </w:p>
    <w:p w14:paraId="31DD295C" w14:textId="44BA309F" w:rsidR="0054238E" w:rsidRPr="00A10725" w:rsidRDefault="0054238E" w:rsidP="008B4870">
      <w:pPr>
        <w:spacing w:after="0"/>
        <w:ind w:right="-518"/>
        <w:rPr>
          <w:rFonts w:ascii="Verdana" w:hAnsi="Verdana"/>
          <w:sz w:val="20"/>
          <w:szCs w:val="20"/>
        </w:rPr>
      </w:pPr>
    </w:p>
    <w:p w14:paraId="0C8884D1" w14:textId="04616EAF" w:rsidR="0054238E" w:rsidRDefault="0054238E" w:rsidP="008B4870">
      <w:pPr>
        <w:widowControl w:val="0"/>
        <w:numPr>
          <w:ilvl w:val="0"/>
          <w:numId w:val="35"/>
        </w:numPr>
        <w:tabs>
          <w:tab w:val="left" w:pos="720"/>
        </w:tabs>
        <w:adjustRightInd w:val="0"/>
        <w:spacing w:after="0" w:line="20" w:lineRule="atLeast"/>
        <w:ind w:right="-518"/>
        <w:contextualSpacing/>
        <w:jc w:val="both"/>
        <w:textAlignment w:val="baseline"/>
        <w:rPr>
          <w:rFonts w:ascii="Verdana" w:hAnsi="Verdana"/>
          <w:sz w:val="20"/>
          <w:szCs w:val="20"/>
        </w:rPr>
      </w:pPr>
      <w:r w:rsidRPr="00A10725">
        <w:rPr>
          <w:rFonts w:ascii="Verdana" w:hAnsi="Verdana"/>
          <w:sz w:val="20"/>
          <w:szCs w:val="20"/>
        </w:rPr>
        <w:t xml:space="preserve">Desestimar la excepción preliminar relativa a la falta de agotamiento de recursos internos, de conformidad con los párrafos </w:t>
      </w:r>
      <w:r w:rsidR="008B4870">
        <w:rPr>
          <w:rFonts w:ascii="Verdana" w:hAnsi="Verdana"/>
          <w:sz w:val="20"/>
          <w:szCs w:val="20"/>
        </w:rPr>
        <w:t>20</w:t>
      </w:r>
      <w:r w:rsidRPr="00A10725">
        <w:rPr>
          <w:rFonts w:ascii="Verdana" w:hAnsi="Verdana"/>
          <w:sz w:val="20"/>
          <w:szCs w:val="20"/>
        </w:rPr>
        <w:t xml:space="preserve"> a </w:t>
      </w:r>
      <w:r w:rsidR="008B4870">
        <w:rPr>
          <w:rFonts w:ascii="Verdana" w:hAnsi="Verdana"/>
          <w:sz w:val="20"/>
          <w:szCs w:val="20"/>
        </w:rPr>
        <w:t>25</w:t>
      </w:r>
      <w:r w:rsidRPr="00A10725">
        <w:rPr>
          <w:rFonts w:ascii="Verdana" w:hAnsi="Verdana"/>
          <w:sz w:val="20"/>
          <w:szCs w:val="20"/>
        </w:rPr>
        <w:t xml:space="preserve"> de la presente Sentencia</w:t>
      </w:r>
      <w:r w:rsidR="00E410D5">
        <w:rPr>
          <w:rFonts w:ascii="Verdana" w:hAnsi="Verdana"/>
          <w:sz w:val="20"/>
          <w:szCs w:val="20"/>
        </w:rPr>
        <w:t>.</w:t>
      </w:r>
    </w:p>
    <w:p w14:paraId="19F805A2" w14:textId="77777777" w:rsidR="00E410D5" w:rsidRPr="00A10725" w:rsidRDefault="00E410D5" w:rsidP="008B4870">
      <w:pPr>
        <w:widowControl w:val="0"/>
        <w:tabs>
          <w:tab w:val="left" w:pos="720"/>
        </w:tabs>
        <w:adjustRightInd w:val="0"/>
        <w:spacing w:after="0" w:line="20" w:lineRule="atLeast"/>
        <w:ind w:right="-518"/>
        <w:contextualSpacing/>
        <w:jc w:val="both"/>
        <w:textAlignment w:val="baseline"/>
        <w:rPr>
          <w:rFonts w:ascii="Verdana" w:hAnsi="Verdana"/>
          <w:sz w:val="20"/>
          <w:szCs w:val="20"/>
        </w:rPr>
      </w:pPr>
    </w:p>
    <w:p w14:paraId="0B9AAF4C" w14:textId="79C749B8" w:rsidR="0054238E" w:rsidRPr="00A10725" w:rsidRDefault="0054238E" w:rsidP="008B4870">
      <w:pPr>
        <w:widowControl w:val="0"/>
        <w:numPr>
          <w:ilvl w:val="0"/>
          <w:numId w:val="35"/>
        </w:numPr>
        <w:tabs>
          <w:tab w:val="left" w:pos="720"/>
        </w:tabs>
        <w:adjustRightInd w:val="0"/>
        <w:spacing w:after="0" w:line="20" w:lineRule="atLeast"/>
        <w:ind w:right="-518"/>
        <w:contextualSpacing/>
        <w:jc w:val="both"/>
        <w:textAlignment w:val="baseline"/>
        <w:rPr>
          <w:rFonts w:ascii="Verdana" w:hAnsi="Verdana"/>
          <w:sz w:val="20"/>
          <w:szCs w:val="20"/>
        </w:rPr>
      </w:pPr>
      <w:r w:rsidRPr="00A10725">
        <w:rPr>
          <w:rFonts w:ascii="Verdana" w:hAnsi="Verdana"/>
          <w:sz w:val="20"/>
          <w:szCs w:val="20"/>
        </w:rPr>
        <w:t xml:space="preserve">Desestimar la excepción preliminar de cuarta instancia, de conformidad con los párrafos </w:t>
      </w:r>
      <w:r w:rsidR="008B4870">
        <w:rPr>
          <w:rFonts w:ascii="Verdana" w:hAnsi="Verdana"/>
          <w:sz w:val="20"/>
          <w:szCs w:val="20"/>
        </w:rPr>
        <w:t>28</w:t>
      </w:r>
      <w:r w:rsidRPr="00A10725">
        <w:rPr>
          <w:rFonts w:ascii="Verdana" w:hAnsi="Verdana"/>
          <w:sz w:val="20"/>
          <w:szCs w:val="20"/>
        </w:rPr>
        <w:t xml:space="preserve"> </w:t>
      </w:r>
      <w:r w:rsidR="008B4870">
        <w:rPr>
          <w:rFonts w:ascii="Verdana" w:hAnsi="Verdana"/>
          <w:sz w:val="20"/>
          <w:szCs w:val="20"/>
        </w:rPr>
        <w:t>y 29</w:t>
      </w:r>
      <w:r w:rsidRPr="00A10725">
        <w:rPr>
          <w:rFonts w:ascii="Verdana" w:hAnsi="Verdana"/>
          <w:sz w:val="20"/>
          <w:szCs w:val="20"/>
        </w:rPr>
        <w:t xml:space="preserve"> de la presente Sentencia. </w:t>
      </w:r>
    </w:p>
    <w:p w14:paraId="697FCCCE" w14:textId="6F5FF8B0" w:rsidR="0054238E" w:rsidRPr="00A10725" w:rsidRDefault="0054238E" w:rsidP="0054238E">
      <w:pPr>
        <w:tabs>
          <w:tab w:val="left" w:pos="720"/>
        </w:tabs>
        <w:spacing w:before="360" w:after="360" w:line="20" w:lineRule="atLeast"/>
        <w:ind w:right="-518"/>
        <w:contextualSpacing/>
        <w:textAlignment w:val="baseline"/>
        <w:rPr>
          <w:rFonts w:ascii="Verdana" w:hAnsi="Verdana"/>
          <w:sz w:val="20"/>
          <w:szCs w:val="20"/>
        </w:rPr>
      </w:pPr>
    </w:p>
    <w:p w14:paraId="269875F6" w14:textId="18687F49" w:rsidR="0054238E" w:rsidRPr="00E410D5" w:rsidRDefault="0054238E" w:rsidP="0054238E">
      <w:pPr>
        <w:widowControl w:val="0"/>
        <w:numPr>
          <w:ilvl w:val="0"/>
          <w:numId w:val="35"/>
        </w:numPr>
        <w:tabs>
          <w:tab w:val="left" w:pos="720"/>
        </w:tabs>
        <w:adjustRightInd w:val="0"/>
        <w:spacing w:before="360" w:after="360" w:line="20" w:lineRule="atLeast"/>
        <w:ind w:right="-518"/>
        <w:contextualSpacing/>
        <w:jc w:val="both"/>
        <w:textAlignment w:val="baseline"/>
        <w:rPr>
          <w:rFonts w:ascii="Verdana" w:hAnsi="Verdana"/>
          <w:sz w:val="20"/>
          <w:szCs w:val="20"/>
        </w:rPr>
      </w:pPr>
      <w:r w:rsidRPr="00A10725">
        <w:rPr>
          <w:rFonts w:ascii="Verdana" w:hAnsi="Verdana"/>
          <w:sz w:val="20"/>
          <w:szCs w:val="20"/>
        </w:rPr>
        <w:t xml:space="preserve">Desestimar la excepción preliminar relativa a la alegada vulneración del derecho de defensa del Estado, de conformidad con los párrafos </w:t>
      </w:r>
      <w:r w:rsidR="008B4870">
        <w:rPr>
          <w:rFonts w:ascii="Verdana" w:hAnsi="Verdana"/>
          <w:sz w:val="20"/>
          <w:szCs w:val="20"/>
        </w:rPr>
        <w:t>32</w:t>
      </w:r>
      <w:r w:rsidRPr="00A10725">
        <w:rPr>
          <w:rFonts w:ascii="Verdana" w:hAnsi="Verdana"/>
          <w:sz w:val="20"/>
          <w:szCs w:val="20"/>
        </w:rPr>
        <w:t xml:space="preserve"> a </w:t>
      </w:r>
      <w:r w:rsidR="008B4870">
        <w:rPr>
          <w:rFonts w:ascii="Verdana" w:hAnsi="Verdana"/>
          <w:sz w:val="20"/>
          <w:szCs w:val="20"/>
        </w:rPr>
        <w:t>36</w:t>
      </w:r>
      <w:r w:rsidRPr="00A10725">
        <w:rPr>
          <w:rFonts w:ascii="Verdana" w:hAnsi="Verdana"/>
          <w:sz w:val="20"/>
          <w:szCs w:val="20"/>
        </w:rPr>
        <w:t xml:space="preserve"> de la presente Sentencia. </w:t>
      </w:r>
    </w:p>
    <w:p w14:paraId="41F2173D" w14:textId="44BA309F" w:rsidR="0054238E" w:rsidRPr="00A10725" w:rsidRDefault="0054238E" w:rsidP="0054238E">
      <w:pPr>
        <w:tabs>
          <w:tab w:val="left" w:pos="720"/>
        </w:tabs>
        <w:spacing w:before="360" w:after="360" w:line="20" w:lineRule="atLeast"/>
        <w:ind w:right="-518"/>
        <w:contextualSpacing/>
        <w:textAlignment w:val="baseline"/>
        <w:rPr>
          <w:rFonts w:ascii="Verdana" w:hAnsi="Verdana"/>
          <w:sz w:val="20"/>
          <w:szCs w:val="20"/>
        </w:rPr>
      </w:pPr>
    </w:p>
    <w:p w14:paraId="7F7253D3" w14:textId="49810152" w:rsidR="0054238E" w:rsidRPr="00A10725" w:rsidRDefault="0054238E" w:rsidP="0054238E">
      <w:pPr>
        <w:widowControl w:val="0"/>
        <w:numPr>
          <w:ilvl w:val="0"/>
          <w:numId w:val="35"/>
        </w:numPr>
        <w:tabs>
          <w:tab w:val="left" w:pos="720"/>
        </w:tabs>
        <w:adjustRightInd w:val="0"/>
        <w:spacing w:before="360" w:after="360" w:line="20" w:lineRule="atLeast"/>
        <w:ind w:right="-518"/>
        <w:contextualSpacing/>
        <w:jc w:val="both"/>
        <w:textAlignment w:val="baseline"/>
        <w:rPr>
          <w:rFonts w:ascii="Verdana" w:hAnsi="Verdana"/>
          <w:sz w:val="20"/>
          <w:szCs w:val="20"/>
        </w:rPr>
      </w:pPr>
      <w:r w:rsidRPr="00A10725">
        <w:rPr>
          <w:rFonts w:ascii="Verdana" w:hAnsi="Verdana"/>
          <w:sz w:val="20"/>
          <w:szCs w:val="20"/>
        </w:rPr>
        <w:t xml:space="preserve">Desestimar la excepción preliminar relativa a la falta de competencia de la Corte para analizar alegadas violaciones al artículo 26 de la Convención Americana sobre Derechos Humanos, de conformidad con </w:t>
      </w:r>
      <w:r w:rsidR="008B4870">
        <w:rPr>
          <w:rFonts w:ascii="Verdana" w:hAnsi="Verdana"/>
          <w:sz w:val="20"/>
          <w:szCs w:val="20"/>
        </w:rPr>
        <w:t>el</w:t>
      </w:r>
      <w:r w:rsidRPr="00A10725">
        <w:rPr>
          <w:rFonts w:ascii="Verdana" w:hAnsi="Verdana"/>
          <w:sz w:val="20"/>
          <w:szCs w:val="20"/>
        </w:rPr>
        <w:t xml:space="preserve"> párrafo </w:t>
      </w:r>
      <w:r w:rsidR="008B4870">
        <w:rPr>
          <w:rFonts w:ascii="Verdana" w:hAnsi="Verdana"/>
          <w:sz w:val="20"/>
          <w:szCs w:val="20"/>
        </w:rPr>
        <w:t>39</w:t>
      </w:r>
      <w:r w:rsidRPr="00A10725">
        <w:rPr>
          <w:rFonts w:ascii="Verdana" w:hAnsi="Verdana"/>
          <w:sz w:val="20"/>
          <w:szCs w:val="20"/>
        </w:rPr>
        <w:t xml:space="preserve"> de la presente Sentencia. </w:t>
      </w:r>
    </w:p>
    <w:p w14:paraId="6006CF98" w14:textId="44BA309F" w:rsidR="0054238E" w:rsidRPr="00A10725" w:rsidRDefault="0054238E" w:rsidP="0054238E">
      <w:pPr>
        <w:tabs>
          <w:tab w:val="left" w:pos="720"/>
        </w:tabs>
        <w:spacing w:line="20" w:lineRule="atLeast"/>
        <w:ind w:right="-518"/>
        <w:contextualSpacing/>
        <w:rPr>
          <w:rFonts w:ascii="Verdana" w:hAnsi="Verdana"/>
          <w:sz w:val="20"/>
          <w:szCs w:val="20"/>
        </w:rPr>
      </w:pPr>
    </w:p>
    <w:p w14:paraId="0056E37F" w14:textId="44BA309F" w:rsidR="0054238E" w:rsidRPr="00A10725" w:rsidRDefault="0054238E" w:rsidP="0054238E">
      <w:pPr>
        <w:tabs>
          <w:tab w:val="left" w:pos="720"/>
        </w:tabs>
        <w:spacing w:before="360" w:after="360" w:line="20" w:lineRule="atLeast"/>
        <w:ind w:right="-518"/>
        <w:contextualSpacing/>
        <w:rPr>
          <w:rFonts w:ascii="Verdana" w:eastAsia="MS Mincho" w:hAnsi="Verdana"/>
          <w:b/>
          <w:bCs/>
          <w:sz w:val="20"/>
          <w:szCs w:val="20"/>
          <w:lang w:val="es-ES" w:bidi="en-US"/>
        </w:rPr>
      </w:pPr>
      <w:r w:rsidRPr="00A10725">
        <w:rPr>
          <w:rFonts w:ascii="Verdana" w:eastAsia="MS Mincho" w:hAnsi="Verdana"/>
          <w:b/>
          <w:bCs/>
          <w:sz w:val="20"/>
          <w:szCs w:val="20"/>
          <w:lang w:val="es-ES" w:bidi="en-US"/>
        </w:rPr>
        <w:t>DECLARA,</w:t>
      </w:r>
    </w:p>
    <w:p w14:paraId="20623A7B" w14:textId="44BA309F" w:rsidR="0054238E" w:rsidRPr="00A10725" w:rsidRDefault="0054238E" w:rsidP="0054238E">
      <w:pPr>
        <w:tabs>
          <w:tab w:val="left" w:pos="720"/>
        </w:tabs>
        <w:spacing w:line="20" w:lineRule="atLeast"/>
        <w:ind w:right="-518"/>
        <w:contextualSpacing/>
        <w:rPr>
          <w:rFonts w:ascii="Verdana" w:hAnsi="Verdana"/>
          <w:kern w:val="2"/>
          <w:sz w:val="20"/>
          <w:szCs w:val="20"/>
          <w:lang w:val="es-ES"/>
        </w:rPr>
      </w:pPr>
    </w:p>
    <w:p w14:paraId="736A5520" w14:textId="4A314D4B" w:rsidR="0054238E" w:rsidRPr="00A10725" w:rsidRDefault="0054238E" w:rsidP="0054238E">
      <w:pPr>
        <w:tabs>
          <w:tab w:val="left" w:pos="720"/>
        </w:tabs>
        <w:spacing w:line="20" w:lineRule="atLeast"/>
        <w:ind w:right="-518"/>
        <w:contextualSpacing/>
        <w:rPr>
          <w:rFonts w:ascii="Verdana" w:eastAsia="MS Mincho" w:hAnsi="Verdana"/>
          <w:sz w:val="20"/>
          <w:szCs w:val="20"/>
          <w:lang w:val="es-ES" w:bidi="en-US"/>
        </w:rPr>
      </w:pPr>
      <w:r w:rsidRPr="00A10725">
        <w:rPr>
          <w:rFonts w:ascii="Verdana" w:eastAsia="MS Mincho" w:hAnsi="Verdana"/>
          <w:sz w:val="20"/>
          <w:szCs w:val="20"/>
          <w:lang w:val="es-ES" w:bidi="en-US"/>
        </w:rPr>
        <w:t xml:space="preserve">Por </w:t>
      </w:r>
      <w:r w:rsidR="00E410D5">
        <w:rPr>
          <w:rFonts w:ascii="Verdana" w:eastAsia="MS Mincho" w:hAnsi="Verdana"/>
          <w:sz w:val="20"/>
          <w:szCs w:val="20"/>
          <w:lang w:val="es-ES" w:bidi="en-US"/>
        </w:rPr>
        <w:t>unanimidad</w:t>
      </w:r>
      <w:r w:rsidRPr="00A10725">
        <w:rPr>
          <w:rFonts w:ascii="Verdana" w:eastAsia="MS Mincho" w:hAnsi="Verdana"/>
          <w:sz w:val="20"/>
          <w:szCs w:val="20"/>
          <w:lang w:val="es-ES" w:bidi="en-US"/>
        </w:rPr>
        <w:t xml:space="preserve"> que:</w:t>
      </w:r>
    </w:p>
    <w:p w14:paraId="348F81C2" w14:textId="77777777" w:rsidR="002E4A33" w:rsidRPr="00A10725" w:rsidRDefault="002E4A33" w:rsidP="0054238E">
      <w:pPr>
        <w:tabs>
          <w:tab w:val="left" w:pos="720"/>
        </w:tabs>
        <w:spacing w:line="20" w:lineRule="atLeast"/>
        <w:ind w:right="-518"/>
        <w:contextualSpacing/>
        <w:rPr>
          <w:rFonts w:ascii="Verdana" w:eastAsia="MS Mincho" w:hAnsi="Verdana"/>
          <w:sz w:val="20"/>
          <w:szCs w:val="20"/>
          <w:lang w:val="es-ES" w:bidi="en-US"/>
        </w:rPr>
      </w:pPr>
    </w:p>
    <w:p w14:paraId="1F7EAD47" w14:textId="54182A09" w:rsidR="0054238E" w:rsidRPr="00A10725" w:rsidRDefault="0054238E" w:rsidP="0054238E">
      <w:pPr>
        <w:widowControl w:val="0"/>
        <w:numPr>
          <w:ilvl w:val="0"/>
          <w:numId w:val="35"/>
        </w:numPr>
        <w:tabs>
          <w:tab w:val="left" w:pos="720"/>
        </w:tabs>
        <w:adjustRightInd w:val="0"/>
        <w:spacing w:after="0" w:line="20" w:lineRule="atLeast"/>
        <w:ind w:right="-518"/>
        <w:contextualSpacing/>
        <w:jc w:val="both"/>
        <w:textAlignment w:val="baseline"/>
        <w:rPr>
          <w:rFonts w:ascii="Verdana" w:eastAsia="MS Mincho" w:hAnsi="Verdana"/>
          <w:sz w:val="20"/>
          <w:szCs w:val="20"/>
          <w:lang w:val="es-ES" w:bidi="en-US"/>
        </w:rPr>
      </w:pPr>
      <w:r w:rsidRPr="00A10725">
        <w:rPr>
          <w:rFonts w:ascii="Verdana" w:hAnsi="Verdana"/>
          <w:kern w:val="2"/>
          <w:sz w:val="20"/>
          <w:szCs w:val="20"/>
          <w:lang w:val="es-ES"/>
        </w:rPr>
        <w:t xml:space="preserve">El Estado no </w:t>
      </w:r>
      <w:r w:rsidRPr="00A10725">
        <w:rPr>
          <w:rFonts w:ascii="Verdana" w:eastAsia="MS Mincho" w:hAnsi="Verdana"/>
          <w:sz w:val="20"/>
          <w:szCs w:val="20"/>
          <w:lang w:val="es-ES" w:bidi="en-US"/>
        </w:rPr>
        <w:t>es responsable por la violación, en perjuicio del señor Leónidas Bendezú Tuncar, de</w:t>
      </w:r>
      <w:r w:rsidR="00F90657">
        <w:rPr>
          <w:rFonts w:ascii="Verdana" w:eastAsia="MS Mincho" w:hAnsi="Verdana"/>
          <w:sz w:val="20"/>
          <w:szCs w:val="20"/>
          <w:lang w:val="es-ES" w:bidi="en-US"/>
        </w:rPr>
        <w:t xml:space="preserve"> </w:t>
      </w:r>
      <w:r w:rsidRPr="00A10725">
        <w:rPr>
          <w:rFonts w:ascii="Verdana" w:eastAsia="MS Mincho" w:hAnsi="Verdana"/>
          <w:sz w:val="20"/>
          <w:szCs w:val="20"/>
          <w:lang w:val="es-ES" w:bidi="en-US"/>
        </w:rPr>
        <w:t>l</w:t>
      </w:r>
      <w:r w:rsidR="00F90657">
        <w:rPr>
          <w:rFonts w:ascii="Verdana" w:eastAsia="MS Mincho" w:hAnsi="Verdana"/>
          <w:sz w:val="20"/>
          <w:szCs w:val="20"/>
          <w:lang w:val="es-ES" w:bidi="en-US"/>
        </w:rPr>
        <w:t>os</w:t>
      </w:r>
      <w:r w:rsidRPr="00A10725">
        <w:rPr>
          <w:rFonts w:ascii="Verdana" w:eastAsia="MS Mincho" w:hAnsi="Verdana"/>
          <w:sz w:val="20"/>
          <w:szCs w:val="20"/>
          <w:lang w:val="es-ES" w:bidi="en-US"/>
        </w:rPr>
        <w:t xml:space="preserve"> derecho</w:t>
      </w:r>
      <w:r w:rsidR="00F90657">
        <w:rPr>
          <w:rFonts w:ascii="Verdana" w:eastAsia="MS Mincho" w:hAnsi="Verdana"/>
          <w:sz w:val="20"/>
          <w:szCs w:val="20"/>
          <w:lang w:val="es-ES" w:bidi="en-US"/>
        </w:rPr>
        <w:t>s</w:t>
      </w:r>
      <w:r w:rsidRPr="00A10725">
        <w:rPr>
          <w:rFonts w:ascii="Verdana" w:eastAsia="MS Mincho" w:hAnsi="Verdana"/>
          <w:sz w:val="20"/>
          <w:szCs w:val="20"/>
          <w:lang w:val="es-ES" w:bidi="en-US"/>
        </w:rPr>
        <w:t xml:space="preserve"> a las garantías judiciales</w:t>
      </w:r>
      <w:r w:rsidR="00707A58">
        <w:rPr>
          <w:rFonts w:ascii="Verdana" w:eastAsia="MS Mincho" w:hAnsi="Verdana"/>
          <w:sz w:val="20"/>
          <w:szCs w:val="20"/>
          <w:lang w:val="es-ES" w:bidi="en-US"/>
        </w:rPr>
        <w:t xml:space="preserve"> y </w:t>
      </w:r>
      <w:r w:rsidRPr="00A10725">
        <w:rPr>
          <w:rFonts w:ascii="Verdana" w:eastAsia="MS Mincho" w:hAnsi="Verdana"/>
          <w:sz w:val="20"/>
          <w:szCs w:val="20"/>
          <w:lang w:val="es-ES" w:bidi="en-US"/>
        </w:rPr>
        <w:t xml:space="preserve">a la protección judicial, reconocidos, respectivamente, </w:t>
      </w:r>
      <w:r w:rsidRPr="00E410D5">
        <w:rPr>
          <w:rFonts w:ascii="Verdana" w:eastAsia="MS Mincho" w:hAnsi="Verdana"/>
          <w:sz w:val="20"/>
          <w:szCs w:val="20"/>
          <w:lang w:val="es-ES" w:bidi="en-US"/>
        </w:rPr>
        <w:t xml:space="preserve">en los artículos </w:t>
      </w:r>
      <w:r w:rsidR="00707A58" w:rsidRPr="00E410D5">
        <w:rPr>
          <w:rFonts w:ascii="Verdana" w:eastAsia="MS Mincho" w:hAnsi="Verdana"/>
          <w:sz w:val="20"/>
          <w:szCs w:val="20"/>
          <w:lang w:val="es-ES" w:bidi="en-US"/>
        </w:rPr>
        <w:t>8</w:t>
      </w:r>
      <w:r w:rsidR="009C3902" w:rsidRPr="00E410D5">
        <w:rPr>
          <w:rFonts w:ascii="Verdana" w:eastAsia="MS Mincho" w:hAnsi="Verdana"/>
          <w:sz w:val="20"/>
          <w:szCs w:val="20"/>
          <w:lang w:val="es-ES" w:bidi="en-US"/>
        </w:rPr>
        <w:t>.1, 8.2 y 8.2.c)</w:t>
      </w:r>
      <w:r w:rsidR="00707A58" w:rsidRPr="00E410D5">
        <w:rPr>
          <w:rFonts w:ascii="Verdana" w:eastAsia="MS Mincho" w:hAnsi="Verdana"/>
          <w:sz w:val="20"/>
          <w:szCs w:val="20"/>
          <w:lang w:val="es-ES" w:bidi="en-US"/>
        </w:rPr>
        <w:t xml:space="preserve"> y </w:t>
      </w:r>
      <w:r w:rsidRPr="00E410D5">
        <w:rPr>
          <w:rFonts w:ascii="Verdana" w:eastAsia="MS Mincho" w:hAnsi="Verdana"/>
          <w:sz w:val="20"/>
          <w:szCs w:val="20"/>
          <w:lang w:val="es-ES" w:bidi="en-US"/>
        </w:rPr>
        <w:t>25.1</w:t>
      </w:r>
      <w:r w:rsidRPr="00A10725">
        <w:rPr>
          <w:rFonts w:ascii="Verdana" w:eastAsia="MS Mincho" w:hAnsi="Verdana"/>
          <w:sz w:val="20"/>
          <w:szCs w:val="20"/>
          <w:lang w:val="es-ES" w:bidi="en-US"/>
        </w:rPr>
        <w:t xml:space="preserve"> de la Convención Americana </w:t>
      </w:r>
      <w:r w:rsidR="00433D88">
        <w:rPr>
          <w:rFonts w:ascii="Verdana" w:eastAsia="MS Mincho" w:hAnsi="Verdana"/>
          <w:sz w:val="20"/>
          <w:szCs w:val="20"/>
          <w:lang w:val="es-ES" w:bidi="en-US"/>
        </w:rPr>
        <w:t>sobre</w:t>
      </w:r>
      <w:r w:rsidRPr="00A10725">
        <w:rPr>
          <w:rFonts w:ascii="Verdana" w:eastAsia="MS Mincho" w:hAnsi="Verdana"/>
          <w:sz w:val="20"/>
          <w:szCs w:val="20"/>
          <w:lang w:val="es-ES" w:bidi="en-US"/>
        </w:rPr>
        <w:t xml:space="preserve"> Derechos Humanos, en los términos de los párrafos </w:t>
      </w:r>
      <w:r w:rsidR="008B4870">
        <w:rPr>
          <w:rFonts w:ascii="Verdana" w:eastAsia="MS Mincho" w:hAnsi="Verdana"/>
          <w:sz w:val="20"/>
          <w:szCs w:val="20"/>
          <w:lang w:val="es-ES" w:bidi="en-US"/>
        </w:rPr>
        <w:t>111</w:t>
      </w:r>
      <w:r w:rsidRPr="00A10725">
        <w:rPr>
          <w:rFonts w:ascii="Verdana" w:eastAsia="MS Mincho" w:hAnsi="Verdana"/>
          <w:sz w:val="20"/>
          <w:szCs w:val="20"/>
          <w:lang w:val="es-ES" w:bidi="en-US"/>
        </w:rPr>
        <w:t xml:space="preserve"> a </w:t>
      </w:r>
      <w:r w:rsidR="008B4870">
        <w:rPr>
          <w:rFonts w:ascii="Verdana" w:eastAsia="MS Mincho" w:hAnsi="Verdana"/>
          <w:sz w:val="20"/>
          <w:szCs w:val="20"/>
          <w:lang w:val="es-ES" w:bidi="en-US"/>
        </w:rPr>
        <w:t xml:space="preserve">129 y 131 </w:t>
      </w:r>
      <w:r w:rsidRPr="00A10725">
        <w:rPr>
          <w:rFonts w:ascii="Verdana" w:eastAsia="MS Mincho" w:hAnsi="Verdana"/>
          <w:sz w:val="20"/>
          <w:szCs w:val="20"/>
          <w:lang w:val="es-ES" w:bidi="en-US"/>
        </w:rPr>
        <w:t>de esta Sentencia</w:t>
      </w:r>
    </w:p>
    <w:p w14:paraId="59CA4C5E" w14:textId="44BA309F" w:rsidR="0054238E" w:rsidRPr="00A10725" w:rsidRDefault="0054238E" w:rsidP="0054238E">
      <w:pPr>
        <w:tabs>
          <w:tab w:val="left" w:pos="720"/>
        </w:tabs>
        <w:spacing w:before="360" w:after="360" w:line="20" w:lineRule="atLeast"/>
        <w:ind w:right="-518"/>
        <w:contextualSpacing/>
        <w:rPr>
          <w:rFonts w:ascii="Verdana" w:eastAsia="MS Mincho" w:hAnsi="Verdana"/>
          <w:b/>
          <w:bCs/>
          <w:sz w:val="20"/>
          <w:szCs w:val="20"/>
          <w:lang w:val="es-ES" w:bidi="en-US"/>
        </w:rPr>
      </w:pPr>
    </w:p>
    <w:p w14:paraId="40E0883E" w14:textId="44BA309F" w:rsidR="0054238E" w:rsidRPr="00A10725" w:rsidRDefault="0054238E" w:rsidP="0054238E">
      <w:pPr>
        <w:tabs>
          <w:tab w:val="left" w:pos="720"/>
        </w:tabs>
        <w:spacing w:before="360" w:after="360" w:line="20" w:lineRule="atLeast"/>
        <w:ind w:right="-518"/>
        <w:contextualSpacing/>
        <w:rPr>
          <w:rFonts w:ascii="Verdana" w:eastAsia="MS Mincho" w:hAnsi="Verdana"/>
          <w:b/>
          <w:bCs/>
          <w:sz w:val="20"/>
          <w:szCs w:val="20"/>
          <w:lang w:val="es-ES" w:bidi="en-US"/>
        </w:rPr>
      </w:pPr>
      <w:r w:rsidRPr="00A10725">
        <w:rPr>
          <w:rFonts w:ascii="Verdana" w:eastAsia="MS Mincho" w:hAnsi="Verdana"/>
          <w:b/>
          <w:bCs/>
          <w:sz w:val="20"/>
          <w:szCs w:val="20"/>
          <w:lang w:val="es-ES" w:bidi="en-US"/>
        </w:rPr>
        <w:t xml:space="preserve">Y DISPONE: </w:t>
      </w:r>
    </w:p>
    <w:p w14:paraId="00D7810D" w14:textId="44BA309F" w:rsidR="0054238E" w:rsidRPr="00A10725" w:rsidRDefault="0054238E" w:rsidP="0054238E">
      <w:pPr>
        <w:tabs>
          <w:tab w:val="left" w:pos="720"/>
        </w:tabs>
        <w:spacing w:before="360" w:after="360" w:line="20" w:lineRule="atLeast"/>
        <w:ind w:right="-518"/>
        <w:contextualSpacing/>
        <w:rPr>
          <w:rFonts w:ascii="Verdana" w:eastAsia="MS Mincho" w:hAnsi="Verdana"/>
          <w:b/>
          <w:bCs/>
          <w:sz w:val="20"/>
          <w:szCs w:val="20"/>
          <w:lang w:val="es-ES" w:bidi="en-US"/>
        </w:rPr>
      </w:pPr>
    </w:p>
    <w:p w14:paraId="667E90FC" w14:textId="4FC9499E" w:rsidR="0054238E" w:rsidRPr="00A10725" w:rsidRDefault="0054238E" w:rsidP="0054238E">
      <w:pPr>
        <w:tabs>
          <w:tab w:val="left" w:pos="720"/>
        </w:tabs>
        <w:spacing w:line="20" w:lineRule="atLeast"/>
        <w:ind w:right="-518"/>
        <w:contextualSpacing/>
        <w:rPr>
          <w:rFonts w:ascii="Verdana" w:eastAsia="MS Mincho" w:hAnsi="Verdana"/>
          <w:sz w:val="20"/>
          <w:szCs w:val="20"/>
          <w:lang w:val="es-ES" w:bidi="en-US"/>
        </w:rPr>
      </w:pPr>
      <w:r w:rsidRPr="00A10725">
        <w:rPr>
          <w:rFonts w:ascii="Verdana" w:eastAsia="MS Mincho" w:hAnsi="Verdana"/>
          <w:sz w:val="20"/>
          <w:szCs w:val="20"/>
          <w:lang w:val="es-ES" w:bidi="en-US"/>
        </w:rPr>
        <w:t>Por</w:t>
      </w:r>
      <w:r w:rsidRPr="00A10725">
        <w:rPr>
          <w:rFonts w:ascii="Verdana" w:hAnsi="Verdana"/>
          <w:sz w:val="20"/>
          <w:szCs w:val="20"/>
        </w:rPr>
        <w:t xml:space="preserve"> </w:t>
      </w:r>
      <w:r w:rsidR="00E410D5">
        <w:rPr>
          <w:rFonts w:ascii="Verdana" w:hAnsi="Verdana"/>
          <w:sz w:val="20"/>
          <w:szCs w:val="20"/>
        </w:rPr>
        <w:t>unanimidad</w:t>
      </w:r>
      <w:r w:rsidRPr="00A10725">
        <w:rPr>
          <w:rFonts w:ascii="Verdana" w:eastAsia="MS Mincho" w:hAnsi="Verdana"/>
          <w:sz w:val="20"/>
          <w:szCs w:val="20"/>
          <w:lang w:val="es-ES" w:bidi="en-US"/>
        </w:rPr>
        <w:t>:</w:t>
      </w:r>
    </w:p>
    <w:p w14:paraId="208CF568" w14:textId="44BA309F" w:rsidR="0054238E" w:rsidRPr="00A10725" w:rsidRDefault="0054238E" w:rsidP="0054238E">
      <w:pPr>
        <w:tabs>
          <w:tab w:val="left" w:pos="720"/>
        </w:tabs>
        <w:spacing w:line="20" w:lineRule="atLeast"/>
        <w:ind w:right="-518"/>
        <w:contextualSpacing/>
        <w:rPr>
          <w:rFonts w:ascii="Verdana" w:eastAsia="MS Mincho" w:hAnsi="Verdana"/>
          <w:bCs/>
          <w:sz w:val="20"/>
          <w:szCs w:val="20"/>
          <w:lang w:val="es-ES" w:bidi="en-US"/>
        </w:rPr>
      </w:pPr>
    </w:p>
    <w:p w14:paraId="5AAF5E43" w14:textId="44BA309F" w:rsidR="0054238E" w:rsidRPr="00A10725" w:rsidRDefault="0054238E" w:rsidP="0054238E">
      <w:pPr>
        <w:widowControl w:val="0"/>
        <w:numPr>
          <w:ilvl w:val="0"/>
          <w:numId w:val="35"/>
        </w:numPr>
        <w:tabs>
          <w:tab w:val="left" w:pos="720"/>
        </w:tabs>
        <w:adjustRightInd w:val="0"/>
        <w:spacing w:after="0" w:line="20" w:lineRule="atLeast"/>
        <w:ind w:right="-518"/>
        <w:contextualSpacing/>
        <w:jc w:val="both"/>
        <w:textAlignment w:val="baseline"/>
        <w:rPr>
          <w:rFonts w:ascii="Verdana" w:hAnsi="Verdana"/>
          <w:sz w:val="20"/>
          <w:szCs w:val="20"/>
          <w:lang w:val="es-ES"/>
        </w:rPr>
      </w:pPr>
      <w:r w:rsidRPr="00A10725">
        <w:rPr>
          <w:rFonts w:ascii="Verdana" w:hAnsi="Verdana"/>
          <w:sz w:val="20"/>
          <w:szCs w:val="20"/>
          <w:lang w:val="es-ES"/>
        </w:rPr>
        <w:lastRenderedPageBreak/>
        <w:t xml:space="preserve">Archivar el expediente. </w:t>
      </w:r>
    </w:p>
    <w:p w14:paraId="4AFB3A20" w14:textId="42F9BA98" w:rsidR="1F711132" w:rsidRDefault="1F711132" w:rsidP="1F711132">
      <w:pPr>
        <w:widowControl w:val="0"/>
        <w:spacing w:after="0"/>
        <w:ind w:right="-518"/>
        <w:jc w:val="both"/>
        <w:rPr>
          <w:rFonts w:ascii="Verdana" w:eastAsia="Verdana" w:hAnsi="Verdana" w:cs="Verdana"/>
          <w:sz w:val="20"/>
          <w:szCs w:val="20"/>
        </w:rPr>
      </w:pPr>
    </w:p>
    <w:p w14:paraId="2B88EA86" w14:textId="46218804" w:rsidR="00E94625" w:rsidRPr="00E94625" w:rsidRDefault="00E94625" w:rsidP="1F711132">
      <w:pPr>
        <w:widowControl w:val="0"/>
        <w:spacing w:after="0"/>
        <w:ind w:right="-518"/>
        <w:jc w:val="both"/>
        <w:rPr>
          <w:rFonts w:ascii="Verdana" w:eastAsia="Verdana" w:hAnsi="Verdana" w:cs="Verdana"/>
          <w:sz w:val="20"/>
          <w:szCs w:val="20"/>
        </w:rPr>
      </w:pPr>
      <w:r w:rsidRPr="00E94625">
        <w:rPr>
          <w:rFonts w:ascii="Verdana" w:hAnsi="Verdana"/>
          <w:sz w:val="20"/>
          <w:szCs w:val="20"/>
        </w:rPr>
        <w:t xml:space="preserve">Redactada en español en San José, Costa Rica, el </w:t>
      </w:r>
      <w:r>
        <w:rPr>
          <w:rFonts w:ascii="Verdana" w:hAnsi="Verdana"/>
          <w:sz w:val="20"/>
          <w:szCs w:val="20"/>
        </w:rPr>
        <w:t>29</w:t>
      </w:r>
      <w:r w:rsidRPr="00E94625">
        <w:rPr>
          <w:rFonts w:ascii="Verdana" w:hAnsi="Verdana"/>
          <w:sz w:val="20"/>
          <w:szCs w:val="20"/>
        </w:rPr>
        <w:t xml:space="preserve"> de agosto de 202</w:t>
      </w:r>
      <w:r>
        <w:rPr>
          <w:rFonts w:ascii="Verdana" w:hAnsi="Verdana"/>
          <w:sz w:val="20"/>
          <w:szCs w:val="20"/>
        </w:rPr>
        <w:t>3</w:t>
      </w:r>
      <w:r w:rsidRPr="00E94625">
        <w:rPr>
          <w:rFonts w:ascii="Verdana" w:hAnsi="Verdana"/>
          <w:sz w:val="20"/>
          <w:szCs w:val="20"/>
        </w:rPr>
        <w:t>.</w:t>
      </w:r>
    </w:p>
    <w:p w14:paraId="09682EF4" w14:textId="6FE3AC59" w:rsidR="006D43D1" w:rsidRDefault="006D43D1">
      <w:pPr>
        <w:rPr>
          <w:rFonts w:ascii="Verdana" w:eastAsia="Verdana" w:hAnsi="Verdana" w:cs="Verdana"/>
          <w:sz w:val="20"/>
          <w:szCs w:val="20"/>
        </w:rPr>
      </w:pPr>
      <w:r>
        <w:rPr>
          <w:rFonts w:ascii="Verdana" w:eastAsia="Verdana" w:hAnsi="Verdana" w:cs="Verdana"/>
          <w:sz w:val="20"/>
          <w:szCs w:val="20"/>
        </w:rPr>
        <w:br w:type="page"/>
      </w:r>
    </w:p>
    <w:p w14:paraId="3C5B468C" w14:textId="77777777" w:rsidR="006D43D1" w:rsidRPr="006D43D1" w:rsidRDefault="006D43D1" w:rsidP="006D43D1">
      <w:pPr>
        <w:spacing w:after="0" w:line="240" w:lineRule="auto"/>
        <w:jc w:val="both"/>
        <w:rPr>
          <w:rFonts w:ascii="Verdana" w:hAnsi="Verdana"/>
          <w:sz w:val="20"/>
          <w:lang w:val="pt-BR"/>
        </w:rPr>
      </w:pPr>
      <w:r>
        <w:rPr>
          <w:rFonts w:ascii="Verdana" w:hAnsi="Verdana"/>
          <w:sz w:val="20"/>
          <w:lang w:val="pt-BR"/>
        </w:rPr>
        <w:lastRenderedPageBreak/>
        <w:t xml:space="preserve">Corte IDH. </w:t>
      </w:r>
      <w:r w:rsidRPr="006D43D1">
        <w:rPr>
          <w:rFonts w:ascii="Verdana" w:hAnsi="Verdana"/>
          <w:i/>
          <w:sz w:val="20"/>
          <w:lang w:val="pt-BR"/>
        </w:rPr>
        <w:t>Caso</w:t>
      </w:r>
      <w:r w:rsidRPr="006D43D1">
        <w:rPr>
          <w:rFonts w:ascii="Verdana" w:hAnsi="Verdana"/>
          <w:i/>
          <w:iCs/>
          <w:sz w:val="20"/>
          <w:lang w:val="pt-BR"/>
        </w:rPr>
        <w:t xml:space="preserve"> Bendezú Tuncar Vs. </w:t>
      </w:r>
      <w:r>
        <w:rPr>
          <w:rFonts w:ascii="Verdana" w:hAnsi="Verdana"/>
          <w:i/>
          <w:iCs/>
          <w:sz w:val="20"/>
          <w:lang w:val="es-ES"/>
        </w:rPr>
        <w:t>Perú</w:t>
      </w:r>
      <w:r>
        <w:rPr>
          <w:rFonts w:ascii="Verdana" w:hAnsi="Verdana"/>
          <w:iCs/>
          <w:sz w:val="20"/>
          <w:lang w:val="es-ES"/>
        </w:rPr>
        <w:t xml:space="preserve">. </w:t>
      </w:r>
      <w:r>
        <w:rPr>
          <w:rFonts w:ascii="Verdana" w:hAnsi="Verdana"/>
          <w:iCs/>
          <w:sz w:val="20"/>
        </w:rPr>
        <w:t xml:space="preserve">Excepciones Preliminares y </w:t>
      </w:r>
      <w:r>
        <w:rPr>
          <w:rFonts w:ascii="Verdana" w:hAnsi="Verdana"/>
          <w:sz w:val="20"/>
          <w:lang w:val="es-ES"/>
        </w:rPr>
        <w:t xml:space="preserve">Fondo. </w:t>
      </w:r>
      <w:r w:rsidRPr="006D43D1">
        <w:rPr>
          <w:rFonts w:ascii="Verdana" w:hAnsi="Verdana"/>
          <w:sz w:val="20"/>
          <w:lang w:val="pt-BR"/>
        </w:rPr>
        <w:t>Sentencia de 29 de agosto de 2023.</w:t>
      </w:r>
    </w:p>
    <w:p w14:paraId="14AE42DA" w14:textId="77777777" w:rsidR="006D43D1" w:rsidRPr="006D43D1" w:rsidRDefault="006D43D1" w:rsidP="006D43D1">
      <w:pPr>
        <w:spacing w:after="0" w:line="240" w:lineRule="auto"/>
        <w:jc w:val="center"/>
        <w:rPr>
          <w:rFonts w:ascii="Verdana" w:hAnsi="Verdana"/>
          <w:sz w:val="20"/>
          <w:lang w:val="pt-BR"/>
        </w:rPr>
      </w:pPr>
    </w:p>
    <w:p w14:paraId="7C475E70" w14:textId="77777777" w:rsidR="006D43D1" w:rsidRPr="006D43D1" w:rsidRDefault="006D43D1" w:rsidP="006D43D1">
      <w:pPr>
        <w:spacing w:after="0" w:line="240" w:lineRule="auto"/>
        <w:jc w:val="center"/>
        <w:rPr>
          <w:rFonts w:ascii="Verdana" w:hAnsi="Verdana"/>
          <w:sz w:val="20"/>
          <w:lang w:val="pt-BR"/>
        </w:rPr>
      </w:pPr>
    </w:p>
    <w:p w14:paraId="58FEE632" w14:textId="77777777" w:rsidR="006D43D1" w:rsidRPr="006D43D1" w:rsidRDefault="006D43D1" w:rsidP="006D43D1">
      <w:pPr>
        <w:spacing w:after="0" w:line="240" w:lineRule="auto"/>
        <w:jc w:val="center"/>
        <w:rPr>
          <w:rFonts w:ascii="Verdana" w:hAnsi="Verdana"/>
          <w:sz w:val="20"/>
          <w:lang w:val="pt-BR"/>
        </w:rPr>
      </w:pPr>
    </w:p>
    <w:p w14:paraId="45D20194" w14:textId="77777777" w:rsidR="006D43D1" w:rsidRPr="006D43D1" w:rsidRDefault="006D43D1" w:rsidP="006D43D1">
      <w:pPr>
        <w:spacing w:after="0" w:line="240" w:lineRule="auto"/>
        <w:jc w:val="center"/>
        <w:rPr>
          <w:rFonts w:ascii="Verdana" w:hAnsi="Verdana"/>
          <w:sz w:val="20"/>
          <w:lang w:val="pt-BR"/>
        </w:rPr>
      </w:pPr>
    </w:p>
    <w:p w14:paraId="24935672" w14:textId="77777777" w:rsidR="006D43D1" w:rsidRPr="006D43D1" w:rsidRDefault="006D43D1" w:rsidP="006D43D1">
      <w:pPr>
        <w:spacing w:after="0" w:line="240" w:lineRule="auto"/>
        <w:jc w:val="center"/>
        <w:rPr>
          <w:rFonts w:ascii="Verdana" w:hAnsi="Verdana"/>
          <w:sz w:val="20"/>
          <w:lang w:val="pt-BR"/>
        </w:rPr>
      </w:pPr>
    </w:p>
    <w:p w14:paraId="4368186C" w14:textId="77777777" w:rsidR="006D43D1" w:rsidRPr="006D43D1" w:rsidRDefault="006D43D1" w:rsidP="006D43D1">
      <w:pPr>
        <w:spacing w:after="0" w:line="240" w:lineRule="auto"/>
        <w:jc w:val="center"/>
        <w:rPr>
          <w:rFonts w:ascii="Verdana" w:hAnsi="Verdana"/>
          <w:sz w:val="20"/>
          <w:lang w:val="pt-BR"/>
        </w:rPr>
      </w:pPr>
    </w:p>
    <w:p w14:paraId="0B7DCC3E" w14:textId="77777777" w:rsidR="006D43D1" w:rsidRPr="006D43D1" w:rsidRDefault="006D43D1" w:rsidP="006D43D1">
      <w:pPr>
        <w:spacing w:after="0" w:line="240" w:lineRule="auto"/>
        <w:jc w:val="center"/>
        <w:rPr>
          <w:rFonts w:ascii="Verdana" w:hAnsi="Verdana"/>
          <w:sz w:val="20"/>
          <w:lang w:val="pt-BR"/>
        </w:rPr>
      </w:pPr>
      <w:r w:rsidRPr="006D43D1">
        <w:rPr>
          <w:rFonts w:ascii="Verdana" w:hAnsi="Verdana"/>
          <w:sz w:val="20"/>
          <w:lang w:val="pt-BR"/>
        </w:rPr>
        <w:t>Ricardo C. Pérez Manrique</w:t>
      </w:r>
    </w:p>
    <w:p w14:paraId="7411144D" w14:textId="77777777" w:rsidR="006D43D1" w:rsidRPr="006D43D1" w:rsidRDefault="006D43D1" w:rsidP="006D43D1">
      <w:pPr>
        <w:spacing w:after="0" w:line="240" w:lineRule="auto"/>
        <w:jc w:val="center"/>
        <w:rPr>
          <w:rFonts w:ascii="Verdana" w:hAnsi="Verdana"/>
          <w:sz w:val="20"/>
          <w:lang w:val="pt-BR"/>
        </w:rPr>
      </w:pPr>
      <w:r w:rsidRPr="006D43D1">
        <w:rPr>
          <w:rFonts w:ascii="Verdana" w:hAnsi="Verdana"/>
          <w:sz w:val="20"/>
          <w:lang w:val="pt-BR"/>
        </w:rPr>
        <w:t>Presidente</w:t>
      </w:r>
    </w:p>
    <w:p w14:paraId="4E44CD80" w14:textId="77777777" w:rsidR="006D43D1" w:rsidRPr="006D43D1" w:rsidRDefault="006D43D1" w:rsidP="006D43D1">
      <w:pPr>
        <w:spacing w:after="0" w:line="240" w:lineRule="auto"/>
        <w:jc w:val="center"/>
        <w:rPr>
          <w:rFonts w:ascii="Verdana" w:hAnsi="Verdana"/>
          <w:sz w:val="20"/>
          <w:lang w:val="pt-BR"/>
        </w:rPr>
      </w:pPr>
    </w:p>
    <w:p w14:paraId="408C8755" w14:textId="77777777" w:rsidR="006D43D1" w:rsidRPr="006D43D1" w:rsidRDefault="006D43D1" w:rsidP="006D43D1">
      <w:pPr>
        <w:spacing w:after="0" w:line="240" w:lineRule="auto"/>
        <w:rPr>
          <w:rFonts w:ascii="Verdana" w:hAnsi="Verdana"/>
          <w:sz w:val="20"/>
          <w:lang w:val="pt-BR"/>
        </w:rPr>
      </w:pPr>
    </w:p>
    <w:p w14:paraId="6A30ADEE" w14:textId="77777777" w:rsidR="006D43D1" w:rsidRPr="006D43D1" w:rsidRDefault="006D43D1" w:rsidP="006D43D1">
      <w:pPr>
        <w:spacing w:after="0" w:line="240" w:lineRule="auto"/>
        <w:rPr>
          <w:rFonts w:ascii="Verdana" w:hAnsi="Verdana"/>
          <w:sz w:val="20"/>
          <w:lang w:val="pt-BR"/>
        </w:rPr>
      </w:pPr>
    </w:p>
    <w:p w14:paraId="688D6C6F" w14:textId="77777777" w:rsidR="006D43D1" w:rsidRPr="006D43D1" w:rsidRDefault="006D43D1" w:rsidP="006D43D1">
      <w:pPr>
        <w:spacing w:after="0" w:line="240" w:lineRule="auto"/>
        <w:rPr>
          <w:rFonts w:ascii="Verdana" w:hAnsi="Verdana"/>
          <w:sz w:val="20"/>
          <w:lang w:val="pt-BR"/>
        </w:rPr>
      </w:pPr>
    </w:p>
    <w:p w14:paraId="1485CA86" w14:textId="77777777" w:rsidR="006D43D1" w:rsidRPr="006D43D1" w:rsidRDefault="006D43D1" w:rsidP="006D43D1">
      <w:pPr>
        <w:spacing w:after="0" w:line="240" w:lineRule="auto"/>
        <w:rPr>
          <w:rFonts w:ascii="Verdana" w:hAnsi="Verdana"/>
          <w:sz w:val="20"/>
          <w:lang w:val="pt-BR"/>
        </w:rPr>
      </w:pPr>
    </w:p>
    <w:p w14:paraId="6BB7353E" w14:textId="511B582B" w:rsidR="006D43D1" w:rsidRDefault="006D43D1" w:rsidP="006D43D1">
      <w:pPr>
        <w:spacing w:after="0" w:line="240" w:lineRule="auto"/>
        <w:rPr>
          <w:rFonts w:ascii="Verdana" w:hAnsi="Verdana"/>
          <w:sz w:val="20"/>
          <w:lang w:val="pt-BR"/>
        </w:rPr>
      </w:pPr>
      <w:r>
        <w:rPr>
          <w:rFonts w:ascii="Verdana" w:hAnsi="Verdana"/>
          <w:sz w:val="20"/>
          <w:lang w:val="pt-BR"/>
        </w:rPr>
        <w:t xml:space="preserve">Eduardo Ferrer Mac-Gregor Poisot </w:t>
      </w:r>
      <w:r>
        <w:rPr>
          <w:rFonts w:ascii="Verdana" w:hAnsi="Verdana"/>
          <w:sz w:val="20"/>
          <w:lang w:val="pt-BR"/>
        </w:rPr>
        <w:tab/>
        <w:t xml:space="preserve"> </w:t>
      </w:r>
      <w:r>
        <w:rPr>
          <w:rFonts w:ascii="Verdana" w:hAnsi="Verdana"/>
          <w:sz w:val="20"/>
          <w:lang w:val="pt-BR"/>
        </w:rPr>
        <w:tab/>
      </w:r>
      <w:r>
        <w:rPr>
          <w:rFonts w:ascii="Verdana" w:hAnsi="Verdana"/>
          <w:sz w:val="20"/>
          <w:lang w:val="pt-BR"/>
        </w:rPr>
        <w:tab/>
      </w:r>
      <w:r>
        <w:rPr>
          <w:rFonts w:ascii="Verdana" w:hAnsi="Verdana"/>
          <w:sz w:val="20"/>
          <w:lang w:val="pt-BR"/>
        </w:rPr>
        <w:tab/>
        <w:t xml:space="preserve">        Humberto A. Sierra Porto</w:t>
      </w:r>
      <w:r>
        <w:rPr>
          <w:rFonts w:ascii="Verdana" w:hAnsi="Verdana"/>
          <w:sz w:val="20"/>
          <w:lang w:val="pt-BR"/>
        </w:rPr>
        <w:tab/>
      </w:r>
      <w:r>
        <w:rPr>
          <w:rFonts w:ascii="Verdana" w:hAnsi="Verdana"/>
          <w:sz w:val="20"/>
          <w:lang w:val="pt-BR"/>
        </w:rPr>
        <w:tab/>
      </w:r>
      <w:r>
        <w:rPr>
          <w:rFonts w:ascii="Verdana" w:hAnsi="Verdana"/>
          <w:sz w:val="20"/>
          <w:lang w:val="pt-BR"/>
        </w:rPr>
        <w:tab/>
        <w:t xml:space="preserve">                  </w:t>
      </w:r>
    </w:p>
    <w:p w14:paraId="6E827F0F" w14:textId="77777777" w:rsidR="006D43D1" w:rsidRDefault="006D43D1" w:rsidP="006D43D1">
      <w:pPr>
        <w:spacing w:after="0" w:line="240" w:lineRule="auto"/>
        <w:rPr>
          <w:rFonts w:ascii="Verdana" w:hAnsi="Verdana"/>
          <w:sz w:val="20"/>
          <w:lang w:val="pt-BR"/>
        </w:rPr>
      </w:pPr>
    </w:p>
    <w:p w14:paraId="1F516640" w14:textId="77777777" w:rsidR="006D43D1" w:rsidRDefault="006D43D1" w:rsidP="006D43D1">
      <w:pPr>
        <w:spacing w:after="0" w:line="240" w:lineRule="auto"/>
        <w:rPr>
          <w:rFonts w:ascii="Verdana" w:hAnsi="Verdana"/>
          <w:sz w:val="20"/>
          <w:lang w:val="pt-BR"/>
        </w:rPr>
      </w:pPr>
    </w:p>
    <w:p w14:paraId="10CC6C36" w14:textId="77777777" w:rsidR="006D43D1" w:rsidRDefault="006D43D1" w:rsidP="006D43D1">
      <w:pPr>
        <w:spacing w:after="0" w:line="240" w:lineRule="auto"/>
        <w:rPr>
          <w:rFonts w:ascii="Verdana" w:hAnsi="Verdana"/>
          <w:sz w:val="20"/>
          <w:lang w:val="pt-BR"/>
        </w:rPr>
      </w:pPr>
    </w:p>
    <w:p w14:paraId="0D60079F" w14:textId="77777777" w:rsidR="006D43D1" w:rsidRDefault="006D43D1" w:rsidP="006D43D1">
      <w:pPr>
        <w:spacing w:after="0" w:line="240" w:lineRule="auto"/>
        <w:rPr>
          <w:rFonts w:ascii="Verdana" w:hAnsi="Verdana"/>
          <w:sz w:val="20"/>
          <w:lang w:val="pt-BR"/>
        </w:rPr>
      </w:pPr>
    </w:p>
    <w:p w14:paraId="3811147C" w14:textId="77777777" w:rsidR="006D43D1" w:rsidRDefault="006D43D1" w:rsidP="006D43D1">
      <w:pPr>
        <w:spacing w:after="0" w:line="240" w:lineRule="auto"/>
        <w:rPr>
          <w:rFonts w:ascii="Verdana" w:hAnsi="Verdana"/>
          <w:sz w:val="20"/>
          <w:lang w:val="pt-BR"/>
        </w:rPr>
      </w:pPr>
    </w:p>
    <w:p w14:paraId="024BBBF5" w14:textId="77777777" w:rsidR="006D43D1" w:rsidRDefault="006D43D1" w:rsidP="006D43D1">
      <w:pPr>
        <w:spacing w:after="0" w:line="240" w:lineRule="auto"/>
        <w:rPr>
          <w:rFonts w:ascii="Verdana" w:hAnsi="Verdana"/>
          <w:sz w:val="20"/>
          <w:lang w:val="pt-BR"/>
        </w:rPr>
      </w:pPr>
    </w:p>
    <w:p w14:paraId="2E76507D" w14:textId="185E1E7B" w:rsidR="006D43D1" w:rsidRPr="00C62F8D" w:rsidRDefault="006D43D1" w:rsidP="006D43D1">
      <w:pPr>
        <w:spacing w:after="0" w:line="240" w:lineRule="auto"/>
        <w:rPr>
          <w:rFonts w:ascii="Verdana" w:hAnsi="Verdana"/>
          <w:sz w:val="20"/>
          <w:lang w:val="pt-BR"/>
        </w:rPr>
      </w:pPr>
      <w:r w:rsidRPr="00C62F8D">
        <w:rPr>
          <w:rFonts w:ascii="Verdana" w:hAnsi="Verdana"/>
          <w:sz w:val="20"/>
          <w:lang w:val="pt-BR"/>
        </w:rPr>
        <w:t>Nancy Hernández López</w:t>
      </w:r>
      <w:r w:rsidRPr="00C62F8D">
        <w:rPr>
          <w:rFonts w:ascii="Verdana" w:hAnsi="Verdana"/>
          <w:sz w:val="20"/>
          <w:lang w:val="pt-BR"/>
        </w:rPr>
        <w:tab/>
      </w:r>
      <w:r w:rsidRPr="00C62F8D">
        <w:rPr>
          <w:rFonts w:ascii="Verdana" w:hAnsi="Verdana"/>
          <w:sz w:val="20"/>
          <w:lang w:val="pt-BR"/>
        </w:rPr>
        <w:tab/>
        <w:t xml:space="preserve">    </w:t>
      </w:r>
      <w:r w:rsidRPr="00C62F8D">
        <w:rPr>
          <w:rFonts w:ascii="Verdana" w:hAnsi="Verdana"/>
          <w:sz w:val="20"/>
          <w:lang w:val="pt-BR"/>
        </w:rPr>
        <w:tab/>
      </w:r>
      <w:r w:rsidRPr="00C62F8D">
        <w:rPr>
          <w:rFonts w:ascii="Verdana" w:hAnsi="Verdana"/>
          <w:sz w:val="20"/>
          <w:lang w:val="pt-BR"/>
        </w:rPr>
        <w:tab/>
      </w:r>
      <w:r w:rsidRPr="00C62F8D">
        <w:rPr>
          <w:rFonts w:ascii="Verdana" w:hAnsi="Verdana"/>
          <w:sz w:val="20"/>
          <w:lang w:val="pt-BR"/>
        </w:rPr>
        <w:tab/>
      </w:r>
      <w:r w:rsidRPr="00C62F8D">
        <w:rPr>
          <w:rFonts w:ascii="Verdana" w:hAnsi="Verdana"/>
          <w:sz w:val="20"/>
          <w:lang w:val="pt-BR"/>
        </w:rPr>
        <w:tab/>
      </w:r>
      <w:r w:rsidRPr="00C62F8D">
        <w:rPr>
          <w:rFonts w:ascii="Verdana" w:hAnsi="Verdana"/>
          <w:sz w:val="20"/>
          <w:lang w:val="pt-BR"/>
        </w:rPr>
        <w:tab/>
        <w:t xml:space="preserve"> Verónica Gómez                                           </w:t>
      </w:r>
    </w:p>
    <w:p w14:paraId="0BFAA4E1" w14:textId="77777777" w:rsidR="006D43D1" w:rsidRPr="00C62F8D" w:rsidRDefault="006D43D1" w:rsidP="006D43D1">
      <w:pPr>
        <w:spacing w:after="0" w:line="240" w:lineRule="auto"/>
        <w:rPr>
          <w:rFonts w:ascii="Verdana" w:hAnsi="Verdana"/>
          <w:sz w:val="20"/>
          <w:lang w:val="pt-BR"/>
        </w:rPr>
      </w:pPr>
    </w:p>
    <w:p w14:paraId="29941193" w14:textId="77777777" w:rsidR="006D43D1" w:rsidRPr="00C62F8D" w:rsidRDefault="006D43D1" w:rsidP="006D43D1">
      <w:pPr>
        <w:spacing w:after="0" w:line="240" w:lineRule="auto"/>
        <w:rPr>
          <w:rFonts w:ascii="Verdana" w:hAnsi="Verdana"/>
          <w:sz w:val="20"/>
          <w:lang w:val="pt-BR"/>
        </w:rPr>
      </w:pPr>
    </w:p>
    <w:p w14:paraId="3072F2F8" w14:textId="77777777" w:rsidR="006D43D1" w:rsidRPr="00C62F8D" w:rsidRDefault="006D43D1" w:rsidP="006D43D1">
      <w:pPr>
        <w:spacing w:after="0" w:line="240" w:lineRule="auto"/>
        <w:rPr>
          <w:rFonts w:ascii="Verdana" w:hAnsi="Verdana"/>
          <w:sz w:val="20"/>
          <w:lang w:val="pt-BR"/>
        </w:rPr>
      </w:pPr>
    </w:p>
    <w:p w14:paraId="44DFE145" w14:textId="77777777" w:rsidR="006D43D1" w:rsidRPr="00C62F8D" w:rsidRDefault="006D43D1" w:rsidP="006D43D1">
      <w:pPr>
        <w:spacing w:after="0" w:line="240" w:lineRule="auto"/>
        <w:rPr>
          <w:rFonts w:ascii="Verdana" w:hAnsi="Verdana"/>
          <w:sz w:val="20"/>
          <w:lang w:val="pt-BR"/>
        </w:rPr>
      </w:pPr>
    </w:p>
    <w:p w14:paraId="5BD1F15A" w14:textId="77777777" w:rsidR="006D43D1" w:rsidRPr="00C62F8D" w:rsidRDefault="006D43D1" w:rsidP="006D43D1">
      <w:pPr>
        <w:spacing w:after="0" w:line="240" w:lineRule="auto"/>
        <w:rPr>
          <w:rFonts w:ascii="Verdana" w:hAnsi="Verdana"/>
          <w:sz w:val="20"/>
          <w:lang w:val="pt-BR"/>
        </w:rPr>
      </w:pPr>
    </w:p>
    <w:p w14:paraId="2024E902" w14:textId="77777777" w:rsidR="006D43D1" w:rsidRPr="00C62F8D" w:rsidRDefault="006D43D1" w:rsidP="006D43D1">
      <w:pPr>
        <w:spacing w:after="0" w:line="240" w:lineRule="auto"/>
        <w:rPr>
          <w:rFonts w:ascii="Verdana" w:hAnsi="Verdana"/>
          <w:sz w:val="20"/>
          <w:lang w:val="pt-BR"/>
        </w:rPr>
      </w:pPr>
    </w:p>
    <w:p w14:paraId="430BA700" w14:textId="18ABB68D" w:rsidR="006D43D1" w:rsidRDefault="006D43D1" w:rsidP="006D43D1">
      <w:pPr>
        <w:spacing w:after="0" w:line="240" w:lineRule="auto"/>
        <w:rPr>
          <w:rFonts w:ascii="Verdana" w:hAnsi="Verdana"/>
          <w:sz w:val="20"/>
          <w:lang w:val="pt-BR"/>
        </w:rPr>
      </w:pPr>
      <w:r>
        <w:rPr>
          <w:rFonts w:ascii="Verdana" w:hAnsi="Verdana"/>
          <w:sz w:val="20"/>
          <w:lang w:val="pt-BR"/>
        </w:rPr>
        <w:t>Patricia Pérez Goldberg</w:t>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t xml:space="preserve">     Rodrigo</w:t>
      </w:r>
      <w:r w:rsidRPr="006D43D1">
        <w:rPr>
          <w:rFonts w:ascii="Verdana" w:hAnsi="Verdana" w:cs="Arial"/>
          <w:color w:val="212529"/>
          <w:sz w:val="20"/>
          <w:lang w:val="pt-BR"/>
        </w:rPr>
        <w:t xml:space="preserve"> Mudrovitsch</w:t>
      </w:r>
    </w:p>
    <w:p w14:paraId="31128A76" w14:textId="77777777" w:rsidR="006D43D1" w:rsidRDefault="006D43D1" w:rsidP="006D43D1">
      <w:pPr>
        <w:spacing w:after="0" w:line="240" w:lineRule="auto"/>
        <w:jc w:val="both"/>
        <w:rPr>
          <w:rFonts w:ascii="Verdana" w:hAnsi="Verdana"/>
          <w:sz w:val="20"/>
          <w:lang w:val="pt-BR"/>
        </w:rPr>
      </w:pPr>
    </w:p>
    <w:p w14:paraId="2F569414" w14:textId="77777777" w:rsidR="006D43D1" w:rsidRDefault="006D43D1" w:rsidP="006D43D1">
      <w:pPr>
        <w:spacing w:after="0" w:line="240" w:lineRule="auto"/>
        <w:jc w:val="both"/>
        <w:rPr>
          <w:rFonts w:ascii="Verdana" w:hAnsi="Verdana"/>
          <w:sz w:val="20"/>
          <w:lang w:val="pt-BR"/>
        </w:rPr>
      </w:pPr>
    </w:p>
    <w:p w14:paraId="277B9A7C" w14:textId="77777777" w:rsidR="006D43D1" w:rsidRDefault="006D43D1" w:rsidP="006D43D1">
      <w:pPr>
        <w:spacing w:after="0" w:line="240" w:lineRule="auto"/>
        <w:jc w:val="both"/>
        <w:rPr>
          <w:rFonts w:ascii="Verdana" w:hAnsi="Verdana"/>
          <w:sz w:val="20"/>
          <w:lang w:val="pt-BR"/>
        </w:rPr>
      </w:pPr>
    </w:p>
    <w:p w14:paraId="4BE24B02" w14:textId="77777777" w:rsidR="006D43D1" w:rsidRDefault="006D43D1" w:rsidP="006D43D1">
      <w:pPr>
        <w:spacing w:after="0" w:line="240" w:lineRule="auto"/>
        <w:jc w:val="both"/>
        <w:rPr>
          <w:rFonts w:ascii="Verdana" w:hAnsi="Verdana"/>
          <w:sz w:val="20"/>
          <w:lang w:val="pt-BR"/>
        </w:rPr>
      </w:pPr>
    </w:p>
    <w:p w14:paraId="43645BE6" w14:textId="77777777" w:rsidR="006D43D1" w:rsidRDefault="006D43D1" w:rsidP="006D43D1">
      <w:pPr>
        <w:spacing w:after="0" w:line="240" w:lineRule="auto"/>
        <w:jc w:val="both"/>
        <w:rPr>
          <w:rFonts w:ascii="Verdana" w:hAnsi="Verdana"/>
          <w:sz w:val="20"/>
          <w:lang w:val="pt-BR"/>
        </w:rPr>
      </w:pPr>
    </w:p>
    <w:p w14:paraId="7C266E07" w14:textId="77777777" w:rsidR="006D43D1" w:rsidRDefault="006D43D1" w:rsidP="006D43D1">
      <w:pPr>
        <w:spacing w:after="0" w:line="240" w:lineRule="auto"/>
        <w:jc w:val="both"/>
        <w:rPr>
          <w:rFonts w:ascii="Verdana" w:hAnsi="Verdana"/>
          <w:sz w:val="20"/>
          <w:lang w:val="pt-BR"/>
        </w:rPr>
      </w:pPr>
    </w:p>
    <w:p w14:paraId="6957FCD3" w14:textId="77777777" w:rsidR="006D43D1" w:rsidRDefault="006D43D1" w:rsidP="006D43D1">
      <w:pPr>
        <w:spacing w:after="0" w:line="240" w:lineRule="auto"/>
        <w:jc w:val="center"/>
        <w:rPr>
          <w:rFonts w:ascii="Verdana" w:hAnsi="Verdana"/>
          <w:sz w:val="20"/>
          <w:lang w:val="pt-BR"/>
        </w:rPr>
      </w:pPr>
      <w:r>
        <w:rPr>
          <w:rFonts w:ascii="Verdana" w:hAnsi="Verdana"/>
          <w:sz w:val="20"/>
          <w:lang w:val="pt-BR"/>
        </w:rPr>
        <w:t>Romina I. Sijniensky</w:t>
      </w:r>
    </w:p>
    <w:p w14:paraId="6F8B1546" w14:textId="44869E3C" w:rsidR="006D43D1" w:rsidRDefault="006D43D1" w:rsidP="006D43D1">
      <w:pPr>
        <w:spacing w:after="0" w:line="240" w:lineRule="auto"/>
        <w:jc w:val="center"/>
        <w:rPr>
          <w:rFonts w:ascii="Verdana" w:hAnsi="Verdana"/>
          <w:sz w:val="20"/>
          <w:lang w:val="pt-BR"/>
        </w:rPr>
      </w:pPr>
      <w:r>
        <w:rPr>
          <w:rFonts w:ascii="Verdana" w:hAnsi="Verdana"/>
          <w:sz w:val="20"/>
          <w:lang w:val="pt-BR"/>
        </w:rPr>
        <w:t xml:space="preserve">Secretaria Adjunta </w:t>
      </w:r>
    </w:p>
    <w:p w14:paraId="45BC0A7A" w14:textId="77777777" w:rsidR="006D43D1" w:rsidRDefault="006D43D1" w:rsidP="006D43D1">
      <w:pPr>
        <w:pStyle w:val="Textonotapie"/>
        <w:rPr>
          <w:rFonts w:ascii="Verdana" w:hAnsi="Verdana"/>
          <w:sz w:val="20"/>
          <w:lang w:val="pt-BR"/>
        </w:rPr>
      </w:pPr>
    </w:p>
    <w:p w14:paraId="59EAC176" w14:textId="77777777" w:rsidR="006D43D1" w:rsidRDefault="006D43D1" w:rsidP="006D43D1">
      <w:pPr>
        <w:pStyle w:val="Textonotapie"/>
        <w:rPr>
          <w:rFonts w:ascii="Verdana" w:hAnsi="Verdana"/>
          <w:lang w:val="pt-BR"/>
        </w:rPr>
      </w:pPr>
    </w:p>
    <w:p w14:paraId="1E0CAF39" w14:textId="77777777" w:rsidR="006D43D1" w:rsidRDefault="006D43D1" w:rsidP="006D43D1">
      <w:pPr>
        <w:spacing w:after="0" w:line="240" w:lineRule="auto"/>
        <w:jc w:val="both"/>
        <w:rPr>
          <w:rFonts w:ascii="Verdana" w:hAnsi="Verdana"/>
          <w:sz w:val="20"/>
          <w:lang w:val="pt-BR"/>
        </w:rPr>
      </w:pPr>
      <w:r>
        <w:rPr>
          <w:rFonts w:ascii="Verdana" w:hAnsi="Verdana"/>
          <w:sz w:val="20"/>
          <w:lang w:val="pt-BR"/>
        </w:rPr>
        <w:t>Comuníquese y ejecútese,</w:t>
      </w:r>
    </w:p>
    <w:p w14:paraId="67AAF200" w14:textId="77777777" w:rsidR="006D43D1" w:rsidRDefault="006D43D1" w:rsidP="006D43D1">
      <w:pPr>
        <w:spacing w:after="0" w:line="240" w:lineRule="auto"/>
        <w:rPr>
          <w:rFonts w:ascii="Verdana" w:hAnsi="Verdana"/>
          <w:sz w:val="20"/>
          <w:lang w:val="pt-BR"/>
        </w:rPr>
      </w:pPr>
    </w:p>
    <w:p w14:paraId="2412D11A" w14:textId="77777777" w:rsidR="006D43D1" w:rsidRDefault="006D43D1" w:rsidP="006D43D1">
      <w:pPr>
        <w:spacing w:after="0" w:line="240" w:lineRule="auto"/>
        <w:jc w:val="center"/>
        <w:rPr>
          <w:rFonts w:ascii="Verdana" w:hAnsi="Verdana"/>
          <w:sz w:val="20"/>
          <w:lang w:val="pt-BR"/>
        </w:rPr>
      </w:pPr>
    </w:p>
    <w:p w14:paraId="00ECA9E4" w14:textId="77777777" w:rsidR="006D43D1" w:rsidRDefault="006D43D1" w:rsidP="006D43D1">
      <w:pPr>
        <w:spacing w:after="0" w:line="240" w:lineRule="auto"/>
        <w:jc w:val="right"/>
        <w:rPr>
          <w:rFonts w:ascii="Verdana" w:hAnsi="Verdana"/>
          <w:sz w:val="20"/>
          <w:lang w:val="pt-BR"/>
        </w:rPr>
      </w:pPr>
    </w:p>
    <w:p w14:paraId="6C8392E4" w14:textId="77777777" w:rsidR="006D43D1" w:rsidRDefault="006D43D1" w:rsidP="006D43D1">
      <w:pPr>
        <w:spacing w:after="0" w:line="240" w:lineRule="auto"/>
        <w:jc w:val="right"/>
        <w:rPr>
          <w:rFonts w:ascii="Verdana" w:hAnsi="Verdana"/>
          <w:sz w:val="20"/>
          <w:lang w:val="pt-BR"/>
        </w:rPr>
      </w:pPr>
    </w:p>
    <w:p w14:paraId="123E4255" w14:textId="5449FBB3" w:rsidR="006D43D1" w:rsidRDefault="006D43D1" w:rsidP="006D43D1">
      <w:pPr>
        <w:spacing w:after="0" w:line="240" w:lineRule="auto"/>
        <w:jc w:val="center"/>
        <w:rPr>
          <w:rFonts w:ascii="Verdana" w:hAnsi="Verdana"/>
          <w:sz w:val="20"/>
          <w:lang w:val="pt-BR"/>
        </w:rPr>
      </w:pPr>
      <w:r>
        <w:rPr>
          <w:rFonts w:ascii="Verdana" w:hAnsi="Verdana"/>
          <w:sz w:val="20"/>
          <w:lang w:val="pt-BR"/>
        </w:rPr>
        <w:t xml:space="preserve">                                                                                       </w:t>
      </w:r>
      <w:r w:rsidR="0083426F">
        <w:rPr>
          <w:rFonts w:ascii="Verdana" w:hAnsi="Verdana"/>
          <w:sz w:val="20"/>
          <w:lang w:val="pt-BR"/>
        </w:rPr>
        <w:t xml:space="preserve"> </w:t>
      </w:r>
      <w:r>
        <w:rPr>
          <w:rFonts w:ascii="Verdana" w:hAnsi="Verdana"/>
          <w:sz w:val="20"/>
          <w:lang w:val="pt-BR"/>
        </w:rPr>
        <w:t>Ricardo C. Pérez Manrique</w:t>
      </w:r>
    </w:p>
    <w:p w14:paraId="79837AB0" w14:textId="6FEF0AFA" w:rsidR="006D43D1" w:rsidRDefault="006D43D1" w:rsidP="0083426F">
      <w:pPr>
        <w:spacing w:after="0" w:line="240" w:lineRule="auto"/>
        <w:ind w:left="6372" w:firstLine="708"/>
        <w:rPr>
          <w:rFonts w:ascii="Verdana" w:hAnsi="Verdana"/>
          <w:sz w:val="20"/>
          <w:lang w:val="pt-BR"/>
        </w:rPr>
      </w:pPr>
      <w:r>
        <w:rPr>
          <w:rFonts w:ascii="Verdana" w:hAnsi="Verdana"/>
          <w:sz w:val="20"/>
          <w:lang w:val="pt-BR"/>
        </w:rPr>
        <w:t>Presidente</w:t>
      </w:r>
    </w:p>
    <w:p w14:paraId="4406A60A" w14:textId="77777777" w:rsidR="006D43D1" w:rsidRDefault="006D43D1" w:rsidP="006D43D1">
      <w:pPr>
        <w:spacing w:after="0" w:line="240" w:lineRule="auto"/>
        <w:jc w:val="both"/>
        <w:rPr>
          <w:rFonts w:ascii="Verdana" w:hAnsi="Verdana"/>
          <w:sz w:val="20"/>
          <w:lang w:val="pt-BR"/>
        </w:rPr>
      </w:pPr>
    </w:p>
    <w:p w14:paraId="4E1CA5AC" w14:textId="77777777" w:rsidR="006D43D1" w:rsidRDefault="006D43D1" w:rsidP="006D43D1">
      <w:pPr>
        <w:spacing w:after="0" w:line="240" w:lineRule="auto"/>
        <w:jc w:val="both"/>
        <w:rPr>
          <w:rFonts w:ascii="Verdana" w:hAnsi="Verdana"/>
          <w:sz w:val="20"/>
          <w:lang w:val="pt-BR"/>
        </w:rPr>
      </w:pPr>
    </w:p>
    <w:p w14:paraId="3C0CA1BC" w14:textId="77777777" w:rsidR="006D43D1" w:rsidRDefault="006D43D1" w:rsidP="006D43D1">
      <w:pPr>
        <w:spacing w:after="0" w:line="240" w:lineRule="auto"/>
        <w:jc w:val="both"/>
        <w:rPr>
          <w:rFonts w:ascii="Verdana" w:hAnsi="Verdana"/>
          <w:sz w:val="20"/>
          <w:lang w:val="pt-BR"/>
        </w:rPr>
      </w:pPr>
    </w:p>
    <w:p w14:paraId="4BA57280" w14:textId="77777777" w:rsidR="006D43D1" w:rsidRDefault="006D43D1" w:rsidP="006D43D1">
      <w:pPr>
        <w:spacing w:after="0" w:line="240" w:lineRule="auto"/>
        <w:jc w:val="both"/>
        <w:rPr>
          <w:rFonts w:ascii="Verdana" w:hAnsi="Verdana"/>
          <w:sz w:val="20"/>
          <w:lang w:val="pt-BR"/>
        </w:rPr>
      </w:pPr>
      <w:r>
        <w:rPr>
          <w:rFonts w:ascii="Verdana" w:hAnsi="Verdana"/>
          <w:sz w:val="20"/>
          <w:lang w:val="pt-BR"/>
        </w:rPr>
        <w:t>Romina I. Sijniensky</w:t>
      </w:r>
    </w:p>
    <w:p w14:paraId="28EA04E3" w14:textId="0EA730EA" w:rsidR="00865D84" w:rsidRPr="00A10725" w:rsidRDefault="006D43D1" w:rsidP="006D43D1">
      <w:pPr>
        <w:spacing w:after="0" w:line="240" w:lineRule="auto"/>
      </w:pPr>
      <w:r>
        <w:rPr>
          <w:rFonts w:ascii="Verdana" w:hAnsi="Verdana"/>
          <w:sz w:val="20"/>
          <w:lang w:val="pt-BR"/>
        </w:rPr>
        <w:t xml:space="preserve"> Secretaria Adjunta</w:t>
      </w:r>
    </w:p>
    <w:sectPr w:rsidR="00865D84" w:rsidRPr="00A10725" w:rsidSect="00B070C5">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43876" w14:textId="77777777" w:rsidR="00095489" w:rsidRDefault="00095489" w:rsidP="00FB3C22">
      <w:pPr>
        <w:spacing w:after="0" w:line="240" w:lineRule="auto"/>
      </w:pPr>
      <w:r>
        <w:separator/>
      </w:r>
    </w:p>
  </w:endnote>
  <w:endnote w:type="continuationSeparator" w:id="0">
    <w:p w14:paraId="114279F7" w14:textId="77777777" w:rsidR="00095489" w:rsidRDefault="00095489" w:rsidP="00FB3C22">
      <w:pPr>
        <w:spacing w:after="0" w:line="240" w:lineRule="auto"/>
      </w:pPr>
      <w:r>
        <w:continuationSeparator/>
      </w:r>
    </w:p>
  </w:endnote>
  <w:endnote w:type="continuationNotice" w:id="1">
    <w:p w14:paraId="486375EE" w14:textId="77777777" w:rsidR="00095489" w:rsidRDefault="000954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quot;Verdana&quot;,sans-serif">
    <w:altName w:val="Cambria"/>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Source Sans Pro">
    <w:charset w:val="00"/>
    <w:family w:val="swiss"/>
    <w:pitch w:val="variable"/>
    <w:sig w:usb0="600002F7" w:usb1="02000001" w:usb2="00000000" w:usb3="00000000" w:csb0="0000019F" w:csb1="00000000"/>
  </w:font>
  <w:font w:name="ArialMT">
    <w:altName w:val="MS Gothic"/>
    <w:panose1 w:val="00000000000000000000"/>
    <w:charset w:val="4D"/>
    <w:family w:val="swiss"/>
    <w:notTrueType/>
    <w:pitch w:val="default"/>
    <w:sig w:usb0="03000003" w:usb1="08070000" w:usb2="00000010" w:usb3="00000000" w:csb0="0002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8514446"/>
      <w:docPartObj>
        <w:docPartGallery w:val="Page Numbers (Bottom of Page)"/>
        <w:docPartUnique/>
      </w:docPartObj>
    </w:sdtPr>
    <w:sdtContent>
      <w:p w14:paraId="2E7D8A30" w14:textId="2E408970" w:rsidR="00011913" w:rsidRDefault="00011913" w:rsidP="00FB3C22">
        <w:pPr>
          <w:pStyle w:val="Piedepgina"/>
          <w:jc w:val="center"/>
        </w:pPr>
        <w:r w:rsidRPr="00FB3C22">
          <w:rPr>
            <w:rFonts w:ascii="Verdana" w:hAnsi="Verdana"/>
          </w:rPr>
          <w:fldChar w:fldCharType="begin"/>
        </w:r>
        <w:r w:rsidRPr="00FB3C22">
          <w:rPr>
            <w:rFonts w:ascii="Verdana" w:hAnsi="Verdana"/>
          </w:rPr>
          <w:instrText>PAGE   \* MERGEFORMAT</w:instrText>
        </w:r>
        <w:r w:rsidRPr="00FB3C22">
          <w:rPr>
            <w:rFonts w:ascii="Verdana" w:hAnsi="Verdana"/>
          </w:rPr>
          <w:fldChar w:fldCharType="separate"/>
        </w:r>
        <w:r w:rsidR="00442AB3" w:rsidRPr="00442AB3">
          <w:rPr>
            <w:rFonts w:ascii="Verdana" w:hAnsi="Verdana"/>
            <w:noProof/>
            <w:lang w:val="es-ES"/>
          </w:rPr>
          <w:t>15</w:t>
        </w:r>
        <w:r w:rsidRPr="00FB3C22">
          <w:rPr>
            <w:rFonts w:ascii="Verdana" w:hAnsi="Verdana"/>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DFC11" w14:textId="77777777" w:rsidR="00095489" w:rsidRDefault="00095489" w:rsidP="00FB3C22">
      <w:pPr>
        <w:spacing w:after="0" w:line="240" w:lineRule="auto"/>
      </w:pPr>
      <w:r>
        <w:separator/>
      </w:r>
    </w:p>
  </w:footnote>
  <w:footnote w:type="continuationSeparator" w:id="0">
    <w:p w14:paraId="1C455206" w14:textId="77777777" w:rsidR="00095489" w:rsidRDefault="00095489" w:rsidP="00FB3C22">
      <w:pPr>
        <w:spacing w:after="0" w:line="240" w:lineRule="auto"/>
      </w:pPr>
      <w:r>
        <w:continuationSeparator/>
      </w:r>
    </w:p>
  </w:footnote>
  <w:footnote w:type="continuationNotice" w:id="1">
    <w:p w14:paraId="041F9A8C" w14:textId="77777777" w:rsidR="00095489" w:rsidRDefault="00095489">
      <w:pPr>
        <w:spacing w:after="0" w:line="240" w:lineRule="auto"/>
      </w:pPr>
    </w:p>
  </w:footnote>
  <w:footnote w:id="2">
    <w:p w14:paraId="64303823" w14:textId="44636723" w:rsidR="00394180" w:rsidRPr="00394180" w:rsidRDefault="00394180" w:rsidP="00394180">
      <w:pPr>
        <w:pStyle w:val="Textonotapie"/>
        <w:rPr>
          <w:rFonts w:ascii="Verdana" w:hAnsi="Verdana"/>
          <w:lang w:val="es-CR"/>
        </w:rPr>
      </w:pPr>
      <w:r w:rsidRPr="00394180">
        <w:rPr>
          <w:rStyle w:val="Refdenotaalpie"/>
          <w:rFonts w:ascii="Verdana" w:hAnsi="Verdana"/>
        </w:rPr>
        <w:sym w:font="Symbol" w:char="F02A"/>
      </w:r>
      <w:r w:rsidRPr="00394180">
        <w:rPr>
          <w:rFonts w:ascii="Verdana" w:hAnsi="Verdana"/>
          <w:lang w:val="es-CR"/>
        </w:rPr>
        <w:t xml:space="preserve"> </w:t>
      </w:r>
      <w:r>
        <w:rPr>
          <w:rFonts w:ascii="Verdana" w:hAnsi="Verdana"/>
          <w:lang w:val="es-CR"/>
        </w:rPr>
        <w:tab/>
      </w:r>
      <w:r w:rsidRPr="00394180">
        <w:rPr>
          <w:rFonts w:ascii="Verdana" w:hAnsi="Verdana"/>
          <w:lang w:val="es-CR"/>
        </w:rPr>
        <w:t>El Secretario de la Corte</w:t>
      </w:r>
      <w:r w:rsidR="00AB35D1">
        <w:rPr>
          <w:rFonts w:ascii="Verdana" w:hAnsi="Verdana"/>
          <w:lang w:val="es-CR"/>
        </w:rPr>
        <w:t>,</w:t>
      </w:r>
      <w:r w:rsidRPr="00394180">
        <w:rPr>
          <w:rFonts w:ascii="Verdana" w:hAnsi="Verdana"/>
          <w:lang w:val="es-CR"/>
        </w:rPr>
        <w:t xml:space="preserve"> Pablo Saavedra Alessandri, no participó en la deliberación y firma de esta Sentencia por razones de fuerza mayor. </w:t>
      </w:r>
    </w:p>
  </w:footnote>
  <w:footnote w:id="3">
    <w:p w14:paraId="40E47719" w14:textId="3C83F493"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 xml:space="preserve">La Comisión designó al Comisionado Edgar Stuardo Ralón Orellana como su delegado ante la Corte. Asimismo, designó como asesora y asesores legales a la entonces Secretaria Ejecutiva Adjunta, Marisol Blanchard Vera, y a los entonces especialistas de la Secretaría Ejecutiva de la Comisión, Jorge Humberto Meza Flores y Christian González Chacón. </w:t>
      </w:r>
    </w:p>
  </w:footnote>
  <w:footnote w:id="4">
    <w:p w14:paraId="17B9DA84" w14:textId="1EC6CE9F"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La representación de la presunta víctima fue ejercida por la señora Renata Tavares da Costa y el señor Hugo Cesar Gim</w:t>
      </w:r>
      <w:r w:rsidR="00AC78BF">
        <w:rPr>
          <w:rFonts w:ascii="Verdana" w:hAnsi="Verdana"/>
          <w:color w:val="auto"/>
          <w:lang w:val="es-CR"/>
        </w:rPr>
        <w:t>e</w:t>
      </w:r>
      <w:r w:rsidRPr="007D7D2A">
        <w:rPr>
          <w:rFonts w:ascii="Verdana" w:hAnsi="Verdana"/>
          <w:color w:val="auto"/>
          <w:lang w:val="es-CR"/>
        </w:rPr>
        <w:t xml:space="preserve">nez Ruiz Diaz, </w:t>
      </w:r>
      <w:r w:rsidR="00DF4E53" w:rsidRPr="007D7D2A">
        <w:rPr>
          <w:rFonts w:ascii="Verdana" w:hAnsi="Verdana"/>
          <w:color w:val="auto"/>
          <w:lang w:val="es-CR"/>
        </w:rPr>
        <w:t xml:space="preserve">defensores públicos interamericanos, </w:t>
      </w:r>
      <w:r w:rsidR="00922C53" w:rsidRPr="007D7D2A">
        <w:rPr>
          <w:rFonts w:ascii="Verdana" w:hAnsi="Verdana"/>
          <w:color w:val="auto"/>
          <w:lang w:val="es-CR"/>
        </w:rPr>
        <w:t xml:space="preserve">quienes fueron </w:t>
      </w:r>
      <w:r w:rsidRPr="007D7D2A">
        <w:rPr>
          <w:rFonts w:ascii="Verdana" w:hAnsi="Verdana"/>
          <w:color w:val="auto"/>
          <w:lang w:val="es-CR"/>
        </w:rPr>
        <w:t xml:space="preserve">designados mediante nota de la </w:t>
      </w:r>
      <w:r w:rsidR="00182E9A" w:rsidRPr="007D7D2A">
        <w:rPr>
          <w:rFonts w:ascii="Verdana" w:hAnsi="Verdana"/>
          <w:color w:val="auto"/>
          <w:lang w:val="es-CR"/>
        </w:rPr>
        <w:t xml:space="preserve">Asociación Interamericana </w:t>
      </w:r>
      <w:r w:rsidR="00063DFF" w:rsidRPr="007D7D2A">
        <w:rPr>
          <w:rFonts w:ascii="Verdana" w:hAnsi="Verdana"/>
          <w:color w:val="auto"/>
          <w:lang w:val="es-CR"/>
        </w:rPr>
        <w:t>de Defensorías Públicas (</w:t>
      </w:r>
      <w:r w:rsidRPr="007D7D2A">
        <w:rPr>
          <w:rFonts w:ascii="Verdana" w:hAnsi="Verdana"/>
          <w:color w:val="auto"/>
          <w:lang w:val="es-CR"/>
        </w:rPr>
        <w:t>AIDEF</w:t>
      </w:r>
      <w:r w:rsidR="00063DFF" w:rsidRPr="007D7D2A">
        <w:rPr>
          <w:rFonts w:ascii="Verdana" w:hAnsi="Verdana"/>
          <w:color w:val="auto"/>
          <w:lang w:val="es-CR"/>
        </w:rPr>
        <w:t>)</w:t>
      </w:r>
      <w:r w:rsidRPr="007D7D2A">
        <w:rPr>
          <w:rFonts w:ascii="Verdana" w:hAnsi="Verdana"/>
          <w:color w:val="auto"/>
          <w:lang w:val="es-CR"/>
        </w:rPr>
        <w:t xml:space="preserve"> dirigida a la Secretaría de la Corte el 14 de septiembre de 2021. </w:t>
      </w:r>
    </w:p>
  </w:footnote>
  <w:footnote w:id="5">
    <w:p w14:paraId="74573988" w14:textId="068CD396" w:rsidR="106C570A" w:rsidRPr="00870039" w:rsidRDefault="106C570A" w:rsidP="00870039">
      <w:pPr>
        <w:spacing w:after="0" w:line="240" w:lineRule="auto"/>
        <w:ind w:right="-516"/>
        <w:jc w:val="both"/>
        <w:rPr>
          <w:rFonts w:ascii="Verdana" w:eastAsia="Verdana" w:hAnsi="Verdana" w:cs="Verdana"/>
          <w:sz w:val="16"/>
          <w:szCs w:val="16"/>
        </w:rPr>
      </w:pPr>
      <w:r w:rsidRPr="00870039">
        <w:rPr>
          <w:rStyle w:val="Refdenotaalpie"/>
          <w:rFonts w:ascii="Verdana" w:eastAsia="Calibri" w:hAnsi="Verdana" w:cs="Calibri"/>
          <w:sz w:val="16"/>
          <w:szCs w:val="16"/>
          <w:u w:color="000000"/>
          <w:bdr w:val="none" w:sz="0" w:space="0" w:color="auto" w:frame="1"/>
          <w:lang w:val="en-US" w:eastAsia="es-ES"/>
        </w:rPr>
        <w:footnoteRef/>
      </w:r>
      <w:r w:rsidRPr="00870039">
        <w:rPr>
          <w:rStyle w:val="Refdenotaalpie"/>
          <w:rFonts w:ascii="Verdana" w:eastAsia="Calibri" w:hAnsi="Verdana" w:cs="Calibri"/>
          <w:sz w:val="16"/>
          <w:szCs w:val="16"/>
          <w:u w:color="000000"/>
          <w:bdr w:val="none" w:sz="0" w:space="0" w:color="auto" w:frame="1"/>
          <w:lang w:eastAsia="es-ES"/>
        </w:rPr>
        <w:t xml:space="preserve"> </w:t>
      </w:r>
      <w:r w:rsidRPr="00870039">
        <w:rPr>
          <w:rFonts w:ascii="Verdana" w:hAnsi="Verdana"/>
          <w:sz w:val="16"/>
          <w:szCs w:val="16"/>
        </w:rPr>
        <w:tab/>
      </w:r>
      <w:r w:rsidRPr="00870039">
        <w:rPr>
          <w:rFonts w:ascii="Verdana" w:eastAsia="Verdana" w:hAnsi="Verdana" w:cs="Verdana"/>
          <w:sz w:val="16"/>
          <w:szCs w:val="16"/>
        </w:rPr>
        <w:t>Los representantes formularon, en su escrito, observaciones adicionales no vinculadas con las excepciones preliminares argüidas por el Estado. El 5 de abril de 2022 se informó a los representantes, como también a la Comisión y al Estado, que su escrito solo sería considerado en lo que guard</w:t>
      </w:r>
      <w:r w:rsidR="00DE0E82" w:rsidRPr="00870039">
        <w:rPr>
          <w:rFonts w:ascii="Verdana" w:eastAsia="Verdana" w:hAnsi="Verdana" w:cs="Verdana"/>
          <w:sz w:val="16"/>
          <w:szCs w:val="16"/>
        </w:rPr>
        <w:t>a</w:t>
      </w:r>
      <w:r w:rsidRPr="00870039">
        <w:rPr>
          <w:rFonts w:ascii="Verdana" w:eastAsia="Verdana" w:hAnsi="Verdana" w:cs="Verdana"/>
          <w:sz w:val="16"/>
          <w:szCs w:val="16"/>
        </w:rPr>
        <w:t xml:space="preserve"> relación con las excepciones preliminares opuestas por el Estado.</w:t>
      </w:r>
      <w:r w:rsidRPr="00870039">
        <w:rPr>
          <w:rFonts w:ascii="Verdana" w:eastAsia="Verdana" w:hAnsi="Verdana" w:cs="Verdana"/>
          <w:b/>
          <w:bCs/>
          <w:sz w:val="16"/>
          <w:szCs w:val="16"/>
        </w:rPr>
        <w:t xml:space="preserve"> </w:t>
      </w:r>
    </w:p>
  </w:footnote>
  <w:footnote w:id="6">
    <w:p w14:paraId="5000CB06" w14:textId="12E500B8"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En dicha audiencia comparecieron: a) por la Comisión Interamericana: Erick Acuña Pereda, asesor, y Marina de Almeida Rosa, asesora; b) por los representantes: Renata Tavares Da Costa, Defensora Pública Interamericana, y Hugo C</w:t>
      </w:r>
      <w:r w:rsidR="0059271D">
        <w:rPr>
          <w:rFonts w:ascii="Verdana" w:hAnsi="Verdana"/>
          <w:color w:val="auto"/>
          <w:lang w:val="es-CR"/>
        </w:rPr>
        <w:t>e</w:t>
      </w:r>
      <w:r w:rsidRPr="007D7D2A">
        <w:rPr>
          <w:rFonts w:ascii="Verdana" w:hAnsi="Verdana"/>
          <w:color w:val="auto"/>
          <w:lang w:val="es-CR"/>
        </w:rPr>
        <w:t>sar Gim</w:t>
      </w:r>
      <w:r w:rsidR="0059271D">
        <w:rPr>
          <w:rFonts w:ascii="Verdana" w:hAnsi="Verdana"/>
          <w:color w:val="auto"/>
          <w:lang w:val="es-CR"/>
        </w:rPr>
        <w:t>e</w:t>
      </w:r>
      <w:r w:rsidRPr="007D7D2A">
        <w:rPr>
          <w:rFonts w:ascii="Verdana" w:hAnsi="Verdana"/>
          <w:color w:val="auto"/>
          <w:lang w:val="es-CR"/>
        </w:rPr>
        <w:t>nez Ruiz Diaz, Defensor Público Interamericano</w:t>
      </w:r>
      <w:r w:rsidR="00F65938">
        <w:rPr>
          <w:rFonts w:ascii="Verdana" w:hAnsi="Verdana"/>
          <w:color w:val="auto"/>
          <w:lang w:val="es-CR"/>
        </w:rPr>
        <w:t>,</w:t>
      </w:r>
      <w:r w:rsidRPr="007D7D2A">
        <w:rPr>
          <w:rFonts w:ascii="Verdana" w:hAnsi="Verdana"/>
          <w:color w:val="auto"/>
          <w:lang w:val="es-CR"/>
        </w:rPr>
        <w:t xml:space="preserve"> y c) por el Estado: Carlos Miguel Reaño Balarezo, Procurador Público Especializado Supranacional, Dévora Eloisa Silva Ipince, abogada de la Procuraduría Pública Especializada Supranacional y Jose Carlos Vargas Soncco, abogado de la Procuraduría Pública Especializada Supranacional. </w:t>
      </w:r>
    </w:p>
  </w:footnote>
  <w:footnote w:id="7">
    <w:p w14:paraId="44F0E908" w14:textId="5A668B05" w:rsidR="00A77441" w:rsidRPr="007D7D2A" w:rsidRDefault="00A77441" w:rsidP="00402BA5">
      <w:pPr>
        <w:pStyle w:val="Prrafodelista"/>
        <w:adjustRightInd w:val="0"/>
        <w:ind w:left="0" w:right="-516"/>
        <w:jc w:val="both"/>
      </w:pPr>
      <w:r w:rsidRPr="007D7D2A">
        <w:rPr>
          <w:rStyle w:val="Refdenotaalpie"/>
          <w:sz w:val="16"/>
          <w:szCs w:val="16"/>
        </w:rPr>
        <w:footnoteRef/>
      </w:r>
      <w:r w:rsidRPr="007D7D2A">
        <w:rPr>
          <w:sz w:val="16"/>
          <w:szCs w:val="16"/>
          <w:lang w:val="es-CR"/>
        </w:rPr>
        <w:t xml:space="preserve"> </w:t>
      </w:r>
      <w:r w:rsidR="0081394C" w:rsidRPr="007D7D2A">
        <w:rPr>
          <w:sz w:val="16"/>
          <w:szCs w:val="16"/>
          <w:lang w:val="es-CR"/>
        </w:rPr>
        <w:tab/>
      </w:r>
      <w:r w:rsidRPr="007D7D2A">
        <w:rPr>
          <w:sz w:val="16"/>
          <w:szCs w:val="16"/>
        </w:rPr>
        <w:t>En la Resolución señalada se solicitó al Estado que presentara la información el 13 de abril de 2023. En esa fecha el Estado solicitó un plazo adicional para dar respuesta al requerimiento, que fue concedido hasta el 19 de abril de 2023. Ese día Perú informó que había agotado la vía a través de la cual podría haber obtenido la información requerida pero que, sin embargo, la misma no ha</w:t>
      </w:r>
      <w:r w:rsidR="00FE4C2A">
        <w:rPr>
          <w:sz w:val="16"/>
          <w:szCs w:val="16"/>
        </w:rPr>
        <w:t>bía</w:t>
      </w:r>
      <w:r w:rsidR="00E4764E">
        <w:rPr>
          <w:sz w:val="16"/>
          <w:szCs w:val="16"/>
        </w:rPr>
        <w:t xml:space="preserve"> </w:t>
      </w:r>
      <w:r w:rsidRPr="007D7D2A">
        <w:rPr>
          <w:sz w:val="16"/>
          <w:szCs w:val="16"/>
        </w:rPr>
        <w:t xml:space="preserve">sido ubicada. Asimismo, manifestó que estaba efectuando gestiones adicionales. El día siguiente la Secretaría </w:t>
      </w:r>
      <w:r w:rsidR="00A50CD5">
        <w:rPr>
          <w:sz w:val="16"/>
          <w:szCs w:val="16"/>
        </w:rPr>
        <w:t xml:space="preserve">de la Corte Interamericana de Derechos Humanos </w:t>
      </w:r>
      <w:r w:rsidRPr="007D7D2A">
        <w:rPr>
          <w:sz w:val="16"/>
          <w:szCs w:val="16"/>
        </w:rPr>
        <w:t xml:space="preserve">comunicó que tomaba nota de lo señalado por el Estado, al que se </w:t>
      </w:r>
      <w:r w:rsidR="008B6434">
        <w:rPr>
          <w:sz w:val="16"/>
          <w:szCs w:val="16"/>
        </w:rPr>
        <w:t>requirió</w:t>
      </w:r>
      <w:r w:rsidRPr="007D7D2A">
        <w:rPr>
          <w:sz w:val="16"/>
          <w:szCs w:val="16"/>
        </w:rPr>
        <w:t xml:space="preserve"> que, a más tardar en sus alegatos finales escritos, informe sobre el resultado de sus gestiones y, en su caso, remita la respuesta obtenida. En sus alegatos finales escritos el Estado no </w:t>
      </w:r>
      <w:r w:rsidR="00AB30DA">
        <w:rPr>
          <w:sz w:val="16"/>
          <w:szCs w:val="16"/>
        </w:rPr>
        <w:t>hizo alusión a la cuestión</w:t>
      </w:r>
      <w:r w:rsidRPr="007D7D2A">
        <w:rPr>
          <w:sz w:val="16"/>
          <w:szCs w:val="16"/>
        </w:rPr>
        <w:t xml:space="preserve">. Por </w:t>
      </w:r>
      <w:r w:rsidR="0011078A">
        <w:rPr>
          <w:sz w:val="16"/>
          <w:szCs w:val="16"/>
        </w:rPr>
        <w:t>ello</w:t>
      </w:r>
      <w:r w:rsidRPr="007D7D2A">
        <w:rPr>
          <w:sz w:val="16"/>
          <w:szCs w:val="16"/>
        </w:rPr>
        <w:t>, el 25 de mayo de 2023 se concedió un plazo al Estado, hasta el 5 de junio de 2023, para que remita la información o las aclaraciones correspondientes.</w:t>
      </w:r>
      <w:r w:rsidR="00DD0118">
        <w:rPr>
          <w:sz w:val="16"/>
          <w:szCs w:val="16"/>
        </w:rPr>
        <w:t xml:space="preserve"> </w:t>
      </w:r>
      <w:r w:rsidR="00FE7563">
        <w:rPr>
          <w:sz w:val="16"/>
          <w:szCs w:val="16"/>
        </w:rPr>
        <w:t xml:space="preserve">Ese día el Estado </w:t>
      </w:r>
      <w:r w:rsidR="0019619F">
        <w:rPr>
          <w:sz w:val="16"/>
          <w:szCs w:val="16"/>
        </w:rPr>
        <w:t>indicó</w:t>
      </w:r>
      <w:r w:rsidR="00FE7563">
        <w:rPr>
          <w:sz w:val="16"/>
          <w:szCs w:val="16"/>
        </w:rPr>
        <w:t xml:space="preserve"> que no pudo obtener la información </w:t>
      </w:r>
      <w:r w:rsidR="006B5B21">
        <w:rPr>
          <w:sz w:val="16"/>
          <w:szCs w:val="16"/>
        </w:rPr>
        <w:t>que se le había pedido</w:t>
      </w:r>
      <w:r w:rsidR="00FE7563">
        <w:rPr>
          <w:sz w:val="16"/>
          <w:szCs w:val="16"/>
        </w:rPr>
        <w:t>.</w:t>
      </w:r>
    </w:p>
  </w:footnote>
  <w:footnote w:id="8">
    <w:p w14:paraId="6B1F7AD3" w14:textId="39E2EF2D" w:rsidR="0009266C" w:rsidRPr="007D7D2A" w:rsidRDefault="0009266C" w:rsidP="002C03D9">
      <w:pPr>
        <w:widowControl w:val="0"/>
        <w:spacing w:after="0" w:line="240" w:lineRule="auto"/>
        <w:ind w:right="-516"/>
        <w:jc w:val="both"/>
        <w:rPr>
          <w:rFonts w:ascii="Verdana" w:eastAsia="Verdana" w:hAnsi="Verdana" w:cs="Verdana"/>
          <w:b/>
          <w:bCs/>
          <w:sz w:val="16"/>
          <w:szCs w:val="16"/>
        </w:rPr>
      </w:pPr>
      <w:r w:rsidRPr="00C533A2">
        <w:rPr>
          <w:rFonts w:ascii="Verdana" w:eastAsia="Verdana" w:hAnsi="Verdana" w:cs="Verdana"/>
          <w:sz w:val="16"/>
          <w:szCs w:val="16"/>
          <w:vertAlign w:val="superscript"/>
        </w:rPr>
        <w:footnoteRef/>
      </w:r>
      <w:r w:rsidRPr="007D7D2A">
        <w:rPr>
          <w:rFonts w:ascii="Verdana" w:hAnsi="Verdana"/>
          <w:sz w:val="16"/>
          <w:szCs w:val="16"/>
        </w:rPr>
        <w:t xml:space="preserve"> </w:t>
      </w:r>
      <w:r w:rsidRPr="007D7D2A">
        <w:rPr>
          <w:rFonts w:ascii="Verdana" w:hAnsi="Verdana"/>
          <w:sz w:val="16"/>
          <w:szCs w:val="16"/>
        </w:rPr>
        <w:tab/>
      </w:r>
      <w:r w:rsidRPr="007D7D2A">
        <w:rPr>
          <w:rFonts w:ascii="Verdana" w:eastAsia="Verdana" w:hAnsi="Verdana" w:cs="Verdana"/>
          <w:sz w:val="16"/>
          <w:szCs w:val="16"/>
        </w:rPr>
        <w:t xml:space="preserve">El Estado explicó que la presunta víctima tenía a su disposición la acción de nulidad de despido (que posibilitaba la reposición en el puesto del trabajo) o </w:t>
      </w:r>
      <w:r w:rsidR="0081091D">
        <w:rPr>
          <w:rFonts w:ascii="Verdana" w:eastAsia="Verdana" w:hAnsi="Verdana" w:cs="Verdana"/>
          <w:sz w:val="16"/>
          <w:szCs w:val="16"/>
        </w:rPr>
        <w:t>la</w:t>
      </w:r>
      <w:r w:rsidRPr="007D7D2A">
        <w:rPr>
          <w:rFonts w:ascii="Verdana" w:eastAsia="Verdana" w:hAnsi="Verdana" w:cs="Verdana"/>
          <w:sz w:val="16"/>
          <w:szCs w:val="16"/>
        </w:rPr>
        <w:t xml:space="preserve"> acción de indemnización por despido arbitrario (que perseguía fines resarcitorios)</w:t>
      </w:r>
      <w:r w:rsidR="00A13D9C">
        <w:rPr>
          <w:rFonts w:ascii="Verdana" w:eastAsia="Verdana" w:hAnsi="Verdana" w:cs="Verdana"/>
          <w:sz w:val="16"/>
          <w:szCs w:val="16"/>
        </w:rPr>
        <w:t xml:space="preserve"> y que</w:t>
      </w:r>
      <w:r w:rsidRPr="007D7D2A">
        <w:rPr>
          <w:rFonts w:ascii="Verdana" w:eastAsia="Verdana" w:hAnsi="Verdana" w:cs="Verdana"/>
          <w:sz w:val="16"/>
          <w:szCs w:val="16"/>
        </w:rPr>
        <w:t xml:space="preserve">, </w:t>
      </w:r>
      <w:r w:rsidR="005E20E0">
        <w:rPr>
          <w:rFonts w:ascii="Verdana" w:eastAsia="Verdana" w:hAnsi="Verdana" w:cs="Verdana"/>
          <w:sz w:val="16"/>
          <w:szCs w:val="16"/>
        </w:rPr>
        <w:t>asimismo, podía</w:t>
      </w:r>
      <w:r w:rsidRPr="007D7D2A">
        <w:rPr>
          <w:rFonts w:ascii="Verdana" w:eastAsia="Verdana" w:hAnsi="Verdana" w:cs="Verdana"/>
          <w:sz w:val="16"/>
          <w:szCs w:val="16"/>
        </w:rPr>
        <w:t xml:space="preserve"> acumular subordinadamente ambas pretensiones </w:t>
      </w:r>
      <w:r w:rsidR="001A11CF">
        <w:rPr>
          <w:rFonts w:ascii="Verdana" w:eastAsia="Verdana" w:hAnsi="Verdana" w:cs="Verdana"/>
          <w:sz w:val="16"/>
          <w:szCs w:val="16"/>
        </w:rPr>
        <w:t>en</w:t>
      </w:r>
      <w:r w:rsidRPr="007D7D2A">
        <w:rPr>
          <w:rFonts w:ascii="Verdana" w:eastAsia="Verdana" w:hAnsi="Verdana" w:cs="Verdana"/>
          <w:sz w:val="16"/>
          <w:szCs w:val="16"/>
        </w:rPr>
        <w:t xml:space="preserve"> un único proceso judicial. </w:t>
      </w:r>
      <w:r w:rsidR="005E20E0" w:rsidRPr="00D07C81">
        <w:rPr>
          <w:rFonts w:ascii="Verdana" w:eastAsia="Verdana" w:hAnsi="Verdana" w:cs="Verdana"/>
          <w:sz w:val="16"/>
          <w:szCs w:val="16"/>
        </w:rPr>
        <w:t>Además,</w:t>
      </w:r>
      <w:r w:rsidRPr="00D07C81">
        <w:rPr>
          <w:rFonts w:ascii="Verdana" w:eastAsia="Verdana" w:hAnsi="Verdana" w:cs="Verdana"/>
          <w:sz w:val="16"/>
          <w:szCs w:val="16"/>
        </w:rPr>
        <w:t xml:space="preserve"> in</w:t>
      </w:r>
      <w:r w:rsidR="00355658" w:rsidRPr="00D07C81">
        <w:rPr>
          <w:rFonts w:ascii="Verdana" w:eastAsia="Verdana" w:hAnsi="Verdana" w:cs="Verdana"/>
          <w:sz w:val="16"/>
          <w:szCs w:val="16"/>
        </w:rPr>
        <w:t>dicó que el señor Bendezú no cuestionó</w:t>
      </w:r>
      <w:r w:rsidR="0020442D" w:rsidRPr="00D07C81">
        <w:rPr>
          <w:rFonts w:ascii="Verdana" w:eastAsia="Verdana" w:hAnsi="Verdana" w:cs="Verdana"/>
          <w:sz w:val="16"/>
          <w:szCs w:val="16"/>
        </w:rPr>
        <w:t xml:space="preserve"> en sede interna la alegada afectación al principio de presunción de inocencia</w:t>
      </w:r>
      <w:r w:rsidR="002256B8" w:rsidRPr="00D07C81">
        <w:rPr>
          <w:rFonts w:ascii="Verdana" w:eastAsia="Verdana" w:hAnsi="Verdana" w:cs="Verdana"/>
          <w:sz w:val="16"/>
          <w:szCs w:val="16"/>
        </w:rPr>
        <w:t xml:space="preserve"> en el procedimiento previo al despido</w:t>
      </w:r>
      <w:r w:rsidR="002E1929" w:rsidRPr="00D07C81">
        <w:rPr>
          <w:rFonts w:ascii="Verdana" w:eastAsia="Verdana" w:hAnsi="Verdana" w:cs="Verdana"/>
          <w:sz w:val="16"/>
          <w:szCs w:val="16"/>
        </w:rPr>
        <w:t xml:space="preserve"> y </w:t>
      </w:r>
      <w:r w:rsidR="005E20E0">
        <w:rPr>
          <w:rFonts w:ascii="Verdana" w:eastAsia="Verdana" w:hAnsi="Verdana" w:cs="Verdana"/>
          <w:sz w:val="16"/>
          <w:szCs w:val="16"/>
        </w:rPr>
        <w:t>que</w:t>
      </w:r>
      <w:r w:rsidR="002D5D02">
        <w:rPr>
          <w:rFonts w:ascii="Verdana" w:eastAsia="Verdana" w:hAnsi="Verdana" w:cs="Verdana"/>
          <w:sz w:val="16"/>
          <w:szCs w:val="16"/>
        </w:rPr>
        <w:t>,</w:t>
      </w:r>
      <w:r w:rsidR="002E1929" w:rsidRPr="00D07C81">
        <w:rPr>
          <w:rFonts w:ascii="Verdana" w:eastAsia="Verdana" w:hAnsi="Verdana" w:cs="Verdana"/>
          <w:sz w:val="16"/>
          <w:szCs w:val="16"/>
        </w:rPr>
        <w:t xml:space="preserve"> por ello, </w:t>
      </w:r>
      <w:r w:rsidR="002A6004" w:rsidRPr="00D07C81">
        <w:rPr>
          <w:rFonts w:ascii="Verdana" w:eastAsia="Verdana" w:hAnsi="Verdana" w:cs="Verdana"/>
          <w:sz w:val="16"/>
          <w:szCs w:val="16"/>
        </w:rPr>
        <w:t>tal alegato no podría ser analizado.</w:t>
      </w:r>
    </w:p>
  </w:footnote>
  <w:footnote w:id="9">
    <w:p w14:paraId="0778DD40" w14:textId="267D17F8" w:rsidR="00FE0E06" w:rsidRPr="007D7D2A" w:rsidRDefault="00FE0E06" w:rsidP="002C03D9">
      <w:pPr>
        <w:spacing w:after="0" w:line="240" w:lineRule="auto"/>
        <w:ind w:right="-516"/>
        <w:jc w:val="both"/>
        <w:rPr>
          <w:rFonts w:ascii="Verdana" w:eastAsia="Verdana" w:hAnsi="Verdana" w:cs="Verdana"/>
          <w:sz w:val="16"/>
          <w:szCs w:val="16"/>
        </w:rPr>
      </w:pPr>
      <w:r w:rsidRPr="0048380F">
        <w:rPr>
          <w:rFonts w:ascii="Verdana" w:eastAsia="Verdana" w:hAnsi="Verdana" w:cs="Verdana"/>
          <w:sz w:val="16"/>
          <w:szCs w:val="16"/>
          <w:vertAlign w:val="superscript"/>
        </w:rPr>
        <w:footnoteRef/>
      </w:r>
      <w:r w:rsidRPr="007D7D2A">
        <w:rPr>
          <w:rFonts w:ascii="Verdana" w:eastAsia="Verdana" w:hAnsi="Verdana" w:cs="Verdana"/>
          <w:sz w:val="16"/>
          <w:szCs w:val="16"/>
        </w:rPr>
        <w:t xml:space="preserve"> </w:t>
      </w:r>
      <w:r w:rsidRPr="007D7D2A">
        <w:rPr>
          <w:rFonts w:ascii="Verdana" w:hAnsi="Verdana"/>
          <w:sz w:val="16"/>
          <w:szCs w:val="16"/>
        </w:rPr>
        <w:tab/>
        <w:t xml:space="preserve">Cabe aclarar que Perú expresó que el señor Bendezú omitió informar a la Comisión Interamericana sobre el proceso de indemnización por despido arbitrario. </w:t>
      </w:r>
      <w:r w:rsidRPr="007D7D2A">
        <w:rPr>
          <w:rFonts w:ascii="Verdana" w:eastAsia="Verdana" w:hAnsi="Verdana" w:cs="Verdana"/>
          <w:sz w:val="16"/>
          <w:szCs w:val="16"/>
        </w:rPr>
        <w:t>Este proceso no fue descripto en el Informe de Admisibilidad y Fondo y tampoco por los representantes de la presunta víctima. Solo fue señalado por el Estado en su escrito de contestación.</w:t>
      </w:r>
    </w:p>
  </w:footnote>
  <w:footnote w:id="10">
    <w:p w14:paraId="42CCA004" w14:textId="77777777" w:rsidR="00FE0E06" w:rsidRPr="007D7D2A" w:rsidRDefault="00FE0E06" w:rsidP="002C03D9">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 xml:space="preserve">El Estado consideró que, dado que presentó sus argumentos durante la etapa de admisibilidad, no era aplicable el principio de </w:t>
      </w:r>
      <w:r w:rsidRPr="00D07C81">
        <w:rPr>
          <w:rFonts w:ascii="Verdana" w:hAnsi="Verdana"/>
          <w:i/>
          <w:color w:val="auto"/>
          <w:lang w:val="es-CR"/>
        </w:rPr>
        <w:t>estoppel</w:t>
      </w:r>
      <w:r w:rsidRPr="007D7D2A">
        <w:rPr>
          <w:rFonts w:ascii="Verdana" w:hAnsi="Verdana"/>
          <w:color w:val="auto"/>
          <w:lang w:val="es-CR"/>
        </w:rPr>
        <w:t xml:space="preserve"> con base en manifestaciones previas que había hecho. </w:t>
      </w:r>
    </w:p>
  </w:footnote>
  <w:footnote w:id="11">
    <w:p w14:paraId="3F238308" w14:textId="280D3E0B" w:rsidR="00FE0E06" w:rsidRPr="007D7D2A" w:rsidRDefault="00FE0E06" w:rsidP="002C03D9">
      <w:pPr>
        <w:spacing w:after="0" w:line="240" w:lineRule="auto"/>
        <w:ind w:right="-516"/>
        <w:jc w:val="both"/>
        <w:rPr>
          <w:rFonts w:ascii="Verdana" w:eastAsia="Verdana" w:hAnsi="Verdana" w:cs="Verdana"/>
          <w:sz w:val="16"/>
          <w:szCs w:val="16"/>
        </w:rPr>
      </w:pPr>
      <w:r w:rsidRPr="0048380F">
        <w:rPr>
          <w:rFonts w:ascii="Verdana" w:eastAsia="Verdana" w:hAnsi="Verdana" w:cs="Verdana"/>
          <w:sz w:val="16"/>
          <w:szCs w:val="16"/>
          <w:vertAlign w:val="superscript"/>
        </w:rPr>
        <w:footnoteRef/>
      </w:r>
      <w:r w:rsidRPr="007D7D2A">
        <w:rPr>
          <w:rFonts w:ascii="Verdana" w:hAnsi="Verdana"/>
          <w:sz w:val="16"/>
          <w:szCs w:val="16"/>
        </w:rPr>
        <w:tab/>
      </w:r>
      <w:r w:rsidRPr="007D7D2A">
        <w:rPr>
          <w:rFonts w:ascii="Verdana" w:eastAsia="Verdana" w:hAnsi="Verdana" w:cs="Verdana"/>
          <w:i/>
          <w:iCs/>
          <w:sz w:val="16"/>
          <w:szCs w:val="16"/>
        </w:rPr>
        <w:t>Cfr</w:t>
      </w:r>
      <w:r w:rsidRPr="007D7D2A">
        <w:rPr>
          <w:rFonts w:ascii="Verdana" w:eastAsia="Verdana" w:hAnsi="Verdana" w:cs="Verdana"/>
          <w:sz w:val="16"/>
          <w:szCs w:val="16"/>
        </w:rPr>
        <w:t xml:space="preserve">. </w:t>
      </w:r>
      <w:r w:rsidRPr="007D7D2A">
        <w:rPr>
          <w:rFonts w:ascii="Verdana" w:eastAsia="Verdana" w:hAnsi="Verdana" w:cs="Verdana"/>
          <w:i/>
          <w:iCs/>
          <w:sz w:val="16"/>
          <w:szCs w:val="16"/>
        </w:rPr>
        <w:t>Caso Velásquez Rodríguez Vs. Honduras. Excepciones Preliminares</w:t>
      </w:r>
      <w:r w:rsidRPr="007D7D2A">
        <w:rPr>
          <w:rFonts w:ascii="Verdana" w:eastAsia="Verdana" w:hAnsi="Verdana" w:cs="Verdana"/>
          <w:sz w:val="16"/>
          <w:szCs w:val="16"/>
        </w:rPr>
        <w:t xml:space="preserve">. Sentencia de 26 de junio de 1987. Serie C No. 1, párr. 85, y </w:t>
      </w:r>
      <w:r w:rsidRPr="007D7D2A">
        <w:rPr>
          <w:rFonts w:ascii="Verdana" w:eastAsia="Verdana" w:hAnsi="Verdana" w:cs="Verdana"/>
          <w:i/>
          <w:iCs/>
          <w:sz w:val="16"/>
          <w:szCs w:val="16"/>
        </w:rPr>
        <w:t>Caso Olivera Fuentes Vs. Perú. Excepciones Preliminares, Fondo, Reparaciones y Costas</w:t>
      </w:r>
      <w:r w:rsidRPr="007D7D2A">
        <w:rPr>
          <w:rFonts w:ascii="Verdana" w:eastAsia="Verdana" w:hAnsi="Verdana" w:cs="Verdana"/>
          <w:sz w:val="16"/>
          <w:szCs w:val="16"/>
        </w:rPr>
        <w:t xml:space="preserve">. Sentencia de 4 de febrero de 2023. Serie C No. 484, párr. 23.  </w:t>
      </w:r>
    </w:p>
  </w:footnote>
  <w:footnote w:id="12">
    <w:p w14:paraId="5066B1FB" w14:textId="77777777" w:rsidR="00FE0E06" w:rsidRPr="007D7D2A" w:rsidRDefault="00FE0E06" w:rsidP="002C03D9">
      <w:pPr>
        <w:spacing w:after="0" w:line="240" w:lineRule="auto"/>
        <w:ind w:right="-516"/>
        <w:jc w:val="both"/>
        <w:rPr>
          <w:rFonts w:ascii="Verdana" w:eastAsia="Verdana" w:hAnsi="Verdana" w:cs="Verdana"/>
          <w:sz w:val="16"/>
          <w:szCs w:val="16"/>
        </w:rPr>
      </w:pPr>
      <w:r w:rsidRPr="0048380F">
        <w:rPr>
          <w:rFonts w:ascii="Verdana" w:eastAsia="Verdana" w:hAnsi="Verdana" w:cs="Verdana"/>
          <w:sz w:val="16"/>
          <w:szCs w:val="16"/>
          <w:vertAlign w:val="superscript"/>
        </w:rPr>
        <w:footnoteRef/>
      </w:r>
      <w:r w:rsidRPr="0048380F">
        <w:rPr>
          <w:rFonts w:ascii="Verdana" w:eastAsia="Verdana" w:hAnsi="Verdana" w:cs="Verdana"/>
          <w:sz w:val="16"/>
          <w:szCs w:val="16"/>
          <w:vertAlign w:val="superscript"/>
        </w:rPr>
        <w:t xml:space="preserve"> </w:t>
      </w:r>
      <w:r w:rsidRPr="007D7D2A">
        <w:rPr>
          <w:rFonts w:ascii="Verdana" w:hAnsi="Verdana"/>
          <w:sz w:val="16"/>
          <w:szCs w:val="16"/>
        </w:rPr>
        <w:tab/>
      </w:r>
      <w:r w:rsidRPr="007D7D2A">
        <w:rPr>
          <w:rFonts w:ascii="Verdana" w:eastAsia="Verdana" w:hAnsi="Verdana" w:cs="Verdana"/>
          <w:i/>
          <w:iCs/>
          <w:sz w:val="16"/>
          <w:szCs w:val="16"/>
        </w:rPr>
        <w:t>Cfr. Caso Velásquez Rodríguez Vs. Honduras. Fondo</w:t>
      </w:r>
      <w:r w:rsidRPr="007D7D2A">
        <w:rPr>
          <w:rFonts w:ascii="Verdana" w:eastAsia="Verdana" w:hAnsi="Verdana" w:cs="Verdana"/>
          <w:sz w:val="16"/>
          <w:szCs w:val="16"/>
        </w:rPr>
        <w:t xml:space="preserve">. Serie C No. 4, párr. 61, y </w:t>
      </w:r>
      <w:r w:rsidRPr="007D7D2A">
        <w:rPr>
          <w:rFonts w:ascii="Verdana" w:eastAsia="Verdana" w:hAnsi="Verdana" w:cs="Verdana"/>
          <w:i/>
          <w:sz w:val="16"/>
          <w:szCs w:val="16"/>
        </w:rPr>
        <w:t>Caso Martínez Esquivia Vs. Colombia. Excepciones preliminares, Fondo y Reparaciones</w:t>
      </w:r>
      <w:r w:rsidRPr="007D7D2A">
        <w:rPr>
          <w:rFonts w:ascii="Verdana" w:eastAsia="Verdana" w:hAnsi="Verdana" w:cs="Verdana"/>
          <w:sz w:val="16"/>
          <w:szCs w:val="16"/>
        </w:rPr>
        <w:t>. Sentencia de 6 de octubre de 2020. Serie C No. 412, párr. 20.</w:t>
      </w:r>
    </w:p>
  </w:footnote>
  <w:footnote w:id="13">
    <w:p w14:paraId="0EC6CF7D" w14:textId="082D0D23" w:rsidR="00FE0E06" w:rsidRPr="007D7D2A" w:rsidRDefault="00FE0E06" w:rsidP="002C03D9">
      <w:pPr>
        <w:spacing w:after="0" w:line="240" w:lineRule="auto"/>
        <w:ind w:right="-516"/>
        <w:jc w:val="both"/>
        <w:rPr>
          <w:rFonts w:ascii="Verdana" w:eastAsia="Verdana" w:hAnsi="Verdana" w:cs="Verdana"/>
          <w:sz w:val="16"/>
          <w:szCs w:val="16"/>
        </w:rPr>
      </w:pPr>
      <w:r w:rsidRPr="0048380F">
        <w:rPr>
          <w:rFonts w:ascii="Verdana" w:eastAsia="Verdana" w:hAnsi="Verdana" w:cs="Verdana"/>
          <w:sz w:val="16"/>
          <w:szCs w:val="16"/>
          <w:vertAlign w:val="superscript"/>
        </w:rPr>
        <w:footnoteRef/>
      </w:r>
      <w:r w:rsidRPr="0048380F">
        <w:rPr>
          <w:rFonts w:ascii="Verdana" w:eastAsia="Verdana" w:hAnsi="Verdana" w:cs="Verdana"/>
          <w:sz w:val="16"/>
          <w:szCs w:val="16"/>
          <w:vertAlign w:val="superscript"/>
        </w:rPr>
        <w:t xml:space="preserve"> </w:t>
      </w:r>
      <w:r w:rsidRPr="007D7D2A">
        <w:rPr>
          <w:rFonts w:ascii="Verdana" w:hAnsi="Verdana"/>
          <w:sz w:val="16"/>
          <w:szCs w:val="16"/>
        </w:rPr>
        <w:tab/>
      </w:r>
      <w:r w:rsidRPr="007D7D2A">
        <w:rPr>
          <w:rFonts w:ascii="Verdana" w:eastAsia="Verdana" w:hAnsi="Verdana" w:cs="Verdana"/>
          <w:i/>
          <w:iCs/>
          <w:sz w:val="16"/>
          <w:szCs w:val="16"/>
        </w:rPr>
        <w:t>Cfr</w:t>
      </w:r>
      <w:r w:rsidRPr="007D7D2A">
        <w:rPr>
          <w:rFonts w:ascii="Verdana" w:eastAsia="Verdana" w:hAnsi="Verdana" w:cs="Verdana"/>
          <w:sz w:val="16"/>
          <w:szCs w:val="16"/>
        </w:rPr>
        <w:t xml:space="preserve">. </w:t>
      </w:r>
      <w:r w:rsidRPr="007D7D2A">
        <w:rPr>
          <w:rFonts w:ascii="Verdana" w:eastAsia="Verdana" w:hAnsi="Verdana" w:cs="Verdana"/>
          <w:i/>
          <w:iCs/>
          <w:sz w:val="16"/>
          <w:szCs w:val="16"/>
        </w:rPr>
        <w:t>Caso Velásquez Rodríguez Vs. Honduras. Fondo</w:t>
      </w:r>
      <w:r w:rsidR="004C09B2">
        <w:rPr>
          <w:rFonts w:ascii="Verdana" w:eastAsia="Verdana" w:hAnsi="Verdana" w:cs="Verdana"/>
          <w:i/>
          <w:iCs/>
          <w:sz w:val="16"/>
          <w:szCs w:val="16"/>
        </w:rPr>
        <w:t>, supra</w:t>
      </w:r>
      <w:r w:rsidRPr="007D7D2A">
        <w:rPr>
          <w:rFonts w:ascii="Verdana" w:eastAsia="Verdana" w:hAnsi="Verdana" w:cs="Verdana"/>
          <w:sz w:val="16"/>
          <w:szCs w:val="16"/>
        </w:rPr>
        <w:t xml:space="preserve">, párr. 68, y </w:t>
      </w:r>
      <w:r w:rsidRPr="007D7D2A">
        <w:rPr>
          <w:rFonts w:ascii="Verdana" w:eastAsia="Verdana" w:hAnsi="Verdana" w:cs="Verdana"/>
          <w:i/>
          <w:iCs/>
          <w:sz w:val="16"/>
          <w:szCs w:val="16"/>
        </w:rPr>
        <w:t>Caso Olivera Fuentes Vs. Perú</w:t>
      </w:r>
      <w:r w:rsidR="00640A20">
        <w:rPr>
          <w:rFonts w:ascii="Verdana" w:eastAsia="Verdana" w:hAnsi="Verdana" w:cs="Verdana"/>
          <w:i/>
          <w:iCs/>
          <w:sz w:val="16"/>
          <w:szCs w:val="16"/>
        </w:rPr>
        <w:t>,</w:t>
      </w:r>
      <w:r w:rsidRPr="007D7D2A">
        <w:rPr>
          <w:rFonts w:ascii="Verdana" w:eastAsia="Verdana" w:hAnsi="Verdana" w:cs="Verdana"/>
          <w:sz w:val="16"/>
          <w:szCs w:val="16"/>
        </w:rPr>
        <w:t xml:space="preserve"> </w:t>
      </w:r>
      <w:r w:rsidRPr="007D7D2A">
        <w:rPr>
          <w:rFonts w:ascii="Verdana" w:eastAsia="Verdana" w:hAnsi="Verdana" w:cs="Verdana"/>
          <w:i/>
          <w:iCs/>
          <w:sz w:val="16"/>
          <w:szCs w:val="16"/>
        </w:rPr>
        <w:t>supra</w:t>
      </w:r>
      <w:r w:rsidRPr="007D7D2A">
        <w:rPr>
          <w:rFonts w:ascii="Verdana" w:eastAsia="Verdana" w:hAnsi="Verdana" w:cs="Verdana"/>
          <w:sz w:val="16"/>
          <w:szCs w:val="16"/>
        </w:rPr>
        <w:t>, párr. 23.</w:t>
      </w:r>
    </w:p>
  </w:footnote>
  <w:footnote w:id="14">
    <w:p w14:paraId="7C12B810" w14:textId="77777777" w:rsidR="00FE0E06" w:rsidRPr="007D7D2A" w:rsidRDefault="00FE0E06" w:rsidP="002C03D9">
      <w:pPr>
        <w:spacing w:after="0" w:line="240" w:lineRule="auto"/>
        <w:ind w:right="-516"/>
        <w:jc w:val="both"/>
        <w:rPr>
          <w:rFonts w:ascii="Verdana" w:eastAsia="Verdana" w:hAnsi="Verdana" w:cs="Verdana"/>
          <w:sz w:val="16"/>
          <w:szCs w:val="16"/>
        </w:rPr>
      </w:pPr>
      <w:r w:rsidRPr="0048380F">
        <w:rPr>
          <w:rFonts w:ascii="Verdana" w:eastAsia="Verdana" w:hAnsi="Verdana" w:cs="Verdana"/>
          <w:sz w:val="16"/>
          <w:szCs w:val="16"/>
          <w:vertAlign w:val="superscript"/>
        </w:rPr>
        <w:footnoteRef/>
      </w:r>
      <w:r w:rsidRPr="0048380F">
        <w:rPr>
          <w:rFonts w:ascii="Verdana" w:eastAsia="Verdana" w:hAnsi="Verdana" w:cs="Verdana"/>
          <w:sz w:val="16"/>
          <w:szCs w:val="16"/>
          <w:vertAlign w:val="superscript"/>
        </w:rPr>
        <w:t xml:space="preserve"> </w:t>
      </w:r>
      <w:r w:rsidRPr="007D7D2A">
        <w:rPr>
          <w:rFonts w:ascii="Verdana" w:hAnsi="Verdana"/>
          <w:sz w:val="16"/>
          <w:szCs w:val="16"/>
        </w:rPr>
        <w:tab/>
      </w:r>
      <w:r w:rsidRPr="007D7D2A">
        <w:rPr>
          <w:rFonts w:ascii="Verdana" w:eastAsia="Verdana" w:hAnsi="Verdana" w:cs="Verdana"/>
          <w:i/>
          <w:iCs/>
          <w:sz w:val="16"/>
          <w:szCs w:val="16"/>
        </w:rPr>
        <w:t>Cfr</w:t>
      </w:r>
      <w:r w:rsidRPr="007D7D2A">
        <w:rPr>
          <w:rFonts w:ascii="Verdana" w:eastAsia="Verdana" w:hAnsi="Verdana" w:cs="Verdana"/>
          <w:sz w:val="16"/>
          <w:szCs w:val="16"/>
        </w:rPr>
        <w:t xml:space="preserve">. </w:t>
      </w:r>
      <w:r w:rsidRPr="007D7D2A">
        <w:rPr>
          <w:rFonts w:ascii="Verdana" w:eastAsia="Verdana" w:hAnsi="Verdana" w:cs="Verdana"/>
          <w:i/>
          <w:iCs/>
          <w:sz w:val="16"/>
          <w:szCs w:val="16"/>
        </w:rPr>
        <w:t>Caso Velásquez Rodríguez Vs. Honduras. Excepciones Preliminares</w:t>
      </w:r>
      <w:r w:rsidRPr="007D7D2A">
        <w:rPr>
          <w:rFonts w:ascii="Verdana" w:eastAsia="Verdana" w:hAnsi="Verdana" w:cs="Verdana"/>
          <w:sz w:val="16"/>
          <w:szCs w:val="16"/>
        </w:rPr>
        <w:t xml:space="preserve">, </w:t>
      </w:r>
      <w:r w:rsidRPr="007D7D2A">
        <w:rPr>
          <w:rFonts w:ascii="Verdana" w:eastAsia="Verdana" w:hAnsi="Verdana" w:cs="Verdana"/>
          <w:i/>
          <w:sz w:val="16"/>
          <w:szCs w:val="16"/>
        </w:rPr>
        <w:t>supra</w:t>
      </w:r>
      <w:r w:rsidRPr="007D7D2A">
        <w:rPr>
          <w:rFonts w:ascii="Verdana" w:eastAsia="Verdana" w:hAnsi="Verdana" w:cs="Verdana"/>
          <w:sz w:val="16"/>
          <w:szCs w:val="16"/>
        </w:rPr>
        <w:t xml:space="preserve">, párr. 88, y </w:t>
      </w:r>
      <w:r w:rsidRPr="007D7D2A">
        <w:rPr>
          <w:rFonts w:ascii="Verdana" w:eastAsia="Verdana" w:hAnsi="Verdana" w:cs="Verdana"/>
          <w:i/>
          <w:sz w:val="16"/>
          <w:szCs w:val="16"/>
        </w:rPr>
        <w:t>Caso Angulo Losada Vs. Bolivia. Excepciones Preliminares, Fondo y Reparaciones</w:t>
      </w:r>
      <w:r w:rsidRPr="007D7D2A">
        <w:rPr>
          <w:rFonts w:ascii="Verdana" w:eastAsia="Verdana" w:hAnsi="Verdana" w:cs="Verdana"/>
          <w:sz w:val="16"/>
          <w:szCs w:val="16"/>
        </w:rPr>
        <w:t>. Sentencia de 18 de noviembre de 2022. Serie C No. 475, párr. 21.</w:t>
      </w:r>
    </w:p>
  </w:footnote>
  <w:footnote w:id="15">
    <w:p w14:paraId="752C2CDA" w14:textId="77777777" w:rsidR="00FE0E06" w:rsidRPr="007D7D2A" w:rsidRDefault="00FE0E06" w:rsidP="002C03D9">
      <w:pPr>
        <w:spacing w:after="0" w:line="240" w:lineRule="auto"/>
        <w:ind w:right="-516"/>
        <w:jc w:val="both"/>
        <w:rPr>
          <w:rFonts w:ascii="Verdana" w:eastAsia="Source Sans Pro" w:hAnsi="Verdana" w:cs="Source Sans Pro"/>
          <w:sz w:val="16"/>
          <w:szCs w:val="16"/>
        </w:rPr>
      </w:pPr>
      <w:r w:rsidRPr="0048380F">
        <w:rPr>
          <w:rFonts w:ascii="Verdana" w:eastAsia="Verdana" w:hAnsi="Verdana" w:cs="Verdana"/>
          <w:sz w:val="16"/>
          <w:szCs w:val="16"/>
          <w:vertAlign w:val="superscript"/>
        </w:rPr>
        <w:footnoteRef/>
      </w:r>
      <w:r w:rsidRPr="0048380F">
        <w:rPr>
          <w:rFonts w:ascii="Verdana" w:eastAsia="Verdana" w:hAnsi="Verdana" w:cs="Verdana"/>
          <w:sz w:val="16"/>
          <w:szCs w:val="16"/>
          <w:vertAlign w:val="superscript"/>
        </w:rPr>
        <w:t xml:space="preserve"> </w:t>
      </w:r>
      <w:r w:rsidRPr="007D7D2A">
        <w:rPr>
          <w:rFonts w:ascii="Verdana" w:hAnsi="Verdana"/>
          <w:sz w:val="16"/>
          <w:szCs w:val="16"/>
        </w:rPr>
        <w:tab/>
      </w:r>
      <w:r w:rsidRPr="007D7D2A">
        <w:rPr>
          <w:rFonts w:ascii="Verdana" w:eastAsia="Verdana" w:hAnsi="Verdana" w:cs="Verdana"/>
          <w:i/>
          <w:iCs/>
          <w:sz w:val="16"/>
          <w:szCs w:val="16"/>
        </w:rPr>
        <w:t>Cfr</w:t>
      </w:r>
      <w:r w:rsidRPr="007D7D2A">
        <w:rPr>
          <w:rFonts w:ascii="Verdana" w:eastAsia="Verdana" w:hAnsi="Verdana" w:cs="Verdana"/>
          <w:sz w:val="16"/>
          <w:szCs w:val="16"/>
        </w:rPr>
        <w:t xml:space="preserve">. </w:t>
      </w:r>
      <w:r w:rsidRPr="007D7D2A">
        <w:rPr>
          <w:rFonts w:ascii="Verdana" w:eastAsia="Verdana" w:hAnsi="Verdana" w:cs="Verdana"/>
          <w:i/>
          <w:iCs/>
          <w:sz w:val="16"/>
          <w:szCs w:val="16"/>
        </w:rPr>
        <w:t>Caso Velásquez Rodríguez Vs. Honduras. Excepciones Preliminares</w:t>
      </w:r>
      <w:r w:rsidRPr="007D7D2A">
        <w:rPr>
          <w:rFonts w:ascii="Verdana" w:eastAsia="Verdana" w:hAnsi="Verdana" w:cs="Verdana"/>
          <w:sz w:val="16"/>
          <w:szCs w:val="16"/>
        </w:rPr>
        <w:t xml:space="preserve">, </w:t>
      </w:r>
      <w:r w:rsidRPr="007D7D2A">
        <w:rPr>
          <w:rFonts w:ascii="Verdana" w:eastAsia="Verdana" w:hAnsi="Verdana" w:cs="Verdana"/>
          <w:i/>
          <w:iCs/>
          <w:sz w:val="16"/>
          <w:szCs w:val="16"/>
        </w:rPr>
        <w:t>supra</w:t>
      </w:r>
      <w:r w:rsidRPr="007D7D2A">
        <w:rPr>
          <w:rFonts w:ascii="Verdana" w:eastAsia="Verdana" w:hAnsi="Verdana" w:cs="Verdana"/>
          <w:sz w:val="16"/>
          <w:szCs w:val="16"/>
        </w:rPr>
        <w:t xml:space="preserve">, párr. 88, y </w:t>
      </w:r>
      <w:r w:rsidRPr="007D7D2A">
        <w:rPr>
          <w:rFonts w:ascii="Verdana" w:eastAsia="Verdana" w:hAnsi="Verdana" w:cs="Verdana"/>
          <w:i/>
          <w:sz w:val="16"/>
          <w:szCs w:val="16"/>
        </w:rPr>
        <w:t>Caso Cortez Espinoza Vs. Ecuador. Excepciones Preliminares, Fondo, Reparaciones y Costas</w:t>
      </w:r>
      <w:r w:rsidRPr="007D7D2A">
        <w:rPr>
          <w:rFonts w:ascii="Verdana" w:eastAsia="Verdana" w:hAnsi="Verdana" w:cs="Verdana"/>
          <w:sz w:val="16"/>
          <w:szCs w:val="16"/>
        </w:rPr>
        <w:t xml:space="preserve">. Sentencia de 18 de octubre de 2022. Serie C No. 468, párr. 24. </w:t>
      </w:r>
    </w:p>
  </w:footnote>
  <w:footnote w:id="16">
    <w:p w14:paraId="3AC1AEE4" w14:textId="77777777" w:rsidR="00FE0E06" w:rsidRPr="007D7D2A" w:rsidRDefault="00FE0E06" w:rsidP="002C03D9">
      <w:pPr>
        <w:spacing w:after="0" w:line="240" w:lineRule="auto"/>
        <w:ind w:right="-516"/>
        <w:jc w:val="both"/>
        <w:rPr>
          <w:rFonts w:ascii="Verdana" w:eastAsia="Verdana" w:hAnsi="Verdana" w:cs="Verdana"/>
          <w:sz w:val="16"/>
          <w:szCs w:val="16"/>
        </w:rPr>
      </w:pPr>
      <w:r w:rsidRPr="0048380F">
        <w:rPr>
          <w:rFonts w:ascii="Verdana" w:eastAsia="Verdana" w:hAnsi="Verdana" w:cs="Verdana"/>
          <w:sz w:val="16"/>
          <w:szCs w:val="16"/>
          <w:vertAlign w:val="superscript"/>
        </w:rPr>
        <w:footnoteRef/>
      </w:r>
      <w:r w:rsidRPr="0048380F">
        <w:rPr>
          <w:rFonts w:ascii="Verdana" w:eastAsia="Verdana" w:hAnsi="Verdana" w:cs="Verdana"/>
          <w:sz w:val="16"/>
          <w:szCs w:val="16"/>
          <w:vertAlign w:val="superscript"/>
        </w:rPr>
        <w:t xml:space="preserve"> </w:t>
      </w:r>
      <w:r w:rsidRPr="007D7D2A">
        <w:rPr>
          <w:rFonts w:ascii="Verdana" w:hAnsi="Verdana"/>
          <w:sz w:val="16"/>
          <w:szCs w:val="16"/>
        </w:rPr>
        <w:tab/>
      </w:r>
      <w:r w:rsidRPr="007D7D2A">
        <w:rPr>
          <w:rFonts w:ascii="Verdana" w:eastAsia="Verdana" w:hAnsi="Verdana" w:cs="Verdana"/>
          <w:i/>
          <w:iCs/>
          <w:sz w:val="16"/>
          <w:szCs w:val="16"/>
        </w:rPr>
        <w:t>Cfr</w:t>
      </w:r>
      <w:r w:rsidRPr="007D7D2A">
        <w:rPr>
          <w:rFonts w:ascii="Verdana" w:eastAsia="Verdana" w:hAnsi="Verdana" w:cs="Verdana"/>
          <w:sz w:val="16"/>
          <w:szCs w:val="16"/>
        </w:rPr>
        <w:t xml:space="preserve">. </w:t>
      </w:r>
      <w:r w:rsidRPr="007D7D2A">
        <w:rPr>
          <w:rFonts w:ascii="Verdana" w:eastAsia="Verdana" w:hAnsi="Verdana" w:cs="Verdana"/>
          <w:i/>
          <w:iCs/>
          <w:sz w:val="16"/>
          <w:szCs w:val="16"/>
        </w:rPr>
        <w:t>Caso Velásquez Rodríguez Vs. Honduras. Excepciones Preliminares</w:t>
      </w:r>
      <w:r w:rsidRPr="007D7D2A">
        <w:rPr>
          <w:rFonts w:ascii="Verdana" w:eastAsia="Verdana" w:hAnsi="Verdana" w:cs="Verdana"/>
          <w:sz w:val="16"/>
          <w:szCs w:val="16"/>
        </w:rPr>
        <w:t xml:space="preserve">, </w:t>
      </w:r>
      <w:r w:rsidRPr="007D7D2A">
        <w:rPr>
          <w:rFonts w:ascii="Verdana" w:eastAsia="Verdana" w:hAnsi="Verdana" w:cs="Verdana"/>
          <w:i/>
          <w:iCs/>
          <w:sz w:val="16"/>
          <w:szCs w:val="16"/>
        </w:rPr>
        <w:t>supra</w:t>
      </w:r>
      <w:r w:rsidRPr="007D7D2A">
        <w:rPr>
          <w:rFonts w:ascii="Verdana" w:eastAsia="Verdana" w:hAnsi="Verdana" w:cs="Verdana"/>
          <w:sz w:val="16"/>
          <w:szCs w:val="16"/>
        </w:rPr>
        <w:t xml:space="preserve">, párr. 88, y </w:t>
      </w:r>
      <w:r w:rsidRPr="007D7D2A">
        <w:rPr>
          <w:rFonts w:ascii="Verdana" w:eastAsia="Verdana" w:hAnsi="Verdana" w:cs="Verdana"/>
          <w:i/>
          <w:iCs/>
          <w:sz w:val="16"/>
          <w:szCs w:val="16"/>
        </w:rPr>
        <w:t>Caso Vera Rojas y otros Vs. Chile. Excepciones preliminares, Fondo, Reparaciones y Costas</w:t>
      </w:r>
      <w:r w:rsidRPr="007D7D2A">
        <w:rPr>
          <w:rFonts w:ascii="Verdana" w:eastAsia="Verdana" w:hAnsi="Verdana" w:cs="Verdana"/>
          <w:sz w:val="16"/>
          <w:szCs w:val="16"/>
        </w:rPr>
        <w:t xml:space="preserve">. Sentencia de 1 de octubre de 2021. Serie C No. 439, párr. 22. </w:t>
      </w:r>
    </w:p>
  </w:footnote>
  <w:footnote w:id="17">
    <w:p w14:paraId="671586E5" w14:textId="08F53FFD" w:rsidR="00FE0E06" w:rsidRPr="007D7D2A" w:rsidRDefault="00FE0E06" w:rsidP="002C03D9">
      <w:pPr>
        <w:spacing w:after="0" w:line="240" w:lineRule="auto"/>
        <w:ind w:right="-516"/>
        <w:jc w:val="both"/>
        <w:rPr>
          <w:rFonts w:ascii="Verdana" w:eastAsia="Verdana" w:hAnsi="Verdana" w:cs="Verdana"/>
          <w:sz w:val="16"/>
          <w:szCs w:val="16"/>
        </w:rPr>
      </w:pPr>
      <w:r w:rsidRPr="0048380F">
        <w:rPr>
          <w:rFonts w:ascii="Verdana" w:eastAsia="Verdana" w:hAnsi="Verdana" w:cs="Verdana"/>
          <w:sz w:val="16"/>
          <w:szCs w:val="16"/>
          <w:vertAlign w:val="superscript"/>
        </w:rPr>
        <w:footnoteRef/>
      </w:r>
      <w:r w:rsidRPr="0048380F">
        <w:rPr>
          <w:rFonts w:ascii="Verdana" w:eastAsia="Verdana" w:hAnsi="Verdana" w:cs="Verdana"/>
          <w:sz w:val="16"/>
          <w:szCs w:val="16"/>
          <w:vertAlign w:val="superscript"/>
        </w:rPr>
        <w:t xml:space="preserve"> </w:t>
      </w:r>
      <w:r w:rsidRPr="007D7D2A">
        <w:rPr>
          <w:rFonts w:ascii="Verdana" w:hAnsi="Verdana"/>
          <w:sz w:val="16"/>
          <w:szCs w:val="16"/>
        </w:rPr>
        <w:tab/>
      </w:r>
      <w:r w:rsidRPr="007D7D2A">
        <w:rPr>
          <w:rFonts w:ascii="Verdana" w:eastAsia="Verdana" w:hAnsi="Verdana" w:cs="Verdana"/>
          <w:i/>
          <w:iCs/>
          <w:sz w:val="16"/>
          <w:szCs w:val="16"/>
        </w:rPr>
        <w:t>Cfr</w:t>
      </w:r>
      <w:r w:rsidRPr="007D7D2A">
        <w:rPr>
          <w:rFonts w:ascii="Verdana" w:eastAsia="Verdana" w:hAnsi="Verdana" w:cs="Verdana"/>
          <w:sz w:val="16"/>
          <w:szCs w:val="16"/>
        </w:rPr>
        <w:t xml:space="preserve">. </w:t>
      </w:r>
      <w:r w:rsidR="002C03D9">
        <w:rPr>
          <w:rFonts w:ascii="Verdana" w:eastAsia="Verdana" w:hAnsi="Verdana" w:cs="Verdana"/>
          <w:sz w:val="16"/>
          <w:szCs w:val="16"/>
        </w:rPr>
        <w:t>e</w:t>
      </w:r>
      <w:r w:rsidRPr="007D7D2A">
        <w:rPr>
          <w:rFonts w:ascii="Verdana" w:eastAsia="Verdana" w:hAnsi="Verdana" w:cs="Verdana"/>
          <w:sz w:val="16"/>
          <w:szCs w:val="16"/>
        </w:rPr>
        <w:t>scrito dirigido a la Comisión Interamericana con fecha 19 de febrero de 2002 (expediente de prueba, folios 39 a 40).</w:t>
      </w:r>
    </w:p>
  </w:footnote>
  <w:footnote w:id="18">
    <w:p w14:paraId="3FE4EEC3" w14:textId="40899D09" w:rsidR="00FE0E06" w:rsidRPr="007D7D2A" w:rsidRDefault="00FE0E06" w:rsidP="002C03D9">
      <w:pPr>
        <w:spacing w:after="0" w:line="240" w:lineRule="auto"/>
        <w:ind w:right="-516"/>
        <w:jc w:val="both"/>
        <w:rPr>
          <w:rFonts w:ascii="Verdana" w:eastAsia="Verdana" w:hAnsi="Verdana" w:cs="Verdana"/>
          <w:sz w:val="16"/>
          <w:szCs w:val="16"/>
        </w:rPr>
      </w:pPr>
      <w:r w:rsidRPr="0048380F">
        <w:rPr>
          <w:rFonts w:ascii="Verdana" w:eastAsia="Verdana" w:hAnsi="Verdana" w:cs="Verdana"/>
          <w:sz w:val="16"/>
          <w:szCs w:val="16"/>
          <w:vertAlign w:val="superscript"/>
        </w:rPr>
        <w:footnoteRef/>
      </w:r>
      <w:r w:rsidRPr="0048380F">
        <w:rPr>
          <w:rFonts w:ascii="Verdana" w:eastAsia="Verdana" w:hAnsi="Verdana" w:cs="Verdana"/>
          <w:sz w:val="16"/>
          <w:szCs w:val="16"/>
          <w:vertAlign w:val="superscript"/>
        </w:rPr>
        <w:t xml:space="preserve"> </w:t>
      </w:r>
      <w:r w:rsidRPr="007D7D2A">
        <w:rPr>
          <w:rFonts w:ascii="Verdana" w:hAnsi="Verdana"/>
          <w:sz w:val="16"/>
          <w:szCs w:val="16"/>
        </w:rPr>
        <w:tab/>
      </w:r>
      <w:r w:rsidRPr="007D7D2A">
        <w:rPr>
          <w:rFonts w:ascii="Verdana" w:eastAsia="Verdana" w:hAnsi="Verdana" w:cs="Verdana"/>
          <w:i/>
          <w:iCs/>
          <w:sz w:val="16"/>
          <w:szCs w:val="16"/>
        </w:rPr>
        <w:t>Cfr</w:t>
      </w:r>
      <w:r w:rsidRPr="007D7D2A">
        <w:rPr>
          <w:rFonts w:ascii="Verdana" w:eastAsia="Verdana" w:hAnsi="Verdana" w:cs="Verdana"/>
          <w:sz w:val="16"/>
          <w:szCs w:val="16"/>
        </w:rPr>
        <w:t xml:space="preserve">. </w:t>
      </w:r>
      <w:r w:rsidRPr="007D7D2A">
        <w:rPr>
          <w:rFonts w:ascii="Verdana" w:eastAsia="Verdana" w:hAnsi="Verdana" w:cs="Verdana"/>
          <w:i/>
          <w:iCs/>
          <w:sz w:val="16"/>
          <w:szCs w:val="16"/>
        </w:rPr>
        <w:t>Caso Velásquez Rodríguez Vs. Honduras. Excepciones Preliminares</w:t>
      </w:r>
      <w:r w:rsidRPr="007D7D2A">
        <w:rPr>
          <w:rFonts w:ascii="Verdana" w:eastAsia="Verdana" w:hAnsi="Verdana" w:cs="Verdana"/>
          <w:sz w:val="16"/>
          <w:szCs w:val="16"/>
        </w:rPr>
        <w:t xml:space="preserve">, </w:t>
      </w:r>
      <w:r w:rsidRPr="007D7D2A">
        <w:rPr>
          <w:rFonts w:ascii="Verdana" w:eastAsia="Verdana" w:hAnsi="Verdana" w:cs="Verdana"/>
          <w:i/>
          <w:iCs/>
          <w:sz w:val="16"/>
          <w:szCs w:val="16"/>
        </w:rPr>
        <w:t>supra</w:t>
      </w:r>
      <w:r w:rsidRPr="007D7D2A">
        <w:rPr>
          <w:rFonts w:ascii="Verdana" w:eastAsia="Verdana" w:hAnsi="Verdana" w:cs="Verdana"/>
          <w:sz w:val="16"/>
          <w:szCs w:val="16"/>
        </w:rPr>
        <w:t>, párr. 96</w:t>
      </w:r>
      <w:r w:rsidR="0072400E">
        <w:rPr>
          <w:rFonts w:ascii="Verdana" w:eastAsia="Verdana" w:hAnsi="Verdana" w:cs="Verdana"/>
          <w:sz w:val="16"/>
          <w:szCs w:val="16"/>
        </w:rPr>
        <w:t>,</w:t>
      </w:r>
      <w:r w:rsidRPr="007D7D2A">
        <w:rPr>
          <w:rFonts w:ascii="Verdana" w:eastAsia="Verdana" w:hAnsi="Verdana" w:cs="Verdana"/>
          <w:sz w:val="16"/>
          <w:szCs w:val="16"/>
        </w:rPr>
        <w:t xml:space="preserve"> </w:t>
      </w:r>
      <w:r w:rsidR="00075BAC">
        <w:rPr>
          <w:rFonts w:ascii="Verdana" w:eastAsia="Verdana" w:hAnsi="Verdana" w:cs="Verdana"/>
          <w:sz w:val="16"/>
          <w:szCs w:val="16"/>
        </w:rPr>
        <w:t>y</w:t>
      </w:r>
      <w:r w:rsidRPr="007D7D2A">
        <w:rPr>
          <w:rFonts w:ascii="Verdana" w:eastAsia="Verdana" w:hAnsi="Verdana" w:cs="Verdana"/>
          <w:sz w:val="16"/>
          <w:szCs w:val="16"/>
        </w:rPr>
        <w:t xml:space="preserve"> </w:t>
      </w:r>
      <w:r w:rsidRPr="007D7D2A">
        <w:rPr>
          <w:rFonts w:ascii="Verdana" w:eastAsia="Verdana" w:hAnsi="Verdana" w:cs="Verdana"/>
          <w:i/>
          <w:iCs/>
          <w:sz w:val="16"/>
          <w:szCs w:val="16"/>
        </w:rPr>
        <w:t>Caso Martínez Esquivia Vs. Colombia</w:t>
      </w:r>
      <w:r w:rsidR="00EB7F8B">
        <w:rPr>
          <w:rFonts w:ascii="Verdana" w:eastAsia="Verdana" w:hAnsi="Verdana" w:cs="Verdana"/>
          <w:i/>
          <w:iCs/>
          <w:sz w:val="16"/>
          <w:szCs w:val="16"/>
        </w:rPr>
        <w:t>,</w:t>
      </w:r>
      <w:r w:rsidRPr="007D7D2A">
        <w:rPr>
          <w:rFonts w:ascii="Verdana" w:eastAsia="Verdana" w:hAnsi="Verdana" w:cs="Verdana"/>
          <w:sz w:val="16"/>
          <w:szCs w:val="16"/>
        </w:rPr>
        <w:t xml:space="preserve"> </w:t>
      </w:r>
      <w:r w:rsidRPr="007D7D2A">
        <w:rPr>
          <w:rFonts w:ascii="Verdana" w:eastAsia="Verdana" w:hAnsi="Verdana" w:cs="Verdana"/>
          <w:i/>
          <w:iCs/>
          <w:sz w:val="16"/>
          <w:szCs w:val="16"/>
        </w:rPr>
        <w:t>supra</w:t>
      </w:r>
      <w:r w:rsidRPr="007D7D2A">
        <w:rPr>
          <w:rFonts w:ascii="Verdana" w:eastAsia="Verdana" w:hAnsi="Verdana" w:cs="Verdana"/>
          <w:sz w:val="16"/>
          <w:szCs w:val="16"/>
        </w:rPr>
        <w:t xml:space="preserve">, párr. 28.  </w:t>
      </w:r>
    </w:p>
  </w:footnote>
  <w:footnote w:id="19">
    <w:p w14:paraId="7CC4BA98" w14:textId="7A5A43F9" w:rsidR="433F0A47" w:rsidRPr="007D7D2A" w:rsidRDefault="433F0A47" w:rsidP="002C03D9">
      <w:pPr>
        <w:spacing w:after="0" w:line="240" w:lineRule="auto"/>
        <w:ind w:right="-516"/>
        <w:jc w:val="both"/>
        <w:rPr>
          <w:rFonts w:ascii="Verdana" w:eastAsia="Verdana" w:hAnsi="Verdana" w:cs="Verdana"/>
          <w:sz w:val="16"/>
          <w:szCs w:val="16"/>
        </w:rPr>
      </w:pPr>
      <w:r w:rsidRPr="0048380F">
        <w:rPr>
          <w:rFonts w:ascii="Verdana" w:eastAsia="Verdana" w:hAnsi="Verdana" w:cs="Verdana"/>
          <w:sz w:val="16"/>
          <w:szCs w:val="16"/>
          <w:vertAlign w:val="superscript"/>
        </w:rPr>
        <w:footnoteRef/>
      </w:r>
      <w:r w:rsidRPr="007D7D2A">
        <w:rPr>
          <w:rFonts w:ascii="Verdana" w:hAnsi="Verdana"/>
          <w:sz w:val="16"/>
          <w:szCs w:val="16"/>
        </w:rPr>
        <w:tab/>
      </w:r>
      <w:r w:rsidR="2456C31F" w:rsidRPr="007D7D2A">
        <w:rPr>
          <w:rFonts w:ascii="Verdana" w:eastAsia="Verdana" w:hAnsi="Verdana" w:cs="Verdana"/>
          <w:i/>
          <w:iCs/>
          <w:sz w:val="16"/>
          <w:szCs w:val="16"/>
        </w:rPr>
        <w:t>Cfr</w:t>
      </w:r>
      <w:r w:rsidR="2456C31F" w:rsidRPr="007D7D2A">
        <w:rPr>
          <w:rFonts w:ascii="Verdana" w:eastAsia="Verdana" w:hAnsi="Verdana" w:cs="Verdana"/>
          <w:sz w:val="16"/>
          <w:szCs w:val="16"/>
        </w:rPr>
        <w:t xml:space="preserve">. </w:t>
      </w:r>
      <w:r w:rsidR="2456C31F" w:rsidRPr="007D7D2A">
        <w:rPr>
          <w:rFonts w:ascii="Verdana" w:eastAsia="Verdana" w:hAnsi="Verdana" w:cs="Verdana"/>
          <w:i/>
          <w:iCs/>
          <w:sz w:val="16"/>
          <w:szCs w:val="16"/>
        </w:rPr>
        <w:t>Caso Cabrera García y Montiel Flores Vs. México. Excepción Preliminar, Fondo, Reparaciones y Costas</w:t>
      </w:r>
      <w:r w:rsidR="2456C31F" w:rsidRPr="007D7D2A">
        <w:rPr>
          <w:rFonts w:ascii="Verdana" w:eastAsia="Verdana" w:hAnsi="Verdana" w:cs="Verdana"/>
          <w:sz w:val="16"/>
          <w:szCs w:val="16"/>
        </w:rPr>
        <w:t xml:space="preserve">. Sentencia de 26 de noviembre de 2010. Serie C No. 221, párr. 18, y </w:t>
      </w:r>
      <w:r w:rsidR="2456C31F" w:rsidRPr="007D7D2A">
        <w:rPr>
          <w:rFonts w:ascii="Verdana" w:eastAsia="Verdana" w:hAnsi="Verdana" w:cs="Verdana"/>
          <w:i/>
          <w:iCs/>
          <w:sz w:val="16"/>
          <w:szCs w:val="16"/>
        </w:rPr>
        <w:t>Caso Baraona Bray Vs. Chile. Excepciones Preliminares, Fondo, Reparaciones y Costas.</w:t>
      </w:r>
      <w:r w:rsidR="2456C31F" w:rsidRPr="007D7D2A">
        <w:rPr>
          <w:rFonts w:ascii="Verdana" w:eastAsia="Verdana" w:hAnsi="Verdana" w:cs="Verdana"/>
          <w:sz w:val="16"/>
          <w:szCs w:val="16"/>
        </w:rPr>
        <w:t xml:space="preserve"> Sentencia de 24 de noviembre de 2022. Serie C No. 481, párr. 31.</w:t>
      </w:r>
    </w:p>
  </w:footnote>
  <w:footnote w:id="20">
    <w:p w14:paraId="36B6CBB1" w14:textId="4B21B1C9" w:rsidR="03FD1867" w:rsidRPr="007D7D2A" w:rsidRDefault="03FD1867" w:rsidP="002C03D9">
      <w:pPr>
        <w:spacing w:after="0" w:line="240" w:lineRule="auto"/>
        <w:ind w:right="-516"/>
        <w:jc w:val="both"/>
        <w:rPr>
          <w:rFonts w:ascii="Verdana" w:eastAsia="Verdana" w:hAnsi="Verdana" w:cs="Verdana"/>
          <w:sz w:val="16"/>
          <w:szCs w:val="16"/>
        </w:rPr>
      </w:pPr>
      <w:r w:rsidRPr="0048380F">
        <w:rPr>
          <w:rFonts w:ascii="Verdana" w:eastAsia="Verdana" w:hAnsi="Verdana" w:cs="Verdana"/>
          <w:sz w:val="16"/>
          <w:szCs w:val="16"/>
          <w:vertAlign w:val="superscript"/>
        </w:rPr>
        <w:footnoteRef/>
      </w:r>
      <w:r w:rsidRPr="007D7D2A">
        <w:rPr>
          <w:rFonts w:ascii="Verdana" w:hAnsi="Verdana"/>
          <w:sz w:val="16"/>
          <w:szCs w:val="16"/>
        </w:rPr>
        <w:tab/>
      </w:r>
      <w:r w:rsidR="00CB42BF" w:rsidRPr="00D07C81">
        <w:rPr>
          <w:rFonts w:ascii="Verdana" w:hAnsi="Verdana"/>
          <w:i/>
          <w:iCs/>
          <w:sz w:val="16"/>
          <w:szCs w:val="16"/>
        </w:rPr>
        <w:t>Cfr. Caso de los “Niños de la Calle” (Villagrán Morales y otros) vs. Guatemala. Fondo.</w:t>
      </w:r>
      <w:r w:rsidR="00CB42BF" w:rsidRPr="00CB42BF">
        <w:rPr>
          <w:rFonts w:ascii="Verdana" w:hAnsi="Verdana"/>
          <w:sz w:val="16"/>
          <w:szCs w:val="16"/>
        </w:rPr>
        <w:t xml:space="preserve"> Sentencia de 19 de noviembre de 1999. Serie C No. 63, párr. 222</w:t>
      </w:r>
      <w:r w:rsidR="268A6236" w:rsidRPr="007D7D2A">
        <w:rPr>
          <w:rFonts w:ascii="Verdana" w:eastAsia="Verdana" w:hAnsi="Verdana" w:cs="Verdana"/>
          <w:sz w:val="16"/>
          <w:szCs w:val="16"/>
        </w:rPr>
        <w:t xml:space="preserve">, </w:t>
      </w:r>
      <w:r w:rsidR="00DA3B5A">
        <w:rPr>
          <w:rFonts w:ascii="Verdana" w:eastAsia="Verdana" w:hAnsi="Verdana" w:cs="Verdana"/>
          <w:sz w:val="16"/>
          <w:szCs w:val="16"/>
        </w:rPr>
        <w:t xml:space="preserve">y </w:t>
      </w:r>
      <w:r w:rsidR="00E84914" w:rsidRPr="00DA3B5A">
        <w:rPr>
          <w:rFonts w:ascii="Verdana" w:eastAsia="Verdana" w:hAnsi="Verdana" w:cs="Verdana"/>
          <w:i/>
          <w:iCs/>
          <w:sz w:val="16"/>
          <w:szCs w:val="16"/>
        </w:rPr>
        <w:t>Caso Scot Cochran Vs. Costa Rica. Excepciones Preliminares y Fondo.</w:t>
      </w:r>
      <w:r w:rsidR="00E84914">
        <w:rPr>
          <w:rFonts w:ascii="Verdana" w:eastAsia="Verdana" w:hAnsi="Verdana" w:cs="Verdana"/>
          <w:i/>
          <w:iCs/>
          <w:sz w:val="16"/>
          <w:szCs w:val="16"/>
        </w:rPr>
        <w:t xml:space="preserve"> </w:t>
      </w:r>
      <w:r w:rsidR="00D03DCD">
        <w:rPr>
          <w:rFonts w:ascii="Verdana" w:eastAsia="Verdana" w:hAnsi="Verdana" w:cs="Verdana"/>
          <w:sz w:val="16"/>
          <w:szCs w:val="16"/>
        </w:rPr>
        <w:t xml:space="preserve">Sentencia de 10 de marzo de 2023. </w:t>
      </w:r>
      <w:r w:rsidR="00E84914" w:rsidRPr="00343321">
        <w:rPr>
          <w:rFonts w:ascii="Verdana" w:eastAsia="Verdana" w:hAnsi="Verdana" w:cs="Verdana"/>
          <w:sz w:val="16"/>
          <w:szCs w:val="16"/>
        </w:rPr>
        <w:t xml:space="preserve">Serie C No. 486, </w:t>
      </w:r>
      <w:r w:rsidR="000278AB">
        <w:rPr>
          <w:rFonts w:ascii="Verdana" w:eastAsia="Verdana" w:hAnsi="Verdana" w:cs="Verdana"/>
          <w:sz w:val="16"/>
          <w:szCs w:val="16"/>
        </w:rPr>
        <w:t xml:space="preserve">párr. </w:t>
      </w:r>
      <w:r w:rsidR="00D03DCD">
        <w:rPr>
          <w:rFonts w:ascii="Verdana" w:eastAsia="Verdana" w:hAnsi="Verdana" w:cs="Verdana"/>
          <w:sz w:val="16"/>
          <w:szCs w:val="16"/>
        </w:rPr>
        <w:t>31</w:t>
      </w:r>
      <w:r w:rsidR="462B5B26" w:rsidRPr="007D7D2A">
        <w:rPr>
          <w:rFonts w:ascii="Verdana" w:eastAsia="Verdana" w:hAnsi="Verdana" w:cs="Verdana"/>
          <w:sz w:val="16"/>
          <w:szCs w:val="16"/>
        </w:rPr>
        <w:t>.</w:t>
      </w:r>
    </w:p>
  </w:footnote>
  <w:footnote w:id="21">
    <w:p w14:paraId="2452813E" w14:textId="24148C72" w:rsidR="74DE4364" w:rsidRPr="007D7D2A" w:rsidRDefault="74DE4364" w:rsidP="002C03D9">
      <w:pPr>
        <w:spacing w:after="0" w:line="240" w:lineRule="auto"/>
        <w:ind w:right="-516"/>
        <w:jc w:val="both"/>
        <w:rPr>
          <w:rFonts w:ascii="Verdana" w:eastAsia="Verdana" w:hAnsi="Verdana" w:cs="Verdana"/>
          <w:sz w:val="16"/>
          <w:szCs w:val="16"/>
        </w:rPr>
      </w:pPr>
      <w:r w:rsidRPr="0048380F">
        <w:rPr>
          <w:rFonts w:ascii="Verdana" w:eastAsia="Verdana" w:hAnsi="Verdana" w:cs="Verdana"/>
          <w:sz w:val="16"/>
          <w:szCs w:val="16"/>
          <w:vertAlign w:val="superscript"/>
        </w:rPr>
        <w:footnoteRef/>
      </w:r>
      <w:r w:rsidR="0B35179A" w:rsidRPr="0048380F">
        <w:rPr>
          <w:rFonts w:ascii="Verdana" w:eastAsia="Verdana" w:hAnsi="Verdana" w:cs="Verdana"/>
          <w:sz w:val="16"/>
          <w:szCs w:val="16"/>
          <w:vertAlign w:val="superscript"/>
        </w:rPr>
        <w:t xml:space="preserve"> </w:t>
      </w:r>
      <w:r w:rsidRPr="007D7D2A">
        <w:rPr>
          <w:rFonts w:ascii="Verdana" w:hAnsi="Verdana"/>
          <w:sz w:val="16"/>
          <w:szCs w:val="16"/>
        </w:rPr>
        <w:tab/>
      </w:r>
      <w:r w:rsidR="0B35179A" w:rsidRPr="007D7D2A">
        <w:rPr>
          <w:rFonts w:ascii="Verdana" w:eastAsia="Verdana" w:hAnsi="Verdana" w:cs="Verdana"/>
          <w:i/>
          <w:iCs/>
          <w:sz w:val="16"/>
          <w:szCs w:val="16"/>
        </w:rPr>
        <w:t>Cfr</w:t>
      </w:r>
      <w:r w:rsidR="0B35179A" w:rsidRPr="007D7D2A">
        <w:rPr>
          <w:rFonts w:ascii="Verdana" w:eastAsia="Verdana" w:hAnsi="Verdana" w:cs="Verdana"/>
          <w:sz w:val="16"/>
          <w:szCs w:val="16"/>
        </w:rPr>
        <w:t xml:space="preserve">. </w:t>
      </w:r>
      <w:r w:rsidR="00644FA3" w:rsidRPr="00D07C81">
        <w:rPr>
          <w:rFonts w:ascii="Verdana" w:eastAsia="Verdana" w:hAnsi="Verdana" w:cs="Verdana"/>
          <w:i/>
          <w:iCs/>
          <w:sz w:val="16"/>
          <w:szCs w:val="16"/>
        </w:rPr>
        <w:t xml:space="preserve">Caso Grijalva Bueno Vs. Ecuador. Excepción preliminar, Fondo, Reparaciones y Costas. </w:t>
      </w:r>
      <w:r w:rsidR="00644FA3" w:rsidRPr="00644FA3">
        <w:rPr>
          <w:rFonts w:ascii="Verdana" w:eastAsia="Verdana" w:hAnsi="Verdana" w:cs="Verdana"/>
          <w:sz w:val="16"/>
          <w:szCs w:val="16"/>
        </w:rPr>
        <w:t xml:space="preserve">Sentencia </w:t>
      </w:r>
      <w:r w:rsidR="00644FA3">
        <w:rPr>
          <w:rFonts w:ascii="Verdana" w:eastAsia="Verdana" w:hAnsi="Verdana" w:cs="Verdana"/>
          <w:sz w:val="16"/>
          <w:szCs w:val="16"/>
        </w:rPr>
        <w:t xml:space="preserve">de </w:t>
      </w:r>
      <w:r w:rsidR="00644FA3" w:rsidRPr="00644FA3">
        <w:rPr>
          <w:rFonts w:ascii="Verdana" w:eastAsia="Verdana" w:hAnsi="Verdana" w:cs="Verdana"/>
          <w:sz w:val="16"/>
          <w:szCs w:val="16"/>
        </w:rPr>
        <w:t>3</w:t>
      </w:r>
      <w:r w:rsidR="002C03D9">
        <w:rPr>
          <w:rFonts w:ascii="Verdana" w:eastAsia="Verdana" w:hAnsi="Verdana" w:cs="Verdana"/>
          <w:sz w:val="16"/>
          <w:szCs w:val="16"/>
        </w:rPr>
        <w:t xml:space="preserve"> de j</w:t>
      </w:r>
      <w:r w:rsidR="00644FA3" w:rsidRPr="00644FA3">
        <w:rPr>
          <w:rFonts w:ascii="Verdana" w:eastAsia="Verdana" w:hAnsi="Verdana" w:cs="Verdana"/>
          <w:sz w:val="16"/>
          <w:szCs w:val="16"/>
        </w:rPr>
        <w:t xml:space="preserve">unio </w:t>
      </w:r>
      <w:r w:rsidR="00644FA3">
        <w:rPr>
          <w:rFonts w:ascii="Verdana" w:eastAsia="Verdana" w:hAnsi="Verdana" w:cs="Verdana"/>
          <w:sz w:val="16"/>
          <w:szCs w:val="16"/>
        </w:rPr>
        <w:t xml:space="preserve">de </w:t>
      </w:r>
      <w:r w:rsidR="00644FA3" w:rsidRPr="00644FA3">
        <w:rPr>
          <w:rFonts w:ascii="Verdana" w:eastAsia="Verdana" w:hAnsi="Verdana" w:cs="Verdana"/>
          <w:sz w:val="16"/>
          <w:szCs w:val="16"/>
        </w:rPr>
        <w:t>202</w:t>
      </w:r>
      <w:r w:rsidR="00644FA3">
        <w:rPr>
          <w:rFonts w:ascii="Verdana" w:eastAsia="Verdana" w:hAnsi="Verdana" w:cs="Verdana"/>
          <w:sz w:val="16"/>
          <w:szCs w:val="16"/>
        </w:rPr>
        <w:t>1</w:t>
      </w:r>
      <w:r w:rsidR="0B35179A" w:rsidRPr="007D7D2A">
        <w:rPr>
          <w:rFonts w:ascii="Verdana" w:eastAsia="Verdana" w:hAnsi="Verdana" w:cs="Verdana"/>
          <w:sz w:val="16"/>
          <w:szCs w:val="16"/>
        </w:rPr>
        <w:t xml:space="preserve">. Serie C No. </w:t>
      </w:r>
      <w:r w:rsidR="00644FA3">
        <w:rPr>
          <w:rFonts w:ascii="Verdana" w:eastAsia="Verdana" w:hAnsi="Verdana" w:cs="Verdana"/>
          <w:sz w:val="16"/>
          <w:szCs w:val="16"/>
        </w:rPr>
        <w:t>426</w:t>
      </w:r>
      <w:r w:rsidR="0B35179A" w:rsidRPr="007D7D2A">
        <w:rPr>
          <w:rFonts w:ascii="Verdana" w:eastAsia="Verdana" w:hAnsi="Verdana" w:cs="Verdana"/>
          <w:sz w:val="16"/>
          <w:szCs w:val="16"/>
        </w:rPr>
        <w:t>, párr. 2</w:t>
      </w:r>
      <w:r w:rsidR="003B4269">
        <w:rPr>
          <w:rFonts w:ascii="Verdana" w:eastAsia="Verdana" w:hAnsi="Verdana" w:cs="Verdana"/>
          <w:sz w:val="16"/>
          <w:szCs w:val="16"/>
        </w:rPr>
        <w:t>3</w:t>
      </w:r>
      <w:r w:rsidR="007F4A20">
        <w:rPr>
          <w:rFonts w:ascii="Verdana" w:eastAsia="Verdana" w:hAnsi="Verdana" w:cs="Verdana"/>
          <w:sz w:val="16"/>
          <w:szCs w:val="16"/>
        </w:rPr>
        <w:t xml:space="preserve">, y </w:t>
      </w:r>
      <w:r w:rsidR="007F4A20" w:rsidRPr="007D7D2A">
        <w:rPr>
          <w:rFonts w:ascii="Verdana" w:eastAsia="Verdana" w:hAnsi="Verdana" w:cs="Verdana"/>
          <w:i/>
          <w:iCs/>
          <w:sz w:val="16"/>
          <w:szCs w:val="16"/>
        </w:rPr>
        <w:t xml:space="preserve">Caso </w:t>
      </w:r>
      <w:r w:rsidR="007D227C">
        <w:rPr>
          <w:rFonts w:ascii="Verdana" w:eastAsia="Verdana" w:hAnsi="Verdana" w:cs="Verdana"/>
          <w:i/>
          <w:iCs/>
          <w:sz w:val="16"/>
          <w:szCs w:val="16"/>
        </w:rPr>
        <w:t>Scot Cochran</w:t>
      </w:r>
      <w:r w:rsidR="007F4A20" w:rsidRPr="007D7D2A">
        <w:rPr>
          <w:rFonts w:ascii="Verdana" w:eastAsia="Verdana" w:hAnsi="Verdana" w:cs="Verdana"/>
          <w:i/>
          <w:iCs/>
          <w:sz w:val="16"/>
          <w:szCs w:val="16"/>
        </w:rPr>
        <w:t xml:space="preserve"> Vs. </w:t>
      </w:r>
      <w:r w:rsidR="00683A8C">
        <w:rPr>
          <w:rFonts w:ascii="Verdana" w:eastAsia="Verdana" w:hAnsi="Verdana" w:cs="Verdana"/>
          <w:i/>
          <w:iCs/>
          <w:sz w:val="16"/>
          <w:szCs w:val="16"/>
        </w:rPr>
        <w:t>Costa Rica</w:t>
      </w:r>
      <w:r w:rsidR="0067794C">
        <w:rPr>
          <w:rFonts w:ascii="Verdana" w:eastAsia="Verdana" w:hAnsi="Verdana" w:cs="Verdana"/>
          <w:i/>
          <w:iCs/>
          <w:sz w:val="16"/>
          <w:szCs w:val="16"/>
        </w:rPr>
        <w:t>,</w:t>
      </w:r>
      <w:r w:rsidR="0067794C" w:rsidRPr="007D7D2A" w:rsidDel="0067794C">
        <w:rPr>
          <w:rFonts w:ascii="Verdana" w:eastAsia="Verdana" w:hAnsi="Verdana" w:cs="Verdana"/>
          <w:i/>
          <w:iCs/>
          <w:sz w:val="16"/>
          <w:szCs w:val="16"/>
        </w:rPr>
        <w:t xml:space="preserve"> </w:t>
      </w:r>
      <w:r w:rsidR="00E84914">
        <w:rPr>
          <w:rFonts w:ascii="Verdana" w:eastAsia="Verdana" w:hAnsi="Verdana" w:cs="Verdana"/>
          <w:i/>
          <w:iCs/>
          <w:sz w:val="16"/>
          <w:szCs w:val="16"/>
        </w:rPr>
        <w:t>supra</w:t>
      </w:r>
      <w:r w:rsidR="00D63F12" w:rsidRPr="00D07C81">
        <w:rPr>
          <w:rFonts w:ascii="Verdana" w:eastAsia="Verdana" w:hAnsi="Verdana" w:cs="Verdana"/>
          <w:sz w:val="16"/>
          <w:szCs w:val="16"/>
        </w:rPr>
        <w:t xml:space="preserve">, </w:t>
      </w:r>
      <w:r w:rsidR="007F4A20">
        <w:rPr>
          <w:rFonts w:ascii="Verdana" w:eastAsia="Verdana" w:hAnsi="Verdana" w:cs="Verdana"/>
          <w:sz w:val="16"/>
          <w:szCs w:val="16"/>
        </w:rPr>
        <w:t xml:space="preserve">párr. </w:t>
      </w:r>
      <w:r w:rsidR="00F27C19">
        <w:rPr>
          <w:rFonts w:ascii="Verdana" w:eastAsia="Verdana" w:hAnsi="Verdana" w:cs="Verdana"/>
          <w:sz w:val="16"/>
          <w:szCs w:val="16"/>
        </w:rPr>
        <w:t>32.</w:t>
      </w:r>
    </w:p>
  </w:footnote>
  <w:footnote w:id="22">
    <w:p w14:paraId="4404F2DD" w14:textId="4C03FF6E" w:rsidR="001F6BF5" w:rsidRPr="007D7D2A" w:rsidRDefault="001F6BF5" w:rsidP="00402BA5">
      <w:pPr>
        <w:pBdr>
          <w:top w:val="nil"/>
          <w:left w:val="nil"/>
          <w:bottom w:val="nil"/>
          <w:right w:val="nil"/>
          <w:between w:val="nil"/>
        </w:pBdr>
        <w:spacing w:after="0"/>
        <w:ind w:right="-516"/>
        <w:jc w:val="both"/>
        <w:rPr>
          <w:rFonts w:ascii="Verdana" w:eastAsia="Verdana" w:hAnsi="Verdana" w:cs="Verdana"/>
          <w:sz w:val="16"/>
          <w:szCs w:val="16"/>
        </w:rPr>
      </w:pPr>
      <w:r w:rsidRPr="007D7D2A">
        <w:rPr>
          <w:rStyle w:val="Refdenotaalpie"/>
          <w:rFonts w:ascii="Verdana" w:hAnsi="Verdana"/>
          <w:sz w:val="16"/>
          <w:szCs w:val="16"/>
        </w:rPr>
        <w:footnoteRef/>
      </w:r>
      <w:r w:rsidRPr="007D7D2A">
        <w:rPr>
          <w:rFonts w:ascii="Verdana" w:hAnsi="Verdana"/>
          <w:sz w:val="16"/>
          <w:szCs w:val="16"/>
        </w:rPr>
        <w:t xml:space="preserve">  </w:t>
      </w:r>
      <w:r w:rsidRPr="007D7D2A">
        <w:rPr>
          <w:rFonts w:ascii="Verdana" w:hAnsi="Verdana"/>
          <w:sz w:val="16"/>
          <w:szCs w:val="16"/>
        </w:rPr>
        <w:tab/>
      </w:r>
      <w:r w:rsidRPr="007D7D2A">
        <w:rPr>
          <w:rFonts w:ascii="Verdana" w:eastAsia="Verdana" w:hAnsi="Verdana" w:cs="Verdana"/>
          <w:sz w:val="16"/>
          <w:szCs w:val="16"/>
          <w:lang w:val="es-MX"/>
        </w:rPr>
        <w:t>El Estado, concretamente, se refirió a lo siguiente:</w:t>
      </w:r>
      <w:r w:rsidRPr="007D7D2A">
        <w:rPr>
          <w:rFonts w:ascii="Verdana" w:eastAsia="Verdana" w:hAnsi="Verdana" w:cs="Verdana"/>
          <w:sz w:val="16"/>
          <w:szCs w:val="16"/>
        </w:rPr>
        <w:t xml:space="preserve"> a) la presunta vulneración al artículo 9 de la Convención no fue declarada admisible, pero sí se determinó su violación</w:t>
      </w:r>
      <w:r w:rsidR="00AE25C3">
        <w:rPr>
          <w:rFonts w:ascii="Verdana" w:eastAsia="Verdana" w:hAnsi="Verdana" w:cs="Verdana"/>
          <w:sz w:val="16"/>
          <w:szCs w:val="16"/>
        </w:rPr>
        <w:t>;</w:t>
      </w:r>
      <w:r w:rsidRPr="007D7D2A">
        <w:rPr>
          <w:rFonts w:ascii="Verdana" w:eastAsia="Verdana" w:hAnsi="Verdana" w:cs="Verdana"/>
          <w:sz w:val="16"/>
          <w:szCs w:val="16"/>
        </w:rPr>
        <w:t xml:space="preserve"> por el contrario, se admitió el examen de supuestas vulneraciones a los artículos 2 y 24 del tratado, que no fueron abordadas en el examen de fondo efectuado por la Comisión; b) el título 2.1 de la sección de derecho del Informe de </w:t>
      </w:r>
      <w:r w:rsidR="009F1A73">
        <w:rPr>
          <w:rFonts w:ascii="Verdana" w:eastAsia="Verdana" w:hAnsi="Verdana" w:cs="Verdana"/>
          <w:sz w:val="16"/>
          <w:szCs w:val="16"/>
        </w:rPr>
        <w:t xml:space="preserve">Admisibilidad y </w:t>
      </w:r>
      <w:r w:rsidRPr="007D7D2A">
        <w:rPr>
          <w:rFonts w:ascii="Verdana" w:eastAsia="Verdana" w:hAnsi="Verdana" w:cs="Verdana"/>
          <w:sz w:val="16"/>
          <w:szCs w:val="16"/>
        </w:rPr>
        <w:t>Fondo se refiere a desviación de poder en el proceso realizado por la Universidad, pero los párrafos 91 a 59 parecen abordar el tema en los procesos jurisdiccionales; c) la Comisión asume que hubo una “diferencia de trato”, pero no declaró una violación al artículo 24 de la Convención, por lo que pareciera que vinculó la cuestión al artículo 1.1, sin que ello sea claro</w:t>
      </w:r>
      <w:r w:rsidR="00DE14F4">
        <w:rPr>
          <w:rFonts w:ascii="Verdana" w:eastAsia="Verdana" w:hAnsi="Verdana" w:cs="Verdana"/>
          <w:sz w:val="16"/>
          <w:szCs w:val="16"/>
        </w:rPr>
        <w:t>,</w:t>
      </w:r>
      <w:r w:rsidRPr="007D7D2A">
        <w:rPr>
          <w:rFonts w:ascii="Verdana" w:eastAsia="Verdana" w:hAnsi="Verdana" w:cs="Verdana"/>
          <w:sz w:val="16"/>
          <w:szCs w:val="16"/>
        </w:rPr>
        <w:t xml:space="preserve"> y </w:t>
      </w:r>
      <w:r w:rsidR="00D00864">
        <w:rPr>
          <w:rFonts w:ascii="Verdana" w:eastAsia="Verdana" w:hAnsi="Verdana" w:cs="Verdana"/>
          <w:sz w:val="16"/>
          <w:szCs w:val="16"/>
        </w:rPr>
        <w:t>d</w:t>
      </w:r>
      <w:r w:rsidRPr="007D7D2A">
        <w:rPr>
          <w:rFonts w:ascii="Verdana" w:eastAsia="Verdana" w:hAnsi="Verdana" w:cs="Verdana"/>
          <w:sz w:val="16"/>
          <w:szCs w:val="16"/>
        </w:rPr>
        <w:t xml:space="preserve">) el párrafo 91 del Informe </w:t>
      </w:r>
      <w:r w:rsidR="009A37D4">
        <w:rPr>
          <w:rFonts w:ascii="Verdana" w:eastAsia="Verdana" w:hAnsi="Verdana" w:cs="Verdana"/>
          <w:sz w:val="16"/>
          <w:szCs w:val="16"/>
        </w:rPr>
        <w:t>168/19</w:t>
      </w:r>
      <w:r w:rsidRPr="007D7D2A">
        <w:rPr>
          <w:rFonts w:ascii="Verdana" w:eastAsia="Verdana" w:hAnsi="Verdana" w:cs="Verdana"/>
          <w:sz w:val="16"/>
          <w:szCs w:val="16"/>
        </w:rPr>
        <w:t xml:space="preserve"> alude a denuncias del señor Bendezú y su hermano, pero sólo hay referencias a denuncias de este último a lo largo de dicho documento, así como en escritos presentados por el señor Bendezú a la Comisión.</w:t>
      </w:r>
    </w:p>
  </w:footnote>
  <w:footnote w:id="23">
    <w:p w14:paraId="520AD62D" w14:textId="428975D9" w:rsidR="00A658B2" w:rsidRPr="00D07C81" w:rsidRDefault="00A658B2" w:rsidP="00402BA5">
      <w:pPr>
        <w:spacing w:after="0"/>
        <w:ind w:right="-516"/>
        <w:jc w:val="both"/>
        <w:rPr>
          <w:rFonts w:ascii="Verdana" w:eastAsia="Verdana" w:hAnsi="Verdana" w:cs="Verdana"/>
          <w:sz w:val="16"/>
          <w:szCs w:val="16"/>
        </w:rPr>
      </w:pPr>
      <w:r w:rsidRPr="004B5E0B">
        <w:rPr>
          <w:rStyle w:val="Refdenotaalpie"/>
          <w:rFonts w:ascii="Verdana" w:hAnsi="Verdana"/>
          <w:sz w:val="16"/>
          <w:szCs w:val="16"/>
        </w:rPr>
        <w:footnoteRef/>
      </w:r>
      <w:r w:rsidRPr="004B5E0B">
        <w:rPr>
          <w:rStyle w:val="Refdenotaalpie"/>
          <w:sz w:val="16"/>
          <w:szCs w:val="16"/>
        </w:rPr>
        <w:t xml:space="preserve"> </w:t>
      </w:r>
      <w:r w:rsidRPr="00D07C81">
        <w:rPr>
          <w:rFonts w:ascii="Verdana" w:hAnsi="Verdana"/>
        </w:rPr>
        <w:t xml:space="preserve"> </w:t>
      </w:r>
      <w:r w:rsidRPr="00D07C81">
        <w:rPr>
          <w:rFonts w:ascii="Verdana" w:hAnsi="Verdana"/>
        </w:rPr>
        <w:tab/>
      </w:r>
      <w:r w:rsidR="00AD4F8E" w:rsidRPr="00D07C81">
        <w:rPr>
          <w:rFonts w:ascii="Verdana" w:hAnsi="Verdana"/>
          <w:i/>
          <w:sz w:val="16"/>
        </w:rPr>
        <w:t>Cfr. Caso Trabajadores Cesados del Congreso (Aguado Alfaro y otros) Vs. Perú. Excepciones Preliminares,</w:t>
      </w:r>
      <w:r w:rsidR="00AD4F8E" w:rsidRPr="00D07C81">
        <w:rPr>
          <w:rFonts w:ascii="Verdana" w:hAnsi="Verdana"/>
          <w:i/>
          <w:spacing w:val="11"/>
          <w:sz w:val="16"/>
        </w:rPr>
        <w:t xml:space="preserve"> </w:t>
      </w:r>
      <w:r w:rsidR="00AD4F8E" w:rsidRPr="00D07C81">
        <w:rPr>
          <w:rFonts w:ascii="Verdana" w:hAnsi="Verdana"/>
          <w:i/>
          <w:sz w:val="16"/>
        </w:rPr>
        <w:t>Fondo,</w:t>
      </w:r>
      <w:r w:rsidR="00AD4F8E" w:rsidRPr="00D07C81">
        <w:rPr>
          <w:rFonts w:ascii="Verdana" w:hAnsi="Verdana"/>
          <w:i/>
          <w:spacing w:val="-1"/>
          <w:sz w:val="16"/>
        </w:rPr>
        <w:t xml:space="preserve"> </w:t>
      </w:r>
      <w:r w:rsidR="00AD4F8E" w:rsidRPr="00D07C81">
        <w:rPr>
          <w:rFonts w:ascii="Verdana" w:hAnsi="Verdana"/>
          <w:i/>
          <w:sz w:val="16"/>
        </w:rPr>
        <w:t>Reparaciones y</w:t>
      </w:r>
      <w:r w:rsidR="00AD4F8E" w:rsidRPr="00D07C81">
        <w:rPr>
          <w:rFonts w:ascii="Verdana" w:hAnsi="Verdana"/>
          <w:i/>
          <w:spacing w:val="-2"/>
          <w:sz w:val="16"/>
        </w:rPr>
        <w:t xml:space="preserve"> </w:t>
      </w:r>
      <w:r w:rsidR="00AD4F8E" w:rsidRPr="00D07C81">
        <w:rPr>
          <w:rFonts w:ascii="Verdana" w:hAnsi="Verdana"/>
          <w:i/>
          <w:sz w:val="16"/>
        </w:rPr>
        <w:t>Costas.</w:t>
      </w:r>
      <w:r w:rsidR="00AD4F8E" w:rsidRPr="00D07C81">
        <w:rPr>
          <w:rFonts w:ascii="Verdana" w:hAnsi="Verdana"/>
          <w:i/>
          <w:spacing w:val="-1"/>
          <w:sz w:val="16"/>
        </w:rPr>
        <w:t xml:space="preserve"> </w:t>
      </w:r>
      <w:r w:rsidR="00AD4F8E" w:rsidRPr="00D07C81">
        <w:rPr>
          <w:rFonts w:ascii="Verdana" w:hAnsi="Verdana"/>
          <w:sz w:val="16"/>
        </w:rPr>
        <w:t>Sentencia de 24 de noviembre</w:t>
      </w:r>
      <w:r w:rsidR="00AD4F8E" w:rsidRPr="00D07C81">
        <w:rPr>
          <w:rFonts w:ascii="Verdana" w:hAnsi="Verdana"/>
          <w:spacing w:val="-2"/>
          <w:sz w:val="16"/>
        </w:rPr>
        <w:t xml:space="preserve"> </w:t>
      </w:r>
      <w:r w:rsidR="00AD4F8E" w:rsidRPr="00D07C81">
        <w:rPr>
          <w:rFonts w:ascii="Verdana" w:hAnsi="Verdana"/>
          <w:sz w:val="16"/>
        </w:rPr>
        <w:t>de 2006.</w:t>
      </w:r>
      <w:r w:rsidR="00AD4F8E" w:rsidRPr="00D07C81">
        <w:rPr>
          <w:rFonts w:ascii="Verdana" w:hAnsi="Verdana"/>
          <w:spacing w:val="-1"/>
          <w:sz w:val="16"/>
        </w:rPr>
        <w:t xml:space="preserve"> </w:t>
      </w:r>
      <w:r w:rsidR="00AD4F8E" w:rsidRPr="00D07C81">
        <w:rPr>
          <w:rFonts w:ascii="Verdana" w:hAnsi="Verdana"/>
          <w:sz w:val="16"/>
        </w:rPr>
        <w:t>Serie C No.</w:t>
      </w:r>
      <w:r w:rsidR="00AD4F8E" w:rsidRPr="00D07C81">
        <w:rPr>
          <w:rFonts w:ascii="Verdana" w:hAnsi="Verdana"/>
          <w:spacing w:val="-1"/>
          <w:sz w:val="16"/>
        </w:rPr>
        <w:t xml:space="preserve"> </w:t>
      </w:r>
      <w:r w:rsidR="00AD4F8E" w:rsidRPr="00D07C81">
        <w:rPr>
          <w:rFonts w:ascii="Verdana" w:hAnsi="Verdana"/>
          <w:sz w:val="16"/>
        </w:rPr>
        <w:t>158,</w:t>
      </w:r>
      <w:r w:rsidR="00AD4F8E" w:rsidRPr="00D07C81">
        <w:rPr>
          <w:rFonts w:ascii="Verdana" w:hAnsi="Verdana"/>
          <w:spacing w:val="-1"/>
          <w:sz w:val="16"/>
        </w:rPr>
        <w:t xml:space="preserve"> </w:t>
      </w:r>
      <w:r w:rsidR="00AD4F8E" w:rsidRPr="00D07C81">
        <w:rPr>
          <w:rFonts w:ascii="Verdana" w:hAnsi="Verdana"/>
          <w:sz w:val="16"/>
        </w:rPr>
        <w:t>párr.</w:t>
      </w:r>
      <w:r w:rsidR="00AD4F8E" w:rsidRPr="00D07C81">
        <w:rPr>
          <w:rFonts w:ascii="Verdana" w:hAnsi="Verdana"/>
          <w:spacing w:val="-3"/>
          <w:sz w:val="16"/>
        </w:rPr>
        <w:t xml:space="preserve"> </w:t>
      </w:r>
      <w:r w:rsidR="00AD4F8E" w:rsidRPr="00D07C81">
        <w:rPr>
          <w:rFonts w:ascii="Verdana" w:hAnsi="Verdana"/>
          <w:sz w:val="16"/>
        </w:rPr>
        <w:t>66, y</w:t>
      </w:r>
      <w:r w:rsidR="00AD4F8E">
        <w:rPr>
          <w:rFonts w:ascii="Verdana" w:hAnsi="Verdana"/>
        </w:rPr>
        <w:t xml:space="preserve"> </w:t>
      </w:r>
      <w:r w:rsidR="00AD4F8E" w:rsidRPr="007D7D2A">
        <w:rPr>
          <w:rFonts w:ascii="Verdana" w:eastAsia="Verdana" w:hAnsi="Verdana" w:cs="Verdana"/>
          <w:i/>
          <w:iCs/>
          <w:sz w:val="16"/>
          <w:szCs w:val="16"/>
        </w:rPr>
        <w:t xml:space="preserve">Caso </w:t>
      </w:r>
      <w:r w:rsidR="00AD4F8E">
        <w:rPr>
          <w:rFonts w:ascii="Verdana" w:eastAsia="Verdana" w:hAnsi="Verdana" w:cs="Verdana"/>
          <w:i/>
          <w:iCs/>
          <w:sz w:val="16"/>
          <w:szCs w:val="16"/>
        </w:rPr>
        <w:t>Scot Cochran</w:t>
      </w:r>
      <w:r w:rsidR="00AD4F8E" w:rsidRPr="007D7D2A">
        <w:rPr>
          <w:rFonts w:ascii="Verdana" w:eastAsia="Verdana" w:hAnsi="Verdana" w:cs="Verdana"/>
          <w:i/>
          <w:iCs/>
          <w:sz w:val="16"/>
          <w:szCs w:val="16"/>
        </w:rPr>
        <w:t xml:space="preserve"> Vs. </w:t>
      </w:r>
      <w:r w:rsidR="00AD4F8E">
        <w:rPr>
          <w:rFonts w:ascii="Verdana" w:eastAsia="Verdana" w:hAnsi="Verdana" w:cs="Verdana"/>
          <w:i/>
          <w:iCs/>
          <w:sz w:val="16"/>
          <w:szCs w:val="16"/>
        </w:rPr>
        <w:t>Costa Rica,</w:t>
      </w:r>
      <w:r w:rsidR="00AD4F8E" w:rsidRPr="007D7D2A" w:rsidDel="0067794C">
        <w:rPr>
          <w:rFonts w:ascii="Verdana" w:eastAsia="Verdana" w:hAnsi="Verdana" w:cs="Verdana"/>
          <w:i/>
          <w:iCs/>
          <w:sz w:val="16"/>
          <w:szCs w:val="16"/>
        </w:rPr>
        <w:t xml:space="preserve"> </w:t>
      </w:r>
      <w:r w:rsidR="00AD4F8E">
        <w:rPr>
          <w:rFonts w:ascii="Verdana" w:eastAsia="Verdana" w:hAnsi="Verdana" w:cs="Verdana"/>
          <w:i/>
          <w:iCs/>
          <w:sz w:val="16"/>
          <w:szCs w:val="16"/>
        </w:rPr>
        <w:t>supra</w:t>
      </w:r>
      <w:r w:rsidR="00AD4F8E" w:rsidRPr="009525F5">
        <w:rPr>
          <w:rFonts w:ascii="Verdana" w:eastAsia="Verdana" w:hAnsi="Verdana" w:cs="Verdana"/>
          <w:sz w:val="16"/>
          <w:szCs w:val="16"/>
        </w:rPr>
        <w:t xml:space="preserve">, </w:t>
      </w:r>
      <w:r w:rsidR="00AD4F8E">
        <w:rPr>
          <w:rFonts w:ascii="Verdana" w:eastAsia="Verdana" w:hAnsi="Verdana" w:cs="Verdana"/>
          <w:sz w:val="16"/>
          <w:szCs w:val="16"/>
        </w:rPr>
        <w:t>párr. 2</w:t>
      </w:r>
      <w:r w:rsidR="00E714BC">
        <w:rPr>
          <w:rFonts w:ascii="Verdana" w:eastAsia="Verdana" w:hAnsi="Verdana" w:cs="Verdana"/>
          <w:sz w:val="16"/>
          <w:szCs w:val="16"/>
        </w:rPr>
        <w:t>1</w:t>
      </w:r>
      <w:r w:rsidR="00AD4F8E">
        <w:rPr>
          <w:rFonts w:ascii="Verdana" w:eastAsia="Verdana" w:hAnsi="Verdana" w:cs="Verdana"/>
          <w:sz w:val="16"/>
          <w:szCs w:val="16"/>
        </w:rPr>
        <w:t>.</w:t>
      </w:r>
    </w:p>
  </w:footnote>
  <w:footnote w:id="24">
    <w:p w14:paraId="0564EB4A" w14:textId="449A0E0C" w:rsidR="00016DBD" w:rsidRPr="002F3855" w:rsidRDefault="00016DBD" w:rsidP="00402BA5">
      <w:pPr>
        <w:pStyle w:val="Textonotapie"/>
        <w:ind w:right="-516"/>
        <w:rPr>
          <w:rFonts w:ascii="Verdana" w:hAnsi="Verdana"/>
          <w:color w:val="auto"/>
          <w:lang w:val="es-MX"/>
        </w:rPr>
      </w:pPr>
      <w:r w:rsidRPr="00A54046">
        <w:rPr>
          <w:rStyle w:val="Refdenotaalpie"/>
          <w:rFonts w:ascii="Verdana" w:hAnsi="Verdana"/>
        </w:rPr>
        <w:footnoteRef/>
      </w:r>
      <w:r w:rsidRPr="00A54046">
        <w:rPr>
          <w:rFonts w:ascii="Verdana" w:hAnsi="Verdana"/>
          <w:lang w:val="es-CR"/>
        </w:rPr>
        <w:t xml:space="preserve">  </w:t>
      </w:r>
      <w:r w:rsidRPr="00A54046">
        <w:rPr>
          <w:rFonts w:ascii="Verdana" w:hAnsi="Verdana"/>
          <w:lang w:val="es-CR"/>
        </w:rPr>
        <w:tab/>
      </w:r>
      <w:r w:rsidRPr="00A54046">
        <w:rPr>
          <w:rFonts w:ascii="Verdana" w:hAnsi="Verdana"/>
          <w:i/>
          <w:iCs/>
          <w:lang w:val="es-CR"/>
        </w:rPr>
        <w:t>Cfr</w:t>
      </w:r>
      <w:r w:rsidRPr="00A54046">
        <w:rPr>
          <w:rFonts w:ascii="Verdana" w:hAnsi="Verdana"/>
          <w:lang w:val="es-CR"/>
        </w:rPr>
        <w:t>.</w:t>
      </w:r>
      <w:r w:rsidR="00367037">
        <w:rPr>
          <w:rFonts w:ascii="Verdana" w:hAnsi="Verdana"/>
          <w:lang w:val="es-CR"/>
        </w:rPr>
        <w:t>, e</w:t>
      </w:r>
      <w:r w:rsidRPr="00A54046">
        <w:rPr>
          <w:rFonts w:ascii="Verdana" w:hAnsi="Verdana"/>
          <w:lang w:val="es-CR"/>
        </w:rPr>
        <w:t xml:space="preserve">n el mismo sentido, </w:t>
      </w:r>
      <w:r w:rsidRPr="00707A58">
        <w:rPr>
          <w:rFonts w:ascii="Verdana" w:hAnsi="Verdana"/>
          <w:i/>
          <w:iCs/>
          <w:color w:val="auto"/>
          <w:lang w:val="es-MX"/>
        </w:rPr>
        <w:t>Caso Furlán y familiares Vs. Argentina. Excepciones Preliminares, Fondo, Reparaciones y Costas</w:t>
      </w:r>
      <w:r w:rsidRPr="00707A58">
        <w:rPr>
          <w:rFonts w:ascii="Verdana" w:hAnsi="Verdana"/>
          <w:color w:val="auto"/>
          <w:lang w:val="es-MX"/>
        </w:rPr>
        <w:t>. Sentencia de 31 de agosto de 2012. Serie C No. 246, párr. 52.</w:t>
      </w:r>
    </w:p>
  </w:footnote>
  <w:footnote w:id="25">
    <w:p w14:paraId="21C12BF7" w14:textId="389780CC" w:rsidR="0048620A" w:rsidRPr="007D7D2A" w:rsidRDefault="0048620A" w:rsidP="00402BA5">
      <w:pPr>
        <w:spacing w:after="0"/>
        <w:ind w:right="-516"/>
        <w:jc w:val="both"/>
        <w:rPr>
          <w:rFonts w:ascii="Verdana" w:eastAsia="Verdana" w:hAnsi="Verdana" w:cs="Verdana"/>
          <w:sz w:val="16"/>
          <w:szCs w:val="16"/>
        </w:rPr>
      </w:pPr>
      <w:r w:rsidRPr="007528BF">
        <w:rPr>
          <w:rFonts w:ascii="Verdana" w:eastAsia="Verdana" w:hAnsi="Verdana" w:cs="Verdana"/>
          <w:sz w:val="16"/>
          <w:szCs w:val="16"/>
          <w:vertAlign w:val="superscript"/>
        </w:rPr>
        <w:footnoteRef/>
      </w:r>
      <w:r w:rsidRPr="007D7D2A">
        <w:rPr>
          <w:rFonts w:ascii="Verdana" w:eastAsia="Verdana" w:hAnsi="Verdana" w:cs="Verdana"/>
          <w:sz w:val="16"/>
          <w:szCs w:val="16"/>
        </w:rPr>
        <w:t xml:space="preserve"> </w:t>
      </w:r>
      <w:r w:rsidRPr="007D7D2A">
        <w:rPr>
          <w:rFonts w:ascii="Verdana" w:hAnsi="Verdana"/>
          <w:sz w:val="16"/>
          <w:szCs w:val="16"/>
        </w:rPr>
        <w:tab/>
      </w:r>
      <w:r w:rsidRPr="007D7D2A">
        <w:rPr>
          <w:rFonts w:ascii="Verdana" w:eastAsia="Verdana" w:hAnsi="Verdana" w:cs="Verdana"/>
          <w:i/>
          <w:iCs/>
          <w:sz w:val="16"/>
          <w:szCs w:val="16"/>
        </w:rPr>
        <w:t>Cfr</w:t>
      </w:r>
      <w:r w:rsidRPr="007D7D2A">
        <w:rPr>
          <w:rFonts w:ascii="Verdana" w:eastAsia="Verdana" w:hAnsi="Verdana" w:cs="Verdana"/>
          <w:sz w:val="16"/>
          <w:szCs w:val="16"/>
        </w:rPr>
        <w:t xml:space="preserve">. </w:t>
      </w:r>
      <w:r w:rsidR="00482FC3" w:rsidRPr="007D7D2A">
        <w:rPr>
          <w:rFonts w:ascii="Verdana" w:hAnsi="Verdana"/>
          <w:i/>
          <w:iCs/>
          <w:sz w:val="16"/>
          <w:szCs w:val="16"/>
        </w:rPr>
        <w:t>Caso Acevedo Buendía y otros ("Cesantes y Jubilados de la Contraloría") Vs. Perú. Excepción Preliminar, Fondo, Reparaciones y Costas.</w:t>
      </w:r>
      <w:r w:rsidR="00482FC3" w:rsidRPr="007D7D2A">
        <w:rPr>
          <w:rFonts w:ascii="Verdana" w:hAnsi="Verdana"/>
          <w:sz w:val="16"/>
          <w:szCs w:val="16"/>
        </w:rPr>
        <w:t xml:space="preserve"> Sentencia de 1 de julio de 2009. Serie C No. 198, párrs. 97 </w:t>
      </w:r>
      <w:r w:rsidR="00F505D0">
        <w:rPr>
          <w:rFonts w:ascii="Verdana" w:hAnsi="Verdana"/>
          <w:sz w:val="16"/>
          <w:szCs w:val="16"/>
        </w:rPr>
        <w:t>a</w:t>
      </w:r>
      <w:r w:rsidR="00482FC3" w:rsidRPr="007D7D2A">
        <w:rPr>
          <w:rFonts w:ascii="Verdana" w:hAnsi="Verdana"/>
          <w:sz w:val="16"/>
          <w:szCs w:val="16"/>
        </w:rPr>
        <w:t xml:space="preserve"> 103</w:t>
      </w:r>
      <w:r w:rsidR="00FA451D">
        <w:rPr>
          <w:rFonts w:ascii="Verdana" w:hAnsi="Verdana"/>
          <w:sz w:val="16"/>
          <w:szCs w:val="16"/>
        </w:rPr>
        <w:t xml:space="preserve">, y </w:t>
      </w:r>
      <w:r w:rsidR="00D51229" w:rsidRPr="00D07C81">
        <w:rPr>
          <w:rFonts w:ascii="Verdana" w:hAnsi="Verdana"/>
          <w:i/>
          <w:iCs/>
          <w:sz w:val="16"/>
          <w:szCs w:val="16"/>
        </w:rPr>
        <w:t>Caso Valencia Campos y otros Vs. Bolivia. Excepción Preliminar, Fondo, Reparaciones y Costas</w:t>
      </w:r>
      <w:r w:rsidR="00D51229" w:rsidRPr="00D51229">
        <w:rPr>
          <w:rFonts w:ascii="Verdana" w:hAnsi="Verdana"/>
          <w:sz w:val="16"/>
          <w:szCs w:val="16"/>
        </w:rPr>
        <w:t>. Sentencia de 18 de octubre de 2022. Serie C No. 469</w:t>
      </w:r>
      <w:r w:rsidR="00D51229">
        <w:rPr>
          <w:rFonts w:ascii="Verdana" w:hAnsi="Verdana"/>
          <w:sz w:val="16"/>
          <w:szCs w:val="16"/>
        </w:rPr>
        <w:t xml:space="preserve">, párr. </w:t>
      </w:r>
      <w:r w:rsidR="00945527">
        <w:rPr>
          <w:rFonts w:ascii="Verdana" w:hAnsi="Verdana"/>
          <w:sz w:val="16"/>
          <w:szCs w:val="16"/>
        </w:rPr>
        <w:t>232 y 235</w:t>
      </w:r>
      <w:r w:rsidR="00AF4F3C">
        <w:rPr>
          <w:rFonts w:ascii="Verdana" w:hAnsi="Verdana"/>
          <w:sz w:val="16"/>
          <w:szCs w:val="16"/>
        </w:rPr>
        <w:t xml:space="preserve">. </w:t>
      </w:r>
      <w:r w:rsidR="00AF59B6">
        <w:rPr>
          <w:rFonts w:ascii="Verdana" w:eastAsia="Verdana" w:hAnsi="Verdana" w:cs="Verdana"/>
          <w:sz w:val="16"/>
          <w:szCs w:val="16"/>
        </w:rPr>
        <w:t xml:space="preserve">En el mismo sentido, en cuanto a la competencia de la Corte </w:t>
      </w:r>
      <w:r w:rsidR="00C6052C">
        <w:rPr>
          <w:rFonts w:ascii="Verdana" w:eastAsia="Verdana" w:hAnsi="Verdana" w:cs="Verdana"/>
          <w:sz w:val="16"/>
          <w:szCs w:val="16"/>
        </w:rPr>
        <w:t>para conocer</w:t>
      </w:r>
      <w:r w:rsidR="008A27D5">
        <w:rPr>
          <w:rFonts w:ascii="Verdana" w:eastAsia="Verdana" w:hAnsi="Verdana" w:cs="Verdana"/>
          <w:sz w:val="16"/>
          <w:szCs w:val="16"/>
        </w:rPr>
        <w:t>, con base en el artículo 26 de la Convención,</w:t>
      </w:r>
      <w:r w:rsidR="00C6052C">
        <w:rPr>
          <w:rFonts w:ascii="Verdana" w:eastAsia="Verdana" w:hAnsi="Verdana" w:cs="Verdana"/>
          <w:sz w:val="16"/>
          <w:szCs w:val="16"/>
        </w:rPr>
        <w:t xml:space="preserve"> controversias sobre los derechos económico</w:t>
      </w:r>
      <w:r w:rsidR="00E564DD">
        <w:rPr>
          <w:rFonts w:ascii="Verdana" w:eastAsia="Verdana" w:hAnsi="Verdana" w:cs="Verdana"/>
          <w:sz w:val="16"/>
          <w:szCs w:val="16"/>
        </w:rPr>
        <w:t>s</w:t>
      </w:r>
      <w:r w:rsidR="00C6052C">
        <w:rPr>
          <w:rFonts w:ascii="Verdana" w:eastAsia="Verdana" w:hAnsi="Verdana" w:cs="Verdana"/>
          <w:sz w:val="16"/>
          <w:szCs w:val="16"/>
        </w:rPr>
        <w:t xml:space="preserve">, sociales, culturales y ambientales y la aplicabilidad </w:t>
      </w:r>
      <w:r w:rsidR="003F0C72">
        <w:rPr>
          <w:rFonts w:ascii="Verdana" w:eastAsia="Verdana" w:hAnsi="Verdana" w:cs="Verdana"/>
          <w:sz w:val="16"/>
          <w:szCs w:val="16"/>
        </w:rPr>
        <w:t xml:space="preserve">a ellos de las obligaciones </w:t>
      </w:r>
      <w:r w:rsidR="008A27D5">
        <w:rPr>
          <w:rFonts w:ascii="Verdana" w:eastAsia="Verdana" w:hAnsi="Verdana" w:cs="Verdana"/>
          <w:sz w:val="16"/>
          <w:szCs w:val="16"/>
        </w:rPr>
        <w:t xml:space="preserve">establecidas en el artículo 1.1 </w:t>
      </w:r>
      <w:r w:rsidR="00982418">
        <w:rPr>
          <w:rFonts w:ascii="Verdana" w:eastAsia="Verdana" w:hAnsi="Verdana" w:cs="Verdana"/>
          <w:sz w:val="16"/>
          <w:szCs w:val="16"/>
        </w:rPr>
        <w:t xml:space="preserve">del tratado, </w:t>
      </w:r>
      <w:r w:rsidR="00D929D1" w:rsidRPr="00D07C81">
        <w:rPr>
          <w:rFonts w:ascii="Verdana" w:eastAsia="Verdana" w:hAnsi="Verdana" w:cs="Verdana"/>
          <w:i/>
          <w:iCs/>
          <w:sz w:val="16"/>
          <w:szCs w:val="16"/>
        </w:rPr>
        <w:t>Caso Aguinaga Aillón Vs. Ecuador. Fondo, Reparaciones y Costas.</w:t>
      </w:r>
      <w:r w:rsidR="00D929D1" w:rsidRPr="00D929D1">
        <w:rPr>
          <w:rFonts w:ascii="Verdana" w:eastAsia="Verdana" w:hAnsi="Verdana" w:cs="Verdana"/>
          <w:sz w:val="16"/>
          <w:szCs w:val="16"/>
        </w:rPr>
        <w:t xml:space="preserve"> Sentencia de 30 de enero de 2023. Serie C No. 483</w:t>
      </w:r>
      <w:r w:rsidR="00D929D1">
        <w:rPr>
          <w:rFonts w:ascii="Verdana" w:eastAsia="Verdana" w:hAnsi="Verdana" w:cs="Verdana"/>
          <w:sz w:val="16"/>
          <w:szCs w:val="16"/>
        </w:rPr>
        <w:t xml:space="preserve">, párrs. </w:t>
      </w:r>
      <w:r w:rsidR="0082755F">
        <w:rPr>
          <w:rFonts w:ascii="Verdana" w:eastAsia="Verdana" w:hAnsi="Verdana" w:cs="Verdana"/>
          <w:sz w:val="16"/>
          <w:szCs w:val="16"/>
        </w:rPr>
        <w:t xml:space="preserve">94, 97 y 101. </w:t>
      </w:r>
    </w:p>
  </w:footnote>
  <w:footnote w:id="26">
    <w:p w14:paraId="0AC05769" w14:textId="515B0CED" w:rsidR="0048620A" w:rsidRPr="007D7D2A" w:rsidRDefault="0048620A" w:rsidP="00402BA5">
      <w:pPr>
        <w:spacing w:after="0"/>
        <w:ind w:right="-516"/>
        <w:jc w:val="both"/>
        <w:rPr>
          <w:rFonts w:ascii="Verdana" w:eastAsia="Verdana" w:hAnsi="Verdana" w:cs="Verdana"/>
          <w:sz w:val="16"/>
          <w:szCs w:val="16"/>
        </w:rPr>
      </w:pPr>
      <w:r w:rsidRPr="007528BF">
        <w:rPr>
          <w:rFonts w:ascii="Verdana" w:eastAsia="Verdana" w:hAnsi="Verdana" w:cs="Verdana"/>
          <w:sz w:val="16"/>
          <w:szCs w:val="16"/>
          <w:vertAlign w:val="superscript"/>
        </w:rPr>
        <w:footnoteRef/>
      </w:r>
      <w:r w:rsidRPr="007528BF">
        <w:rPr>
          <w:rFonts w:ascii="Verdana" w:eastAsia="Verdana" w:hAnsi="Verdana" w:cs="Verdana"/>
          <w:sz w:val="16"/>
          <w:szCs w:val="16"/>
          <w:vertAlign w:val="superscript"/>
        </w:rPr>
        <w:t xml:space="preserve"> </w:t>
      </w:r>
      <w:r w:rsidRPr="007D7D2A">
        <w:rPr>
          <w:rFonts w:ascii="Verdana" w:hAnsi="Verdana"/>
          <w:sz w:val="16"/>
          <w:szCs w:val="16"/>
        </w:rPr>
        <w:tab/>
      </w:r>
      <w:r w:rsidRPr="007D7D2A">
        <w:rPr>
          <w:rFonts w:ascii="Verdana" w:eastAsia="Verdana" w:hAnsi="Verdana" w:cs="Verdana"/>
          <w:i/>
          <w:iCs/>
          <w:sz w:val="16"/>
          <w:szCs w:val="16"/>
        </w:rPr>
        <w:t>Cfr</w:t>
      </w:r>
      <w:r w:rsidRPr="007D7D2A">
        <w:rPr>
          <w:rFonts w:ascii="Verdana" w:eastAsia="Verdana" w:hAnsi="Verdana" w:cs="Verdana"/>
          <w:sz w:val="16"/>
          <w:szCs w:val="16"/>
        </w:rPr>
        <w:t xml:space="preserve">. </w:t>
      </w:r>
      <w:r w:rsidRPr="007D7D2A">
        <w:rPr>
          <w:rFonts w:ascii="Verdana" w:hAnsi="Verdana"/>
          <w:i/>
          <w:iCs/>
          <w:sz w:val="16"/>
          <w:szCs w:val="16"/>
        </w:rPr>
        <w:t>Caso Acevedo Buendía y otros ("Cesantes y Jubilados de la Contraloría") Vs. Perú</w:t>
      </w:r>
      <w:r w:rsidR="002F3855">
        <w:rPr>
          <w:rFonts w:ascii="Verdana" w:hAnsi="Verdana"/>
          <w:i/>
          <w:iCs/>
          <w:sz w:val="16"/>
          <w:szCs w:val="16"/>
        </w:rPr>
        <w:t>, supra</w:t>
      </w:r>
      <w:r w:rsidRPr="007D7D2A">
        <w:rPr>
          <w:rFonts w:ascii="Verdana" w:hAnsi="Verdana"/>
          <w:sz w:val="16"/>
          <w:szCs w:val="16"/>
        </w:rPr>
        <w:t xml:space="preserve">, párrs. 97 </w:t>
      </w:r>
      <w:r w:rsidR="00B9028F">
        <w:rPr>
          <w:rFonts w:ascii="Verdana" w:hAnsi="Verdana"/>
          <w:sz w:val="16"/>
          <w:szCs w:val="16"/>
        </w:rPr>
        <w:t>a</w:t>
      </w:r>
      <w:r w:rsidRPr="007D7D2A">
        <w:rPr>
          <w:rFonts w:ascii="Verdana" w:hAnsi="Verdana"/>
          <w:sz w:val="16"/>
          <w:szCs w:val="16"/>
        </w:rPr>
        <w:t xml:space="preserve"> 103; </w:t>
      </w:r>
      <w:r w:rsidRPr="007D7D2A">
        <w:rPr>
          <w:rFonts w:ascii="Verdana" w:hAnsi="Verdana"/>
          <w:i/>
          <w:iCs/>
          <w:sz w:val="16"/>
          <w:szCs w:val="16"/>
        </w:rPr>
        <w:t>Caso Lagos del Campo Vs. Perú. Excepciones Preliminares, Fondo, Reparaciones y Costas.</w:t>
      </w:r>
      <w:r w:rsidRPr="007D7D2A">
        <w:rPr>
          <w:rFonts w:ascii="Verdana" w:hAnsi="Verdana"/>
          <w:sz w:val="16"/>
          <w:szCs w:val="16"/>
        </w:rPr>
        <w:t xml:space="preserve"> Sentencia de 31 de agosto de 2017. Serie C No. 340, párrs. 142 y 154; </w:t>
      </w:r>
      <w:r w:rsidRPr="007D7D2A">
        <w:rPr>
          <w:rFonts w:ascii="Verdana" w:eastAsia="Verdana" w:hAnsi="Verdana" w:cs="Verdana"/>
          <w:i/>
          <w:iCs/>
          <w:sz w:val="16"/>
          <w:szCs w:val="16"/>
        </w:rPr>
        <w:t>Caso Trabajadores Cesados de Petroperú y otros Vs. Perú. Excepciones Preliminares, Fondo, Reparaciones y Costas</w:t>
      </w:r>
      <w:r w:rsidRPr="007D7D2A">
        <w:rPr>
          <w:rFonts w:ascii="Verdana" w:eastAsia="Verdana" w:hAnsi="Verdana" w:cs="Verdana"/>
          <w:sz w:val="16"/>
          <w:szCs w:val="16"/>
        </w:rPr>
        <w:t xml:space="preserve">. Sentencia de 23 de noviembre de 2017. Serie C No. 344, párr. 192; </w:t>
      </w:r>
      <w:r w:rsidRPr="007D7D2A">
        <w:rPr>
          <w:rFonts w:ascii="Verdana" w:eastAsia="Verdana" w:hAnsi="Verdana" w:cs="Verdana"/>
          <w:i/>
          <w:iCs/>
          <w:sz w:val="16"/>
          <w:szCs w:val="16"/>
        </w:rPr>
        <w:t>Caso San Miguel Sosa y otras Vs. Venezuela. Fondo, Reparaciones y Costas</w:t>
      </w:r>
      <w:r w:rsidRPr="007D7D2A">
        <w:rPr>
          <w:rFonts w:ascii="Verdana" w:eastAsia="Verdana" w:hAnsi="Verdana" w:cs="Verdana"/>
          <w:sz w:val="16"/>
          <w:szCs w:val="16"/>
        </w:rPr>
        <w:t xml:space="preserve">. Sentencia de 8 de febrero de 2018. Serie C No. 348, párr. 220; </w:t>
      </w:r>
      <w:r w:rsidRPr="007D7D2A">
        <w:rPr>
          <w:rFonts w:ascii="Verdana" w:eastAsia="Verdana" w:hAnsi="Verdana" w:cs="Verdana"/>
          <w:i/>
          <w:iCs/>
          <w:sz w:val="16"/>
          <w:szCs w:val="16"/>
        </w:rPr>
        <w:t>Caso Poblete Vilches y otros Vs. Chile. Fondo, Reparaciones y Costas</w:t>
      </w:r>
      <w:r w:rsidRPr="007D7D2A">
        <w:rPr>
          <w:rFonts w:ascii="Verdana" w:eastAsia="Verdana" w:hAnsi="Verdana" w:cs="Verdana"/>
          <w:sz w:val="16"/>
          <w:szCs w:val="16"/>
        </w:rPr>
        <w:t xml:space="preserve">. Sentencia de 8 de marzo de 2018. Serie C No. 349, párr. 100; </w:t>
      </w:r>
      <w:r w:rsidRPr="007D7D2A">
        <w:rPr>
          <w:rFonts w:ascii="Verdana" w:eastAsia="Verdana" w:hAnsi="Verdana" w:cs="Verdana"/>
          <w:i/>
          <w:sz w:val="16"/>
          <w:szCs w:val="16"/>
        </w:rPr>
        <w:t>Caso Cuscul Pivaral y otros Vs. Guatemala. Excepción Preliminar, Fondo, Reparaciones y Costas</w:t>
      </w:r>
      <w:r w:rsidRPr="007D7D2A">
        <w:rPr>
          <w:rFonts w:ascii="Verdana" w:eastAsia="Verdana" w:hAnsi="Verdana" w:cs="Verdana"/>
          <w:sz w:val="16"/>
          <w:szCs w:val="16"/>
        </w:rPr>
        <w:t>. Sentencia de 23 de agosto de 2018. Serie C No. 359, párrs. 75</w:t>
      </w:r>
      <w:r w:rsidR="00B9028F">
        <w:rPr>
          <w:rFonts w:ascii="Verdana" w:eastAsia="Verdana" w:hAnsi="Verdana" w:cs="Verdana"/>
          <w:sz w:val="16"/>
          <w:szCs w:val="16"/>
        </w:rPr>
        <w:t xml:space="preserve"> a </w:t>
      </w:r>
      <w:r w:rsidRPr="007D7D2A">
        <w:rPr>
          <w:rFonts w:ascii="Verdana" w:eastAsia="Verdana" w:hAnsi="Verdana" w:cs="Verdana"/>
          <w:sz w:val="16"/>
          <w:szCs w:val="16"/>
        </w:rPr>
        <w:t xml:space="preserve">97; </w:t>
      </w:r>
      <w:r w:rsidRPr="007D7D2A">
        <w:rPr>
          <w:rFonts w:ascii="Verdana" w:eastAsia="Verdana" w:hAnsi="Verdana" w:cs="Verdana"/>
          <w:i/>
          <w:sz w:val="16"/>
          <w:szCs w:val="16"/>
        </w:rPr>
        <w:t>Caso Muelle Flores Vs. Perú. Excepciones Preliminares, Fondo, Reparaciones y Costas</w:t>
      </w:r>
      <w:r w:rsidRPr="007D7D2A">
        <w:rPr>
          <w:rFonts w:ascii="Verdana" w:eastAsia="Verdana" w:hAnsi="Verdana" w:cs="Verdana"/>
          <w:sz w:val="16"/>
          <w:szCs w:val="16"/>
        </w:rPr>
        <w:t>. Sentencia de 6 de marzo de 2019. Serie C No. 375, párrs. 34</w:t>
      </w:r>
      <w:r w:rsidR="00B9028F">
        <w:rPr>
          <w:rFonts w:ascii="Verdana" w:eastAsia="Verdana" w:hAnsi="Verdana" w:cs="Verdana"/>
          <w:sz w:val="16"/>
          <w:szCs w:val="16"/>
        </w:rPr>
        <w:t xml:space="preserve"> a </w:t>
      </w:r>
      <w:r w:rsidRPr="007D7D2A">
        <w:rPr>
          <w:rFonts w:ascii="Verdana" w:eastAsia="Verdana" w:hAnsi="Verdana" w:cs="Verdana"/>
          <w:sz w:val="16"/>
          <w:szCs w:val="16"/>
        </w:rPr>
        <w:t xml:space="preserve">37; </w:t>
      </w:r>
      <w:r w:rsidRPr="007D7D2A">
        <w:rPr>
          <w:rFonts w:ascii="Verdana" w:eastAsia="Verdana" w:hAnsi="Verdana" w:cs="Verdana"/>
          <w:i/>
          <w:sz w:val="16"/>
          <w:szCs w:val="16"/>
        </w:rPr>
        <w:t>Caso Asociación Nacional de Cesantes y Jubilados de la Superintendencia Nacional de Administración Tributaria (ANCEJUB-SUNAT) Vs. Perú. Excepciones Preliminares, Fondo, Reparaciones y Costas</w:t>
      </w:r>
      <w:r w:rsidRPr="007D7D2A">
        <w:rPr>
          <w:rFonts w:ascii="Verdana" w:eastAsia="Verdana" w:hAnsi="Verdana" w:cs="Verdana"/>
          <w:sz w:val="16"/>
          <w:szCs w:val="16"/>
        </w:rPr>
        <w:t>. Sentencia de 21 de noviembre de 2019. Serie C No. 394, párrs. 33</w:t>
      </w:r>
      <w:r w:rsidR="00B9028F">
        <w:rPr>
          <w:rFonts w:ascii="Verdana" w:eastAsia="Verdana" w:hAnsi="Verdana" w:cs="Verdana"/>
          <w:sz w:val="16"/>
          <w:szCs w:val="16"/>
        </w:rPr>
        <w:t xml:space="preserve"> y </w:t>
      </w:r>
      <w:r w:rsidRPr="007D7D2A">
        <w:rPr>
          <w:rFonts w:ascii="Verdana" w:eastAsia="Verdana" w:hAnsi="Verdana" w:cs="Verdana"/>
          <w:sz w:val="16"/>
          <w:szCs w:val="16"/>
        </w:rPr>
        <w:t xml:space="preserve">34; </w:t>
      </w:r>
      <w:r w:rsidRPr="007D7D2A">
        <w:rPr>
          <w:rFonts w:ascii="Verdana" w:eastAsia="Verdana" w:hAnsi="Verdana" w:cs="Verdana"/>
          <w:i/>
          <w:sz w:val="16"/>
          <w:szCs w:val="16"/>
        </w:rPr>
        <w:t>Caso Hernández Vs. Argentina. Excepción Preliminar, Fondo, Reparaciones y Costas</w:t>
      </w:r>
      <w:r w:rsidRPr="007D7D2A">
        <w:rPr>
          <w:rFonts w:ascii="Verdana" w:eastAsia="Verdana" w:hAnsi="Verdana" w:cs="Verdana"/>
          <w:sz w:val="16"/>
          <w:szCs w:val="16"/>
        </w:rPr>
        <w:t xml:space="preserve">. Sentencia de 22 de noviembre de 2019. Serie C No. 395, párr. 62; </w:t>
      </w:r>
      <w:r w:rsidRPr="007D7D2A">
        <w:rPr>
          <w:rFonts w:ascii="Verdana" w:eastAsia="Verdana" w:hAnsi="Verdana" w:cs="Verdana"/>
          <w:i/>
          <w:sz w:val="16"/>
          <w:szCs w:val="16"/>
        </w:rPr>
        <w:t>Caso Comunidades Indígenas Miembros de la Asociación Lhaka Honhat (Nuestra Tierra) Vs. Argentina. Fondo, Reparaciones y Costas</w:t>
      </w:r>
      <w:r w:rsidRPr="007D7D2A">
        <w:rPr>
          <w:rFonts w:ascii="Verdana" w:eastAsia="Verdana" w:hAnsi="Verdana" w:cs="Verdana"/>
          <w:sz w:val="16"/>
          <w:szCs w:val="16"/>
        </w:rPr>
        <w:t xml:space="preserve">. Sentencia de 6 de febrero de 2020. Serie C No. 400, párr. 195; </w:t>
      </w:r>
      <w:r w:rsidRPr="007D7D2A">
        <w:rPr>
          <w:rFonts w:ascii="Verdana" w:eastAsia="Verdana" w:hAnsi="Verdana" w:cs="Verdana"/>
          <w:i/>
          <w:sz w:val="16"/>
          <w:szCs w:val="16"/>
        </w:rPr>
        <w:t>Caso Spoltore Vs. Argentina. Excepción Preliminar, Fondo, Reparaciones y Costas</w:t>
      </w:r>
      <w:r w:rsidRPr="007D7D2A">
        <w:rPr>
          <w:rFonts w:ascii="Verdana" w:eastAsia="Verdana" w:hAnsi="Verdana" w:cs="Verdana"/>
          <w:sz w:val="16"/>
          <w:szCs w:val="16"/>
        </w:rPr>
        <w:t xml:space="preserve">. Sentencia de 9 de junio de 2020. Serie C No. 404, párr. 85; </w:t>
      </w:r>
      <w:r w:rsidRPr="007D7D2A">
        <w:rPr>
          <w:rFonts w:ascii="Verdana" w:eastAsia="Verdana" w:hAnsi="Verdana" w:cs="Verdana"/>
          <w:i/>
          <w:sz w:val="16"/>
          <w:szCs w:val="16"/>
        </w:rPr>
        <w:t>Caso de los Empleados de la Fábrica de Fuegos de Santo Antônio de Jesus y sus familiares Vs. Brasil. Excepciones Preliminares, Fondo, Reparaciones y Costas</w:t>
      </w:r>
      <w:r w:rsidRPr="007D7D2A">
        <w:rPr>
          <w:rFonts w:ascii="Verdana" w:eastAsia="Verdana" w:hAnsi="Verdana" w:cs="Verdana"/>
          <w:sz w:val="16"/>
          <w:szCs w:val="16"/>
        </w:rPr>
        <w:t xml:space="preserve">. Sentencia de 15 de julio de 2020. Serie C No. 407, párr. 23; </w:t>
      </w:r>
      <w:r w:rsidRPr="007D7D2A">
        <w:rPr>
          <w:rFonts w:ascii="Verdana" w:eastAsia="Verdana" w:hAnsi="Verdana" w:cs="Verdana"/>
          <w:i/>
          <w:sz w:val="16"/>
          <w:szCs w:val="16"/>
        </w:rPr>
        <w:t>Caso Casa Nina Vs. Perú. Excepciones Preliminares, Fondo, Reparaciones y Costas</w:t>
      </w:r>
      <w:r w:rsidRPr="007D7D2A">
        <w:rPr>
          <w:rFonts w:ascii="Verdana" w:eastAsia="Verdana" w:hAnsi="Verdana" w:cs="Verdana"/>
          <w:sz w:val="16"/>
          <w:szCs w:val="16"/>
        </w:rPr>
        <w:t>. Sentencia de 24 de noviembre de 2020. Serie C No. 419, párrs. 26</w:t>
      </w:r>
      <w:r w:rsidR="00FC64E6">
        <w:rPr>
          <w:rFonts w:ascii="Verdana" w:eastAsia="Verdana" w:hAnsi="Verdana" w:cs="Verdana"/>
          <w:sz w:val="16"/>
          <w:szCs w:val="16"/>
        </w:rPr>
        <w:t xml:space="preserve"> y </w:t>
      </w:r>
      <w:r w:rsidRPr="007D7D2A">
        <w:rPr>
          <w:rFonts w:ascii="Verdana" w:eastAsia="Verdana" w:hAnsi="Verdana" w:cs="Verdana"/>
          <w:sz w:val="16"/>
          <w:szCs w:val="16"/>
        </w:rPr>
        <w:t xml:space="preserve">27; </w:t>
      </w:r>
      <w:r w:rsidRPr="007D7D2A">
        <w:rPr>
          <w:rFonts w:ascii="Verdana" w:eastAsia="Verdana" w:hAnsi="Verdana" w:cs="Verdana"/>
          <w:i/>
          <w:sz w:val="16"/>
          <w:szCs w:val="16"/>
        </w:rPr>
        <w:t>Caso Guachalá Chimbo y otros Vs. Ecuador. Fondo, Reparaciones y Costas</w:t>
      </w:r>
      <w:r w:rsidRPr="007D7D2A">
        <w:rPr>
          <w:rFonts w:ascii="Verdana" w:eastAsia="Verdana" w:hAnsi="Verdana" w:cs="Verdana"/>
          <w:sz w:val="16"/>
          <w:szCs w:val="16"/>
        </w:rPr>
        <w:t xml:space="preserve">. Sentencia de 26 de marzo de 2021. Serie C No. 423, párr. 97; </w:t>
      </w:r>
      <w:r w:rsidRPr="007D7D2A">
        <w:rPr>
          <w:rFonts w:ascii="Verdana" w:eastAsia="Verdana" w:hAnsi="Verdana" w:cs="Verdana"/>
          <w:i/>
          <w:sz w:val="16"/>
          <w:szCs w:val="16"/>
        </w:rPr>
        <w:t>Caso de los Buzos Miskitos (Lemoth Morris y otros) Vs. Honduras</w:t>
      </w:r>
      <w:r w:rsidRPr="007D7D2A">
        <w:rPr>
          <w:rFonts w:ascii="Verdana" w:eastAsia="Verdana" w:hAnsi="Verdana" w:cs="Verdana"/>
          <w:sz w:val="16"/>
          <w:szCs w:val="16"/>
        </w:rPr>
        <w:t>. Sentencia de 31 de agosto de 2021. Serie C No. 432, párrs. 62</w:t>
      </w:r>
      <w:r w:rsidR="00FC64E6">
        <w:rPr>
          <w:rFonts w:ascii="Verdana" w:eastAsia="Verdana" w:hAnsi="Verdana" w:cs="Verdana"/>
          <w:sz w:val="16"/>
          <w:szCs w:val="16"/>
        </w:rPr>
        <w:t xml:space="preserve"> a </w:t>
      </w:r>
      <w:r w:rsidRPr="007D7D2A">
        <w:rPr>
          <w:rFonts w:ascii="Verdana" w:eastAsia="Verdana" w:hAnsi="Verdana" w:cs="Verdana"/>
          <w:sz w:val="16"/>
          <w:szCs w:val="16"/>
        </w:rPr>
        <w:t xml:space="preserve">66; </w:t>
      </w:r>
      <w:r w:rsidRPr="007D7D2A">
        <w:rPr>
          <w:rFonts w:ascii="Verdana" w:eastAsia="Verdana" w:hAnsi="Verdana" w:cs="Verdana"/>
          <w:i/>
          <w:sz w:val="16"/>
          <w:szCs w:val="16"/>
        </w:rPr>
        <w:t>Caso Vera Rojas y otros Vs. Chile</w:t>
      </w:r>
      <w:r w:rsidR="002F3855">
        <w:rPr>
          <w:rFonts w:ascii="Verdana" w:eastAsia="Verdana" w:hAnsi="Verdana" w:cs="Verdana"/>
          <w:i/>
          <w:sz w:val="16"/>
          <w:szCs w:val="16"/>
        </w:rPr>
        <w:t>, supra</w:t>
      </w:r>
      <w:r w:rsidRPr="007D7D2A">
        <w:rPr>
          <w:rFonts w:ascii="Verdana" w:eastAsia="Verdana" w:hAnsi="Verdana" w:cs="Verdana"/>
          <w:sz w:val="16"/>
          <w:szCs w:val="16"/>
        </w:rPr>
        <w:t>, párrs. 32</w:t>
      </w:r>
      <w:r w:rsidR="00FC64E6">
        <w:rPr>
          <w:rFonts w:ascii="Verdana" w:eastAsia="Verdana" w:hAnsi="Verdana" w:cs="Verdana"/>
          <w:sz w:val="16"/>
          <w:szCs w:val="16"/>
        </w:rPr>
        <w:t xml:space="preserve"> a </w:t>
      </w:r>
      <w:r w:rsidRPr="007D7D2A">
        <w:rPr>
          <w:rFonts w:ascii="Verdana" w:eastAsia="Verdana" w:hAnsi="Verdana" w:cs="Verdana"/>
          <w:sz w:val="16"/>
          <w:szCs w:val="16"/>
        </w:rPr>
        <w:t xml:space="preserve">35; </w:t>
      </w:r>
      <w:r w:rsidRPr="007D7D2A">
        <w:rPr>
          <w:rFonts w:ascii="Verdana" w:eastAsia="Verdana" w:hAnsi="Verdana" w:cs="Verdana"/>
          <w:i/>
          <w:sz w:val="16"/>
          <w:szCs w:val="16"/>
        </w:rPr>
        <w:t>Caso Pueblos Indígenas Maya Kaqchikel de Sumpango y otros Vs. Guatemala. Fondo, Reparaciones y Costas</w:t>
      </w:r>
      <w:r w:rsidRPr="007D7D2A">
        <w:rPr>
          <w:rFonts w:ascii="Verdana" w:eastAsia="Verdana" w:hAnsi="Verdana" w:cs="Verdana"/>
          <w:sz w:val="16"/>
          <w:szCs w:val="16"/>
        </w:rPr>
        <w:t xml:space="preserve">. Sentencia de 6 de octubre de 2021. Serie C No. 440, párr. 118; </w:t>
      </w:r>
      <w:r w:rsidRPr="007D7D2A">
        <w:rPr>
          <w:rFonts w:ascii="Verdana" w:eastAsia="Verdana" w:hAnsi="Verdana" w:cs="Verdana"/>
          <w:i/>
          <w:sz w:val="16"/>
          <w:szCs w:val="16"/>
        </w:rPr>
        <w:t>Caso Manuela y otros Vs. El Salvador. Excepciones preliminares, Fondo, Reparaciones y Costas</w:t>
      </w:r>
      <w:r w:rsidRPr="007D7D2A">
        <w:rPr>
          <w:rFonts w:ascii="Verdana" w:eastAsia="Verdana" w:hAnsi="Verdana" w:cs="Verdana"/>
          <w:sz w:val="16"/>
          <w:szCs w:val="16"/>
        </w:rPr>
        <w:t xml:space="preserve">. Sentencia de 2 de noviembre de 2021. Serie C No. 441, párr. 182; </w:t>
      </w:r>
      <w:r w:rsidRPr="007D7D2A">
        <w:rPr>
          <w:rFonts w:ascii="Verdana" w:eastAsia="Verdana" w:hAnsi="Verdana" w:cs="Verdana"/>
          <w:i/>
          <w:sz w:val="16"/>
          <w:szCs w:val="16"/>
        </w:rPr>
        <w:t>Caso Extrabajadores del Organismo Judicial Vs. Guatemala. Excepciones Preliminares, Fondo y Reparaciones</w:t>
      </w:r>
      <w:r w:rsidRPr="007D7D2A">
        <w:rPr>
          <w:rFonts w:ascii="Verdana" w:eastAsia="Verdana" w:hAnsi="Verdana" w:cs="Verdana"/>
          <w:sz w:val="16"/>
          <w:szCs w:val="16"/>
        </w:rPr>
        <w:t>. Sentencia de 17 de noviembre de 2021. Serie C No. 445, párrs. 100</w:t>
      </w:r>
      <w:r w:rsidR="00FC64E6">
        <w:rPr>
          <w:rFonts w:ascii="Verdana" w:eastAsia="Verdana" w:hAnsi="Verdana" w:cs="Verdana"/>
          <w:sz w:val="16"/>
          <w:szCs w:val="16"/>
        </w:rPr>
        <w:t xml:space="preserve"> a </w:t>
      </w:r>
      <w:r w:rsidRPr="007D7D2A">
        <w:rPr>
          <w:rFonts w:ascii="Verdana" w:eastAsia="Verdana" w:hAnsi="Verdana" w:cs="Verdana"/>
          <w:sz w:val="16"/>
          <w:szCs w:val="16"/>
        </w:rPr>
        <w:t xml:space="preserve">104; </w:t>
      </w:r>
      <w:r w:rsidRPr="007D7D2A">
        <w:rPr>
          <w:rFonts w:ascii="Verdana" w:eastAsia="Verdana" w:hAnsi="Verdana" w:cs="Verdana"/>
          <w:i/>
          <w:sz w:val="16"/>
          <w:szCs w:val="16"/>
        </w:rPr>
        <w:t>Caso Palacio Urrutia y otros Vs. Ecuador. Fondo, Reparaciones y Costas</w:t>
      </w:r>
      <w:r w:rsidRPr="007D7D2A">
        <w:rPr>
          <w:rFonts w:ascii="Verdana" w:eastAsia="Verdana" w:hAnsi="Verdana" w:cs="Verdana"/>
          <w:sz w:val="16"/>
          <w:szCs w:val="16"/>
        </w:rPr>
        <w:t xml:space="preserve">. Sentencia de 24 de noviembre de 2021. Serie C No. 446, párr. 153; </w:t>
      </w:r>
      <w:r w:rsidRPr="007D7D2A">
        <w:rPr>
          <w:rFonts w:ascii="Verdana" w:eastAsia="Verdana" w:hAnsi="Verdana" w:cs="Verdana"/>
          <w:i/>
          <w:sz w:val="16"/>
          <w:szCs w:val="16"/>
        </w:rPr>
        <w:t>Caso Federación Nacional de Trabajadores Marítimos y Portuarios (FEMAPOR) Vs. Perú. Excepciones Preliminares, Fondo y Reparaciones</w:t>
      </w:r>
      <w:r w:rsidRPr="007D7D2A">
        <w:rPr>
          <w:rFonts w:ascii="Verdana" w:eastAsia="Verdana" w:hAnsi="Verdana" w:cs="Verdana"/>
          <w:sz w:val="16"/>
          <w:szCs w:val="16"/>
        </w:rPr>
        <w:t xml:space="preserve">. Sentencia de 1 de febrero de 2022. Serie C No. 448, párr. 107; </w:t>
      </w:r>
      <w:r w:rsidRPr="007D7D2A">
        <w:rPr>
          <w:rFonts w:ascii="Verdana" w:eastAsia="Verdana" w:hAnsi="Verdana" w:cs="Verdana"/>
          <w:i/>
          <w:sz w:val="16"/>
          <w:szCs w:val="16"/>
        </w:rPr>
        <w:t>Caso Pavez Pavez Vs. Chile. Fondo, Reparaciones y Costas</w:t>
      </w:r>
      <w:r w:rsidRPr="007D7D2A">
        <w:rPr>
          <w:rFonts w:ascii="Verdana" w:eastAsia="Verdana" w:hAnsi="Verdana" w:cs="Verdana"/>
          <w:sz w:val="16"/>
          <w:szCs w:val="16"/>
        </w:rPr>
        <w:t xml:space="preserve">. Sentencia de 4 de febrero de 2022. Serie C No. 449, párr. 87; </w:t>
      </w:r>
      <w:r w:rsidRPr="007D7D2A">
        <w:rPr>
          <w:rFonts w:ascii="Verdana" w:eastAsia="Verdana" w:hAnsi="Verdana" w:cs="Verdana"/>
          <w:i/>
          <w:sz w:val="16"/>
          <w:szCs w:val="16"/>
        </w:rPr>
        <w:t>Caso Guevara Díaz Vs. Costa Rica. Fondo, Reparaciones y Costas</w:t>
      </w:r>
      <w:r w:rsidRPr="007D7D2A">
        <w:rPr>
          <w:rFonts w:ascii="Verdana" w:eastAsia="Verdana" w:hAnsi="Verdana" w:cs="Verdana"/>
          <w:sz w:val="16"/>
          <w:szCs w:val="16"/>
        </w:rPr>
        <w:t>. Sentencia de 22 de junio de 2022. Serie C No. 453, párrs. 55</w:t>
      </w:r>
      <w:r w:rsidR="00FC64E6">
        <w:rPr>
          <w:rFonts w:ascii="Verdana" w:eastAsia="Verdana" w:hAnsi="Verdana" w:cs="Verdana"/>
          <w:sz w:val="16"/>
          <w:szCs w:val="16"/>
        </w:rPr>
        <w:t xml:space="preserve"> a </w:t>
      </w:r>
      <w:r w:rsidRPr="007D7D2A">
        <w:rPr>
          <w:rFonts w:ascii="Verdana" w:eastAsia="Verdana" w:hAnsi="Verdana" w:cs="Verdana"/>
          <w:sz w:val="16"/>
          <w:szCs w:val="16"/>
        </w:rPr>
        <w:t xml:space="preserve">61; </w:t>
      </w:r>
      <w:r w:rsidRPr="007D7D2A">
        <w:rPr>
          <w:rFonts w:ascii="Verdana" w:eastAsia="Verdana" w:hAnsi="Verdana" w:cs="Verdana"/>
          <w:i/>
          <w:sz w:val="16"/>
          <w:szCs w:val="16"/>
        </w:rPr>
        <w:t>Caso Mina Cuero Vs. Ecuador. Excepción Preliminar, Fondo, Reparaciones y Costas</w:t>
      </w:r>
      <w:r w:rsidRPr="007D7D2A">
        <w:rPr>
          <w:rFonts w:ascii="Verdana" w:eastAsia="Verdana" w:hAnsi="Verdana" w:cs="Verdana"/>
          <w:sz w:val="16"/>
          <w:szCs w:val="16"/>
        </w:rPr>
        <w:t xml:space="preserve">. Sentencia de 7 de septiembre de 2022. Serie C No. 464, párr. 127; </w:t>
      </w:r>
      <w:r w:rsidRPr="007D7D2A">
        <w:rPr>
          <w:rFonts w:ascii="Verdana" w:eastAsia="Verdana" w:hAnsi="Verdana" w:cs="Verdana"/>
          <w:i/>
          <w:sz w:val="16"/>
          <w:szCs w:val="16"/>
        </w:rPr>
        <w:t>Caso Benites Cabrera y otros Vs. Perú. Excepciones Preliminares, Fondo, Reparaciones y Costas</w:t>
      </w:r>
      <w:r w:rsidRPr="007D7D2A">
        <w:rPr>
          <w:rFonts w:ascii="Verdana" w:eastAsia="Verdana" w:hAnsi="Verdana" w:cs="Verdana"/>
          <w:sz w:val="16"/>
          <w:szCs w:val="16"/>
        </w:rPr>
        <w:t xml:space="preserve">. Sentencia de 4 de octubre de 2022. Serie C No. 465, párr. 48; </w:t>
      </w:r>
      <w:r w:rsidRPr="007D7D2A">
        <w:rPr>
          <w:rFonts w:ascii="Verdana" w:eastAsia="Verdana" w:hAnsi="Verdana" w:cs="Verdana"/>
          <w:i/>
          <w:sz w:val="16"/>
          <w:szCs w:val="16"/>
        </w:rPr>
        <w:t>Caso Nissen Pessolani Vs. Paraguay. Fondo, Reparaciones y Costas</w:t>
      </w:r>
      <w:r w:rsidRPr="007D7D2A">
        <w:rPr>
          <w:rFonts w:ascii="Verdana" w:eastAsia="Verdana" w:hAnsi="Verdana" w:cs="Verdana"/>
          <w:sz w:val="16"/>
          <w:szCs w:val="16"/>
        </w:rPr>
        <w:t>. Sentencia de 21 de noviembre de 2022. Serie C No. 477, párr. 101</w:t>
      </w:r>
      <w:r w:rsidR="00E600A0">
        <w:rPr>
          <w:rFonts w:ascii="Verdana" w:eastAsia="Verdana" w:hAnsi="Verdana" w:cs="Verdana"/>
          <w:sz w:val="16"/>
          <w:szCs w:val="16"/>
        </w:rPr>
        <w:t>, y</w:t>
      </w:r>
      <w:r w:rsidRPr="007D7D2A">
        <w:rPr>
          <w:rFonts w:ascii="Verdana" w:eastAsia="Verdana" w:hAnsi="Verdana" w:cs="Verdana"/>
          <w:sz w:val="16"/>
          <w:szCs w:val="16"/>
        </w:rPr>
        <w:t xml:space="preserve"> </w:t>
      </w:r>
      <w:r w:rsidRPr="007D7D2A">
        <w:rPr>
          <w:rFonts w:ascii="Verdana" w:eastAsia="Verdana" w:hAnsi="Verdana" w:cs="Verdana"/>
          <w:i/>
          <w:sz w:val="16"/>
          <w:szCs w:val="16"/>
        </w:rPr>
        <w:t>Caso Aguinaga Aillón Vs. Ecuador</w:t>
      </w:r>
      <w:r w:rsidR="002F3855">
        <w:rPr>
          <w:rFonts w:ascii="Verdana" w:eastAsia="Verdana" w:hAnsi="Verdana" w:cs="Verdana"/>
          <w:i/>
          <w:sz w:val="16"/>
          <w:szCs w:val="16"/>
        </w:rPr>
        <w:t>, supra</w:t>
      </w:r>
      <w:r w:rsidRPr="007D7D2A">
        <w:rPr>
          <w:rFonts w:ascii="Verdana" w:eastAsia="Verdana" w:hAnsi="Verdana" w:cs="Verdana"/>
          <w:sz w:val="16"/>
          <w:szCs w:val="16"/>
        </w:rPr>
        <w:t>, párrs. 95</w:t>
      </w:r>
      <w:r w:rsidR="002B7EE8">
        <w:rPr>
          <w:rFonts w:ascii="Verdana" w:eastAsia="Verdana" w:hAnsi="Verdana" w:cs="Verdana"/>
          <w:sz w:val="16"/>
          <w:szCs w:val="16"/>
        </w:rPr>
        <w:t xml:space="preserve"> a 101</w:t>
      </w:r>
      <w:r w:rsidRPr="007D7D2A">
        <w:rPr>
          <w:rFonts w:ascii="Verdana" w:eastAsia="Verdana" w:hAnsi="Verdana" w:cs="Verdana"/>
          <w:sz w:val="16"/>
          <w:szCs w:val="16"/>
        </w:rPr>
        <w:t>.</w:t>
      </w:r>
    </w:p>
  </w:footnote>
  <w:footnote w:id="27">
    <w:p w14:paraId="6F2E22F1" w14:textId="0A694F65" w:rsidR="005A63F3" w:rsidRPr="007D7D2A" w:rsidRDefault="005A63F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Solo en la circunstancia excepcional contemplada en el artículo 35.2 del Reglamento, referido a violaciones a derechos humanos masivas o colectivas, pueden añadirse otras personas como presuntas víctima</w:t>
      </w:r>
      <w:r w:rsidR="00C92AB3" w:rsidRPr="007D7D2A">
        <w:rPr>
          <w:rFonts w:ascii="Verdana" w:hAnsi="Verdana"/>
          <w:color w:val="auto"/>
          <w:lang w:val="es-CR"/>
        </w:rPr>
        <w:t>s (</w:t>
      </w:r>
      <w:r w:rsidR="00C92AB3" w:rsidRPr="007D7D2A">
        <w:rPr>
          <w:rFonts w:ascii="Verdana" w:hAnsi="Verdana"/>
          <w:i/>
          <w:iCs/>
          <w:color w:val="auto"/>
          <w:lang w:val="es-CR"/>
        </w:rPr>
        <w:t>cfr.</w:t>
      </w:r>
      <w:r w:rsidR="00C92AB3" w:rsidRPr="007D7D2A">
        <w:rPr>
          <w:rFonts w:ascii="Verdana" w:hAnsi="Verdana"/>
          <w:color w:val="auto"/>
          <w:lang w:val="es-CR"/>
        </w:rPr>
        <w:t xml:space="preserve"> </w:t>
      </w:r>
      <w:r w:rsidR="000A131F" w:rsidRPr="00D07C81">
        <w:rPr>
          <w:rFonts w:ascii="Verdana" w:hAnsi="Verdana"/>
          <w:i/>
          <w:iCs/>
          <w:lang w:val="es-CR"/>
        </w:rPr>
        <w:t>Caso Masacres de Río Negro Vs. Guatemala. Excepción Preliminar, Fondo, Reparaciones y Costas.</w:t>
      </w:r>
      <w:r w:rsidR="000A131F" w:rsidRPr="00D07C81">
        <w:rPr>
          <w:rFonts w:ascii="Verdana" w:hAnsi="Verdana"/>
          <w:lang w:val="es-CR"/>
        </w:rPr>
        <w:t xml:space="preserve"> Sentencia de 4 de septiembre de 2012. Serie C No. 250, párr. 4</w:t>
      </w:r>
      <w:r w:rsidR="00AE7539" w:rsidRPr="00D07C81">
        <w:rPr>
          <w:rFonts w:ascii="Verdana" w:hAnsi="Verdana"/>
          <w:lang w:val="es-CR"/>
        </w:rPr>
        <w:t xml:space="preserve">, y </w:t>
      </w:r>
      <w:r w:rsidR="002A3530" w:rsidRPr="00D07C81">
        <w:rPr>
          <w:rFonts w:ascii="Verdana" w:hAnsi="Verdana"/>
          <w:i/>
          <w:iCs/>
          <w:color w:val="auto"/>
          <w:lang w:val="es-CR"/>
        </w:rPr>
        <w:t>Caso García Rodríguez y otro Vs. México. Excepciones Preliminares, Fondo, Reparaciones y Costas.</w:t>
      </w:r>
      <w:r w:rsidR="002A3530" w:rsidRPr="00747E84">
        <w:rPr>
          <w:rFonts w:ascii="Verdana" w:hAnsi="Verdana"/>
          <w:color w:val="auto"/>
          <w:lang w:val="es-CR"/>
        </w:rPr>
        <w:t xml:space="preserve"> Sentencia de 25 de enero de 2023. Serie C No. 482, párr. 39</w:t>
      </w:r>
      <w:r w:rsidR="00E06206" w:rsidRPr="00747E84">
        <w:rPr>
          <w:rFonts w:ascii="Verdana" w:hAnsi="Verdana"/>
          <w:color w:val="auto"/>
          <w:lang w:val="es-CR"/>
        </w:rPr>
        <w:t>).</w:t>
      </w:r>
    </w:p>
  </w:footnote>
  <w:footnote w:id="28">
    <w:p w14:paraId="102ED20E" w14:textId="5B546B3E" w:rsidR="00F82B17" w:rsidRPr="007D7D2A" w:rsidRDefault="00F82B17"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Perú reconoció que los representantes pueden invocar alegatos sobre violaciones a disposiciones convencionales adicionales a las que la Comisión declaró violadas. Sostuvo, no obstante, que dichos argumentos deben deprenderse del marco fáctico definido en el Informe de Fondo y afirmó que ello no ocurre en este caso. Agregó que las afirmaciones de los representantes sobre las violaciones a los artículos 11 y 2 no están claramente identificadas y sustentadas y que, por ello, el Estado no está en condiciones de pronunciarse sobre ellas.</w:t>
      </w:r>
    </w:p>
  </w:footnote>
  <w:footnote w:id="29">
    <w:p w14:paraId="6F3D0E2B" w14:textId="50A31C63" w:rsidR="00F82B17" w:rsidRPr="007D7D2A" w:rsidRDefault="00F82B17"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cs="ArialMT"/>
          <w:color w:val="auto"/>
          <w:lang w:val="es-CR"/>
        </w:rPr>
        <w:t xml:space="preserve">Perú sostuvo que la controversia versa sobre la respuesta del Estado frente al despido del señor Bendezú, y no sobre una supuesta adulteración de pruebas o un delito de falsedad ideológica (que, además, no han sido corroborados en el ámbito interno). </w:t>
      </w:r>
    </w:p>
  </w:footnote>
  <w:footnote w:id="30">
    <w:p w14:paraId="03B1EE35" w14:textId="0828EACF" w:rsidR="00656E56" w:rsidRPr="007D7D2A" w:rsidRDefault="00656E56"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CR"/>
        </w:rPr>
        <w:t>Cfr</w:t>
      </w:r>
      <w:r w:rsidRPr="007D7D2A">
        <w:rPr>
          <w:rFonts w:ascii="Verdana" w:hAnsi="Verdana"/>
          <w:color w:val="auto"/>
          <w:lang w:val="es-CR"/>
        </w:rPr>
        <w:t>.</w:t>
      </w:r>
      <w:r w:rsidRPr="007D7D2A">
        <w:rPr>
          <w:rFonts w:ascii="Verdana" w:hAnsi="Verdana"/>
          <w:color w:val="auto"/>
          <w:spacing w:val="-8"/>
          <w:lang w:val="es-CR"/>
        </w:rPr>
        <w:t xml:space="preserve"> </w:t>
      </w:r>
      <w:r w:rsidRPr="007D7D2A">
        <w:rPr>
          <w:rFonts w:ascii="Verdana" w:hAnsi="Verdana"/>
          <w:i/>
          <w:color w:val="auto"/>
          <w:lang w:val="es-CR"/>
        </w:rPr>
        <w:t>Caso</w:t>
      </w:r>
      <w:r w:rsidRPr="007D7D2A">
        <w:rPr>
          <w:rFonts w:ascii="Verdana" w:hAnsi="Verdana"/>
          <w:i/>
          <w:color w:val="auto"/>
          <w:spacing w:val="-7"/>
          <w:lang w:val="es-CR"/>
        </w:rPr>
        <w:t xml:space="preserve"> </w:t>
      </w:r>
      <w:r w:rsidRPr="007D7D2A">
        <w:rPr>
          <w:rFonts w:ascii="Verdana" w:hAnsi="Verdana"/>
          <w:i/>
          <w:color w:val="auto"/>
          <w:lang w:val="es-CR"/>
        </w:rPr>
        <w:t>“Cinco</w:t>
      </w:r>
      <w:r w:rsidRPr="007D7D2A">
        <w:rPr>
          <w:rFonts w:ascii="Verdana" w:hAnsi="Verdana"/>
          <w:i/>
          <w:color w:val="auto"/>
          <w:spacing w:val="-7"/>
          <w:lang w:val="es-CR"/>
        </w:rPr>
        <w:t xml:space="preserve"> </w:t>
      </w:r>
      <w:r w:rsidRPr="007D7D2A">
        <w:rPr>
          <w:rFonts w:ascii="Verdana" w:hAnsi="Verdana"/>
          <w:i/>
          <w:color w:val="auto"/>
          <w:lang w:val="es-CR"/>
        </w:rPr>
        <w:t>Pensionistas”</w:t>
      </w:r>
      <w:r w:rsidRPr="007D7D2A">
        <w:rPr>
          <w:rFonts w:ascii="Verdana" w:hAnsi="Verdana"/>
          <w:i/>
          <w:color w:val="auto"/>
          <w:spacing w:val="-9"/>
          <w:lang w:val="es-CR"/>
        </w:rPr>
        <w:t xml:space="preserve"> </w:t>
      </w:r>
      <w:r w:rsidRPr="007D7D2A">
        <w:rPr>
          <w:rFonts w:ascii="Verdana" w:hAnsi="Verdana"/>
          <w:i/>
          <w:color w:val="auto"/>
          <w:lang w:val="es-CR"/>
        </w:rPr>
        <w:t>Vs.</w:t>
      </w:r>
      <w:r w:rsidRPr="007D7D2A">
        <w:rPr>
          <w:rFonts w:ascii="Verdana" w:hAnsi="Verdana"/>
          <w:i/>
          <w:color w:val="auto"/>
          <w:spacing w:val="-8"/>
          <w:lang w:val="es-CR"/>
        </w:rPr>
        <w:t xml:space="preserve"> </w:t>
      </w:r>
      <w:r w:rsidRPr="007D7D2A">
        <w:rPr>
          <w:rFonts w:ascii="Verdana" w:hAnsi="Verdana"/>
          <w:i/>
          <w:color w:val="auto"/>
          <w:lang w:val="es-CR"/>
        </w:rPr>
        <w:t>Perú.</w:t>
      </w:r>
      <w:r w:rsidRPr="007D7D2A">
        <w:rPr>
          <w:rFonts w:ascii="Verdana" w:hAnsi="Verdana"/>
          <w:i/>
          <w:color w:val="auto"/>
          <w:spacing w:val="-11"/>
          <w:lang w:val="es-CR"/>
        </w:rPr>
        <w:t xml:space="preserve"> </w:t>
      </w:r>
      <w:r w:rsidRPr="007D7D2A">
        <w:rPr>
          <w:rFonts w:ascii="Verdana" w:hAnsi="Verdana"/>
          <w:i/>
          <w:color w:val="auto"/>
          <w:lang w:val="es-CR"/>
        </w:rPr>
        <w:t>Fondo,</w:t>
      </w:r>
      <w:r w:rsidRPr="007D7D2A">
        <w:rPr>
          <w:rFonts w:ascii="Verdana" w:hAnsi="Verdana"/>
          <w:i/>
          <w:color w:val="auto"/>
          <w:spacing w:val="-11"/>
          <w:lang w:val="es-CR"/>
        </w:rPr>
        <w:t xml:space="preserve"> </w:t>
      </w:r>
      <w:r w:rsidRPr="007D7D2A">
        <w:rPr>
          <w:rFonts w:ascii="Verdana" w:hAnsi="Verdana"/>
          <w:i/>
          <w:color w:val="auto"/>
          <w:lang w:val="es-CR"/>
        </w:rPr>
        <w:t>Reparaciones</w:t>
      </w:r>
      <w:r w:rsidRPr="007D7D2A">
        <w:rPr>
          <w:rFonts w:ascii="Verdana" w:hAnsi="Verdana"/>
          <w:i/>
          <w:color w:val="auto"/>
          <w:spacing w:val="-10"/>
          <w:lang w:val="es-CR"/>
        </w:rPr>
        <w:t xml:space="preserve"> </w:t>
      </w:r>
      <w:r w:rsidRPr="007D7D2A">
        <w:rPr>
          <w:rFonts w:ascii="Verdana" w:hAnsi="Verdana"/>
          <w:i/>
          <w:color w:val="auto"/>
          <w:lang w:val="es-CR"/>
        </w:rPr>
        <w:t>y</w:t>
      </w:r>
      <w:r w:rsidRPr="007D7D2A">
        <w:rPr>
          <w:rFonts w:ascii="Verdana" w:hAnsi="Verdana"/>
          <w:i/>
          <w:color w:val="auto"/>
          <w:spacing w:val="-6"/>
          <w:lang w:val="es-CR"/>
        </w:rPr>
        <w:t xml:space="preserve"> </w:t>
      </w:r>
      <w:r w:rsidRPr="007D7D2A">
        <w:rPr>
          <w:rFonts w:ascii="Verdana" w:hAnsi="Verdana"/>
          <w:i/>
          <w:color w:val="auto"/>
          <w:lang w:val="es-CR"/>
        </w:rPr>
        <w:t>Costas</w:t>
      </w:r>
      <w:r w:rsidRPr="007D7D2A">
        <w:rPr>
          <w:rFonts w:ascii="Verdana" w:hAnsi="Verdana"/>
          <w:color w:val="auto"/>
          <w:lang w:val="es-CR"/>
        </w:rPr>
        <w:t>.</w:t>
      </w:r>
      <w:r w:rsidRPr="007D7D2A">
        <w:rPr>
          <w:rFonts w:ascii="Verdana" w:hAnsi="Verdana"/>
          <w:color w:val="auto"/>
          <w:spacing w:val="-8"/>
          <w:lang w:val="es-CR"/>
        </w:rPr>
        <w:t xml:space="preserve"> </w:t>
      </w:r>
      <w:r w:rsidRPr="007D7D2A">
        <w:rPr>
          <w:rFonts w:ascii="Verdana" w:hAnsi="Verdana"/>
          <w:color w:val="auto"/>
          <w:lang w:val="es-CR"/>
        </w:rPr>
        <w:t>Sentencia</w:t>
      </w:r>
      <w:r w:rsidRPr="007D7D2A">
        <w:rPr>
          <w:rFonts w:ascii="Verdana" w:hAnsi="Verdana"/>
          <w:color w:val="auto"/>
          <w:spacing w:val="-8"/>
          <w:lang w:val="es-CR"/>
        </w:rPr>
        <w:t xml:space="preserve"> </w:t>
      </w:r>
      <w:r w:rsidRPr="007D7D2A">
        <w:rPr>
          <w:rFonts w:ascii="Verdana" w:hAnsi="Verdana"/>
          <w:color w:val="auto"/>
          <w:lang w:val="es-CR"/>
        </w:rPr>
        <w:t>de</w:t>
      </w:r>
      <w:r w:rsidRPr="007D7D2A">
        <w:rPr>
          <w:rFonts w:ascii="Verdana" w:hAnsi="Verdana"/>
          <w:color w:val="auto"/>
          <w:spacing w:val="-9"/>
          <w:lang w:val="es-CR"/>
        </w:rPr>
        <w:t xml:space="preserve"> </w:t>
      </w:r>
      <w:r w:rsidRPr="007D7D2A">
        <w:rPr>
          <w:rFonts w:ascii="Verdana" w:hAnsi="Verdana"/>
          <w:color w:val="auto"/>
          <w:lang w:val="es-CR"/>
        </w:rPr>
        <w:t>28</w:t>
      </w:r>
      <w:r w:rsidRPr="007D7D2A">
        <w:rPr>
          <w:rFonts w:ascii="Verdana" w:hAnsi="Verdana"/>
          <w:color w:val="auto"/>
          <w:spacing w:val="-6"/>
          <w:lang w:val="es-CR"/>
        </w:rPr>
        <w:t xml:space="preserve"> </w:t>
      </w:r>
      <w:r w:rsidRPr="007D7D2A">
        <w:rPr>
          <w:rFonts w:ascii="Verdana" w:hAnsi="Verdana"/>
          <w:color w:val="auto"/>
          <w:lang w:val="es-CR"/>
        </w:rPr>
        <w:t>de</w:t>
      </w:r>
      <w:r w:rsidRPr="007D7D2A">
        <w:rPr>
          <w:rFonts w:ascii="Verdana" w:hAnsi="Verdana"/>
          <w:color w:val="auto"/>
          <w:spacing w:val="-9"/>
          <w:lang w:val="es-CR"/>
        </w:rPr>
        <w:t xml:space="preserve"> </w:t>
      </w:r>
      <w:r w:rsidRPr="007D7D2A">
        <w:rPr>
          <w:rFonts w:ascii="Verdana" w:hAnsi="Verdana"/>
          <w:color w:val="auto"/>
          <w:lang w:val="es-CR"/>
        </w:rPr>
        <w:t>febrero</w:t>
      </w:r>
      <w:r w:rsidRPr="007D7D2A">
        <w:rPr>
          <w:rFonts w:ascii="Verdana" w:hAnsi="Verdana"/>
          <w:color w:val="auto"/>
          <w:spacing w:val="-9"/>
          <w:lang w:val="es-CR"/>
        </w:rPr>
        <w:t xml:space="preserve"> </w:t>
      </w:r>
      <w:r w:rsidRPr="007D7D2A">
        <w:rPr>
          <w:rFonts w:ascii="Verdana" w:hAnsi="Verdana"/>
          <w:color w:val="auto"/>
          <w:lang w:val="es-CR"/>
        </w:rPr>
        <w:t>de</w:t>
      </w:r>
      <w:r w:rsidRPr="007D7D2A">
        <w:rPr>
          <w:rFonts w:ascii="Verdana" w:hAnsi="Verdana"/>
          <w:color w:val="auto"/>
          <w:spacing w:val="-9"/>
          <w:lang w:val="es-CR"/>
        </w:rPr>
        <w:t xml:space="preserve"> </w:t>
      </w:r>
      <w:r w:rsidRPr="007D7D2A">
        <w:rPr>
          <w:rFonts w:ascii="Verdana" w:hAnsi="Verdana"/>
          <w:color w:val="auto"/>
          <w:lang w:val="es-CR"/>
        </w:rPr>
        <w:t xml:space="preserve">2003. Serie C 98, párr. 153, y </w:t>
      </w:r>
      <w:r w:rsidRPr="00D07C81">
        <w:rPr>
          <w:rFonts w:ascii="Verdana" w:hAnsi="Verdana"/>
          <w:i/>
          <w:iCs/>
          <w:color w:val="auto"/>
          <w:lang w:val="es-CR"/>
        </w:rPr>
        <w:t>Caso Baraona Bray Vs. Chile</w:t>
      </w:r>
      <w:r w:rsidR="002F3855">
        <w:rPr>
          <w:rFonts w:ascii="Verdana" w:hAnsi="Verdana"/>
          <w:i/>
          <w:iCs/>
          <w:color w:val="auto"/>
          <w:lang w:val="es-CR"/>
        </w:rPr>
        <w:t>, supra</w:t>
      </w:r>
      <w:r w:rsidRPr="00D07C81">
        <w:rPr>
          <w:rFonts w:ascii="Verdana" w:hAnsi="Verdana"/>
          <w:color w:val="auto"/>
          <w:lang w:val="es-CR"/>
        </w:rPr>
        <w:t>, párr. 35.</w:t>
      </w:r>
    </w:p>
  </w:footnote>
  <w:footnote w:id="31">
    <w:p w14:paraId="5C0C0C91" w14:textId="3F17E095" w:rsidR="00656E56" w:rsidRPr="007D7D2A" w:rsidRDefault="00656E56"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CR"/>
        </w:rPr>
        <w:t xml:space="preserve">Cfr. </w:t>
      </w:r>
      <w:r w:rsidR="00A73001" w:rsidRPr="00D07C81">
        <w:rPr>
          <w:rFonts w:ascii="Verdana" w:hAnsi="Verdana"/>
          <w:i/>
          <w:iCs/>
          <w:lang w:val="es-CR"/>
        </w:rPr>
        <w:t>Caso "Cinco Pensionistas" Vs. Perú</w:t>
      </w:r>
      <w:r w:rsidR="00E66BBA">
        <w:rPr>
          <w:rFonts w:ascii="Verdana" w:hAnsi="Verdana"/>
          <w:i/>
          <w:iCs/>
          <w:lang w:val="es-CR"/>
        </w:rPr>
        <w:t>, supra</w:t>
      </w:r>
      <w:r w:rsidR="00A73001" w:rsidRPr="00D07C81">
        <w:rPr>
          <w:rFonts w:ascii="Verdana" w:hAnsi="Verdana"/>
          <w:lang w:val="es-CR"/>
        </w:rPr>
        <w:t>, párr. 155</w:t>
      </w:r>
      <w:r w:rsidRPr="007D7D2A">
        <w:rPr>
          <w:rFonts w:ascii="Verdana" w:hAnsi="Verdana"/>
          <w:color w:val="auto"/>
          <w:lang w:val="es-CR"/>
        </w:rPr>
        <w:t>,</w:t>
      </w:r>
      <w:r w:rsidRPr="007D7D2A">
        <w:rPr>
          <w:rFonts w:ascii="Verdana" w:hAnsi="Verdana"/>
          <w:color w:val="auto"/>
          <w:spacing w:val="-6"/>
          <w:lang w:val="es-CR"/>
        </w:rPr>
        <w:t xml:space="preserve"> </w:t>
      </w:r>
      <w:r w:rsidRPr="007D7D2A">
        <w:rPr>
          <w:rFonts w:ascii="Verdana" w:hAnsi="Verdana"/>
          <w:color w:val="auto"/>
          <w:lang w:val="es-CR"/>
        </w:rPr>
        <w:t xml:space="preserve">y </w:t>
      </w:r>
      <w:r w:rsidR="008716D1" w:rsidRPr="00D07C81">
        <w:rPr>
          <w:rFonts w:ascii="Verdana" w:hAnsi="Verdana"/>
          <w:i/>
          <w:iCs/>
          <w:color w:val="auto"/>
          <w:lang w:val="es-CR"/>
        </w:rPr>
        <w:t>Caso Tabares Toro y otros Vs. Colombia. Fondo, Reparaciones y Costas.</w:t>
      </w:r>
      <w:r w:rsidR="008716D1" w:rsidRPr="008716D1">
        <w:rPr>
          <w:rFonts w:ascii="Verdana" w:hAnsi="Verdana"/>
          <w:color w:val="auto"/>
          <w:lang w:val="es-CR"/>
        </w:rPr>
        <w:t xml:space="preserve"> Sentencia de 23 de mayo de 2023. Serie C No. 491</w:t>
      </w:r>
      <w:r w:rsidR="00631769">
        <w:rPr>
          <w:rFonts w:ascii="Verdana" w:hAnsi="Verdana"/>
          <w:color w:val="auto"/>
          <w:lang w:val="es-CR"/>
        </w:rPr>
        <w:t xml:space="preserve">, párr. 98. </w:t>
      </w:r>
    </w:p>
  </w:footnote>
  <w:footnote w:id="32">
    <w:p w14:paraId="399A6B5D" w14:textId="003C64EC" w:rsidR="00656E56" w:rsidRPr="00E66BBA" w:rsidRDefault="00656E56" w:rsidP="00402BA5">
      <w:pPr>
        <w:pStyle w:val="Textonotapie"/>
        <w:ind w:right="-516"/>
        <w:rPr>
          <w:rFonts w:ascii="Verdana" w:hAnsi="Verdana"/>
          <w:iCs/>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CR"/>
        </w:rPr>
        <w:t>Caso Acosta</w:t>
      </w:r>
      <w:r w:rsidRPr="007D7D2A">
        <w:rPr>
          <w:rFonts w:ascii="Verdana" w:hAnsi="Verdana"/>
          <w:i/>
          <w:color w:val="auto"/>
          <w:spacing w:val="-1"/>
          <w:lang w:val="es-CR"/>
        </w:rPr>
        <w:t xml:space="preserve"> </w:t>
      </w:r>
      <w:r w:rsidRPr="007D7D2A">
        <w:rPr>
          <w:rFonts w:ascii="Verdana" w:hAnsi="Verdana"/>
          <w:i/>
          <w:color w:val="auto"/>
          <w:lang w:val="es-CR"/>
        </w:rPr>
        <w:t xml:space="preserve">y Otros Vs. Nicaragua. Excepciones Preliminares, Fondo, Reparaciones y Costas. </w:t>
      </w:r>
      <w:r w:rsidRPr="007D7D2A">
        <w:rPr>
          <w:rFonts w:ascii="Verdana" w:hAnsi="Verdana"/>
          <w:color w:val="auto"/>
          <w:lang w:val="es-CR"/>
        </w:rPr>
        <w:t xml:space="preserve">Sentencia de 25 de marzo de 2017, párr. 30, </w:t>
      </w:r>
      <w:r w:rsidRPr="00D07C81">
        <w:rPr>
          <w:rFonts w:ascii="Verdana" w:hAnsi="Verdana"/>
          <w:i/>
          <w:color w:val="auto"/>
          <w:lang w:val="es-CR"/>
        </w:rPr>
        <w:t>y Caso Baraona Bray Vs. Chile</w:t>
      </w:r>
      <w:r w:rsidR="002F3855">
        <w:rPr>
          <w:rFonts w:ascii="Verdana" w:hAnsi="Verdana"/>
          <w:i/>
          <w:color w:val="auto"/>
          <w:lang w:val="es-CR"/>
        </w:rPr>
        <w:t>, supra</w:t>
      </w:r>
      <w:r w:rsidRPr="00D07C81">
        <w:rPr>
          <w:rFonts w:ascii="Verdana" w:hAnsi="Verdana"/>
          <w:iCs/>
          <w:color w:val="auto"/>
          <w:lang w:val="es-CR"/>
        </w:rPr>
        <w:t>, párr. 35.</w:t>
      </w:r>
    </w:p>
  </w:footnote>
  <w:footnote w:id="33">
    <w:p w14:paraId="0D9148F6" w14:textId="26AC655D" w:rsidR="0071344B" w:rsidRPr="0071344B"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0071344B" w:rsidRPr="0071344B">
        <w:rPr>
          <w:rFonts w:ascii="Verdana" w:hAnsi="Verdana"/>
          <w:color w:val="auto"/>
          <w:lang w:val="es-CR"/>
        </w:rPr>
        <w:t>La prueba documental puede ser presentada, en general y de conformidad con el artículo 57.2 del</w:t>
      </w:r>
      <w:r w:rsidR="00984DED">
        <w:rPr>
          <w:rFonts w:ascii="Verdana" w:hAnsi="Verdana"/>
          <w:color w:val="auto"/>
          <w:lang w:val="es-CR"/>
        </w:rPr>
        <w:t xml:space="preserve"> </w:t>
      </w:r>
      <w:r w:rsidR="0071344B" w:rsidRPr="0071344B">
        <w:rPr>
          <w:rFonts w:ascii="Verdana" w:hAnsi="Verdana"/>
          <w:color w:val="auto"/>
          <w:lang w:val="es-CR"/>
        </w:rPr>
        <w:t>Reglamento, junto con los escritos de sometimiento del caso, de solicitudes y argumentos o de contestación, según</w:t>
      </w:r>
    </w:p>
    <w:p w14:paraId="19A8B1F4" w14:textId="77777777" w:rsidR="0071344B" w:rsidRPr="0071344B" w:rsidRDefault="0071344B" w:rsidP="00402BA5">
      <w:pPr>
        <w:pStyle w:val="Textonotapie"/>
        <w:ind w:right="-516"/>
        <w:rPr>
          <w:rFonts w:ascii="Verdana" w:hAnsi="Verdana"/>
          <w:color w:val="auto"/>
          <w:lang w:val="es-CR"/>
        </w:rPr>
      </w:pPr>
      <w:r w:rsidRPr="0071344B">
        <w:rPr>
          <w:rFonts w:ascii="Verdana" w:hAnsi="Verdana"/>
          <w:color w:val="auto"/>
          <w:lang w:val="es-CR"/>
        </w:rPr>
        <w:t>corresponda, y no es admisible la prueba remitida fuera de esas oportunidades procesales, salvo en las excepciones</w:t>
      </w:r>
    </w:p>
    <w:p w14:paraId="4979938C" w14:textId="03142C26" w:rsidR="00011913" w:rsidRPr="00C34766" w:rsidRDefault="0071344B" w:rsidP="00402BA5">
      <w:pPr>
        <w:pStyle w:val="Textonotapie"/>
        <w:ind w:right="-516"/>
        <w:rPr>
          <w:rFonts w:ascii="Verdana" w:hAnsi="Verdana"/>
          <w:color w:val="auto"/>
          <w:lang w:val="es-CR"/>
        </w:rPr>
      </w:pPr>
      <w:r w:rsidRPr="0071344B">
        <w:rPr>
          <w:rFonts w:ascii="Verdana" w:hAnsi="Verdana"/>
          <w:color w:val="auto"/>
          <w:lang w:val="es-CR"/>
        </w:rPr>
        <w:t>establecidas en el referido artículo 57.2 (a saber, fuerza mayor, impedimento grave) o salvo si se</w:t>
      </w:r>
      <w:r w:rsidR="00984DED">
        <w:rPr>
          <w:rFonts w:ascii="Verdana" w:hAnsi="Verdana"/>
          <w:color w:val="auto"/>
          <w:lang w:val="es-CR"/>
        </w:rPr>
        <w:t xml:space="preserve"> </w:t>
      </w:r>
      <w:r w:rsidRPr="0071344B">
        <w:rPr>
          <w:rFonts w:ascii="Verdana" w:hAnsi="Verdana"/>
          <w:color w:val="auto"/>
          <w:lang w:val="es-CR"/>
        </w:rPr>
        <w:t>tratara de un hecho superviniente, es decir, ocurrido con posterioridad a los citados momentos procesales</w:t>
      </w:r>
      <w:r w:rsidR="002149C8">
        <w:rPr>
          <w:rFonts w:ascii="Verdana" w:hAnsi="Verdana"/>
          <w:color w:val="auto"/>
          <w:lang w:val="es-CR"/>
        </w:rPr>
        <w:t xml:space="preserve"> (</w:t>
      </w:r>
      <w:r w:rsidR="002149C8">
        <w:rPr>
          <w:rFonts w:ascii="Verdana" w:hAnsi="Verdana"/>
          <w:i/>
          <w:iCs/>
          <w:color w:val="auto"/>
          <w:lang w:val="es-CR"/>
        </w:rPr>
        <w:t>c</w:t>
      </w:r>
      <w:r w:rsidRPr="00D07C81">
        <w:rPr>
          <w:rFonts w:ascii="Verdana" w:hAnsi="Verdana"/>
          <w:i/>
          <w:iCs/>
          <w:color w:val="auto"/>
          <w:lang w:val="es-CR"/>
        </w:rPr>
        <w:t>fr. Caso</w:t>
      </w:r>
      <w:r w:rsidR="00F338BF">
        <w:rPr>
          <w:rFonts w:ascii="Verdana" w:hAnsi="Verdana"/>
          <w:color w:val="auto"/>
          <w:lang w:val="es-CR"/>
        </w:rPr>
        <w:t xml:space="preserve"> </w:t>
      </w:r>
      <w:r w:rsidRPr="00D07C81">
        <w:rPr>
          <w:rFonts w:ascii="Verdana" w:hAnsi="Verdana"/>
          <w:i/>
          <w:iCs/>
          <w:color w:val="auto"/>
          <w:lang w:val="es-CR"/>
        </w:rPr>
        <w:t xml:space="preserve">Familia Barrios Vs. Venezuela. Fondo, Reparaciones y Costas. </w:t>
      </w:r>
      <w:r w:rsidRPr="0071344B">
        <w:rPr>
          <w:rFonts w:ascii="Verdana" w:hAnsi="Verdana"/>
          <w:color w:val="auto"/>
          <w:lang w:val="es-CR"/>
        </w:rPr>
        <w:t>Sentencia de 24 de noviembre de 2011. Serie C No.</w:t>
      </w:r>
      <w:r w:rsidR="00F338BF">
        <w:rPr>
          <w:rFonts w:ascii="Verdana" w:hAnsi="Verdana"/>
          <w:color w:val="auto"/>
          <w:lang w:val="es-CR"/>
        </w:rPr>
        <w:t xml:space="preserve"> </w:t>
      </w:r>
      <w:r w:rsidRPr="0071344B">
        <w:rPr>
          <w:rFonts w:ascii="Verdana" w:hAnsi="Verdana"/>
          <w:color w:val="auto"/>
          <w:lang w:val="es-CR"/>
        </w:rPr>
        <w:t xml:space="preserve">237, párrs. 17 y 18, </w:t>
      </w:r>
      <w:r w:rsidR="00E66BBA" w:rsidRPr="0071344B">
        <w:rPr>
          <w:rFonts w:ascii="Verdana" w:hAnsi="Verdana"/>
          <w:color w:val="auto"/>
          <w:lang w:val="es-CR"/>
        </w:rPr>
        <w:t>y</w:t>
      </w:r>
      <w:r w:rsidR="00E66BBA">
        <w:rPr>
          <w:rFonts w:ascii="Verdana" w:hAnsi="Verdana"/>
          <w:color w:val="auto"/>
          <w:lang w:val="es-CR"/>
        </w:rPr>
        <w:t xml:space="preserve"> </w:t>
      </w:r>
      <w:r w:rsidR="00E66BBA" w:rsidRPr="00E66BBA">
        <w:rPr>
          <w:rFonts w:ascii="Verdana" w:hAnsi="Verdana"/>
          <w:i/>
          <w:iCs/>
          <w:color w:val="auto"/>
          <w:lang w:val="es-CR"/>
        </w:rPr>
        <w:t>Caso</w:t>
      </w:r>
      <w:r w:rsidR="00FE3A80" w:rsidRPr="00E66BBA">
        <w:rPr>
          <w:rFonts w:ascii="Verdana" w:hAnsi="Verdana"/>
          <w:i/>
          <w:iCs/>
          <w:color w:val="auto"/>
          <w:lang w:val="es-CR"/>
        </w:rPr>
        <w:t xml:space="preserve"> </w:t>
      </w:r>
      <w:r w:rsidR="00FE3A80" w:rsidRPr="00D07C81">
        <w:rPr>
          <w:rFonts w:ascii="Verdana" w:hAnsi="Verdana"/>
          <w:i/>
          <w:iCs/>
          <w:color w:val="auto"/>
          <w:lang w:val="es-CR"/>
        </w:rPr>
        <w:t>Tabares Toro y otros Vs. Colombia</w:t>
      </w:r>
      <w:r w:rsidR="00E66BBA">
        <w:rPr>
          <w:rFonts w:ascii="Verdana" w:hAnsi="Verdana"/>
          <w:i/>
          <w:iCs/>
          <w:color w:val="auto"/>
          <w:lang w:val="es-CR"/>
        </w:rPr>
        <w:t>, supra</w:t>
      </w:r>
      <w:r w:rsidR="00FE3A80">
        <w:rPr>
          <w:rFonts w:ascii="Verdana" w:hAnsi="Verdana"/>
          <w:color w:val="auto"/>
          <w:lang w:val="es-CR"/>
        </w:rPr>
        <w:t xml:space="preserve">, párr. </w:t>
      </w:r>
      <w:r w:rsidR="00984DED">
        <w:rPr>
          <w:rFonts w:ascii="Verdana" w:hAnsi="Verdana"/>
          <w:color w:val="auto"/>
          <w:lang w:val="es-CR"/>
        </w:rPr>
        <w:t>33</w:t>
      </w:r>
      <w:r w:rsidR="002149C8">
        <w:rPr>
          <w:rFonts w:ascii="Verdana" w:hAnsi="Verdana"/>
          <w:color w:val="auto"/>
          <w:lang w:val="es-CR"/>
        </w:rPr>
        <w:t>)</w:t>
      </w:r>
      <w:r w:rsidR="00984DED">
        <w:rPr>
          <w:rFonts w:ascii="Verdana" w:hAnsi="Verdana"/>
          <w:color w:val="auto"/>
          <w:lang w:val="es-CR"/>
        </w:rPr>
        <w:t>.</w:t>
      </w:r>
    </w:p>
  </w:footnote>
  <w:footnote w:id="34">
    <w:p w14:paraId="4EE7C50B" w14:textId="2F9ACE47" w:rsidR="004D0399" w:rsidRPr="00C34766" w:rsidRDefault="004D0399" w:rsidP="00402BA5">
      <w:pPr>
        <w:pStyle w:val="Textonotapie"/>
        <w:ind w:right="-516"/>
        <w:rPr>
          <w:rFonts w:ascii="Verdana" w:hAnsi="Verdana"/>
          <w:lang w:val="es-CR"/>
        </w:rPr>
      </w:pPr>
      <w:r w:rsidRPr="00C34766">
        <w:rPr>
          <w:rStyle w:val="Refdenotaalpie"/>
          <w:rFonts w:ascii="Verdana" w:hAnsi="Verdana"/>
        </w:rPr>
        <w:footnoteRef/>
      </w:r>
      <w:r w:rsidRPr="00C34766">
        <w:rPr>
          <w:rFonts w:ascii="Verdana" w:hAnsi="Verdana"/>
          <w:lang w:val="es-CR"/>
        </w:rPr>
        <w:t xml:space="preserve">  </w:t>
      </w:r>
      <w:r w:rsidRPr="00C34766">
        <w:rPr>
          <w:rFonts w:ascii="Verdana" w:hAnsi="Verdana"/>
          <w:lang w:val="es-CR"/>
        </w:rPr>
        <w:tab/>
        <w:t>En audiencia pública la Corte recibió la declaración de la presunta víctima, Leónidas Bendezú Tuncar.</w:t>
      </w:r>
    </w:p>
  </w:footnote>
  <w:footnote w:id="35">
    <w:p w14:paraId="03D557B5" w14:textId="5C5C9E66" w:rsidR="00C34766" w:rsidRPr="004D0399" w:rsidRDefault="004D0399" w:rsidP="00402BA5">
      <w:pPr>
        <w:pStyle w:val="Textonotapie"/>
        <w:ind w:right="-516"/>
        <w:rPr>
          <w:lang w:val="es-CR"/>
        </w:rPr>
      </w:pPr>
      <w:r w:rsidRPr="00C34766">
        <w:rPr>
          <w:rStyle w:val="Refdenotaalpie"/>
          <w:rFonts w:ascii="Verdana" w:hAnsi="Verdana"/>
        </w:rPr>
        <w:footnoteRef/>
      </w:r>
      <w:r w:rsidRPr="00C34766">
        <w:rPr>
          <w:rFonts w:ascii="Verdana" w:hAnsi="Verdana"/>
          <w:lang w:val="es-CR"/>
        </w:rPr>
        <w:t xml:space="preserve">  </w:t>
      </w:r>
      <w:r w:rsidRPr="00C34766">
        <w:rPr>
          <w:rFonts w:ascii="Verdana" w:hAnsi="Verdana"/>
          <w:lang w:val="es-CR"/>
        </w:rPr>
        <w:tab/>
        <w:t xml:space="preserve">La Corte recibió las declaraciones rendidas ante fedatario público (afidávit) de los peritos Mauricio Matos Zegarra y César </w:t>
      </w:r>
      <w:r w:rsidR="00BA1C49">
        <w:rPr>
          <w:rFonts w:ascii="Verdana" w:hAnsi="Verdana"/>
          <w:lang w:val="es-CR"/>
        </w:rPr>
        <w:t xml:space="preserve">José </w:t>
      </w:r>
      <w:r w:rsidRPr="00C34766">
        <w:rPr>
          <w:rFonts w:ascii="Verdana" w:hAnsi="Verdana"/>
          <w:lang w:val="es-CR"/>
        </w:rPr>
        <w:t xml:space="preserve">González Hunt, propuestos por el Estado, así como del perito Hugo Barretto Ghione, propuesto por la Comisión Interamericana.  </w:t>
      </w:r>
      <w:r w:rsidR="00C34766" w:rsidRPr="00C34766">
        <w:rPr>
          <w:rFonts w:ascii="Verdana" w:hAnsi="Verdana"/>
          <w:lang w:val="es-CR"/>
        </w:rPr>
        <w:t>En la Resolución del Presidente de 23 de marzo de 2023 también se dispuso recibir las declaraciones periciales de Valdete Souto Severo, y Daniela Valle da Rocha Müller, propuestas por los representantes. No obstante, dichas declaraciones no fueron recibidas dentro del término fijado.</w:t>
      </w:r>
      <w:r w:rsidR="00C34766">
        <w:rPr>
          <w:lang w:val="es-CR"/>
        </w:rPr>
        <w:t xml:space="preserve"> </w:t>
      </w:r>
      <w:r w:rsidR="00C34766" w:rsidRPr="00C34766">
        <w:rPr>
          <w:lang w:val="es-CR"/>
        </w:rPr>
        <w:t xml:space="preserve">  </w:t>
      </w:r>
    </w:p>
  </w:footnote>
  <w:footnote w:id="36">
    <w:p w14:paraId="7675C96B" w14:textId="6471D5D7" w:rsidR="004D0399" w:rsidRPr="00C34766" w:rsidRDefault="004D0399" w:rsidP="00402BA5">
      <w:pPr>
        <w:pStyle w:val="Textonotapie"/>
        <w:ind w:right="-516"/>
        <w:rPr>
          <w:rFonts w:ascii="Verdana" w:hAnsi="Verdana"/>
          <w:lang w:val="es-CR"/>
        </w:rPr>
      </w:pPr>
      <w:r w:rsidRPr="00C34766">
        <w:rPr>
          <w:rStyle w:val="Refdenotaalpie"/>
          <w:rFonts w:ascii="Verdana" w:hAnsi="Verdana"/>
        </w:rPr>
        <w:footnoteRef/>
      </w:r>
      <w:r w:rsidRPr="00C34766">
        <w:rPr>
          <w:rFonts w:ascii="Verdana" w:hAnsi="Verdana"/>
          <w:lang w:val="es-CR"/>
        </w:rPr>
        <w:t xml:space="preserve"> </w:t>
      </w:r>
      <w:r w:rsidRPr="00C34766">
        <w:rPr>
          <w:rFonts w:ascii="Verdana" w:hAnsi="Verdana"/>
          <w:lang w:val="es-CR"/>
        </w:rPr>
        <w:tab/>
        <w:t xml:space="preserve">Los objetos de todas estas declaraciones se encuentran establecidos en la Resolución del Presidente de la Corte Interamericana emitida el 23 de marzo de 2023. Disponible en: </w:t>
      </w:r>
      <w:r w:rsidR="00000000">
        <w:fldChar w:fldCharType="begin"/>
      </w:r>
      <w:r w:rsidR="00000000" w:rsidRPr="00673BD4">
        <w:rPr>
          <w:lang w:val="es-CR"/>
        </w:rPr>
        <w:instrText>HYPERLINK "https://www.corteidh.or.cr/docs/asuntos/bendezu_23_03_2023.pdf"</w:instrText>
      </w:r>
      <w:r w:rsidR="00000000">
        <w:fldChar w:fldCharType="separate"/>
      </w:r>
      <w:r w:rsidRPr="00C34766">
        <w:rPr>
          <w:rStyle w:val="Hipervnculo"/>
          <w:rFonts w:ascii="Verdana" w:hAnsi="Verdana"/>
          <w:lang w:val="es-CR"/>
        </w:rPr>
        <w:t>https://www.corteidh.or.cr/docs/asuntos/bendezu_23_03_2023.pdf</w:t>
      </w:r>
      <w:r w:rsidR="00000000">
        <w:rPr>
          <w:rStyle w:val="Hipervnculo"/>
          <w:rFonts w:ascii="Verdana" w:hAnsi="Verdana"/>
          <w:lang w:val="es-CR"/>
        </w:rPr>
        <w:fldChar w:fldCharType="end"/>
      </w:r>
    </w:p>
  </w:footnote>
  <w:footnote w:id="37">
    <w:p w14:paraId="5281977A" w14:textId="56B4B14A"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CR"/>
        </w:rPr>
        <w:t>Cfr</w:t>
      </w:r>
      <w:r w:rsidRPr="007D7D2A">
        <w:rPr>
          <w:rFonts w:ascii="Verdana" w:hAnsi="Verdana"/>
          <w:color w:val="auto"/>
          <w:lang w:val="es-CR"/>
        </w:rPr>
        <w:t>. Demanda de nulidad de despido de 6 de junio de 1996 (expediente de prueba, folios 48 a 54)</w:t>
      </w:r>
      <w:r w:rsidR="0099295A">
        <w:rPr>
          <w:rFonts w:ascii="Verdana" w:hAnsi="Verdana"/>
          <w:b/>
          <w:color w:val="auto"/>
          <w:lang w:val="es-CR"/>
        </w:rPr>
        <w:t xml:space="preserve"> </w:t>
      </w:r>
      <w:r w:rsidR="00593A4F" w:rsidRPr="00D07C81">
        <w:rPr>
          <w:rFonts w:ascii="Verdana" w:hAnsi="Verdana"/>
          <w:bCs/>
          <w:color w:val="auto"/>
          <w:lang w:val="es-CR"/>
        </w:rPr>
        <w:t>y</w:t>
      </w:r>
      <w:r w:rsidR="00593A4F">
        <w:rPr>
          <w:rFonts w:ascii="Verdana" w:hAnsi="Verdana"/>
          <w:b/>
          <w:color w:val="auto"/>
          <w:lang w:val="es-CR"/>
        </w:rPr>
        <w:t xml:space="preserve"> </w:t>
      </w:r>
      <w:r w:rsidR="00593A4F" w:rsidRPr="00C34766">
        <w:rPr>
          <w:rFonts w:ascii="Verdana" w:hAnsi="Verdana"/>
          <w:color w:val="auto"/>
          <w:lang w:val="es-CR"/>
        </w:rPr>
        <w:t xml:space="preserve">Sentencia </w:t>
      </w:r>
      <w:r w:rsidR="00593A4F" w:rsidRPr="007D7D2A">
        <w:rPr>
          <w:rFonts w:ascii="Verdana" w:hAnsi="Verdana"/>
          <w:color w:val="auto"/>
          <w:lang w:val="es-CR"/>
        </w:rPr>
        <w:t xml:space="preserve">No. 122-97 del </w:t>
      </w:r>
      <w:r w:rsidR="00593A4F" w:rsidRPr="003D5222">
        <w:rPr>
          <w:rFonts w:ascii="Verdana" w:hAnsi="Verdana"/>
          <w:color w:val="auto"/>
          <w:lang w:val="es-CR"/>
        </w:rPr>
        <w:t>Juzgado 15 de Trabajo de Lima de 10 de julio de 1997 (expediente de prueba, folios 55 a 57)</w:t>
      </w:r>
      <w:r w:rsidR="00A43444" w:rsidRPr="003D5222">
        <w:rPr>
          <w:rFonts w:ascii="Verdana" w:hAnsi="Verdana"/>
          <w:color w:val="auto"/>
          <w:lang w:val="es-CR"/>
        </w:rPr>
        <w:t>.</w:t>
      </w:r>
      <w:r w:rsidR="00593A4F" w:rsidRPr="003D5222">
        <w:rPr>
          <w:rFonts w:ascii="Verdana" w:hAnsi="Verdana"/>
          <w:color w:val="auto"/>
          <w:lang w:val="es-CR"/>
        </w:rPr>
        <w:t xml:space="preserve"> </w:t>
      </w:r>
    </w:p>
  </w:footnote>
  <w:footnote w:id="38">
    <w:p w14:paraId="509D1476" w14:textId="7F4D0CE8"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CR"/>
        </w:rPr>
        <w:t>Cfr</w:t>
      </w:r>
      <w:r w:rsidRPr="007D7D2A">
        <w:rPr>
          <w:rFonts w:ascii="Verdana" w:hAnsi="Verdana"/>
          <w:color w:val="auto"/>
          <w:lang w:val="es-CR"/>
        </w:rPr>
        <w:t>. Sentencia No. 122-97</w:t>
      </w:r>
      <w:r w:rsidR="00E66BBA">
        <w:rPr>
          <w:rFonts w:ascii="Verdana" w:hAnsi="Verdana"/>
          <w:color w:val="auto"/>
          <w:lang w:val="es-CR"/>
        </w:rPr>
        <w:t xml:space="preserve">, </w:t>
      </w:r>
      <w:r w:rsidR="00E66BBA" w:rsidRPr="00E66BBA">
        <w:rPr>
          <w:rFonts w:ascii="Verdana" w:hAnsi="Verdana"/>
          <w:i/>
          <w:iCs/>
          <w:color w:val="auto"/>
          <w:lang w:val="es-CR"/>
        </w:rPr>
        <w:t>supra</w:t>
      </w:r>
      <w:r w:rsidR="007C3F92" w:rsidRPr="00D07C81">
        <w:rPr>
          <w:rFonts w:ascii="Verdana" w:hAnsi="Verdana"/>
          <w:bCs/>
          <w:color w:val="auto"/>
          <w:lang w:val="es-CR"/>
        </w:rPr>
        <w:t>.</w:t>
      </w:r>
    </w:p>
  </w:footnote>
  <w:footnote w:id="39">
    <w:p w14:paraId="2E203B10" w14:textId="4A3DB35A" w:rsidR="00011913" w:rsidRPr="007D7D2A" w:rsidRDefault="00011913" w:rsidP="00402BA5">
      <w:pPr>
        <w:pStyle w:val="Textonotapie"/>
        <w:ind w:right="-516"/>
        <w:rPr>
          <w:rFonts w:ascii="Verdana" w:hAnsi="Verdana"/>
          <w:color w:val="auto"/>
          <w:lang w:val="es-ES"/>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CR"/>
        </w:rPr>
        <w:t>Cfr</w:t>
      </w:r>
      <w:r w:rsidRPr="007D7D2A">
        <w:rPr>
          <w:rFonts w:ascii="Verdana" w:hAnsi="Verdana"/>
          <w:color w:val="auto"/>
          <w:lang w:val="es-CR"/>
        </w:rPr>
        <w:t>. Denuncia de Cornelio Bendezú Tuncar a la Fiscal de Turno de la Fiscalía de la Nación fecha</w:t>
      </w:r>
      <w:r w:rsidR="00253EEC">
        <w:rPr>
          <w:rFonts w:ascii="Verdana" w:hAnsi="Verdana"/>
          <w:color w:val="auto"/>
          <w:lang w:val="es-CR"/>
        </w:rPr>
        <w:t>da el</w:t>
      </w:r>
      <w:r w:rsidRPr="007D7D2A">
        <w:rPr>
          <w:rFonts w:ascii="Verdana" w:hAnsi="Verdana"/>
          <w:color w:val="auto"/>
          <w:lang w:val="es-CR"/>
        </w:rPr>
        <w:t xml:space="preserve"> 5 de mayo de 1994 (expediente de prueba, folios 207 a 208).</w:t>
      </w:r>
    </w:p>
  </w:footnote>
  <w:footnote w:id="40">
    <w:p w14:paraId="39601FEE" w14:textId="2482C16B"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CR"/>
        </w:rPr>
        <w:t>Cfr</w:t>
      </w:r>
      <w:r w:rsidRPr="007D7D2A">
        <w:rPr>
          <w:rFonts w:ascii="Verdana" w:hAnsi="Verdana"/>
          <w:color w:val="auto"/>
          <w:lang w:val="es-CR"/>
        </w:rPr>
        <w:t xml:space="preserve">. Carta de </w:t>
      </w:r>
      <w:r w:rsidR="007C35A9">
        <w:rPr>
          <w:rFonts w:ascii="Verdana" w:hAnsi="Verdana"/>
          <w:color w:val="auto"/>
          <w:lang w:val="es-CR"/>
        </w:rPr>
        <w:t>una</w:t>
      </w:r>
      <w:r w:rsidRPr="007D7D2A">
        <w:rPr>
          <w:rFonts w:ascii="Verdana" w:hAnsi="Verdana"/>
          <w:color w:val="auto"/>
          <w:lang w:val="es-CR"/>
        </w:rPr>
        <w:t xml:space="preserve"> estudiante de la Universidad de 21 de marzo de 1996 (expediente de prueba, folio 1059).</w:t>
      </w:r>
    </w:p>
  </w:footnote>
  <w:footnote w:id="41">
    <w:p w14:paraId="37B5B7DE" w14:textId="6AD83A28"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CR"/>
        </w:rPr>
        <w:t>Cfr</w:t>
      </w:r>
      <w:r w:rsidRPr="007D7D2A">
        <w:rPr>
          <w:rFonts w:ascii="Verdana" w:hAnsi="Verdana"/>
          <w:color w:val="auto"/>
          <w:lang w:val="es-CR"/>
        </w:rPr>
        <w:t>. Memorándum N° 017-96-Ofic. Contb. de fecha 26 de marzo de 1996 (expediente de prueba, folio 1543)</w:t>
      </w:r>
      <w:r w:rsidR="002B4B6D">
        <w:rPr>
          <w:rFonts w:ascii="Verdana" w:hAnsi="Verdana"/>
          <w:color w:val="auto"/>
          <w:lang w:val="es-CR"/>
        </w:rPr>
        <w:t>, y</w:t>
      </w:r>
      <w:r w:rsidRPr="007D7D2A">
        <w:rPr>
          <w:rFonts w:ascii="Verdana" w:hAnsi="Verdana"/>
          <w:color w:val="auto"/>
          <w:lang w:val="es-CR"/>
        </w:rPr>
        <w:t xml:space="preserve"> Memorándum remitido al Jefe de la Oficina Administrativa con fecha 26 de marzo de 1996 (expediente de prueba, folio 1545)</w:t>
      </w:r>
      <w:r w:rsidR="002B4B6D">
        <w:rPr>
          <w:rFonts w:ascii="Verdana" w:hAnsi="Verdana"/>
          <w:color w:val="auto"/>
          <w:lang w:val="es-CR"/>
        </w:rPr>
        <w:t>.</w:t>
      </w:r>
      <w:r w:rsidRPr="007D7D2A">
        <w:rPr>
          <w:rFonts w:ascii="Verdana" w:hAnsi="Verdana"/>
          <w:color w:val="auto"/>
          <w:lang w:val="es-CR"/>
        </w:rPr>
        <w:t xml:space="preserve"> </w:t>
      </w:r>
    </w:p>
  </w:footnote>
  <w:footnote w:id="42">
    <w:p w14:paraId="515B8149" w14:textId="77777777" w:rsidR="00011913" w:rsidRPr="007D7D2A" w:rsidRDefault="00011913" w:rsidP="00402BA5">
      <w:pPr>
        <w:pStyle w:val="Textonotapie"/>
        <w:ind w:right="-516"/>
        <w:rPr>
          <w:rFonts w:ascii="Verdana" w:hAnsi="Verdana"/>
          <w:color w:val="auto"/>
          <w:lang w:val="es-ES"/>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ES"/>
        </w:rPr>
        <w:tab/>
      </w:r>
      <w:r w:rsidRPr="007D7D2A">
        <w:rPr>
          <w:rFonts w:ascii="Verdana" w:hAnsi="Verdana"/>
          <w:i/>
          <w:color w:val="auto"/>
          <w:lang w:val="es-ES"/>
        </w:rPr>
        <w:t>Cfr</w:t>
      </w:r>
      <w:r w:rsidRPr="007D7D2A">
        <w:rPr>
          <w:rFonts w:ascii="Verdana" w:hAnsi="Verdana"/>
          <w:color w:val="auto"/>
          <w:lang w:val="es-ES"/>
        </w:rPr>
        <w:t>. Carta notarial de preaviso de despido de fecha 15 de abril de 1996, Oficio Nro. 160-96-D-FCFC-USMP (</w:t>
      </w:r>
      <w:r w:rsidRPr="007D7D2A">
        <w:rPr>
          <w:rFonts w:ascii="Verdana" w:hAnsi="Verdana"/>
          <w:color w:val="auto"/>
          <w:lang w:val="es-CR"/>
        </w:rPr>
        <w:t>expediente de prueba, folios 1547 a 1549).</w:t>
      </w:r>
    </w:p>
  </w:footnote>
  <w:footnote w:id="43">
    <w:p w14:paraId="3E7BABDB" w14:textId="4E218EAF" w:rsidR="00011913" w:rsidRPr="00394180" w:rsidRDefault="00011913" w:rsidP="00402BA5">
      <w:pPr>
        <w:pStyle w:val="Textonotapie"/>
        <w:ind w:right="-516"/>
        <w:rPr>
          <w:rFonts w:ascii="Verdana" w:hAnsi="Verdana"/>
          <w:color w:val="auto"/>
          <w:lang w:val="pt-BR"/>
        </w:rPr>
      </w:pPr>
      <w:r w:rsidRPr="007D7D2A">
        <w:rPr>
          <w:rStyle w:val="Refdenotaalpie"/>
          <w:rFonts w:ascii="Verdana" w:hAnsi="Verdana"/>
          <w:color w:val="auto"/>
        </w:rPr>
        <w:footnoteRef/>
      </w:r>
      <w:r w:rsidRPr="00394180">
        <w:rPr>
          <w:rFonts w:ascii="Verdana" w:hAnsi="Verdana"/>
          <w:color w:val="auto"/>
          <w:lang w:val="pt-BR"/>
        </w:rPr>
        <w:t xml:space="preserve"> </w:t>
      </w:r>
      <w:r w:rsidRPr="00394180">
        <w:rPr>
          <w:rFonts w:ascii="Verdana" w:hAnsi="Verdana"/>
          <w:color w:val="auto"/>
          <w:lang w:val="pt-BR"/>
        </w:rPr>
        <w:tab/>
      </w:r>
      <w:r w:rsidRPr="00394180">
        <w:rPr>
          <w:rFonts w:ascii="Verdana" w:hAnsi="Verdana"/>
          <w:i/>
          <w:color w:val="auto"/>
          <w:lang w:val="pt-BR"/>
        </w:rPr>
        <w:t>Cfr</w:t>
      </w:r>
      <w:r w:rsidRPr="00394180">
        <w:rPr>
          <w:rFonts w:ascii="Verdana" w:hAnsi="Verdana"/>
          <w:color w:val="auto"/>
          <w:lang w:val="pt-BR"/>
        </w:rPr>
        <w:t>. Memorándum N° 017-96-Ofic. Contb</w:t>
      </w:r>
      <w:r w:rsidR="00E66BBA" w:rsidRPr="00394180">
        <w:rPr>
          <w:rFonts w:ascii="Verdana" w:hAnsi="Verdana"/>
          <w:color w:val="auto"/>
          <w:lang w:val="pt-BR"/>
        </w:rPr>
        <w:t xml:space="preserve">., </w:t>
      </w:r>
      <w:r w:rsidR="00E66BBA" w:rsidRPr="00394180">
        <w:rPr>
          <w:rFonts w:ascii="Verdana" w:hAnsi="Verdana"/>
          <w:i/>
          <w:iCs/>
          <w:color w:val="auto"/>
          <w:lang w:val="pt-BR"/>
        </w:rPr>
        <w:t>supra</w:t>
      </w:r>
      <w:r w:rsidR="00940D74" w:rsidRPr="00394180">
        <w:rPr>
          <w:rFonts w:ascii="Verdana" w:hAnsi="Verdana"/>
          <w:color w:val="auto"/>
          <w:lang w:val="pt-BR"/>
        </w:rPr>
        <w:t>.</w:t>
      </w:r>
    </w:p>
  </w:footnote>
  <w:footnote w:id="44">
    <w:p w14:paraId="297CBE56" w14:textId="3DE98D62"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CR"/>
        </w:rPr>
        <w:t>Cfr</w:t>
      </w:r>
      <w:r w:rsidRPr="007D7D2A">
        <w:rPr>
          <w:rFonts w:ascii="Verdana" w:hAnsi="Verdana"/>
          <w:color w:val="auto"/>
          <w:lang w:val="es-CR"/>
        </w:rPr>
        <w:t>. Memorándum remitido al Jefe de la Oficina Administrativa con fecha 26 de marzo de 1996</w:t>
      </w:r>
      <w:r w:rsidR="00E66BBA">
        <w:rPr>
          <w:rFonts w:ascii="Verdana" w:hAnsi="Verdana"/>
          <w:color w:val="auto"/>
          <w:lang w:val="es-CR"/>
        </w:rPr>
        <w:t xml:space="preserve">, </w:t>
      </w:r>
      <w:r w:rsidR="00E66BBA" w:rsidRPr="00E66BBA">
        <w:rPr>
          <w:rFonts w:ascii="Verdana" w:hAnsi="Verdana"/>
          <w:i/>
          <w:iCs/>
          <w:color w:val="auto"/>
          <w:lang w:val="es-CR"/>
        </w:rPr>
        <w:t>supra</w:t>
      </w:r>
      <w:r w:rsidRPr="007D7D2A">
        <w:rPr>
          <w:rFonts w:ascii="Verdana" w:hAnsi="Verdana"/>
          <w:color w:val="auto"/>
          <w:lang w:val="es-CR"/>
        </w:rPr>
        <w:t>.</w:t>
      </w:r>
    </w:p>
  </w:footnote>
  <w:footnote w:id="45">
    <w:p w14:paraId="319EB18D" w14:textId="4122743F"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ES"/>
        </w:rPr>
        <w:t>Cfr</w:t>
      </w:r>
      <w:r w:rsidRPr="007D7D2A">
        <w:rPr>
          <w:rFonts w:ascii="Verdana" w:hAnsi="Verdana"/>
          <w:color w:val="auto"/>
          <w:lang w:val="es-ES"/>
        </w:rPr>
        <w:t>. Carta notarial de preaviso de despido de fecha 15 de abril de 1996</w:t>
      </w:r>
      <w:r w:rsidR="00E66BBA">
        <w:rPr>
          <w:rFonts w:ascii="Verdana" w:hAnsi="Verdana"/>
          <w:color w:val="auto"/>
          <w:lang w:val="es-ES"/>
        </w:rPr>
        <w:t xml:space="preserve">, </w:t>
      </w:r>
      <w:r w:rsidR="00E66BBA" w:rsidRPr="00E66BBA">
        <w:rPr>
          <w:rFonts w:ascii="Verdana" w:hAnsi="Verdana"/>
          <w:i/>
          <w:iCs/>
          <w:color w:val="auto"/>
          <w:lang w:val="es-ES"/>
        </w:rPr>
        <w:t>supra</w:t>
      </w:r>
      <w:r w:rsidRPr="007D7D2A">
        <w:rPr>
          <w:rFonts w:ascii="Verdana" w:hAnsi="Verdana"/>
          <w:color w:val="auto"/>
          <w:lang w:val="es-CR"/>
        </w:rPr>
        <w:t>.</w:t>
      </w:r>
    </w:p>
  </w:footnote>
  <w:footnote w:id="46">
    <w:p w14:paraId="300E2C90" w14:textId="1D6399A8"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ES"/>
        </w:rPr>
        <w:t>Cfr</w:t>
      </w:r>
      <w:r w:rsidRPr="007D7D2A">
        <w:rPr>
          <w:rFonts w:ascii="Verdana" w:hAnsi="Verdana"/>
          <w:color w:val="auto"/>
          <w:lang w:val="es-ES"/>
        </w:rPr>
        <w:t>. Carta notarial de preaviso de despido de fecha 15 de abril de 1996,</w:t>
      </w:r>
      <w:r w:rsidR="00E66BBA">
        <w:rPr>
          <w:rFonts w:ascii="Verdana" w:hAnsi="Verdana"/>
          <w:color w:val="auto"/>
          <w:lang w:val="es-ES"/>
        </w:rPr>
        <w:t xml:space="preserve"> </w:t>
      </w:r>
      <w:r w:rsidR="00E66BBA" w:rsidRPr="00E66BBA">
        <w:rPr>
          <w:rFonts w:ascii="Verdana" w:hAnsi="Verdana"/>
          <w:i/>
          <w:iCs/>
          <w:color w:val="auto"/>
          <w:lang w:val="es-ES"/>
        </w:rPr>
        <w:t>supra</w:t>
      </w:r>
      <w:r w:rsidRPr="007D7D2A">
        <w:rPr>
          <w:rFonts w:ascii="Verdana" w:hAnsi="Verdana"/>
          <w:color w:val="auto"/>
          <w:lang w:val="es-CR"/>
        </w:rPr>
        <w:t>.</w:t>
      </w:r>
    </w:p>
  </w:footnote>
  <w:footnote w:id="47">
    <w:p w14:paraId="2AD06EF3" w14:textId="77777777"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CR"/>
        </w:rPr>
        <w:t>Cfr</w:t>
      </w:r>
      <w:r w:rsidRPr="007D7D2A">
        <w:rPr>
          <w:rFonts w:ascii="Verdana" w:hAnsi="Verdana"/>
          <w:color w:val="auto"/>
          <w:lang w:val="es-CR"/>
        </w:rPr>
        <w:t>. Segunda Carta de la estudiante de la Universidad de fecha 19 de abril de 1996 (expediente de prueba, folio 1081).</w:t>
      </w:r>
    </w:p>
  </w:footnote>
  <w:footnote w:id="48">
    <w:p w14:paraId="193D2391" w14:textId="77777777"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CR"/>
        </w:rPr>
        <w:t>Cfr</w:t>
      </w:r>
      <w:r w:rsidRPr="007D7D2A">
        <w:rPr>
          <w:rFonts w:ascii="Verdana" w:hAnsi="Verdana"/>
          <w:color w:val="auto"/>
          <w:lang w:val="es-CR"/>
        </w:rPr>
        <w:t xml:space="preserve">. Carta de descargo presentada por el señor Bendezú Tuncar ante el decano de la Facultad de Ciencias Financieras y Contables con fecha 24 de abril de 1996 (expediente de prueba, folios 1083 a 1086). </w:t>
      </w:r>
    </w:p>
  </w:footnote>
  <w:footnote w:id="49">
    <w:p w14:paraId="598A297F" w14:textId="6F165170"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CR"/>
        </w:rPr>
        <w:t>Cfr</w:t>
      </w:r>
      <w:r w:rsidRPr="007D7D2A">
        <w:rPr>
          <w:rFonts w:ascii="Verdana" w:hAnsi="Verdana"/>
          <w:color w:val="auto"/>
          <w:lang w:val="es-CR"/>
        </w:rPr>
        <w:t>. Carta de descargo presentada por el señor Bendezú Tuncar ante el decano de la Facultad de Ciencias Financieras y Contables con fecha 24 de abril de 1996</w:t>
      </w:r>
      <w:r w:rsidR="00E4764E">
        <w:rPr>
          <w:rFonts w:ascii="Verdana" w:hAnsi="Verdana"/>
          <w:color w:val="auto"/>
          <w:lang w:val="es-CR"/>
        </w:rPr>
        <w:t xml:space="preserve">, </w:t>
      </w:r>
      <w:r w:rsidR="00E4764E" w:rsidRPr="00E4764E">
        <w:rPr>
          <w:rFonts w:ascii="Verdana" w:hAnsi="Verdana"/>
          <w:i/>
          <w:iCs/>
          <w:color w:val="auto"/>
          <w:lang w:val="es-CR"/>
        </w:rPr>
        <w:t>supra</w:t>
      </w:r>
      <w:r w:rsidRPr="007D7D2A">
        <w:rPr>
          <w:rFonts w:ascii="Verdana" w:hAnsi="Verdana"/>
          <w:color w:val="auto"/>
          <w:lang w:val="es-CR"/>
        </w:rPr>
        <w:t>.</w:t>
      </w:r>
    </w:p>
  </w:footnote>
  <w:footnote w:id="50">
    <w:p w14:paraId="2466D357" w14:textId="77777777"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CR"/>
        </w:rPr>
        <w:t>Cfr</w:t>
      </w:r>
      <w:r w:rsidRPr="007D7D2A">
        <w:rPr>
          <w:rFonts w:ascii="Verdana" w:hAnsi="Verdana"/>
          <w:color w:val="auto"/>
          <w:lang w:val="es-CR"/>
        </w:rPr>
        <w:t xml:space="preserve">. Carta notarial de despido de fecha 29 de abril de 1996 (expediente de prueba, folios 1551 a 1554). </w:t>
      </w:r>
    </w:p>
  </w:footnote>
  <w:footnote w:id="51">
    <w:p w14:paraId="17C68128" w14:textId="3F25537F"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CR"/>
        </w:rPr>
        <w:t>Cfr</w:t>
      </w:r>
      <w:r w:rsidRPr="007D7D2A">
        <w:rPr>
          <w:rFonts w:ascii="Verdana" w:hAnsi="Verdana"/>
          <w:color w:val="auto"/>
          <w:lang w:val="es-CR"/>
        </w:rPr>
        <w:t>. Demanda de nulidad de despido de fecha 6 de junio de 1996</w:t>
      </w:r>
      <w:r w:rsidR="00E66BBA">
        <w:rPr>
          <w:rFonts w:ascii="Verdana" w:hAnsi="Verdana"/>
          <w:color w:val="auto"/>
          <w:lang w:val="es-CR"/>
        </w:rPr>
        <w:t xml:space="preserve">, </w:t>
      </w:r>
      <w:r w:rsidR="00E66BBA" w:rsidRPr="00E66BBA">
        <w:rPr>
          <w:rFonts w:ascii="Verdana" w:hAnsi="Verdana"/>
          <w:i/>
          <w:iCs/>
          <w:color w:val="auto"/>
          <w:lang w:val="es-CR"/>
        </w:rPr>
        <w:t>supra</w:t>
      </w:r>
      <w:r w:rsidRPr="007D7D2A">
        <w:rPr>
          <w:rFonts w:ascii="Verdana" w:hAnsi="Verdana"/>
          <w:color w:val="auto"/>
          <w:lang w:val="es-CR"/>
        </w:rPr>
        <w:t>.</w:t>
      </w:r>
    </w:p>
  </w:footnote>
  <w:footnote w:id="52">
    <w:p w14:paraId="2FE01FF1" w14:textId="77777777" w:rsidR="00011913" w:rsidRPr="007D7D2A" w:rsidRDefault="0001191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color w:val="auto"/>
          <w:lang w:val="es-CR"/>
        </w:rPr>
        <w:t>Cfr</w:t>
      </w:r>
      <w:r w:rsidRPr="007D7D2A">
        <w:rPr>
          <w:rFonts w:ascii="Verdana" w:hAnsi="Verdana"/>
          <w:color w:val="auto"/>
          <w:lang w:val="es-CR"/>
        </w:rPr>
        <w:t>. Comunicación de la Universidad San Martín de Porres dirigida al entonces Ministerio de Trabajo y Promoción Social con fecha 2 de junio de 1996 (expediente de prueba, folio 1556).</w:t>
      </w:r>
    </w:p>
  </w:footnote>
  <w:footnote w:id="53">
    <w:p w14:paraId="04CBD6C7" w14:textId="3A8F1CEA"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eastAsia="Verdana" w:hAnsi="Verdana" w:cs="Verdana"/>
          <w:i/>
          <w:iCs/>
          <w:color w:val="auto"/>
          <w:lang w:val="es-CR"/>
        </w:rPr>
        <w:t>Cfr</w:t>
      </w:r>
      <w:r w:rsidRPr="007D7D2A">
        <w:rPr>
          <w:rFonts w:ascii="Verdana" w:eastAsia="Verdana" w:hAnsi="Verdana" w:cs="Verdana"/>
          <w:color w:val="auto"/>
          <w:lang w:val="es-CR"/>
        </w:rPr>
        <w:t xml:space="preserve">. </w:t>
      </w:r>
      <w:r w:rsidRPr="007D7D2A">
        <w:rPr>
          <w:rFonts w:ascii="Verdana" w:hAnsi="Verdana"/>
          <w:color w:val="auto"/>
          <w:lang w:val="es-CR"/>
        </w:rPr>
        <w:t>Demanda de nulidad de despido de fecha 6 de junio de 1996</w:t>
      </w:r>
      <w:r w:rsidR="00E66BBA">
        <w:rPr>
          <w:rFonts w:ascii="Verdana" w:hAnsi="Verdana"/>
          <w:color w:val="auto"/>
          <w:lang w:val="es-CR"/>
        </w:rPr>
        <w:t xml:space="preserve">, </w:t>
      </w:r>
      <w:r w:rsidR="00E66BBA" w:rsidRPr="00E66BBA">
        <w:rPr>
          <w:rFonts w:ascii="Verdana" w:hAnsi="Verdana"/>
          <w:i/>
          <w:iCs/>
          <w:color w:val="auto"/>
          <w:lang w:val="es-CR"/>
        </w:rPr>
        <w:t>supra</w:t>
      </w:r>
      <w:r w:rsidRPr="007D7D2A">
        <w:rPr>
          <w:rFonts w:ascii="Verdana" w:hAnsi="Verdana"/>
          <w:color w:val="auto"/>
          <w:lang w:val="es-CR"/>
        </w:rPr>
        <w:t>. Sin embargo, los representantes mencionaron que la demanda de nulidad de despido habría sido presentada ante el</w:t>
      </w:r>
      <w:r w:rsidRPr="007D7D2A">
        <w:rPr>
          <w:rFonts w:ascii="Verdana" w:eastAsia="Segoe UI" w:hAnsi="Verdana" w:cs="Segoe UI"/>
          <w:color w:val="auto"/>
          <w:lang w:val="es-CR"/>
        </w:rPr>
        <w:t xml:space="preserve"> Juzgado 5° de Turno de Trabajo de Lima.</w:t>
      </w:r>
    </w:p>
  </w:footnote>
  <w:footnote w:id="54">
    <w:p w14:paraId="776141C8" w14:textId="7817D29F"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eastAsia="Verdana" w:hAnsi="Verdana" w:cs="Verdana"/>
          <w:i/>
          <w:iCs/>
          <w:color w:val="auto"/>
          <w:lang w:val="es-CR"/>
        </w:rPr>
        <w:t>Cfr</w:t>
      </w:r>
      <w:r w:rsidRPr="007D7D2A">
        <w:rPr>
          <w:rFonts w:ascii="Verdana" w:eastAsia="Verdana" w:hAnsi="Verdana" w:cs="Verdana"/>
          <w:color w:val="auto"/>
          <w:lang w:val="es-CR"/>
        </w:rPr>
        <w:t xml:space="preserve">. </w:t>
      </w:r>
      <w:r w:rsidRPr="007D7D2A">
        <w:rPr>
          <w:rFonts w:ascii="Verdana" w:hAnsi="Verdana"/>
          <w:color w:val="auto"/>
          <w:lang w:val="es-CR"/>
        </w:rPr>
        <w:t>Demanda de nulidad de despido de fecha 6 de junio de 1996</w:t>
      </w:r>
      <w:r w:rsidR="00E66BBA">
        <w:rPr>
          <w:rFonts w:ascii="Verdana" w:hAnsi="Verdana"/>
          <w:color w:val="auto"/>
          <w:lang w:val="es-CR"/>
        </w:rPr>
        <w:t xml:space="preserve">, </w:t>
      </w:r>
      <w:r w:rsidR="00E66BBA" w:rsidRPr="00E66BBA">
        <w:rPr>
          <w:rFonts w:ascii="Verdana" w:hAnsi="Verdana"/>
          <w:i/>
          <w:iCs/>
          <w:color w:val="auto"/>
          <w:lang w:val="es-CR"/>
        </w:rPr>
        <w:t>supra</w:t>
      </w:r>
      <w:r w:rsidRPr="007D7D2A">
        <w:rPr>
          <w:rFonts w:ascii="Verdana" w:hAnsi="Verdana"/>
          <w:color w:val="auto"/>
          <w:lang w:val="es-CR"/>
        </w:rPr>
        <w:t>.</w:t>
      </w:r>
    </w:p>
  </w:footnote>
  <w:footnote w:id="55">
    <w:p w14:paraId="1EA77BFC" w14:textId="77777777"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D07C81">
        <w:rPr>
          <w:rFonts w:ascii="Verdana" w:hAnsi="Verdana"/>
          <w:i/>
          <w:iCs/>
          <w:color w:val="auto"/>
          <w:lang w:val="es-CR"/>
        </w:rPr>
        <w:t>Cfr.</w:t>
      </w:r>
      <w:r w:rsidRPr="007D7D2A">
        <w:rPr>
          <w:rFonts w:ascii="Verdana" w:hAnsi="Verdana"/>
          <w:color w:val="auto"/>
          <w:lang w:val="es-CR"/>
        </w:rPr>
        <w:t xml:space="preserve"> Contestación de la demanda de nulidad de despido de fecha 22 de julio de 1996 (expediente de prueba, folios 151 a 164).</w:t>
      </w:r>
    </w:p>
  </w:footnote>
  <w:footnote w:id="56">
    <w:p w14:paraId="7AD5C989" w14:textId="6044659C"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iCs/>
          <w:color w:val="auto"/>
          <w:lang w:val="es-ES"/>
        </w:rPr>
        <w:t>Cfr</w:t>
      </w:r>
      <w:r w:rsidRPr="007D7D2A">
        <w:rPr>
          <w:rFonts w:ascii="Verdana" w:hAnsi="Verdana"/>
          <w:color w:val="auto"/>
          <w:lang w:val="es-ES"/>
        </w:rPr>
        <w:t xml:space="preserve">.  Resolución No. 2 de 22 de julio de 1996 </w:t>
      </w:r>
      <w:r w:rsidRPr="007D7D2A">
        <w:rPr>
          <w:rFonts w:ascii="Verdana" w:hAnsi="Verdana"/>
          <w:color w:val="auto"/>
          <w:lang w:val="es-CR"/>
        </w:rPr>
        <w:t>(expediente de prueba, folio 1573).</w:t>
      </w:r>
    </w:p>
  </w:footnote>
  <w:footnote w:id="57">
    <w:p w14:paraId="488C3F7C" w14:textId="4C11F9BF" w:rsidR="7B039938" w:rsidRPr="007D7D2A" w:rsidRDefault="7B039938" w:rsidP="00402BA5">
      <w:pPr>
        <w:pStyle w:val="Textonotapie"/>
        <w:ind w:right="-516"/>
        <w:rPr>
          <w:rFonts w:ascii="Verdana" w:hAnsi="Verdana"/>
          <w:color w:val="auto"/>
          <w:lang w:val="es-ES"/>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iCs/>
          <w:color w:val="auto"/>
          <w:lang w:val="es-ES"/>
        </w:rPr>
        <w:t>Cfr</w:t>
      </w:r>
      <w:r w:rsidRPr="007D7D2A">
        <w:rPr>
          <w:rFonts w:ascii="Verdana" w:hAnsi="Verdana"/>
          <w:color w:val="auto"/>
          <w:lang w:val="es-ES"/>
        </w:rPr>
        <w:t>.  Resolución No. 4 de 3 de septiembre de 1996</w:t>
      </w:r>
      <w:r w:rsidR="009B7244">
        <w:rPr>
          <w:rFonts w:ascii="Verdana" w:hAnsi="Verdana"/>
          <w:color w:val="auto"/>
          <w:lang w:val="es-ES"/>
        </w:rPr>
        <w:t xml:space="preserve"> </w:t>
      </w:r>
      <w:r w:rsidRPr="007D7D2A">
        <w:rPr>
          <w:rFonts w:ascii="Verdana" w:hAnsi="Verdana"/>
          <w:color w:val="auto"/>
          <w:lang w:val="es-CR"/>
        </w:rPr>
        <w:t>(expediente de prueba, folio 1575).</w:t>
      </w:r>
    </w:p>
  </w:footnote>
  <w:footnote w:id="58">
    <w:p w14:paraId="513F687F" w14:textId="29366766" w:rsidR="7B039938" w:rsidRPr="007D7D2A" w:rsidRDefault="7B039938" w:rsidP="00402BA5">
      <w:pPr>
        <w:pStyle w:val="Textonotapie"/>
        <w:ind w:right="-516"/>
        <w:rPr>
          <w:rFonts w:ascii="Verdana" w:hAnsi="Verdana"/>
          <w:color w:val="auto"/>
          <w:lang w:val="es-ES"/>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iCs/>
          <w:color w:val="auto"/>
          <w:lang w:val="es-ES"/>
        </w:rPr>
        <w:t>Cfr</w:t>
      </w:r>
      <w:r w:rsidRPr="007D7D2A">
        <w:rPr>
          <w:rFonts w:ascii="Verdana" w:hAnsi="Verdana"/>
          <w:color w:val="auto"/>
          <w:lang w:val="es-ES"/>
        </w:rPr>
        <w:t>. Escrito de 14 de abril de 1997, mediante el cual la Universidad notific</w:t>
      </w:r>
      <w:r w:rsidR="009517D9">
        <w:rPr>
          <w:rFonts w:ascii="Verdana" w:hAnsi="Verdana"/>
          <w:color w:val="auto"/>
          <w:lang w:val="es-ES"/>
        </w:rPr>
        <w:t>ó</w:t>
      </w:r>
      <w:r w:rsidRPr="007D7D2A">
        <w:rPr>
          <w:rFonts w:ascii="Verdana" w:hAnsi="Verdana"/>
          <w:color w:val="auto"/>
          <w:lang w:val="es-ES"/>
        </w:rPr>
        <w:t xml:space="preserve"> al Juzgado del depósito judicial de liquidación de beneficios sociales del señor Bendezú Tuncar </w:t>
      </w:r>
      <w:r w:rsidRPr="007D7D2A">
        <w:rPr>
          <w:rFonts w:ascii="Verdana" w:hAnsi="Verdana"/>
          <w:color w:val="auto"/>
          <w:lang w:val="es-CR"/>
        </w:rPr>
        <w:t>(expediente de prueba, folio 1577)</w:t>
      </w:r>
      <w:r w:rsidR="007E5C4D">
        <w:rPr>
          <w:rFonts w:ascii="Verdana" w:hAnsi="Verdana"/>
          <w:color w:val="auto"/>
          <w:lang w:val="es-CR"/>
        </w:rPr>
        <w:t>, y</w:t>
      </w:r>
      <w:r w:rsidRPr="007D7D2A">
        <w:rPr>
          <w:rFonts w:ascii="Verdana" w:hAnsi="Verdana"/>
          <w:color w:val="auto"/>
          <w:lang w:val="es-CR"/>
        </w:rPr>
        <w:t xml:space="preserve"> </w:t>
      </w:r>
      <w:r w:rsidRPr="007D7D2A">
        <w:rPr>
          <w:rFonts w:ascii="Verdana" w:hAnsi="Verdana"/>
          <w:color w:val="auto"/>
          <w:lang w:val="es-ES"/>
        </w:rPr>
        <w:t xml:space="preserve">Depósito judicial N° 97000301300 de 3 de abril de 1997, mediante el cual se consigna la liquidación de beneficios sociales del señor Bendezú Tuncar </w:t>
      </w:r>
      <w:r w:rsidRPr="007D7D2A">
        <w:rPr>
          <w:rFonts w:ascii="Verdana" w:hAnsi="Verdana"/>
          <w:color w:val="auto"/>
          <w:lang w:val="es-CR"/>
        </w:rPr>
        <w:t>(expediente de prueba, folio 1579).</w:t>
      </w:r>
    </w:p>
  </w:footnote>
  <w:footnote w:id="59">
    <w:p w14:paraId="23CD00E9" w14:textId="60128A00" w:rsidR="7B039938" w:rsidRPr="007D7D2A" w:rsidRDefault="7B039938" w:rsidP="00402BA5">
      <w:pPr>
        <w:pStyle w:val="Textonotapie"/>
        <w:ind w:right="-516"/>
        <w:rPr>
          <w:rFonts w:ascii="Verdana" w:hAnsi="Verdana"/>
          <w:color w:val="auto"/>
          <w:lang w:val="es-ES"/>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iCs/>
          <w:color w:val="auto"/>
          <w:lang w:val="es-ES"/>
        </w:rPr>
        <w:t>Cfr</w:t>
      </w:r>
      <w:r w:rsidRPr="007D7D2A">
        <w:rPr>
          <w:rFonts w:ascii="Verdana" w:hAnsi="Verdana"/>
          <w:color w:val="auto"/>
          <w:lang w:val="es-ES"/>
        </w:rPr>
        <w:t>. Escrito de</w:t>
      </w:r>
      <w:r w:rsidR="007E5C4D">
        <w:rPr>
          <w:rFonts w:ascii="Verdana" w:hAnsi="Verdana"/>
          <w:color w:val="auto"/>
          <w:lang w:val="es-ES"/>
        </w:rPr>
        <w:t xml:space="preserve"> </w:t>
      </w:r>
      <w:r w:rsidRPr="007D7D2A">
        <w:rPr>
          <w:rFonts w:ascii="Verdana" w:hAnsi="Verdana"/>
          <w:color w:val="auto"/>
          <w:lang w:val="es-ES"/>
        </w:rPr>
        <w:t xml:space="preserve">14 de abril de 1997, </w:t>
      </w:r>
      <w:r w:rsidR="00E4764E" w:rsidRPr="00E4764E">
        <w:rPr>
          <w:rFonts w:ascii="Verdana" w:hAnsi="Verdana"/>
          <w:i/>
          <w:iCs/>
          <w:color w:val="auto"/>
          <w:lang w:val="es-ES"/>
        </w:rPr>
        <w:t>supra</w:t>
      </w:r>
      <w:r w:rsidRPr="007D7D2A">
        <w:rPr>
          <w:rFonts w:ascii="Verdana" w:hAnsi="Verdana"/>
          <w:color w:val="auto"/>
          <w:lang w:val="es-CR"/>
        </w:rPr>
        <w:t>.</w:t>
      </w:r>
    </w:p>
  </w:footnote>
  <w:footnote w:id="60">
    <w:p w14:paraId="6CEB0B1E" w14:textId="31823E37" w:rsidR="7B039938" w:rsidRPr="007D7D2A" w:rsidRDefault="7B039938" w:rsidP="00402BA5">
      <w:pPr>
        <w:pStyle w:val="Textonotapie"/>
        <w:ind w:right="-516"/>
        <w:rPr>
          <w:rFonts w:ascii="Verdana" w:hAnsi="Verdana"/>
          <w:color w:val="auto"/>
          <w:lang w:val="es-ES"/>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iCs/>
          <w:color w:val="auto"/>
          <w:lang w:val="es-ES"/>
        </w:rPr>
        <w:t>Cfr</w:t>
      </w:r>
      <w:r w:rsidRPr="007D7D2A">
        <w:rPr>
          <w:rFonts w:ascii="Verdana" w:hAnsi="Verdana"/>
          <w:color w:val="auto"/>
          <w:lang w:val="es-ES"/>
        </w:rPr>
        <w:t xml:space="preserve">. Sentencia del Juzgado 15 del Trabajo de Lima de </w:t>
      </w:r>
      <w:r w:rsidR="00C63699">
        <w:rPr>
          <w:rFonts w:ascii="Verdana" w:hAnsi="Verdana"/>
          <w:color w:val="auto"/>
          <w:lang w:val="es-ES"/>
        </w:rPr>
        <w:t>1</w:t>
      </w:r>
      <w:r w:rsidRPr="007D7D2A">
        <w:rPr>
          <w:rFonts w:ascii="Verdana" w:hAnsi="Verdana"/>
          <w:color w:val="auto"/>
          <w:lang w:val="es-ES"/>
        </w:rPr>
        <w:t>0 de julio de 1997</w:t>
      </w:r>
      <w:r w:rsidR="00E4764E">
        <w:rPr>
          <w:rFonts w:ascii="Verdana" w:hAnsi="Verdana"/>
          <w:color w:val="auto"/>
          <w:lang w:val="es-ES"/>
        </w:rPr>
        <w:t xml:space="preserve">, </w:t>
      </w:r>
      <w:r w:rsidR="00E4764E" w:rsidRPr="00E4764E">
        <w:rPr>
          <w:rFonts w:ascii="Verdana" w:hAnsi="Verdana"/>
          <w:i/>
          <w:iCs/>
          <w:color w:val="auto"/>
          <w:lang w:val="es-ES"/>
        </w:rPr>
        <w:t>supra</w:t>
      </w:r>
      <w:r w:rsidRPr="007D7D2A">
        <w:rPr>
          <w:rFonts w:ascii="Verdana" w:hAnsi="Verdana"/>
          <w:color w:val="auto"/>
          <w:lang w:val="es-ES"/>
        </w:rPr>
        <w:t>.</w:t>
      </w:r>
    </w:p>
  </w:footnote>
  <w:footnote w:id="61">
    <w:p w14:paraId="21F9A114" w14:textId="165F6087" w:rsidR="7B039938" w:rsidRPr="007D7D2A" w:rsidRDefault="7B039938" w:rsidP="00402BA5">
      <w:pPr>
        <w:pStyle w:val="Textonotapie"/>
        <w:ind w:right="-516"/>
        <w:rPr>
          <w:rFonts w:ascii="Verdana" w:hAnsi="Verdana"/>
          <w:color w:val="auto"/>
          <w:lang w:val="es-ES"/>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iCs/>
          <w:color w:val="auto"/>
          <w:lang w:val="es-ES"/>
        </w:rPr>
        <w:t>Cfr</w:t>
      </w:r>
      <w:r w:rsidRPr="007D7D2A">
        <w:rPr>
          <w:rFonts w:ascii="Verdana" w:hAnsi="Verdana"/>
          <w:color w:val="auto"/>
          <w:lang w:val="es-ES"/>
        </w:rPr>
        <w:t xml:space="preserve">. Sentencia del Juzgado 15 del Trabajo de Lima de </w:t>
      </w:r>
      <w:r w:rsidR="006F481D">
        <w:rPr>
          <w:rFonts w:ascii="Verdana" w:hAnsi="Verdana"/>
          <w:color w:val="auto"/>
          <w:lang w:val="es-ES"/>
        </w:rPr>
        <w:t>1</w:t>
      </w:r>
      <w:r w:rsidRPr="007D7D2A">
        <w:rPr>
          <w:rFonts w:ascii="Verdana" w:hAnsi="Verdana"/>
          <w:color w:val="auto"/>
          <w:lang w:val="es-ES"/>
        </w:rPr>
        <w:t>0 de julio de 1997</w:t>
      </w:r>
      <w:r w:rsidR="00E4764E">
        <w:rPr>
          <w:rFonts w:ascii="Verdana" w:hAnsi="Verdana"/>
          <w:color w:val="auto"/>
          <w:lang w:val="es-ES"/>
        </w:rPr>
        <w:t xml:space="preserve">, </w:t>
      </w:r>
      <w:r w:rsidR="00E4764E" w:rsidRPr="00E4764E">
        <w:rPr>
          <w:rFonts w:ascii="Verdana" w:hAnsi="Verdana"/>
          <w:i/>
          <w:iCs/>
          <w:color w:val="auto"/>
          <w:lang w:val="es-ES"/>
        </w:rPr>
        <w:t>supra</w:t>
      </w:r>
      <w:r w:rsidRPr="007D7D2A">
        <w:rPr>
          <w:rFonts w:ascii="Verdana" w:hAnsi="Verdana"/>
          <w:color w:val="auto"/>
          <w:lang w:val="es-ES"/>
        </w:rPr>
        <w:t>.</w:t>
      </w:r>
    </w:p>
  </w:footnote>
  <w:footnote w:id="62">
    <w:p w14:paraId="65B8C5E7" w14:textId="2CA1FE08"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00174575">
        <w:rPr>
          <w:rFonts w:ascii="Verdana" w:hAnsi="Verdana"/>
          <w:i/>
          <w:iCs/>
          <w:color w:val="auto"/>
          <w:lang w:val="es-ES"/>
        </w:rPr>
        <w:t xml:space="preserve"> </w:t>
      </w:r>
      <w:r w:rsidR="00174575">
        <w:rPr>
          <w:rFonts w:ascii="Verdana" w:hAnsi="Verdana"/>
          <w:i/>
          <w:iCs/>
          <w:color w:val="auto"/>
          <w:lang w:val="es-ES"/>
        </w:rPr>
        <w:tab/>
      </w:r>
      <w:r w:rsidRPr="007D7D2A">
        <w:rPr>
          <w:rFonts w:ascii="Verdana" w:hAnsi="Verdana"/>
          <w:i/>
          <w:iCs/>
          <w:color w:val="auto"/>
          <w:lang w:val="es-ES"/>
        </w:rPr>
        <w:t>Cfr</w:t>
      </w:r>
      <w:r w:rsidRPr="007D7D2A">
        <w:rPr>
          <w:rFonts w:ascii="Verdana" w:hAnsi="Verdana"/>
          <w:color w:val="auto"/>
          <w:lang w:val="es-ES"/>
        </w:rPr>
        <w:t xml:space="preserve">. Sentencia de la </w:t>
      </w:r>
      <w:r w:rsidRPr="007D7D2A">
        <w:rPr>
          <w:rFonts w:ascii="Verdana" w:hAnsi="Verdana"/>
          <w:color w:val="auto"/>
          <w:lang w:val="es-CR"/>
        </w:rPr>
        <w:t xml:space="preserve">Segunda Sala Laboral de la Corte Superior de Justicia de Lima de 29 de diciembre de 1997 </w:t>
      </w:r>
      <w:r w:rsidRPr="007D7D2A">
        <w:rPr>
          <w:rFonts w:ascii="Verdana" w:hAnsi="Verdana"/>
          <w:color w:val="auto"/>
          <w:lang w:val="es-ES"/>
        </w:rPr>
        <w:t>(expediente de prueba, folios 1435 a 1436)</w:t>
      </w:r>
      <w:r w:rsidR="00174575">
        <w:rPr>
          <w:rFonts w:ascii="Verdana" w:hAnsi="Verdana"/>
          <w:color w:val="auto"/>
          <w:lang w:val="es-ES"/>
        </w:rPr>
        <w:t>.</w:t>
      </w:r>
    </w:p>
  </w:footnote>
  <w:footnote w:id="63">
    <w:p w14:paraId="4DEEA009" w14:textId="5D9B4CF9"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iCs/>
          <w:color w:val="auto"/>
          <w:lang w:val="es-ES"/>
        </w:rPr>
        <w:t>Cfr</w:t>
      </w:r>
      <w:r w:rsidRPr="007D7D2A">
        <w:rPr>
          <w:rFonts w:ascii="Verdana" w:hAnsi="Verdana"/>
          <w:color w:val="auto"/>
          <w:lang w:val="es-ES"/>
        </w:rPr>
        <w:t xml:space="preserve">. Sentencia de la Sala </w:t>
      </w:r>
      <w:r w:rsidRPr="007D7D2A">
        <w:rPr>
          <w:rFonts w:ascii="Verdana" w:hAnsi="Verdana"/>
          <w:color w:val="auto"/>
          <w:lang w:val="es-CR"/>
        </w:rPr>
        <w:t xml:space="preserve">Constitucional y Social de la Corte Suprema de Justicia de 19 de abril de 1999 </w:t>
      </w:r>
      <w:r w:rsidRPr="007D7D2A">
        <w:rPr>
          <w:rFonts w:ascii="Verdana" w:hAnsi="Verdana"/>
          <w:color w:val="auto"/>
          <w:lang w:val="es-ES"/>
        </w:rPr>
        <w:t>(expediente de prueba, folio 1438).</w:t>
      </w:r>
    </w:p>
  </w:footnote>
  <w:footnote w:id="64">
    <w:p w14:paraId="57D3007F" w14:textId="4D32AE42" w:rsidR="7B039938" w:rsidRPr="007D7D2A" w:rsidRDefault="7B039938" w:rsidP="00402BA5">
      <w:pPr>
        <w:pStyle w:val="Textonotapie"/>
        <w:ind w:right="-516"/>
        <w:rPr>
          <w:rFonts w:ascii="Verdana" w:hAnsi="Verdana"/>
          <w:color w:val="auto"/>
          <w:lang w:val="es-ES"/>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iCs/>
          <w:color w:val="auto"/>
          <w:lang w:val="es-ES"/>
        </w:rPr>
        <w:t>Cfr</w:t>
      </w:r>
      <w:r w:rsidRPr="007D7D2A">
        <w:rPr>
          <w:rFonts w:ascii="Verdana" w:hAnsi="Verdana"/>
          <w:color w:val="auto"/>
          <w:lang w:val="es-ES"/>
        </w:rPr>
        <w:t>. Demanda de beneficio sociales, indemnización especial por despido arbitrario y reintegros salariales de 2</w:t>
      </w:r>
      <w:r w:rsidR="00AC7601">
        <w:rPr>
          <w:rFonts w:ascii="Verdana" w:hAnsi="Verdana"/>
          <w:color w:val="auto"/>
          <w:lang w:val="es-ES"/>
        </w:rPr>
        <w:t>1</w:t>
      </w:r>
      <w:r w:rsidRPr="007D7D2A">
        <w:rPr>
          <w:rFonts w:ascii="Verdana" w:hAnsi="Verdana"/>
          <w:color w:val="auto"/>
          <w:lang w:val="es-ES"/>
        </w:rPr>
        <w:t xml:space="preserve"> de abril de 1999 (expediente de prueba, folios 1440 a 1456).</w:t>
      </w:r>
    </w:p>
  </w:footnote>
  <w:footnote w:id="65">
    <w:p w14:paraId="59B1C461" w14:textId="1148B565" w:rsidR="7B039938" w:rsidRPr="007D7D2A" w:rsidRDefault="7B039938" w:rsidP="00402BA5">
      <w:pPr>
        <w:pStyle w:val="Textonotapie"/>
        <w:ind w:right="-516"/>
        <w:rPr>
          <w:rFonts w:ascii="Verdana" w:hAnsi="Verdana"/>
          <w:color w:val="auto"/>
          <w:lang w:val="es-ES"/>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iCs/>
          <w:color w:val="auto"/>
          <w:lang w:val="es-ES"/>
        </w:rPr>
        <w:t>Cfr</w:t>
      </w:r>
      <w:r w:rsidRPr="007D7D2A">
        <w:rPr>
          <w:rFonts w:ascii="Verdana" w:hAnsi="Verdana"/>
          <w:color w:val="auto"/>
          <w:lang w:val="es-ES"/>
        </w:rPr>
        <w:t>. Demanda de beneficio sociales, indemnización especial por despido arbitrario y reintegros salariales de 2</w:t>
      </w:r>
      <w:r w:rsidR="00E66EA4">
        <w:rPr>
          <w:rFonts w:ascii="Verdana" w:hAnsi="Verdana"/>
          <w:color w:val="auto"/>
          <w:lang w:val="es-ES"/>
        </w:rPr>
        <w:t>1</w:t>
      </w:r>
      <w:r w:rsidRPr="007D7D2A">
        <w:rPr>
          <w:rFonts w:ascii="Verdana" w:hAnsi="Verdana"/>
          <w:color w:val="auto"/>
          <w:lang w:val="es-ES"/>
        </w:rPr>
        <w:t xml:space="preserve"> de abril de 1999</w:t>
      </w:r>
      <w:r w:rsidR="00E4764E">
        <w:rPr>
          <w:rFonts w:ascii="Verdana" w:hAnsi="Verdana"/>
          <w:color w:val="auto"/>
          <w:lang w:val="es-ES"/>
        </w:rPr>
        <w:t xml:space="preserve">, </w:t>
      </w:r>
      <w:r w:rsidR="00E4764E" w:rsidRPr="00E4764E">
        <w:rPr>
          <w:rFonts w:ascii="Verdana" w:hAnsi="Verdana"/>
          <w:i/>
          <w:iCs/>
          <w:color w:val="auto"/>
          <w:lang w:val="es-ES"/>
        </w:rPr>
        <w:t>supra</w:t>
      </w:r>
      <w:r w:rsidRPr="007D7D2A">
        <w:rPr>
          <w:rFonts w:ascii="Verdana" w:hAnsi="Verdana"/>
          <w:color w:val="auto"/>
          <w:lang w:val="es-ES"/>
        </w:rPr>
        <w:t>.</w:t>
      </w:r>
    </w:p>
  </w:footnote>
  <w:footnote w:id="66">
    <w:p w14:paraId="74D6FE72" w14:textId="58FFE4FE" w:rsidR="7B039938" w:rsidRPr="007D7D2A" w:rsidRDefault="7B039938" w:rsidP="00402BA5">
      <w:pPr>
        <w:pStyle w:val="Textonotapie"/>
        <w:ind w:right="-516"/>
        <w:rPr>
          <w:rFonts w:ascii="Verdana" w:hAnsi="Verdana"/>
          <w:color w:val="auto"/>
          <w:lang w:val="es-ES"/>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iCs/>
          <w:color w:val="auto"/>
          <w:lang w:val="es-ES"/>
        </w:rPr>
        <w:t>Cfr</w:t>
      </w:r>
      <w:r w:rsidRPr="007D7D2A">
        <w:rPr>
          <w:rFonts w:ascii="Verdana" w:hAnsi="Verdana"/>
          <w:color w:val="auto"/>
          <w:lang w:val="es-ES"/>
        </w:rPr>
        <w:t>. Contestación de la demanda de beneficio sociales, indemnización especial por despido arbitrario y reintegros salariales de 1</w:t>
      </w:r>
      <w:r w:rsidR="00E20296">
        <w:rPr>
          <w:rFonts w:ascii="Verdana" w:hAnsi="Verdana"/>
          <w:color w:val="auto"/>
          <w:lang w:val="es-ES"/>
        </w:rPr>
        <w:t>4</w:t>
      </w:r>
      <w:r w:rsidRPr="007D7D2A">
        <w:rPr>
          <w:rFonts w:ascii="Verdana" w:hAnsi="Verdana"/>
          <w:color w:val="auto"/>
          <w:lang w:val="es-ES"/>
        </w:rPr>
        <w:t xml:space="preserve"> de mayo de 1999 (expediente de prueba, folios </w:t>
      </w:r>
      <w:r w:rsidRPr="00553848">
        <w:rPr>
          <w:rFonts w:ascii="Verdana" w:hAnsi="Verdana"/>
          <w:color w:val="auto"/>
          <w:lang w:val="es-ES"/>
        </w:rPr>
        <w:t>15</w:t>
      </w:r>
      <w:r w:rsidR="00553848">
        <w:rPr>
          <w:rFonts w:ascii="Verdana" w:hAnsi="Verdana"/>
          <w:color w:val="auto"/>
          <w:lang w:val="es-ES"/>
        </w:rPr>
        <w:t>9</w:t>
      </w:r>
      <w:r w:rsidRPr="00553848">
        <w:rPr>
          <w:rFonts w:ascii="Verdana" w:hAnsi="Verdana"/>
          <w:color w:val="auto"/>
          <w:lang w:val="es-ES"/>
        </w:rPr>
        <w:t>7 a 1603</w:t>
      </w:r>
      <w:r w:rsidRPr="007D7D2A">
        <w:rPr>
          <w:rFonts w:ascii="Verdana" w:hAnsi="Verdana"/>
          <w:color w:val="auto"/>
          <w:lang w:val="es-ES"/>
        </w:rPr>
        <w:t>).</w:t>
      </w:r>
    </w:p>
  </w:footnote>
  <w:footnote w:id="67">
    <w:p w14:paraId="5D9F50C3" w14:textId="77777777" w:rsidR="00D026E2" w:rsidRPr="007D7D2A" w:rsidRDefault="00D026E2" w:rsidP="00D026E2">
      <w:pPr>
        <w:pStyle w:val="Textonotapie"/>
        <w:ind w:right="-516"/>
        <w:rPr>
          <w:rFonts w:ascii="Verdana" w:hAnsi="Verdana"/>
          <w:color w:val="auto"/>
          <w:lang w:val="es-ES"/>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iCs/>
          <w:color w:val="auto"/>
          <w:lang w:val="es-ES"/>
        </w:rPr>
        <w:t>Cfr</w:t>
      </w:r>
      <w:r w:rsidRPr="007D7D2A">
        <w:rPr>
          <w:rFonts w:ascii="Verdana" w:hAnsi="Verdana"/>
          <w:color w:val="auto"/>
          <w:lang w:val="es-ES"/>
        </w:rPr>
        <w:t xml:space="preserve">. Resoluciones N° 5 y 6 del Noveno Juzgado de Trabajo de la Corte Superior de Justicia de Lima de fecha 12 de agosto de 1999 (expediente de prueba, folios 1458 a 1461). </w:t>
      </w:r>
    </w:p>
  </w:footnote>
  <w:footnote w:id="68">
    <w:p w14:paraId="3D470BA0" w14:textId="39C8885B" w:rsidR="00832F63" w:rsidRPr="007D7D2A" w:rsidRDefault="00832F63" w:rsidP="00692209">
      <w:pPr>
        <w:spacing w:after="0" w:line="240" w:lineRule="auto"/>
        <w:ind w:right="-516"/>
        <w:jc w:val="both"/>
        <w:rPr>
          <w:rFonts w:ascii="Verdana" w:eastAsia="Verdana" w:hAnsi="Verdana" w:cs="Verdana"/>
          <w:sz w:val="16"/>
          <w:szCs w:val="16"/>
        </w:rPr>
      </w:pPr>
      <w:r w:rsidRPr="00692209">
        <w:rPr>
          <w:rStyle w:val="Refdenotaalpie"/>
          <w:rFonts w:eastAsia="Calibri" w:cs="Calibri"/>
          <w:u w:color="000000"/>
          <w:bdr w:val="none" w:sz="0" w:space="0" w:color="auto" w:frame="1"/>
          <w:lang w:val="en-US" w:eastAsia="es-ES"/>
        </w:rPr>
        <w:footnoteRef/>
      </w:r>
      <w:r w:rsidRPr="007D7D2A">
        <w:rPr>
          <w:rFonts w:ascii="Verdana" w:hAnsi="Verdana"/>
          <w:sz w:val="16"/>
          <w:szCs w:val="16"/>
        </w:rPr>
        <w:tab/>
      </w:r>
      <w:r w:rsidR="002E6ACF" w:rsidRPr="007D7D2A">
        <w:rPr>
          <w:rFonts w:ascii="Verdana" w:hAnsi="Verdana"/>
          <w:sz w:val="16"/>
          <w:szCs w:val="16"/>
        </w:rPr>
        <w:t>El Estado informó en su contestación el hecho referido a la interposición del recurso de apelación</w:t>
      </w:r>
      <w:r w:rsidR="00570415" w:rsidRPr="007D7D2A">
        <w:rPr>
          <w:rFonts w:ascii="Verdana" w:hAnsi="Verdana"/>
          <w:sz w:val="16"/>
          <w:szCs w:val="16"/>
        </w:rPr>
        <w:t xml:space="preserve">. En su relato de los hechos subsiguientes no expresó de </w:t>
      </w:r>
      <w:r w:rsidR="00E66EBB" w:rsidRPr="007D7D2A">
        <w:rPr>
          <w:rFonts w:ascii="Verdana" w:hAnsi="Verdana"/>
          <w:sz w:val="16"/>
          <w:szCs w:val="16"/>
        </w:rPr>
        <w:t xml:space="preserve">modo concreto el resultado del recurso. No obstante, </w:t>
      </w:r>
      <w:r w:rsidR="0034219E" w:rsidRPr="007D7D2A">
        <w:rPr>
          <w:rFonts w:ascii="Verdana" w:hAnsi="Verdana"/>
          <w:sz w:val="16"/>
          <w:szCs w:val="16"/>
        </w:rPr>
        <w:t xml:space="preserve">indicó que </w:t>
      </w:r>
      <w:r w:rsidR="009C4108" w:rsidRPr="007D7D2A">
        <w:rPr>
          <w:rFonts w:ascii="Verdana" w:hAnsi="Verdana"/>
          <w:sz w:val="16"/>
          <w:szCs w:val="16"/>
        </w:rPr>
        <w:t>el proceso judicial quedó circunscripto a pret</w:t>
      </w:r>
      <w:r w:rsidR="000C1ADB" w:rsidRPr="007D7D2A">
        <w:rPr>
          <w:rFonts w:ascii="Verdana" w:hAnsi="Verdana"/>
          <w:sz w:val="16"/>
          <w:szCs w:val="16"/>
        </w:rPr>
        <w:t>e</w:t>
      </w:r>
      <w:r w:rsidR="009C4108" w:rsidRPr="007D7D2A">
        <w:rPr>
          <w:rFonts w:ascii="Verdana" w:hAnsi="Verdana"/>
          <w:sz w:val="16"/>
          <w:szCs w:val="16"/>
        </w:rPr>
        <w:t>nsiones</w:t>
      </w:r>
      <w:r w:rsidR="009058B1" w:rsidRPr="007D7D2A">
        <w:rPr>
          <w:rFonts w:ascii="Verdana" w:hAnsi="Verdana"/>
          <w:sz w:val="16"/>
          <w:szCs w:val="16"/>
        </w:rPr>
        <w:t xml:space="preserve"> que no abarcaban la indemnización por despido arbitrario.</w:t>
      </w:r>
      <w:r w:rsidRPr="007D7D2A">
        <w:rPr>
          <w:rFonts w:ascii="Verdana" w:eastAsia="Verdana" w:hAnsi="Verdana" w:cs="Verdana"/>
          <w:sz w:val="16"/>
          <w:szCs w:val="16"/>
        </w:rPr>
        <w:t xml:space="preserve">   </w:t>
      </w:r>
    </w:p>
  </w:footnote>
  <w:footnote w:id="69">
    <w:p w14:paraId="1995764D" w14:textId="6C00D81C" w:rsidR="7B039938" w:rsidRPr="007D7D2A" w:rsidRDefault="7B039938" w:rsidP="00402BA5">
      <w:pPr>
        <w:pStyle w:val="Textonotapie"/>
        <w:ind w:right="-516"/>
        <w:rPr>
          <w:rFonts w:ascii="Verdana" w:hAnsi="Verdana"/>
          <w:color w:val="auto"/>
          <w:lang w:val="es-ES"/>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iCs/>
          <w:color w:val="auto"/>
          <w:lang w:val="es-ES"/>
        </w:rPr>
        <w:t>Cfr</w:t>
      </w:r>
      <w:r w:rsidRPr="007D7D2A">
        <w:rPr>
          <w:rFonts w:ascii="Verdana" w:hAnsi="Verdana"/>
          <w:color w:val="auto"/>
          <w:lang w:val="es-ES"/>
        </w:rPr>
        <w:t>. Sentencia del Noveno Juzgado de Trabajo de la Corte Superior de Justicia de Lima de 22 de octubre de 2001 (expediente de prueba, folios 1463 a 1466).</w:t>
      </w:r>
    </w:p>
  </w:footnote>
  <w:footnote w:id="70">
    <w:p w14:paraId="7CB39C60" w14:textId="776FA354"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00A933A7">
        <w:rPr>
          <w:rFonts w:ascii="Verdana" w:hAnsi="Verdana"/>
          <w:color w:val="auto"/>
          <w:lang w:val="es-CR"/>
        </w:rPr>
        <w:tab/>
      </w:r>
      <w:r w:rsidRPr="007D7D2A">
        <w:rPr>
          <w:rFonts w:ascii="Verdana" w:hAnsi="Verdana"/>
          <w:i/>
          <w:iCs/>
          <w:color w:val="auto"/>
          <w:lang w:val="es-ES"/>
        </w:rPr>
        <w:t>Cfr</w:t>
      </w:r>
      <w:r w:rsidRPr="007D7D2A">
        <w:rPr>
          <w:rFonts w:ascii="Verdana" w:hAnsi="Verdana"/>
          <w:color w:val="auto"/>
          <w:lang w:val="es-ES"/>
        </w:rPr>
        <w:t xml:space="preserve">. Sentencia de </w:t>
      </w:r>
      <w:r w:rsidRPr="007D7D2A">
        <w:rPr>
          <w:rFonts w:ascii="Verdana" w:eastAsia="Verdana" w:hAnsi="Verdana" w:cs="Verdana"/>
          <w:color w:val="auto"/>
          <w:lang w:val="es-CR"/>
        </w:rPr>
        <w:t xml:space="preserve">la </w:t>
      </w:r>
      <w:r w:rsidRPr="007D7D2A">
        <w:rPr>
          <w:rFonts w:ascii="Verdana" w:hAnsi="Verdana"/>
          <w:color w:val="auto"/>
          <w:lang w:val="es-CR"/>
        </w:rPr>
        <w:t xml:space="preserve">Segunda </w:t>
      </w:r>
      <w:r w:rsidRPr="007D7D2A">
        <w:rPr>
          <w:rFonts w:ascii="Verdana" w:eastAsia="Verdana" w:hAnsi="Verdana" w:cs="Verdana"/>
          <w:color w:val="auto"/>
          <w:lang w:val="es-CR"/>
        </w:rPr>
        <w:t>Sala Laboral</w:t>
      </w:r>
      <w:r w:rsidRPr="007D7D2A">
        <w:rPr>
          <w:rFonts w:ascii="Verdana" w:hAnsi="Verdana"/>
          <w:color w:val="auto"/>
          <w:lang w:val="es-CR"/>
        </w:rPr>
        <w:t xml:space="preserve"> de la Corte Superior de Justicia de Lima de 21 de mayo de 2002 </w:t>
      </w:r>
      <w:r w:rsidRPr="007D7D2A">
        <w:rPr>
          <w:rFonts w:ascii="Verdana" w:hAnsi="Verdana"/>
          <w:color w:val="auto"/>
          <w:lang w:val="es-ES"/>
        </w:rPr>
        <w:t>(expediente de prueba, folio 1468).</w:t>
      </w:r>
    </w:p>
  </w:footnote>
  <w:footnote w:id="71">
    <w:p w14:paraId="1DBFE84F" w14:textId="10D9C2C8" w:rsidR="7B039938" w:rsidRPr="007D7D2A" w:rsidRDefault="7B039938" w:rsidP="00402BA5">
      <w:pPr>
        <w:pStyle w:val="Textonotapie"/>
        <w:ind w:right="-516"/>
        <w:rPr>
          <w:rFonts w:ascii="Verdana" w:hAnsi="Verdana"/>
          <w:color w:val="auto"/>
          <w:lang w:val="es-ES"/>
        </w:rPr>
      </w:pPr>
      <w:r w:rsidRPr="007D7D2A">
        <w:rPr>
          <w:rStyle w:val="Refdenotaalpie"/>
          <w:rFonts w:ascii="Verdana" w:hAnsi="Verdana"/>
          <w:color w:val="auto"/>
        </w:rPr>
        <w:footnoteRef/>
      </w:r>
      <w:r w:rsidRPr="007D7D2A">
        <w:rPr>
          <w:rFonts w:ascii="Verdana" w:hAnsi="Verdana"/>
          <w:color w:val="auto"/>
          <w:lang w:val="es-CR"/>
        </w:rPr>
        <w:t xml:space="preserve"> </w:t>
      </w:r>
      <w:r w:rsidR="00A933A7">
        <w:rPr>
          <w:rFonts w:ascii="Verdana" w:hAnsi="Verdana"/>
          <w:color w:val="auto"/>
          <w:lang w:val="es-CR"/>
        </w:rPr>
        <w:tab/>
      </w:r>
      <w:r w:rsidRPr="007D7D2A">
        <w:rPr>
          <w:rFonts w:ascii="Verdana" w:hAnsi="Verdana"/>
          <w:i/>
          <w:iCs/>
          <w:color w:val="auto"/>
          <w:lang w:val="es-ES"/>
        </w:rPr>
        <w:t>Cfr</w:t>
      </w:r>
      <w:r w:rsidRPr="007D7D2A">
        <w:rPr>
          <w:rFonts w:ascii="Verdana" w:hAnsi="Verdana"/>
          <w:color w:val="auto"/>
          <w:lang w:val="es-ES"/>
        </w:rPr>
        <w:t>. Demanda de indemnización por daños y perjuicios de 5 de mayo de 2000 (expediente de prueba, folios 1473 a 1482).</w:t>
      </w:r>
    </w:p>
  </w:footnote>
  <w:footnote w:id="72">
    <w:p w14:paraId="0C88F3F7" w14:textId="0D12307A" w:rsidR="7B039938" w:rsidRPr="007D7D2A" w:rsidRDefault="7B039938" w:rsidP="00402BA5">
      <w:pPr>
        <w:pStyle w:val="Textonotapie"/>
        <w:ind w:right="-516"/>
        <w:rPr>
          <w:rFonts w:ascii="Verdana" w:hAnsi="Verdana"/>
          <w:color w:val="auto"/>
          <w:lang w:val="es-ES"/>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iCs/>
          <w:color w:val="auto"/>
          <w:lang w:val="es-ES"/>
        </w:rPr>
        <w:t>Cfr</w:t>
      </w:r>
      <w:r w:rsidRPr="007D7D2A">
        <w:rPr>
          <w:rFonts w:ascii="Verdana" w:hAnsi="Verdana"/>
          <w:color w:val="auto"/>
          <w:lang w:val="es-ES"/>
        </w:rPr>
        <w:t xml:space="preserve">. Sentencia del Juzgado 15 del Trabajo de Lima de 26 de mayo de 2000 (expediente de prueba, folio 1628). </w:t>
      </w:r>
    </w:p>
  </w:footnote>
  <w:footnote w:id="73">
    <w:p w14:paraId="5BDB7880" w14:textId="4283CA26" w:rsidR="00303484" w:rsidRPr="00D07C81" w:rsidRDefault="00303484" w:rsidP="00402BA5">
      <w:pPr>
        <w:pStyle w:val="Textonotapie"/>
        <w:ind w:right="-516"/>
        <w:rPr>
          <w:rFonts w:ascii="Verdana" w:hAnsi="Verdana"/>
          <w:lang w:val="es-CR"/>
        </w:rPr>
      </w:pPr>
      <w:r w:rsidRPr="00D07C81">
        <w:rPr>
          <w:rStyle w:val="Refdenotaalpie"/>
          <w:rFonts w:ascii="Verdana" w:hAnsi="Verdana"/>
        </w:rPr>
        <w:footnoteRef/>
      </w:r>
      <w:r w:rsidRPr="00D07C81">
        <w:rPr>
          <w:rFonts w:ascii="Verdana" w:hAnsi="Verdana"/>
          <w:lang w:val="es-CR"/>
        </w:rPr>
        <w:t xml:space="preserve"> </w:t>
      </w:r>
      <w:r w:rsidR="005B3963" w:rsidRPr="00D07C81">
        <w:rPr>
          <w:rFonts w:ascii="Verdana" w:hAnsi="Verdana"/>
          <w:lang w:val="es-CR"/>
        </w:rPr>
        <w:t xml:space="preserve"> </w:t>
      </w:r>
      <w:r w:rsidR="005B3963" w:rsidRPr="00D07C81">
        <w:rPr>
          <w:rFonts w:ascii="Verdana" w:hAnsi="Verdana"/>
          <w:lang w:val="es-CR"/>
        </w:rPr>
        <w:tab/>
        <w:t>Los textos constitucionale</w:t>
      </w:r>
      <w:r w:rsidR="005750CD">
        <w:rPr>
          <w:rFonts w:ascii="Verdana" w:hAnsi="Verdana"/>
          <w:lang w:val="es-CR"/>
        </w:rPr>
        <w:t xml:space="preserve">s, </w:t>
      </w:r>
      <w:r w:rsidR="005B3963" w:rsidRPr="00D07C81">
        <w:rPr>
          <w:rFonts w:ascii="Verdana" w:hAnsi="Verdana"/>
          <w:lang w:val="es-CR"/>
        </w:rPr>
        <w:t>legales</w:t>
      </w:r>
      <w:r w:rsidR="005750CD">
        <w:rPr>
          <w:rFonts w:ascii="Verdana" w:hAnsi="Verdana"/>
          <w:lang w:val="es-CR"/>
        </w:rPr>
        <w:t xml:space="preserve"> y reglamentarios</w:t>
      </w:r>
      <w:r w:rsidR="005B3963" w:rsidRPr="00D07C81">
        <w:rPr>
          <w:rFonts w:ascii="Verdana" w:hAnsi="Verdana"/>
          <w:lang w:val="es-CR"/>
        </w:rPr>
        <w:t xml:space="preserve"> citados en este apartado son hechos públicos</w:t>
      </w:r>
      <w:r w:rsidR="005B3963">
        <w:rPr>
          <w:rFonts w:ascii="Verdana" w:hAnsi="Verdana"/>
          <w:lang w:val="es-CR"/>
        </w:rPr>
        <w:t>.</w:t>
      </w:r>
    </w:p>
  </w:footnote>
  <w:footnote w:id="74">
    <w:p w14:paraId="3589F2F0" w14:textId="0DDA662E"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 xml:space="preserve">Conforme lo dispuesto en el artículo 22 de la Constitución Política del Perú, “el trabajo es un deber y un derecho”, y como tal, “[e]s base del bienestar social y un medio de realización de la persona”. </w:t>
      </w:r>
    </w:p>
  </w:footnote>
  <w:footnote w:id="75">
    <w:p w14:paraId="5A8D4EFC" w14:textId="77777777"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 xml:space="preserve">Constitución Política del Perú, 31 de octubre de 1993, art. 23. </w:t>
      </w:r>
    </w:p>
  </w:footnote>
  <w:footnote w:id="76">
    <w:p w14:paraId="38777326" w14:textId="2DE49E23" w:rsidR="00FD6742" w:rsidRPr="00D07C81" w:rsidRDefault="00FD6742" w:rsidP="00402BA5">
      <w:pPr>
        <w:pStyle w:val="Textonotapie"/>
        <w:ind w:right="-516"/>
        <w:rPr>
          <w:lang w:val="es-ES"/>
        </w:rPr>
      </w:pPr>
      <w:r>
        <w:rPr>
          <w:rStyle w:val="Refdenotaalpie"/>
        </w:rPr>
        <w:footnoteRef/>
      </w:r>
      <w:r w:rsidRPr="00D07C81">
        <w:rPr>
          <w:lang w:val="es-CR"/>
        </w:rPr>
        <w:t xml:space="preserve"> </w:t>
      </w:r>
      <w:r w:rsidR="004D08A3" w:rsidRPr="00D07C81">
        <w:rPr>
          <w:lang w:val="es-CR"/>
        </w:rPr>
        <w:tab/>
      </w:r>
      <w:r w:rsidR="004D08A3" w:rsidRPr="007D7D2A">
        <w:rPr>
          <w:rFonts w:ascii="Verdana" w:hAnsi="Verdana"/>
          <w:color w:val="auto"/>
          <w:lang w:val="es-CR"/>
        </w:rPr>
        <w:t xml:space="preserve">Constitución Política del Perú, </w:t>
      </w:r>
      <w:r w:rsidR="00E4764E" w:rsidRPr="00E4764E">
        <w:rPr>
          <w:rFonts w:ascii="Verdana" w:hAnsi="Verdana"/>
          <w:i/>
          <w:iCs/>
          <w:color w:val="auto"/>
          <w:lang w:val="es-CR"/>
        </w:rPr>
        <w:t>supra</w:t>
      </w:r>
      <w:r w:rsidR="004D08A3" w:rsidRPr="007D7D2A">
        <w:rPr>
          <w:rFonts w:ascii="Verdana" w:hAnsi="Verdana"/>
          <w:color w:val="auto"/>
          <w:lang w:val="es-CR"/>
        </w:rPr>
        <w:t>, art. 2</w:t>
      </w:r>
      <w:r w:rsidR="004D08A3">
        <w:rPr>
          <w:rFonts w:ascii="Verdana" w:hAnsi="Verdana"/>
          <w:color w:val="auto"/>
          <w:lang w:val="es-CR"/>
        </w:rPr>
        <w:t>7</w:t>
      </w:r>
      <w:r w:rsidR="004D08A3" w:rsidRPr="007D7D2A">
        <w:rPr>
          <w:rFonts w:ascii="Verdana" w:hAnsi="Verdana"/>
          <w:color w:val="auto"/>
          <w:lang w:val="es-CR"/>
        </w:rPr>
        <w:t>.</w:t>
      </w:r>
    </w:p>
  </w:footnote>
  <w:footnote w:id="77">
    <w:p w14:paraId="61D06E0E" w14:textId="77777777"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 xml:space="preserve">Decreto Supremo 05-95-TR, Ley de Fomento del Empleo, 18 de agosto de 1995. </w:t>
      </w:r>
    </w:p>
  </w:footnote>
  <w:footnote w:id="78">
    <w:p w14:paraId="7BE4885A" w14:textId="77777777"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Anteriormente, se encontraba vigente el Decreto Legislativo No. 728 – “Ley de Fomento del Empleo” de 8 de noviembre de 1991, aprobado el 8 de noviembre de 1991 y modificado mediante Decreto Supremo No. 03-93-TR y Ley 26.513.</w:t>
      </w:r>
    </w:p>
  </w:footnote>
  <w:footnote w:id="79">
    <w:p w14:paraId="7B491D54" w14:textId="1A6AF0C2"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 xml:space="preserve">Decreto Supremo 05-95-TR, </w:t>
      </w:r>
      <w:r w:rsidR="00E4764E" w:rsidRPr="00E4764E">
        <w:rPr>
          <w:rFonts w:ascii="Verdana" w:hAnsi="Verdana"/>
          <w:i/>
          <w:iCs/>
          <w:color w:val="auto"/>
          <w:lang w:val="es-CR"/>
        </w:rPr>
        <w:t>supra</w:t>
      </w:r>
      <w:r w:rsidRPr="007D7D2A">
        <w:rPr>
          <w:rFonts w:ascii="Verdana" w:hAnsi="Verdana"/>
          <w:color w:val="auto"/>
          <w:lang w:val="es-CR"/>
        </w:rPr>
        <w:t xml:space="preserve">, art. 1. </w:t>
      </w:r>
    </w:p>
  </w:footnote>
  <w:footnote w:id="80">
    <w:p w14:paraId="481FDD84" w14:textId="0D2D81D9"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 xml:space="preserve">Decreto Supremo 05-95-TR, </w:t>
      </w:r>
      <w:r w:rsidR="00E4764E" w:rsidRPr="00E4764E">
        <w:rPr>
          <w:rFonts w:ascii="Verdana" w:hAnsi="Verdana"/>
          <w:i/>
          <w:iCs/>
          <w:color w:val="auto"/>
          <w:lang w:val="es-CR"/>
        </w:rPr>
        <w:t>supra</w:t>
      </w:r>
      <w:r w:rsidRPr="007D7D2A">
        <w:rPr>
          <w:rFonts w:ascii="Verdana" w:hAnsi="Verdana"/>
          <w:color w:val="auto"/>
          <w:lang w:val="es-CR"/>
        </w:rPr>
        <w:t>, art. 2.e).</w:t>
      </w:r>
    </w:p>
  </w:footnote>
  <w:footnote w:id="81">
    <w:p w14:paraId="3B8B5F5A" w14:textId="17E4A470" w:rsidR="7B039938" w:rsidRPr="007D7D2A" w:rsidRDefault="7B039938" w:rsidP="00402BA5">
      <w:pPr>
        <w:pStyle w:val="Textonotapie"/>
        <w:ind w:right="-516"/>
        <w:rPr>
          <w:rFonts w:ascii="Verdana" w:hAnsi="Verdana"/>
          <w:color w:val="auto"/>
          <w:lang w:val="es-ES"/>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 xml:space="preserve">Decreto Supremo 05-95-TR, </w:t>
      </w:r>
      <w:r w:rsidR="00E4764E" w:rsidRPr="00E4764E">
        <w:rPr>
          <w:rFonts w:ascii="Verdana" w:hAnsi="Verdana"/>
          <w:i/>
          <w:iCs/>
          <w:color w:val="auto"/>
          <w:lang w:val="es-CR"/>
        </w:rPr>
        <w:t>supra</w:t>
      </w:r>
      <w:r w:rsidRPr="007D7D2A">
        <w:rPr>
          <w:rFonts w:ascii="Verdana" w:hAnsi="Verdana"/>
          <w:color w:val="auto"/>
          <w:lang w:val="es-CR"/>
        </w:rPr>
        <w:t>, art. 55.</w:t>
      </w:r>
    </w:p>
  </w:footnote>
  <w:footnote w:id="82">
    <w:p w14:paraId="0A5C8C64" w14:textId="3D84B807"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 xml:space="preserve">Decreto Supremo 05-95-TR, </w:t>
      </w:r>
      <w:r w:rsidR="00E4764E" w:rsidRPr="00E4764E">
        <w:rPr>
          <w:rFonts w:ascii="Verdana" w:hAnsi="Verdana"/>
          <w:i/>
          <w:iCs/>
          <w:color w:val="auto"/>
          <w:lang w:val="es-CR"/>
        </w:rPr>
        <w:t>supra</w:t>
      </w:r>
      <w:r w:rsidRPr="007D7D2A">
        <w:rPr>
          <w:rFonts w:ascii="Verdana" w:hAnsi="Verdana"/>
          <w:color w:val="auto"/>
          <w:lang w:val="es-CR"/>
        </w:rPr>
        <w:t>, art. 55.</w:t>
      </w:r>
    </w:p>
  </w:footnote>
  <w:footnote w:id="83">
    <w:p w14:paraId="3FAF50FB" w14:textId="77777777"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 xml:space="preserve">El artículo 57 de la Ley de Fomento del Empleo contempla entre las causas justas de despido relacionadas con la conducta del trabajador: a) [l]a comisión de faltas graves; b) [l]a condena penal por delito doloso; c) [l]a inhabilitación del trabajador. </w:t>
      </w:r>
    </w:p>
  </w:footnote>
  <w:footnote w:id="84">
    <w:p w14:paraId="24AFAB0B" w14:textId="58B65DD6" w:rsidR="7B039938" w:rsidRPr="007D7D2A" w:rsidRDefault="7B039938" w:rsidP="00402BA5">
      <w:pPr>
        <w:pStyle w:val="Textonotapie"/>
        <w:ind w:right="-516"/>
        <w:rPr>
          <w:rFonts w:ascii="Verdana" w:hAnsi="Verdana" w:cs="Times New Roman"/>
          <w:color w:val="auto"/>
          <w:lang w:val="es-CR"/>
        </w:rPr>
      </w:pPr>
      <w:r w:rsidRPr="007D7D2A">
        <w:rPr>
          <w:rStyle w:val="Refdenotaalpie"/>
          <w:rFonts w:ascii="Verdana" w:hAnsi="Verdana" w:cs="Times New Roman"/>
          <w:color w:val="auto"/>
        </w:rPr>
        <w:footnoteRef/>
      </w:r>
      <w:r w:rsidRPr="007D7D2A">
        <w:rPr>
          <w:rFonts w:ascii="Verdana" w:hAnsi="Verdana" w:cs="Times New Roman"/>
          <w:color w:val="auto"/>
          <w:lang w:val="es-CR"/>
        </w:rPr>
        <w:t xml:space="preserve"> </w:t>
      </w:r>
      <w:r w:rsidRPr="007D7D2A">
        <w:rPr>
          <w:rFonts w:ascii="Verdana" w:hAnsi="Verdana"/>
          <w:color w:val="auto"/>
          <w:lang w:val="es-CR"/>
        </w:rPr>
        <w:tab/>
      </w:r>
      <w:r w:rsidRPr="007D7D2A">
        <w:rPr>
          <w:rFonts w:ascii="Verdana" w:hAnsi="Verdana" w:cs="Times New Roman"/>
          <w:color w:val="auto"/>
          <w:lang w:val="es-CR"/>
        </w:rPr>
        <w:t xml:space="preserve">Decreto Supremo 05-95-TR, </w:t>
      </w:r>
      <w:r w:rsidR="005750CD" w:rsidRPr="005750CD">
        <w:rPr>
          <w:rFonts w:ascii="Verdana" w:hAnsi="Verdana" w:cs="Times New Roman"/>
          <w:i/>
          <w:iCs/>
          <w:color w:val="auto"/>
          <w:lang w:val="es-CR"/>
        </w:rPr>
        <w:t>supra</w:t>
      </w:r>
      <w:r w:rsidRPr="007D7D2A">
        <w:rPr>
          <w:rFonts w:ascii="Verdana" w:hAnsi="Verdana" w:cs="Times New Roman"/>
          <w:color w:val="auto"/>
          <w:lang w:val="es-CR"/>
        </w:rPr>
        <w:t>, art. 58.</w:t>
      </w:r>
    </w:p>
  </w:footnote>
  <w:footnote w:id="85">
    <w:p w14:paraId="61AB90E6" w14:textId="0CCC2021"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cs="Times New Roman"/>
          <w:color w:val="auto"/>
          <w:lang w:val="es-CR"/>
        </w:rPr>
        <w:t xml:space="preserve">Decreto Supremo 05-95-TR, </w:t>
      </w:r>
      <w:r w:rsidR="005750CD" w:rsidRPr="005750CD">
        <w:rPr>
          <w:rFonts w:ascii="Verdana" w:hAnsi="Verdana" w:cs="Times New Roman"/>
          <w:i/>
          <w:iCs/>
          <w:color w:val="auto"/>
          <w:lang w:val="es-CR"/>
        </w:rPr>
        <w:t>supra</w:t>
      </w:r>
      <w:r w:rsidRPr="007D7D2A">
        <w:rPr>
          <w:rFonts w:ascii="Verdana" w:hAnsi="Verdana" w:cs="Times New Roman"/>
          <w:color w:val="auto"/>
          <w:lang w:val="es-CR"/>
        </w:rPr>
        <w:t>, art. 62.</w:t>
      </w:r>
    </w:p>
  </w:footnote>
  <w:footnote w:id="86">
    <w:p w14:paraId="38946413" w14:textId="0D4C0212"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cs="Times New Roman"/>
          <w:color w:val="auto"/>
          <w:lang w:val="es-CR"/>
        </w:rPr>
        <w:t>Decreto Supremo 001-96-TR,</w:t>
      </w:r>
      <w:r w:rsidR="005750CD">
        <w:rPr>
          <w:rFonts w:ascii="Verdana" w:hAnsi="Verdana" w:cs="Times New Roman"/>
          <w:color w:val="auto"/>
          <w:lang w:val="es-CR"/>
        </w:rPr>
        <w:t xml:space="preserve"> </w:t>
      </w:r>
      <w:r w:rsidR="005750CD" w:rsidRPr="007D7D2A">
        <w:rPr>
          <w:rFonts w:ascii="Verdana" w:hAnsi="Verdana" w:cs="Times New Roman"/>
          <w:color w:val="auto"/>
          <w:lang w:val="es-CR"/>
        </w:rPr>
        <w:t xml:space="preserve">Reglamento de la Ley de Fomento del Empleo, 26 de enero de 1996, </w:t>
      </w:r>
      <w:r w:rsidRPr="007D7D2A">
        <w:rPr>
          <w:rFonts w:ascii="Verdana" w:hAnsi="Verdana" w:cs="Times New Roman"/>
          <w:color w:val="auto"/>
          <w:lang w:val="es-CR"/>
        </w:rPr>
        <w:t>art. 31.</w:t>
      </w:r>
    </w:p>
  </w:footnote>
  <w:footnote w:id="87">
    <w:p w14:paraId="693E80D2" w14:textId="6372FC89"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cs="Times New Roman"/>
          <w:color w:val="auto"/>
          <w:lang w:val="es-CR"/>
        </w:rPr>
        <w:t xml:space="preserve">Decreto Supremo 001-96-TR, </w:t>
      </w:r>
      <w:r w:rsidR="005750CD">
        <w:rPr>
          <w:rFonts w:ascii="Verdana" w:hAnsi="Verdana" w:cs="Times New Roman"/>
          <w:i/>
          <w:iCs/>
          <w:color w:val="auto"/>
          <w:lang w:val="es-CR"/>
        </w:rPr>
        <w:t>supra</w:t>
      </w:r>
      <w:r w:rsidRPr="007D7D2A">
        <w:rPr>
          <w:rFonts w:ascii="Verdana" w:hAnsi="Verdana" w:cs="Times New Roman"/>
          <w:color w:val="auto"/>
          <w:lang w:val="es-CR"/>
        </w:rPr>
        <w:t>, art. 47.</w:t>
      </w:r>
    </w:p>
  </w:footnote>
  <w:footnote w:id="88">
    <w:p w14:paraId="0648BBA1" w14:textId="38273C47"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cs="Times New Roman"/>
          <w:color w:val="auto"/>
          <w:lang w:val="es-CR"/>
        </w:rPr>
        <w:t xml:space="preserve">Decreto Supremo 001-96-TR, </w:t>
      </w:r>
      <w:r w:rsidR="005750CD" w:rsidRPr="005750CD">
        <w:rPr>
          <w:rFonts w:ascii="Verdana" w:hAnsi="Verdana" w:cs="Times New Roman"/>
          <w:i/>
          <w:iCs/>
          <w:color w:val="auto"/>
          <w:lang w:val="es-CR"/>
        </w:rPr>
        <w:t>supra</w:t>
      </w:r>
      <w:r w:rsidRPr="007D7D2A">
        <w:rPr>
          <w:rFonts w:ascii="Verdana" w:hAnsi="Verdana" w:cs="Times New Roman"/>
          <w:color w:val="auto"/>
          <w:lang w:val="es-CR"/>
        </w:rPr>
        <w:t>, art. 47.</w:t>
      </w:r>
    </w:p>
  </w:footnote>
  <w:footnote w:id="89">
    <w:p w14:paraId="004683D9" w14:textId="1BAB2715"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cs="Times New Roman"/>
          <w:color w:val="auto"/>
          <w:lang w:val="es-CR"/>
        </w:rPr>
        <w:t xml:space="preserve">Decreto Supremo 05-95-TR, </w:t>
      </w:r>
      <w:r w:rsidR="005750CD" w:rsidRPr="005750CD">
        <w:rPr>
          <w:rFonts w:ascii="Verdana" w:hAnsi="Verdana" w:cs="Times New Roman"/>
          <w:i/>
          <w:iCs/>
          <w:color w:val="auto"/>
          <w:lang w:val="es-CR"/>
        </w:rPr>
        <w:t>supra</w:t>
      </w:r>
      <w:r w:rsidRPr="007D7D2A">
        <w:rPr>
          <w:rFonts w:ascii="Verdana" w:hAnsi="Verdana" w:cs="Times New Roman"/>
          <w:color w:val="auto"/>
          <w:lang w:val="es-CR"/>
        </w:rPr>
        <w:t>, art. 69.</w:t>
      </w:r>
    </w:p>
  </w:footnote>
  <w:footnote w:id="90">
    <w:p w14:paraId="14B6E52C" w14:textId="60862201"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cs="Times New Roman"/>
          <w:color w:val="auto"/>
          <w:lang w:val="es-CR"/>
        </w:rPr>
        <w:t xml:space="preserve">Decreto Supremo 001-96-TR, </w:t>
      </w:r>
      <w:r w:rsidR="005750CD">
        <w:rPr>
          <w:rFonts w:ascii="Verdana" w:hAnsi="Verdana" w:cs="Times New Roman"/>
          <w:i/>
          <w:iCs/>
          <w:color w:val="auto"/>
          <w:lang w:val="es-CR"/>
        </w:rPr>
        <w:t>supra</w:t>
      </w:r>
      <w:r w:rsidRPr="007D7D2A">
        <w:rPr>
          <w:rFonts w:ascii="Verdana" w:hAnsi="Verdana" w:cs="Times New Roman"/>
          <w:color w:val="auto"/>
          <w:lang w:val="es-CR"/>
        </w:rPr>
        <w:t>, art. 52.</w:t>
      </w:r>
    </w:p>
  </w:footnote>
  <w:footnote w:id="91">
    <w:p w14:paraId="42440BCA" w14:textId="04ECDD5D"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cs="Times New Roman"/>
          <w:color w:val="auto"/>
          <w:lang w:val="es-CR"/>
        </w:rPr>
        <w:t xml:space="preserve">Decreto Supremo 001-96-TR, </w:t>
      </w:r>
      <w:r w:rsidR="005750CD" w:rsidRPr="005750CD">
        <w:rPr>
          <w:rFonts w:ascii="Verdana" w:hAnsi="Verdana" w:cs="Times New Roman"/>
          <w:i/>
          <w:iCs/>
          <w:color w:val="auto"/>
          <w:lang w:val="es-CR"/>
        </w:rPr>
        <w:t>supra</w:t>
      </w:r>
      <w:r w:rsidRPr="007D7D2A">
        <w:rPr>
          <w:rFonts w:ascii="Verdana" w:hAnsi="Verdana" w:cs="Times New Roman"/>
          <w:color w:val="auto"/>
          <w:lang w:val="es-CR"/>
        </w:rPr>
        <w:t>, art. 53.</w:t>
      </w:r>
    </w:p>
  </w:footnote>
  <w:footnote w:id="92">
    <w:p w14:paraId="39E28256" w14:textId="7C5C7EE7"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cs="Times New Roman"/>
          <w:color w:val="auto"/>
          <w:lang w:val="es-CR"/>
        </w:rPr>
        <w:t xml:space="preserve">Decreto Supremo 05-95-TR, </w:t>
      </w:r>
      <w:r w:rsidR="005750CD">
        <w:rPr>
          <w:rFonts w:ascii="Verdana" w:hAnsi="Verdana" w:cs="Times New Roman"/>
          <w:i/>
          <w:iCs/>
          <w:color w:val="auto"/>
          <w:lang w:val="es-CR"/>
        </w:rPr>
        <w:t>supra</w:t>
      </w:r>
      <w:r w:rsidRPr="007D7D2A">
        <w:rPr>
          <w:rFonts w:ascii="Verdana" w:hAnsi="Verdana" w:cs="Times New Roman"/>
          <w:color w:val="auto"/>
          <w:lang w:val="es-CR"/>
        </w:rPr>
        <w:t>, art. 70.</w:t>
      </w:r>
    </w:p>
  </w:footnote>
  <w:footnote w:id="93">
    <w:p w14:paraId="459BB59A" w14:textId="77777777"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 xml:space="preserve">Ley 26.636, Ley Procesal del Trabajo, 24 de junio de 1996, art. 27.3. </w:t>
      </w:r>
    </w:p>
  </w:footnote>
  <w:footnote w:id="94">
    <w:p w14:paraId="74C9386F" w14:textId="4C84F2B7"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 xml:space="preserve">Ley 26.636, </w:t>
      </w:r>
      <w:r w:rsidR="005750CD">
        <w:rPr>
          <w:rFonts w:ascii="Verdana" w:hAnsi="Verdana"/>
          <w:i/>
          <w:iCs/>
          <w:color w:val="auto"/>
          <w:lang w:val="es-CR"/>
        </w:rPr>
        <w:t>supra</w:t>
      </w:r>
      <w:r w:rsidRPr="007D7D2A">
        <w:rPr>
          <w:rFonts w:ascii="Verdana" w:hAnsi="Verdana"/>
          <w:color w:val="auto"/>
          <w:lang w:val="es-CR"/>
        </w:rPr>
        <w:t>, arts. 54 y 57.</w:t>
      </w:r>
    </w:p>
  </w:footnote>
  <w:footnote w:id="95">
    <w:p w14:paraId="7515D325" w14:textId="6120D235" w:rsidR="7B039938" w:rsidRPr="007D7D2A" w:rsidRDefault="7B039938" w:rsidP="00402BA5">
      <w:pPr>
        <w:pStyle w:val="Textonotapie"/>
        <w:ind w:right="-516"/>
        <w:rPr>
          <w:rFonts w:ascii="Verdana" w:hAnsi="Verdana" w:cs="Times New Roman"/>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cs="Times New Roman"/>
          <w:color w:val="auto"/>
          <w:lang w:val="es-CR"/>
        </w:rPr>
        <w:t xml:space="preserve">Decreto Supremo 05-95-TR, </w:t>
      </w:r>
      <w:r w:rsidR="005750CD" w:rsidRPr="005750CD">
        <w:rPr>
          <w:rFonts w:ascii="Verdana" w:hAnsi="Verdana" w:cs="Times New Roman"/>
          <w:i/>
          <w:iCs/>
          <w:color w:val="auto"/>
          <w:lang w:val="es-CR"/>
        </w:rPr>
        <w:t>supra</w:t>
      </w:r>
      <w:r w:rsidRPr="007D7D2A">
        <w:rPr>
          <w:rFonts w:ascii="Verdana" w:hAnsi="Verdana" w:cs="Times New Roman"/>
          <w:color w:val="auto"/>
          <w:lang w:val="es-CR"/>
        </w:rPr>
        <w:t>, art. 64.</w:t>
      </w:r>
    </w:p>
  </w:footnote>
  <w:footnote w:id="96">
    <w:p w14:paraId="35109EE6" w14:textId="529286EF"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cs="Times New Roman"/>
          <w:color w:val="auto"/>
          <w:lang w:val="es-CR"/>
        </w:rPr>
        <w:t xml:space="preserve">Decreto Supremo 05-95-TR, </w:t>
      </w:r>
      <w:r w:rsidR="005750CD">
        <w:rPr>
          <w:rFonts w:ascii="Verdana" w:hAnsi="Verdana" w:cs="Times New Roman"/>
          <w:i/>
          <w:iCs/>
          <w:color w:val="auto"/>
          <w:lang w:val="es-CR"/>
        </w:rPr>
        <w:t>supra</w:t>
      </w:r>
      <w:r w:rsidRPr="007D7D2A">
        <w:rPr>
          <w:rFonts w:ascii="Verdana" w:hAnsi="Verdana" w:cs="Times New Roman"/>
          <w:color w:val="auto"/>
          <w:lang w:val="es-CR"/>
        </w:rPr>
        <w:t>, art. 65.</w:t>
      </w:r>
    </w:p>
  </w:footnote>
  <w:footnote w:id="97">
    <w:p w14:paraId="24A014B1" w14:textId="77777777" w:rsidR="7B039938" w:rsidRPr="007D7D2A" w:rsidRDefault="7B03993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cs="Times New Roman"/>
          <w:color w:val="auto"/>
          <w:lang w:val="es-CR"/>
        </w:rPr>
        <w:t xml:space="preserve">Decreto Supremo 003-97-TR, Ley de Productividad y Competitividad Laboral, 27 de marzo de 1997, art. 32. </w:t>
      </w:r>
    </w:p>
  </w:footnote>
  <w:footnote w:id="98">
    <w:p w14:paraId="7937CC24" w14:textId="5B846666" w:rsidR="00195A1B" w:rsidRPr="007D7D2A" w:rsidRDefault="00195A1B"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0094075D" w:rsidRPr="007D7D2A">
        <w:rPr>
          <w:rFonts w:ascii="Verdana" w:hAnsi="Verdana"/>
          <w:color w:val="auto"/>
          <w:lang w:val="es-CR"/>
        </w:rPr>
        <w:t xml:space="preserve"> </w:t>
      </w:r>
      <w:r w:rsidR="0094075D" w:rsidRPr="007D7D2A">
        <w:rPr>
          <w:rFonts w:ascii="Verdana" w:hAnsi="Verdana"/>
          <w:color w:val="auto"/>
          <w:lang w:val="es-CR"/>
        </w:rPr>
        <w:tab/>
        <w:t xml:space="preserve">Artículos 8, 9, 11, 25 y 26 de la Convención Americana sobre Derechos Humanos, respectivamente. </w:t>
      </w:r>
    </w:p>
  </w:footnote>
  <w:footnote w:id="99">
    <w:p w14:paraId="36F6B9E0" w14:textId="74B9F248" w:rsidR="006F46DA" w:rsidRPr="007D7D2A" w:rsidRDefault="00BA4E7C"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 xml:space="preserve">Es preciso </w:t>
      </w:r>
      <w:r w:rsidR="002A0D27" w:rsidRPr="007D7D2A">
        <w:rPr>
          <w:rFonts w:ascii="Verdana" w:hAnsi="Verdana"/>
          <w:color w:val="auto"/>
          <w:lang w:val="es-CR"/>
        </w:rPr>
        <w:t xml:space="preserve">advertir que, como surge de la exposición de argumentos que se efectúa seguidamente, los representantes alegaron violaciones adicionales a las señaladas por la Comisión. Corresponde </w:t>
      </w:r>
      <w:r w:rsidR="00570BF5" w:rsidRPr="007D7D2A">
        <w:rPr>
          <w:rFonts w:ascii="Verdana" w:hAnsi="Verdana"/>
          <w:color w:val="auto"/>
          <w:lang w:val="es-CR"/>
        </w:rPr>
        <w:t xml:space="preserve">que la Corte examine </w:t>
      </w:r>
      <w:r w:rsidR="006F46DA" w:rsidRPr="007D7D2A">
        <w:rPr>
          <w:rFonts w:ascii="Verdana" w:hAnsi="Verdana"/>
          <w:color w:val="auto"/>
          <w:lang w:val="es-CR"/>
        </w:rPr>
        <w:t>también dichas alegaciones adicionales. Al respecto, l</w:t>
      </w:r>
      <w:r w:rsidR="006F46DA" w:rsidRPr="007D7D2A">
        <w:rPr>
          <w:rFonts w:ascii="Verdana" w:eastAsia="Verdana" w:hAnsi="Verdana" w:cs="Verdana"/>
          <w:color w:val="auto"/>
          <w:lang w:val="es-CR"/>
        </w:rPr>
        <w:t>a jurisprudencia constante del Tribunal ha establecido que “los representantes o las presuntas víctimas pueden invocar derechos distintos a aquellos señalados por la Comisión, siempre que dichos alegatos se basen en el marco fáctico establecido en el Informe de Fondo” (</w:t>
      </w:r>
      <w:r w:rsidR="001E60A6">
        <w:rPr>
          <w:rFonts w:ascii="Verdana" w:eastAsia="Verdana" w:hAnsi="Verdana" w:cs="Verdana"/>
          <w:i/>
          <w:color w:val="auto"/>
          <w:lang w:val="es-CR"/>
        </w:rPr>
        <w:t>c</w:t>
      </w:r>
      <w:r w:rsidR="006352B6">
        <w:rPr>
          <w:rFonts w:ascii="Verdana" w:eastAsia="Verdana" w:hAnsi="Verdana" w:cs="Verdana"/>
          <w:i/>
          <w:color w:val="auto"/>
          <w:lang w:val="es-CR"/>
        </w:rPr>
        <w:t>f</w:t>
      </w:r>
      <w:r w:rsidR="006F46DA" w:rsidRPr="007D7D2A">
        <w:rPr>
          <w:rFonts w:ascii="Verdana" w:eastAsia="Verdana" w:hAnsi="Verdana" w:cs="Verdana"/>
          <w:i/>
          <w:color w:val="auto"/>
          <w:lang w:val="es-CR"/>
        </w:rPr>
        <w:t>r.</w:t>
      </w:r>
      <w:r w:rsidR="006F46DA" w:rsidRPr="007D7D2A">
        <w:rPr>
          <w:rFonts w:ascii="Verdana" w:eastAsia="Verdana" w:hAnsi="Verdana" w:cs="Verdana"/>
          <w:color w:val="auto"/>
          <w:lang w:val="es-CR"/>
        </w:rPr>
        <w:t xml:space="preserve"> </w:t>
      </w:r>
      <w:r w:rsidR="006F46DA" w:rsidRPr="007D7D2A">
        <w:rPr>
          <w:rFonts w:ascii="Verdana" w:eastAsia="Verdana" w:hAnsi="Verdana" w:cs="Verdana"/>
          <w:i/>
          <w:color w:val="auto"/>
          <w:lang w:val="es-CR"/>
        </w:rPr>
        <w:t>Caso “Cinco Pensionistas” Vs. Perú</w:t>
      </w:r>
      <w:r w:rsidR="00E66BBA">
        <w:rPr>
          <w:rFonts w:ascii="Verdana" w:eastAsia="Verdana" w:hAnsi="Verdana" w:cs="Verdana"/>
          <w:i/>
          <w:color w:val="auto"/>
          <w:lang w:val="es-CR"/>
        </w:rPr>
        <w:t>, supra</w:t>
      </w:r>
      <w:r w:rsidR="006F46DA" w:rsidRPr="007D7D2A">
        <w:rPr>
          <w:rFonts w:ascii="Verdana" w:eastAsia="Verdana" w:hAnsi="Verdana" w:cs="Verdana"/>
          <w:color w:val="auto"/>
          <w:lang w:val="es-CR"/>
        </w:rPr>
        <w:t xml:space="preserve">, párr. 155, y </w:t>
      </w:r>
      <w:r w:rsidR="005D029F" w:rsidRPr="00BB7F5F">
        <w:rPr>
          <w:rFonts w:ascii="Verdana" w:eastAsia="Verdana" w:hAnsi="Verdana" w:cs="Verdana"/>
          <w:i/>
          <w:color w:val="auto"/>
          <w:lang w:val="es-CR"/>
        </w:rPr>
        <w:t>Caso Cortez Espinoza Vs. Ecuador</w:t>
      </w:r>
      <w:r w:rsidR="004C09B2">
        <w:rPr>
          <w:rFonts w:ascii="Verdana" w:eastAsia="Verdana" w:hAnsi="Verdana" w:cs="Verdana"/>
          <w:i/>
          <w:color w:val="auto"/>
          <w:lang w:val="es-CR"/>
        </w:rPr>
        <w:t xml:space="preserve">, </w:t>
      </w:r>
      <w:r w:rsidR="00C62F8D">
        <w:rPr>
          <w:rFonts w:ascii="Verdana" w:eastAsia="Verdana" w:hAnsi="Verdana" w:cs="Verdana"/>
          <w:i/>
          <w:color w:val="auto"/>
          <w:lang w:val="es-CR"/>
        </w:rPr>
        <w:t>supra</w:t>
      </w:r>
      <w:r w:rsidR="005D029F" w:rsidRPr="00D07C81">
        <w:rPr>
          <w:rFonts w:ascii="Verdana" w:eastAsia="Verdana" w:hAnsi="Verdana" w:cs="Verdana"/>
          <w:iCs/>
          <w:color w:val="auto"/>
          <w:lang w:val="es-CR"/>
        </w:rPr>
        <w:t>,</w:t>
      </w:r>
      <w:r w:rsidR="00BB7F5F">
        <w:rPr>
          <w:rFonts w:ascii="Verdana" w:eastAsia="Verdana" w:hAnsi="Verdana" w:cs="Verdana"/>
          <w:iCs/>
          <w:color w:val="auto"/>
          <w:lang w:val="es-CR"/>
        </w:rPr>
        <w:t xml:space="preserve"> </w:t>
      </w:r>
      <w:r w:rsidR="00165F87">
        <w:rPr>
          <w:rFonts w:ascii="Verdana" w:eastAsia="Verdana" w:hAnsi="Verdana" w:cs="Verdana"/>
          <w:iCs/>
          <w:color w:val="auto"/>
          <w:lang w:val="es-CR"/>
        </w:rPr>
        <w:t>nota a pie de página</w:t>
      </w:r>
      <w:r w:rsidR="00BD635A">
        <w:rPr>
          <w:rFonts w:ascii="Verdana" w:eastAsia="Verdana" w:hAnsi="Verdana" w:cs="Verdana"/>
          <w:iCs/>
          <w:color w:val="auto"/>
          <w:lang w:val="es-CR"/>
        </w:rPr>
        <w:t xml:space="preserve"> 76</w:t>
      </w:r>
      <w:r w:rsidR="006F46DA" w:rsidRPr="007D7D2A">
        <w:rPr>
          <w:rFonts w:ascii="Verdana" w:eastAsia="Verdana" w:hAnsi="Verdana" w:cs="Verdana"/>
          <w:color w:val="auto"/>
          <w:lang w:val="es-CR"/>
        </w:rPr>
        <w:t>).</w:t>
      </w:r>
    </w:p>
  </w:footnote>
  <w:footnote w:id="100">
    <w:p w14:paraId="27AA7153" w14:textId="483CC5CD" w:rsidR="004A53FA" w:rsidRPr="007D7D2A" w:rsidRDefault="00ED6A8D"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004A53FA" w:rsidRPr="007D7D2A">
        <w:rPr>
          <w:rFonts w:ascii="Verdana" w:hAnsi="Verdana"/>
          <w:color w:val="auto"/>
          <w:lang w:val="es-CR"/>
        </w:rPr>
        <w:tab/>
        <w:t xml:space="preserve">La Comisión destacó, en relación con su alegato, que dicha carta </w:t>
      </w:r>
      <w:r w:rsidR="004A53FA" w:rsidRPr="007D7D2A">
        <w:rPr>
          <w:rFonts w:ascii="Verdana" w:eastAsia="Verdana" w:hAnsi="Verdana" w:cs="Verdana"/>
          <w:color w:val="auto"/>
          <w:lang w:val="es-CR"/>
        </w:rPr>
        <w:t>señaló: “ponemos en conocimiento que usted ha incurrido en causa justa de despido”.</w:t>
      </w:r>
    </w:p>
  </w:footnote>
  <w:footnote w:id="101">
    <w:p w14:paraId="7F6DF076" w14:textId="5B59CB01" w:rsidR="00AA2524" w:rsidRPr="007D7D2A" w:rsidRDefault="00AA2524"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 xml:space="preserve">La Comisión </w:t>
      </w:r>
      <w:r w:rsidR="00693412" w:rsidRPr="007D7D2A">
        <w:rPr>
          <w:rFonts w:ascii="Verdana" w:hAnsi="Verdana"/>
          <w:color w:val="auto"/>
          <w:lang w:val="es-CR"/>
        </w:rPr>
        <w:t>definió “desviación de poder” como “</w:t>
      </w:r>
      <w:r w:rsidR="00A91305" w:rsidRPr="007D7D2A">
        <w:rPr>
          <w:rFonts w:ascii="Verdana" w:hAnsi="Verdana"/>
          <w:color w:val="auto"/>
          <w:lang w:val="es-CR"/>
        </w:rPr>
        <w:t xml:space="preserve">el mecanismo a través del cual recursos legítimos de administración de justicia </w:t>
      </w:r>
      <w:r w:rsidR="00C9599D" w:rsidRPr="007D7D2A">
        <w:rPr>
          <w:rFonts w:ascii="Verdana" w:hAnsi="Verdana"/>
          <w:color w:val="auto"/>
          <w:lang w:val="es-CR"/>
        </w:rPr>
        <w:t xml:space="preserve">son utilizados con finalidades no declaradas y no evidentes a primera vista </w:t>
      </w:r>
      <w:r w:rsidR="007006D7" w:rsidRPr="007D7D2A">
        <w:rPr>
          <w:rFonts w:ascii="Verdana" w:hAnsi="Verdana"/>
          <w:color w:val="auto"/>
          <w:lang w:val="es-CR"/>
        </w:rPr>
        <w:t xml:space="preserve">que tienen por objeto establecer una sanción ‘implícita’ </w:t>
      </w:r>
      <w:r w:rsidR="00DF6BD7" w:rsidRPr="007D7D2A">
        <w:rPr>
          <w:rFonts w:ascii="Verdana" w:hAnsi="Verdana"/>
          <w:color w:val="auto"/>
          <w:lang w:val="es-CR"/>
        </w:rPr>
        <w:t>con una finalidad distinta de aquellas para las que han sido pre</w:t>
      </w:r>
      <w:r w:rsidR="003B4276" w:rsidRPr="007D7D2A">
        <w:rPr>
          <w:rFonts w:ascii="Verdana" w:hAnsi="Verdana"/>
          <w:color w:val="auto"/>
          <w:lang w:val="es-CR"/>
        </w:rPr>
        <w:t>vistas por la ley”.</w:t>
      </w:r>
    </w:p>
  </w:footnote>
  <w:footnote w:id="102">
    <w:p w14:paraId="1CDE1CCC" w14:textId="32044EB9" w:rsidR="009E711B" w:rsidRPr="007D7D2A" w:rsidRDefault="009E711B"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eastAsia="Verdana" w:hAnsi="Verdana" w:cs="Verdana"/>
          <w:color w:val="auto"/>
          <w:lang w:val="es-CR"/>
        </w:rPr>
        <w:t xml:space="preserve"> </w:t>
      </w:r>
      <w:r w:rsidRPr="007D7D2A">
        <w:rPr>
          <w:rFonts w:ascii="Verdana" w:eastAsia="Verdana" w:hAnsi="Verdana" w:cs="Verdana"/>
          <w:color w:val="auto"/>
          <w:lang w:val="es-CR"/>
        </w:rPr>
        <w:tab/>
        <w:t xml:space="preserve">La Comisión, al respecto, </w:t>
      </w:r>
      <w:r w:rsidR="00AA2524" w:rsidRPr="007D7D2A">
        <w:rPr>
          <w:rFonts w:ascii="Verdana" w:eastAsia="Verdana" w:hAnsi="Verdana" w:cs="Verdana"/>
          <w:color w:val="auto"/>
          <w:lang w:val="es-CR"/>
        </w:rPr>
        <w:t>destacó</w:t>
      </w:r>
      <w:r w:rsidRPr="007D7D2A">
        <w:rPr>
          <w:rFonts w:ascii="Verdana" w:eastAsia="Verdana" w:hAnsi="Verdana" w:cs="Verdana"/>
          <w:color w:val="auto"/>
          <w:lang w:val="es-CR"/>
        </w:rPr>
        <w:t xml:space="preserve"> que </w:t>
      </w:r>
      <w:r w:rsidR="00E61468" w:rsidRPr="007D7D2A">
        <w:rPr>
          <w:rFonts w:ascii="Verdana" w:eastAsia="Verdana" w:hAnsi="Verdana" w:cs="Verdana"/>
          <w:color w:val="auto"/>
          <w:lang w:val="es-CR"/>
        </w:rPr>
        <w:t xml:space="preserve">en </w:t>
      </w:r>
      <w:r w:rsidRPr="007D7D2A">
        <w:rPr>
          <w:rFonts w:ascii="Verdana" w:eastAsia="Verdana" w:hAnsi="Verdana" w:cs="Verdana"/>
          <w:color w:val="auto"/>
          <w:lang w:val="es-CR"/>
        </w:rPr>
        <w:t>la decisión de primera instancia se hizo constar que la presunta víctima comprobó su afiliación al sindicato de empleados de la Universidad y su participación en actividades sindicales, así como haber formulado denuncia contra los miembros del Tercio estudiantil</w:t>
      </w:r>
      <w:r w:rsidR="00AA2524" w:rsidRPr="007D7D2A">
        <w:rPr>
          <w:rFonts w:ascii="Verdana" w:eastAsia="Verdana" w:hAnsi="Verdana" w:cs="Verdana"/>
          <w:color w:val="auto"/>
          <w:lang w:val="es-CR"/>
        </w:rPr>
        <w:t>.</w:t>
      </w:r>
    </w:p>
  </w:footnote>
  <w:footnote w:id="103">
    <w:p w14:paraId="3585134F" w14:textId="02BF9F07" w:rsidR="00932AC5" w:rsidRPr="007D7D2A" w:rsidRDefault="00932AC5"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Debe dejarse sentado que los representante</w:t>
      </w:r>
      <w:r w:rsidR="002E2183" w:rsidRPr="007D7D2A">
        <w:rPr>
          <w:rFonts w:ascii="Verdana" w:hAnsi="Verdana"/>
          <w:color w:val="auto"/>
          <w:lang w:val="es-CR"/>
        </w:rPr>
        <w:t>s</w:t>
      </w:r>
      <w:r w:rsidRPr="007D7D2A">
        <w:rPr>
          <w:rFonts w:ascii="Verdana" w:hAnsi="Verdana"/>
          <w:color w:val="auto"/>
          <w:lang w:val="es-CR"/>
        </w:rPr>
        <w:t xml:space="preserve"> también </w:t>
      </w:r>
      <w:r w:rsidR="002E2183" w:rsidRPr="007D7D2A">
        <w:rPr>
          <w:rFonts w:ascii="Verdana" w:eastAsia="Verdana" w:hAnsi="Verdana" w:cs="Verdana"/>
          <w:color w:val="auto"/>
          <w:lang w:val="es-CR"/>
        </w:rPr>
        <w:t>solicitaron que la Corte declare el incumplimiento del artículo 2 de la Convención Americana, pero no sustentaron su requerimiento.</w:t>
      </w:r>
    </w:p>
  </w:footnote>
  <w:footnote w:id="104">
    <w:p w14:paraId="57B87959" w14:textId="46D9F1D6" w:rsidR="00235C69" w:rsidRPr="007D7D2A" w:rsidRDefault="00235C69" w:rsidP="00402BA5">
      <w:pPr>
        <w:pStyle w:val="Textonotapie"/>
        <w:ind w:right="-516"/>
        <w:rPr>
          <w:rFonts w:ascii="Verdana" w:eastAsia="Verdana" w:hAnsi="Verdana" w:cs="Verdana"/>
          <w:b/>
          <w:bCs/>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 xml:space="preserve">El Estado, al respecto, </w:t>
      </w:r>
      <w:r w:rsidRPr="007D7D2A">
        <w:rPr>
          <w:rFonts w:ascii="Verdana" w:eastAsia="Verdana" w:hAnsi="Verdana" w:cs="Verdana"/>
          <w:color w:val="auto"/>
          <w:lang w:val="es-CR"/>
        </w:rPr>
        <w:t xml:space="preserve">destacó que, de acuerdo </w:t>
      </w:r>
      <w:r w:rsidR="005750CD">
        <w:rPr>
          <w:rFonts w:ascii="Verdana" w:eastAsia="Verdana" w:hAnsi="Verdana" w:cs="Verdana"/>
          <w:color w:val="auto"/>
          <w:lang w:val="es-CR"/>
        </w:rPr>
        <w:t>con</w:t>
      </w:r>
      <w:r w:rsidRPr="007D7D2A">
        <w:rPr>
          <w:rFonts w:ascii="Verdana" w:eastAsia="Verdana" w:hAnsi="Verdana" w:cs="Verdana"/>
          <w:color w:val="auto"/>
          <w:lang w:val="es-CR"/>
        </w:rPr>
        <w:t xml:space="preserve"> la regulación legal</w:t>
      </w:r>
      <w:r w:rsidR="001B2CB7" w:rsidRPr="007D7D2A">
        <w:rPr>
          <w:rFonts w:ascii="Verdana" w:eastAsia="Verdana" w:hAnsi="Verdana" w:cs="Verdana"/>
          <w:color w:val="auto"/>
          <w:lang w:val="es-CR"/>
        </w:rPr>
        <w:t>, en la acción de nulidad de despido es</w:t>
      </w:r>
      <w:r w:rsidRPr="007D7D2A">
        <w:rPr>
          <w:rFonts w:ascii="Verdana" w:eastAsia="Verdana" w:hAnsi="Verdana" w:cs="Verdana"/>
          <w:color w:val="auto"/>
          <w:lang w:val="es-CR"/>
        </w:rPr>
        <w:t xml:space="preserve"> el trabajador </w:t>
      </w:r>
      <w:r w:rsidR="001B2CB7" w:rsidRPr="007D7D2A">
        <w:rPr>
          <w:rFonts w:ascii="Verdana" w:eastAsia="Verdana" w:hAnsi="Verdana" w:cs="Verdana"/>
          <w:color w:val="auto"/>
          <w:lang w:val="es-CR"/>
        </w:rPr>
        <w:t xml:space="preserve">despedido quien </w:t>
      </w:r>
      <w:r w:rsidRPr="007D7D2A">
        <w:rPr>
          <w:rFonts w:ascii="Verdana" w:eastAsia="Verdana" w:hAnsi="Verdana" w:cs="Verdana"/>
          <w:color w:val="auto"/>
          <w:lang w:val="es-CR"/>
        </w:rPr>
        <w:t>debe probar la causal que invoca y</w:t>
      </w:r>
      <w:r w:rsidR="00936E19" w:rsidRPr="007D7D2A">
        <w:rPr>
          <w:rFonts w:ascii="Verdana" w:eastAsia="Verdana" w:hAnsi="Verdana" w:cs="Verdana"/>
          <w:color w:val="auto"/>
          <w:lang w:val="es-CR"/>
        </w:rPr>
        <w:t xml:space="preserve"> que lo </w:t>
      </w:r>
      <w:r w:rsidRPr="007D7D2A">
        <w:rPr>
          <w:rFonts w:ascii="Verdana" w:eastAsia="Verdana" w:hAnsi="Verdana" w:cs="Verdana"/>
          <w:color w:val="auto"/>
          <w:lang w:val="es-CR"/>
        </w:rPr>
        <w:t>contrario</w:t>
      </w:r>
      <w:r w:rsidR="00936E19" w:rsidRPr="007D7D2A">
        <w:rPr>
          <w:rFonts w:ascii="Verdana" w:eastAsia="Verdana" w:hAnsi="Verdana" w:cs="Verdana"/>
          <w:color w:val="auto"/>
          <w:lang w:val="es-CR"/>
        </w:rPr>
        <w:t xml:space="preserve"> sucede en la acción por indemnización por despido arbitrario, en que </w:t>
      </w:r>
      <w:r w:rsidRPr="007D7D2A">
        <w:rPr>
          <w:rFonts w:ascii="Verdana" w:eastAsia="Verdana" w:hAnsi="Verdana" w:cs="Verdana"/>
          <w:color w:val="auto"/>
          <w:lang w:val="es-CR"/>
        </w:rPr>
        <w:t xml:space="preserve">es el empleador quien </w:t>
      </w:r>
      <w:r w:rsidR="00BE700C" w:rsidRPr="007D7D2A">
        <w:rPr>
          <w:rFonts w:ascii="Verdana" w:eastAsia="Verdana" w:hAnsi="Verdana" w:cs="Verdana"/>
          <w:color w:val="auto"/>
          <w:lang w:val="es-CR"/>
        </w:rPr>
        <w:t>tien</w:t>
      </w:r>
      <w:r w:rsidR="009876FC">
        <w:rPr>
          <w:rFonts w:ascii="Verdana" w:eastAsia="Verdana" w:hAnsi="Verdana" w:cs="Verdana"/>
          <w:color w:val="auto"/>
          <w:lang w:val="es-CR"/>
        </w:rPr>
        <w:t>e</w:t>
      </w:r>
      <w:r w:rsidR="00BE700C" w:rsidRPr="007D7D2A">
        <w:rPr>
          <w:rFonts w:ascii="Verdana" w:eastAsia="Verdana" w:hAnsi="Verdana" w:cs="Verdana"/>
          <w:color w:val="auto"/>
          <w:lang w:val="es-CR"/>
        </w:rPr>
        <w:t xml:space="preserve"> la carga de la prueba respecto a </w:t>
      </w:r>
      <w:r w:rsidRPr="007D7D2A">
        <w:rPr>
          <w:rFonts w:ascii="Verdana" w:eastAsia="Verdana" w:hAnsi="Verdana" w:cs="Verdana"/>
          <w:color w:val="auto"/>
          <w:lang w:val="es-CR"/>
        </w:rPr>
        <w:t>la causa del despido.</w:t>
      </w:r>
      <w:r w:rsidR="00625F92" w:rsidRPr="007D7D2A">
        <w:rPr>
          <w:rFonts w:ascii="Verdana" w:eastAsia="Verdana" w:hAnsi="Verdana" w:cs="Verdana"/>
          <w:b/>
          <w:bCs/>
          <w:color w:val="auto"/>
          <w:lang w:val="es-CR"/>
        </w:rPr>
        <w:t xml:space="preserve"> </w:t>
      </w:r>
      <w:r w:rsidR="001A34DA" w:rsidRPr="007D7D2A">
        <w:rPr>
          <w:rFonts w:ascii="Verdana" w:eastAsia="Verdana" w:hAnsi="Verdana" w:cs="Verdana"/>
          <w:color w:val="auto"/>
          <w:lang w:val="es-CR"/>
        </w:rPr>
        <w:t xml:space="preserve">Perú sostuvo, entonces, </w:t>
      </w:r>
      <w:r w:rsidR="003B4A4D" w:rsidRPr="007D7D2A">
        <w:rPr>
          <w:rFonts w:ascii="Verdana" w:eastAsia="Verdana" w:hAnsi="Verdana" w:cs="Verdana"/>
          <w:color w:val="auto"/>
          <w:lang w:val="es-CR"/>
        </w:rPr>
        <w:t>que el hecho de que el resultado final de la acción de nulidad de despido no haya sido favorable al señor Bendezú no conlleva una lesión a sus derechos a la debida motivación y a la protección judicial</w:t>
      </w:r>
      <w:r w:rsidR="003B4A4D" w:rsidRPr="007D7D2A">
        <w:rPr>
          <w:rFonts w:ascii="Verdana" w:eastAsia="Verdana" w:hAnsi="Verdana" w:cs="Verdana"/>
          <w:b/>
          <w:bCs/>
          <w:color w:val="auto"/>
          <w:lang w:val="es-CR"/>
        </w:rPr>
        <w:t xml:space="preserve"> </w:t>
      </w:r>
      <w:r w:rsidR="003B4A4D" w:rsidRPr="007D7D2A">
        <w:rPr>
          <w:rFonts w:ascii="Verdana" w:eastAsia="Verdana" w:hAnsi="Verdana" w:cs="Verdana"/>
          <w:color w:val="auto"/>
          <w:lang w:val="es-CR"/>
        </w:rPr>
        <w:t>y tampoco una “convalidación” de la supuesta violación al derecho de presunción de inocencia.</w:t>
      </w:r>
    </w:p>
  </w:footnote>
  <w:footnote w:id="105">
    <w:p w14:paraId="38BB7419" w14:textId="21629BF6" w:rsidR="00BF56F4" w:rsidRPr="007D7D2A" w:rsidRDefault="00BF56F4"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La competencia correspondía a los tribunales civiles, pero el señor Bendezú accionó ante el fuero laboral.</w:t>
      </w:r>
      <w:r w:rsidRPr="007D7D2A">
        <w:rPr>
          <w:rFonts w:ascii="Verdana" w:hAnsi="Verdana"/>
          <w:b/>
          <w:bCs/>
          <w:color w:val="auto"/>
          <w:lang w:val="es-CR"/>
        </w:rPr>
        <w:t xml:space="preserve">  </w:t>
      </w:r>
      <w:r w:rsidRPr="007D7D2A">
        <w:rPr>
          <w:rFonts w:ascii="Verdana" w:hAnsi="Verdana"/>
          <w:color w:val="auto"/>
          <w:lang w:val="es-CR"/>
        </w:rPr>
        <w:t>Más allá de lo anterior, el Estado manifestó que la acción de indemnización por daños y perjuicios no constituía un recurso idóneo para la impugnación del despido.</w:t>
      </w:r>
    </w:p>
  </w:footnote>
  <w:footnote w:id="106">
    <w:p w14:paraId="5070EFD8" w14:textId="1C909F75" w:rsidR="00182C31" w:rsidRPr="007D7D2A" w:rsidRDefault="00182C31"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t>Perú señal</w:t>
      </w:r>
      <w:r w:rsidR="00F31FD5">
        <w:rPr>
          <w:rFonts w:ascii="Verdana" w:hAnsi="Verdana"/>
          <w:color w:val="auto"/>
          <w:lang w:val="es-CR"/>
        </w:rPr>
        <w:t>ó</w:t>
      </w:r>
      <w:r w:rsidRPr="007D7D2A">
        <w:rPr>
          <w:rFonts w:ascii="Verdana" w:hAnsi="Verdana"/>
          <w:color w:val="auto"/>
          <w:lang w:val="es-CR"/>
        </w:rPr>
        <w:t xml:space="preserve"> que “</w:t>
      </w:r>
      <w:r w:rsidRPr="007D7D2A">
        <w:rPr>
          <w:rFonts w:ascii="Verdana" w:hAnsi="Verdana" w:cs="Arial"/>
          <w:color w:val="auto"/>
          <w:lang w:val="es-CR"/>
        </w:rPr>
        <w:t>luego de la conclusión del proceso de nulidad de despido, [el señor Bend</w:t>
      </w:r>
      <w:r w:rsidR="00C62F8D">
        <w:rPr>
          <w:rFonts w:ascii="Verdana" w:hAnsi="Verdana" w:cs="Arial"/>
          <w:color w:val="auto"/>
          <w:lang w:val="es-CR"/>
        </w:rPr>
        <w:t>e</w:t>
      </w:r>
      <w:r w:rsidRPr="007D7D2A">
        <w:rPr>
          <w:rFonts w:ascii="Verdana" w:hAnsi="Verdana" w:cs="Arial"/>
          <w:color w:val="auto"/>
          <w:lang w:val="es-CR"/>
        </w:rPr>
        <w:t>zú] pretendió promover el proceso de indemnización por despido arbitrario, para que se cuestione la alegada falta grave, no</w:t>
      </w:r>
      <w:r w:rsidRPr="007D7D2A">
        <w:rPr>
          <w:rFonts w:ascii="Verdana" w:hAnsi="Verdana"/>
          <w:color w:val="auto"/>
          <w:lang w:val="es-CR"/>
        </w:rPr>
        <w:t xml:space="preserve"> </w:t>
      </w:r>
      <w:r w:rsidRPr="007D7D2A">
        <w:rPr>
          <w:rFonts w:ascii="Verdana" w:hAnsi="Verdana" w:cs="Arial"/>
          <w:color w:val="auto"/>
          <w:lang w:val="es-CR"/>
        </w:rPr>
        <w:t>obstante, […]no hizo valer su derecho en la oportunidad correspondiente”.</w:t>
      </w:r>
    </w:p>
  </w:footnote>
  <w:footnote w:id="107">
    <w:p w14:paraId="2A9E2CBA" w14:textId="575601C9" w:rsidR="00EB526E" w:rsidRPr="007D7D2A" w:rsidRDefault="00EB526E" w:rsidP="00402BA5">
      <w:pPr>
        <w:pBdr>
          <w:top w:val="nil"/>
          <w:left w:val="nil"/>
          <w:bottom w:val="nil"/>
          <w:right w:val="nil"/>
          <w:between w:val="nil"/>
        </w:pBdr>
        <w:spacing w:after="0" w:line="240" w:lineRule="auto"/>
        <w:ind w:right="-516"/>
        <w:jc w:val="both"/>
        <w:rPr>
          <w:rFonts w:ascii="Verdana" w:hAnsi="Verdana" w:cs="Arial"/>
          <w:b/>
          <w:bCs/>
          <w:sz w:val="16"/>
          <w:szCs w:val="16"/>
        </w:rPr>
      </w:pPr>
      <w:r w:rsidRPr="007D7D2A">
        <w:rPr>
          <w:rStyle w:val="Refdenotaalpie"/>
          <w:rFonts w:ascii="Verdana" w:hAnsi="Verdana"/>
          <w:sz w:val="16"/>
          <w:szCs w:val="16"/>
        </w:rPr>
        <w:footnoteRef/>
      </w:r>
      <w:r w:rsidRPr="007D7D2A">
        <w:rPr>
          <w:rFonts w:ascii="Verdana" w:hAnsi="Verdana"/>
          <w:sz w:val="16"/>
          <w:szCs w:val="16"/>
        </w:rPr>
        <w:t xml:space="preserve"> </w:t>
      </w:r>
      <w:r w:rsidRPr="007D7D2A">
        <w:rPr>
          <w:rFonts w:ascii="Verdana" w:hAnsi="Verdana"/>
          <w:sz w:val="16"/>
          <w:szCs w:val="16"/>
        </w:rPr>
        <w:tab/>
      </w:r>
      <w:r w:rsidRPr="007D7D2A">
        <w:rPr>
          <w:rFonts w:ascii="Verdana" w:hAnsi="Verdana" w:cs="Arial"/>
          <w:sz w:val="16"/>
          <w:szCs w:val="16"/>
        </w:rPr>
        <w:t xml:space="preserve">En relación con lo anterior, </w:t>
      </w:r>
      <w:r w:rsidR="00921EDC" w:rsidRPr="007D7D2A">
        <w:rPr>
          <w:rFonts w:ascii="Verdana" w:hAnsi="Verdana" w:cs="Arial"/>
          <w:sz w:val="16"/>
          <w:szCs w:val="16"/>
        </w:rPr>
        <w:t xml:space="preserve">Perú advirtió que </w:t>
      </w:r>
      <w:r w:rsidRPr="007D7D2A">
        <w:rPr>
          <w:rFonts w:ascii="Verdana" w:hAnsi="Verdana" w:cs="Arial"/>
          <w:sz w:val="16"/>
          <w:szCs w:val="16"/>
        </w:rPr>
        <w:t>si bien la Comisión Interamericana consideró que ninguna decisión judicial realizó</w:t>
      </w:r>
      <w:r w:rsidRPr="007D7D2A">
        <w:rPr>
          <w:rFonts w:ascii="Verdana" w:eastAsia="Verdana" w:hAnsi="Verdana" w:cs="Verdana"/>
          <w:sz w:val="16"/>
          <w:szCs w:val="16"/>
        </w:rPr>
        <w:t xml:space="preserve"> </w:t>
      </w:r>
      <w:r w:rsidRPr="007D7D2A">
        <w:rPr>
          <w:rFonts w:ascii="Verdana" w:hAnsi="Verdana" w:cs="Arial"/>
          <w:sz w:val="16"/>
          <w:szCs w:val="16"/>
        </w:rPr>
        <w:t>un análisis de las razones por las que la conducta del señor Bendezú constituía una falta grave, llegó a dicha conclusión sin analizar la naturaleza del proceso laboral de nulidad de despido iniciado por el señor Bendezú, que estaba limitado al examen de ciertas causales específicas.</w:t>
      </w:r>
      <w:r w:rsidRPr="007D7D2A">
        <w:rPr>
          <w:rFonts w:ascii="Verdana" w:hAnsi="Verdana" w:cs="Arial"/>
          <w:b/>
          <w:bCs/>
          <w:sz w:val="16"/>
          <w:szCs w:val="16"/>
        </w:rPr>
        <w:t xml:space="preserve"> </w:t>
      </w:r>
    </w:p>
  </w:footnote>
  <w:footnote w:id="108">
    <w:p w14:paraId="69A7E0B1" w14:textId="4CA9A8EE" w:rsidR="00D77ED1" w:rsidRPr="007D7D2A" w:rsidRDefault="00D77ED1" w:rsidP="00402BA5">
      <w:pPr>
        <w:pBdr>
          <w:top w:val="nil"/>
          <w:left w:val="nil"/>
          <w:bottom w:val="nil"/>
          <w:right w:val="nil"/>
          <w:between w:val="nil"/>
        </w:pBdr>
        <w:spacing w:after="0" w:line="240" w:lineRule="auto"/>
        <w:ind w:right="-516"/>
        <w:jc w:val="both"/>
        <w:rPr>
          <w:rFonts w:ascii="Verdana" w:eastAsia="Verdana" w:hAnsi="Verdana" w:cs="Verdana"/>
          <w:sz w:val="16"/>
          <w:szCs w:val="16"/>
        </w:rPr>
      </w:pPr>
      <w:r w:rsidRPr="007D7D2A">
        <w:rPr>
          <w:rStyle w:val="Refdenotaalpie"/>
          <w:rFonts w:ascii="Verdana" w:hAnsi="Verdana"/>
          <w:sz w:val="16"/>
          <w:szCs w:val="16"/>
        </w:rPr>
        <w:footnoteRef/>
      </w:r>
      <w:r w:rsidRPr="007D7D2A">
        <w:rPr>
          <w:rFonts w:ascii="Verdana" w:hAnsi="Verdana"/>
          <w:sz w:val="16"/>
          <w:szCs w:val="16"/>
        </w:rPr>
        <w:t xml:space="preserve">  </w:t>
      </w:r>
      <w:r w:rsidRPr="007D7D2A">
        <w:rPr>
          <w:rFonts w:ascii="Verdana" w:hAnsi="Verdana"/>
          <w:sz w:val="16"/>
          <w:szCs w:val="16"/>
        </w:rPr>
        <w:tab/>
      </w:r>
      <w:r w:rsidRPr="007D7D2A">
        <w:rPr>
          <w:rFonts w:ascii="Verdana" w:eastAsia="Verdana" w:hAnsi="Verdana" w:cs="Verdana"/>
          <w:sz w:val="16"/>
          <w:szCs w:val="16"/>
        </w:rPr>
        <w:t xml:space="preserve">El </w:t>
      </w:r>
      <w:r w:rsidRPr="007D7D2A">
        <w:rPr>
          <w:rFonts w:ascii="Verdana" w:eastAsia="Verdana" w:hAnsi="Verdana" w:cs="Verdana"/>
          <w:bCs/>
          <w:iCs/>
          <w:sz w:val="16"/>
          <w:szCs w:val="16"/>
        </w:rPr>
        <w:t xml:space="preserve">Estado </w:t>
      </w:r>
      <w:r w:rsidRPr="007D7D2A">
        <w:rPr>
          <w:rFonts w:ascii="Verdana" w:eastAsia="Verdana" w:hAnsi="Verdana" w:cs="Verdana"/>
          <w:sz w:val="16"/>
          <w:szCs w:val="16"/>
        </w:rPr>
        <w:t xml:space="preserve">adujo que podría entenderse que la </w:t>
      </w:r>
      <w:r w:rsidRPr="007D7D2A">
        <w:rPr>
          <w:rFonts w:ascii="Verdana" w:eastAsia="Verdana" w:hAnsi="Verdana" w:cs="Verdana"/>
          <w:i/>
          <w:iCs/>
          <w:sz w:val="16"/>
          <w:szCs w:val="16"/>
        </w:rPr>
        <w:t>presunción de inocencia</w:t>
      </w:r>
      <w:r w:rsidRPr="007D7D2A">
        <w:rPr>
          <w:rFonts w:ascii="Verdana" w:eastAsia="Verdana" w:hAnsi="Verdana" w:cs="Verdana"/>
          <w:sz w:val="16"/>
          <w:szCs w:val="16"/>
        </w:rPr>
        <w:t xml:space="preserve"> y el </w:t>
      </w:r>
      <w:r w:rsidRPr="007D7D2A">
        <w:rPr>
          <w:rFonts w:ascii="Verdana" w:eastAsia="Verdana" w:hAnsi="Verdana" w:cs="Verdana"/>
          <w:i/>
          <w:iCs/>
          <w:sz w:val="16"/>
          <w:szCs w:val="16"/>
        </w:rPr>
        <w:t>derecho de defensa</w:t>
      </w:r>
      <w:r w:rsidRPr="007D7D2A">
        <w:rPr>
          <w:rFonts w:ascii="Verdana" w:eastAsia="Verdana" w:hAnsi="Verdana" w:cs="Verdana"/>
          <w:sz w:val="16"/>
          <w:szCs w:val="16"/>
        </w:rPr>
        <w:t xml:space="preserve"> rigen en un procedimiento de despido en el ámbito privado, pero de forma atenuada, ya que se trata de un ámbito distinto al de una imputación penal formulada por el Estado. Expresó que esas garantías eran resguardadas por la ley, citando los artículos 55 y 64 de la Ley de Fomento del Empleo (</w:t>
      </w:r>
      <w:r w:rsidRPr="007D7D2A">
        <w:rPr>
          <w:rFonts w:ascii="Verdana" w:eastAsia="Verdana" w:hAnsi="Verdana" w:cs="Verdana"/>
          <w:i/>
          <w:iCs/>
          <w:sz w:val="16"/>
          <w:szCs w:val="16"/>
        </w:rPr>
        <w:t xml:space="preserve">supra </w:t>
      </w:r>
      <w:r w:rsidRPr="007D7D2A">
        <w:rPr>
          <w:rFonts w:ascii="Verdana" w:eastAsia="Verdana" w:hAnsi="Verdana" w:cs="Verdana"/>
          <w:sz w:val="16"/>
          <w:szCs w:val="16"/>
        </w:rPr>
        <w:t>párr</w:t>
      </w:r>
      <w:r w:rsidR="005750CD">
        <w:rPr>
          <w:rFonts w:ascii="Verdana" w:eastAsia="Verdana" w:hAnsi="Verdana" w:cs="Verdana"/>
          <w:sz w:val="16"/>
          <w:szCs w:val="16"/>
        </w:rPr>
        <w:t>s</w:t>
      </w:r>
      <w:r w:rsidRPr="007D7D2A">
        <w:rPr>
          <w:rFonts w:ascii="Verdana" w:eastAsia="Verdana" w:hAnsi="Verdana" w:cs="Verdana"/>
          <w:sz w:val="16"/>
          <w:szCs w:val="16"/>
        </w:rPr>
        <w:t xml:space="preserve">. </w:t>
      </w:r>
      <w:r w:rsidR="005750CD">
        <w:rPr>
          <w:rFonts w:ascii="Verdana" w:eastAsia="Verdana" w:hAnsi="Verdana" w:cs="Verdana"/>
          <w:sz w:val="16"/>
          <w:szCs w:val="16"/>
        </w:rPr>
        <w:t>91 y 98</w:t>
      </w:r>
      <w:r w:rsidRPr="007D7D2A">
        <w:rPr>
          <w:rFonts w:ascii="Verdana" w:eastAsia="Verdana" w:hAnsi="Verdana" w:cs="Verdana"/>
          <w:sz w:val="16"/>
          <w:szCs w:val="16"/>
        </w:rPr>
        <w:t>). Agregó que, en el caso, la Universidad primero efectuó una investigación y</w:t>
      </w:r>
      <w:r w:rsidRPr="007D7D2A">
        <w:rPr>
          <w:rFonts w:ascii="Verdana" w:eastAsia="Verdana" w:hAnsi="Verdana" w:cs="Verdana"/>
          <w:b/>
          <w:sz w:val="16"/>
          <w:szCs w:val="16"/>
        </w:rPr>
        <w:t xml:space="preserve"> </w:t>
      </w:r>
      <w:r w:rsidRPr="007D7D2A">
        <w:rPr>
          <w:rFonts w:ascii="Verdana" w:eastAsia="Verdana" w:hAnsi="Verdana" w:cs="Verdana"/>
          <w:bCs/>
          <w:sz w:val="16"/>
          <w:szCs w:val="16"/>
        </w:rPr>
        <w:t>luego dio al señor Bendezú un preaviso de despido, indicando las faltas que se le atribuían y su base legal, y se posibilitando que presentara su descargo.</w:t>
      </w:r>
      <w:r w:rsidRPr="007D7D2A">
        <w:rPr>
          <w:rFonts w:ascii="Verdana" w:eastAsia="Verdana" w:hAnsi="Verdana" w:cs="Verdana"/>
          <w:b/>
          <w:sz w:val="16"/>
          <w:szCs w:val="16"/>
        </w:rPr>
        <w:t xml:space="preserve"> </w:t>
      </w:r>
      <w:r w:rsidRPr="007D7D2A">
        <w:rPr>
          <w:rFonts w:ascii="Verdana" w:eastAsia="Verdana" w:hAnsi="Verdana" w:cs="Verdana"/>
          <w:bCs/>
          <w:sz w:val="16"/>
          <w:szCs w:val="16"/>
        </w:rPr>
        <w:t>Sostuvo que lo anterior cumplió el derecho de defensa. Además, la presunción de inocencia, en lo exigible en un procedimiento de naturaleza laboral, se vio resguardada, pues la Universidad comprobó la infracción por medio de una investigación, cuyos resultados el señor Bendezú tuvo oportunidad de controvertir, sin lograr hacerlo.</w:t>
      </w:r>
      <w:r w:rsidRPr="007D7D2A">
        <w:rPr>
          <w:rFonts w:ascii="Verdana" w:eastAsia="Verdana" w:hAnsi="Verdana" w:cs="Verdana"/>
          <w:sz w:val="16"/>
          <w:szCs w:val="16"/>
        </w:rPr>
        <w:t xml:space="preserve"> El Estado destacó que, además, la presunta víctima tenía aun habilitada la vía judicial, a efectos de que, en caso de que invocara la arbitrariedad del despido, el empleador deba acreditar ante el juez que la causa del mismo realmente tuvo lugar.</w:t>
      </w:r>
    </w:p>
  </w:footnote>
  <w:footnote w:id="109">
    <w:p w14:paraId="703C39C4" w14:textId="7C05E5BD" w:rsidR="00520923" w:rsidRPr="007D7D2A" w:rsidRDefault="00DC0A15" w:rsidP="00402BA5">
      <w:pPr>
        <w:pStyle w:val="Textonotapie"/>
        <w:ind w:right="-516"/>
        <w:rPr>
          <w:rFonts w:ascii="Verdana" w:eastAsia="Verdana" w:hAnsi="Verdana" w:cs="Verdana"/>
          <w:b/>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eastAsia="Verdana" w:hAnsi="Verdana" w:cs="Verdana"/>
          <w:bCs/>
          <w:color w:val="auto"/>
          <w:lang w:val="es-CR"/>
        </w:rPr>
        <w:t>El Estado señaló también que ni los representantes ni la Comisión cuestionaron la compatibilidad del artículo 58 citado con la Convención Americana.</w:t>
      </w:r>
      <w:r w:rsidR="00520923" w:rsidRPr="007D7D2A">
        <w:rPr>
          <w:rFonts w:ascii="Verdana" w:eastAsia="Verdana" w:hAnsi="Verdana" w:cs="Verdana"/>
          <w:b/>
          <w:color w:val="auto"/>
          <w:lang w:val="es-CR"/>
        </w:rPr>
        <w:t xml:space="preserve"> </w:t>
      </w:r>
      <w:r w:rsidR="00520923" w:rsidRPr="007D7D2A">
        <w:rPr>
          <w:rFonts w:ascii="Verdana" w:eastAsia="Verdana" w:hAnsi="Verdana" w:cs="Verdana"/>
          <w:bCs/>
          <w:color w:val="auto"/>
          <w:lang w:val="es-CR"/>
        </w:rPr>
        <w:t xml:space="preserve">Por otro lado, </w:t>
      </w:r>
      <w:r w:rsidR="004F5D58">
        <w:rPr>
          <w:rFonts w:ascii="Verdana" w:eastAsia="Verdana" w:hAnsi="Verdana" w:cs="Verdana"/>
          <w:bCs/>
          <w:color w:val="auto"/>
          <w:lang w:val="es-CR"/>
        </w:rPr>
        <w:t>sostuvo</w:t>
      </w:r>
      <w:r w:rsidR="00520923" w:rsidRPr="007D7D2A">
        <w:rPr>
          <w:rFonts w:ascii="Verdana" w:eastAsia="Verdana" w:hAnsi="Verdana" w:cs="Verdana"/>
          <w:bCs/>
          <w:color w:val="auto"/>
          <w:lang w:val="es-CR"/>
        </w:rPr>
        <w:t xml:space="preserve"> que </w:t>
      </w:r>
      <w:r w:rsidR="00520923" w:rsidRPr="007D7D2A">
        <w:rPr>
          <w:rFonts w:ascii="Verdana" w:eastAsia="Verdana" w:hAnsi="Verdana" w:cs="Verdana"/>
          <w:color w:val="auto"/>
          <w:lang w:val="es-CR"/>
        </w:rPr>
        <w:t>no tuvo oportunidad de pronunciarse sobre el</w:t>
      </w:r>
      <w:r w:rsidR="00395F11" w:rsidRPr="007D7D2A">
        <w:rPr>
          <w:rFonts w:ascii="Verdana" w:eastAsia="Verdana" w:hAnsi="Verdana" w:cs="Verdana"/>
          <w:color w:val="auto"/>
          <w:lang w:val="es-CR"/>
        </w:rPr>
        <w:t xml:space="preserve"> principio de legalidad </w:t>
      </w:r>
      <w:r w:rsidR="00520923" w:rsidRPr="007D7D2A">
        <w:rPr>
          <w:rFonts w:ascii="Verdana" w:eastAsia="Verdana" w:hAnsi="Verdana" w:cs="Verdana"/>
          <w:color w:val="auto"/>
          <w:lang w:val="es-CR"/>
        </w:rPr>
        <w:t xml:space="preserve">en el trámite </w:t>
      </w:r>
      <w:r w:rsidR="00395F11" w:rsidRPr="007D7D2A">
        <w:rPr>
          <w:rFonts w:ascii="Verdana" w:eastAsia="Verdana" w:hAnsi="Verdana" w:cs="Verdana"/>
          <w:color w:val="auto"/>
          <w:lang w:val="es-CR"/>
        </w:rPr>
        <w:t xml:space="preserve">del caso </w:t>
      </w:r>
      <w:r w:rsidR="00520923" w:rsidRPr="007D7D2A">
        <w:rPr>
          <w:rFonts w:ascii="Verdana" w:eastAsia="Verdana" w:hAnsi="Verdana" w:cs="Verdana"/>
          <w:color w:val="auto"/>
          <w:lang w:val="es-CR"/>
        </w:rPr>
        <w:t>ante la Comisión, pues, como surge del Informe de</w:t>
      </w:r>
      <w:r w:rsidR="00A831F2">
        <w:rPr>
          <w:rFonts w:ascii="Verdana" w:eastAsia="Verdana" w:hAnsi="Verdana" w:cs="Verdana"/>
          <w:color w:val="auto"/>
          <w:lang w:val="es-CR"/>
        </w:rPr>
        <w:t xml:space="preserve"> Admisibilidad y</w:t>
      </w:r>
      <w:r w:rsidR="00520923" w:rsidRPr="007D7D2A">
        <w:rPr>
          <w:rFonts w:ascii="Verdana" w:eastAsia="Verdana" w:hAnsi="Verdana" w:cs="Verdana"/>
          <w:color w:val="auto"/>
          <w:lang w:val="es-CR"/>
        </w:rPr>
        <w:t xml:space="preserve"> Fondo, no hubo un análisis de admisibilidad </w:t>
      </w:r>
      <w:r w:rsidR="00395F11" w:rsidRPr="007D7D2A">
        <w:rPr>
          <w:rFonts w:ascii="Verdana" w:eastAsia="Verdana" w:hAnsi="Verdana" w:cs="Verdana"/>
          <w:color w:val="auto"/>
          <w:lang w:val="es-CR"/>
        </w:rPr>
        <w:t>sobre</w:t>
      </w:r>
      <w:r w:rsidR="00520923" w:rsidRPr="007D7D2A">
        <w:rPr>
          <w:rFonts w:ascii="Verdana" w:eastAsia="Verdana" w:hAnsi="Verdana" w:cs="Verdana"/>
          <w:color w:val="auto"/>
          <w:lang w:val="es-CR"/>
        </w:rPr>
        <w:t xml:space="preserve"> artículo 9 de la Convención y, no obstante, en dicho pronunciamiento se determinó su violación.</w:t>
      </w:r>
    </w:p>
  </w:footnote>
  <w:footnote w:id="110">
    <w:p w14:paraId="0011AD97" w14:textId="30033323" w:rsidR="003A229C" w:rsidRPr="007D7D2A" w:rsidRDefault="00FE23F3"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003A229C" w:rsidRPr="007D7D2A">
        <w:rPr>
          <w:rFonts w:ascii="Verdana" w:hAnsi="Verdana"/>
          <w:color w:val="auto"/>
          <w:lang w:val="es-CR"/>
        </w:rPr>
        <w:t xml:space="preserve"> </w:t>
      </w:r>
      <w:r w:rsidR="003A229C" w:rsidRPr="007D7D2A">
        <w:rPr>
          <w:rFonts w:ascii="Verdana" w:hAnsi="Verdana"/>
          <w:color w:val="auto"/>
          <w:lang w:val="es-CR"/>
        </w:rPr>
        <w:tab/>
        <w:t xml:space="preserve">Al respecto, expresó que </w:t>
      </w:r>
      <w:r w:rsidR="003A229C" w:rsidRPr="007D7D2A">
        <w:rPr>
          <w:rFonts w:ascii="Verdana" w:eastAsia="Verdana" w:hAnsi="Verdana" w:cs="Verdana"/>
          <w:color w:val="auto"/>
          <w:lang w:val="es-CR"/>
        </w:rPr>
        <w:t>la supuesta actividad sindical alegada por la presunta víctima no fue aducida en su demanda de nulidad de despido y que recién se hizo mención, sin respaldo probatorio, en su demanda de indemnización por despido arbitrario, la que fue presentada en forma extemporánea.</w:t>
      </w:r>
    </w:p>
  </w:footnote>
  <w:footnote w:id="111">
    <w:p w14:paraId="2CC33BF2" w14:textId="6A6CB50A" w:rsidR="006C6DA7" w:rsidRPr="007D7D2A" w:rsidRDefault="006C6DA7"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005E3218" w:rsidRPr="007D7D2A">
        <w:rPr>
          <w:rFonts w:ascii="Verdana" w:hAnsi="Verdana"/>
          <w:i/>
          <w:iCs/>
          <w:color w:val="auto"/>
          <w:lang w:val="es-CR"/>
        </w:rPr>
        <w:t>Cfr. Caso Mejía Idrovo Vs. Ecuador. Excepciones Preliminares, Fondo, Reparaciones y Costas</w:t>
      </w:r>
      <w:r w:rsidR="005E3218" w:rsidRPr="007D7D2A">
        <w:rPr>
          <w:rFonts w:ascii="Verdana" w:hAnsi="Verdana"/>
          <w:color w:val="auto"/>
          <w:lang w:val="es-CR"/>
        </w:rPr>
        <w:t xml:space="preserve">. Sentencia de 5 de julio de 2011, Serie C No. 228, párr. 95, y </w:t>
      </w:r>
      <w:r w:rsidR="00A074B8" w:rsidRPr="00A074B8">
        <w:rPr>
          <w:rFonts w:ascii="Verdana" w:hAnsi="Verdana"/>
          <w:i/>
          <w:iCs/>
          <w:color w:val="auto"/>
          <w:lang w:val="es-CR"/>
        </w:rPr>
        <w:t>Caso Cordero Bernal Vs. Perú. Excepción Preliminar y Fondo.</w:t>
      </w:r>
      <w:r w:rsidR="00A074B8" w:rsidRPr="00D07C81">
        <w:rPr>
          <w:rFonts w:ascii="Verdana" w:hAnsi="Verdana"/>
          <w:color w:val="auto"/>
          <w:lang w:val="es-CR"/>
        </w:rPr>
        <w:t xml:space="preserve"> Sentencia de 16 de febrero de 2021. Serie C No. 421</w:t>
      </w:r>
      <w:r w:rsidR="00A074B8">
        <w:rPr>
          <w:rFonts w:ascii="Verdana" w:hAnsi="Verdana"/>
          <w:color w:val="auto"/>
          <w:lang w:val="es-CR"/>
        </w:rPr>
        <w:t xml:space="preserve">, párr. </w:t>
      </w:r>
      <w:r w:rsidR="007868BC">
        <w:rPr>
          <w:rFonts w:ascii="Verdana" w:hAnsi="Verdana"/>
          <w:color w:val="auto"/>
          <w:lang w:val="es-CR"/>
        </w:rPr>
        <w:t>100</w:t>
      </w:r>
      <w:r w:rsidR="00A074B8" w:rsidRPr="00D07C81">
        <w:rPr>
          <w:rFonts w:ascii="Verdana" w:hAnsi="Verdana"/>
          <w:color w:val="auto"/>
          <w:lang w:val="es-CR"/>
        </w:rPr>
        <w:t>.</w:t>
      </w:r>
    </w:p>
  </w:footnote>
  <w:footnote w:id="112">
    <w:p w14:paraId="7BD713B6" w14:textId="256FE4C1" w:rsidR="006E61D7" w:rsidRPr="007D7D2A" w:rsidRDefault="006E61D7"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i/>
          <w:iCs/>
          <w:color w:val="auto"/>
          <w:lang w:val="es-CR"/>
        </w:rPr>
        <w:t xml:space="preserve"> </w:t>
      </w:r>
      <w:r w:rsidRPr="007D7D2A">
        <w:rPr>
          <w:rFonts w:ascii="Verdana" w:hAnsi="Verdana"/>
          <w:i/>
          <w:iCs/>
          <w:color w:val="auto"/>
          <w:lang w:val="es-CR"/>
        </w:rPr>
        <w:tab/>
        <w:t>Caso San Miguel Sosa y otras Vs. Venezuela</w:t>
      </w:r>
      <w:r w:rsidR="002F3855">
        <w:rPr>
          <w:rFonts w:ascii="Verdana" w:hAnsi="Verdana"/>
          <w:i/>
          <w:iCs/>
          <w:color w:val="auto"/>
          <w:lang w:val="es-CR"/>
        </w:rPr>
        <w:t>, supra</w:t>
      </w:r>
      <w:r w:rsidRPr="007D7D2A">
        <w:rPr>
          <w:rFonts w:ascii="Verdana" w:hAnsi="Verdana"/>
          <w:color w:val="auto"/>
          <w:lang w:val="es-CR"/>
        </w:rPr>
        <w:t xml:space="preserve">, párr. 188. </w:t>
      </w:r>
    </w:p>
  </w:footnote>
  <w:footnote w:id="113">
    <w:p w14:paraId="3DCC5570" w14:textId="199D2B12" w:rsidR="0009661F" w:rsidRPr="00F2763E" w:rsidRDefault="0009661F"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009035FE" w:rsidRPr="007D7D2A">
        <w:rPr>
          <w:rFonts w:ascii="Verdana" w:hAnsi="Verdana"/>
          <w:color w:val="auto"/>
          <w:lang w:val="es-CR"/>
        </w:rPr>
        <w:t xml:space="preserve"> </w:t>
      </w:r>
      <w:r w:rsidR="009035FE" w:rsidRPr="007D7D2A">
        <w:rPr>
          <w:rFonts w:ascii="Verdana" w:hAnsi="Verdana"/>
          <w:color w:val="auto"/>
          <w:lang w:val="es-CR"/>
        </w:rPr>
        <w:tab/>
      </w:r>
      <w:r w:rsidR="009035FE" w:rsidRPr="00D07C81">
        <w:rPr>
          <w:rFonts w:ascii="Verdana" w:hAnsi="Verdana"/>
          <w:i/>
          <w:iCs/>
          <w:color w:val="auto"/>
          <w:lang w:val="es-CR"/>
        </w:rPr>
        <w:t>Cfr.</w:t>
      </w:r>
      <w:r w:rsidR="009035FE" w:rsidRPr="007D7D2A">
        <w:rPr>
          <w:rFonts w:ascii="Verdana" w:hAnsi="Verdana"/>
          <w:color w:val="auto"/>
          <w:lang w:val="es-CR"/>
        </w:rPr>
        <w:t xml:space="preserve"> </w:t>
      </w:r>
      <w:r w:rsidR="009035FE" w:rsidRPr="007D7D2A">
        <w:rPr>
          <w:rFonts w:ascii="Verdana" w:hAnsi="Verdana"/>
          <w:i/>
          <w:iCs/>
          <w:color w:val="auto"/>
          <w:lang w:val="es-CR"/>
        </w:rPr>
        <w:t>Caso Velásquez Rodríguez Vs. Honduras. Fondo</w:t>
      </w:r>
      <w:r w:rsidR="004C09B2">
        <w:rPr>
          <w:rFonts w:ascii="Verdana" w:hAnsi="Verdana"/>
          <w:i/>
          <w:iCs/>
          <w:color w:val="auto"/>
          <w:lang w:val="es-CR"/>
        </w:rPr>
        <w:t>, supra</w:t>
      </w:r>
      <w:r w:rsidR="009035FE" w:rsidRPr="007D7D2A">
        <w:rPr>
          <w:rFonts w:ascii="Verdana" w:hAnsi="Verdana"/>
          <w:color w:val="auto"/>
          <w:lang w:val="es-CR"/>
        </w:rPr>
        <w:t xml:space="preserve">, párr. 67, y </w:t>
      </w:r>
      <w:r w:rsidR="006B1785" w:rsidRPr="00D07C81">
        <w:rPr>
          <w:rFonts w:ascii="Verdana" w:hAnsi="Verdana"/>
          <w:i/>
          <w:iCs/>
          <w:color w:val="auto"/>
          <w:lang w:val="es-CR"/>
        </w:rPr>
        <w:t>Caso Hernández Vs. Argentina</w:t>
      </w:r>
      <w:r w:rsidR="002F3855">
        <w:rPr>
          <w:rFonts w:ascii="Verdana" w:hAnsi="Verdana"/>
          <w:i/>
          <w:iCs/>
          <w:color w:val="auto"/>
          <w:lang w:val="es-CR"/>
        </w:rPr>
        <w:t>, supra</w:t>
      </w:r>
      <w:r w:rsidR="006B1785" w:rsidRPr="00D07C81">
        <w:rPr>
          <w:rFonts w:ascii="Verdana" w:hAnsi="Verdana"/>
          <w:color w:val="auto"/>
          <w:lang w:val="es-CR"/>
        </w:rPr>
        <w:t xml:space="preserve">, párr. </w:t>
      </w:r>
      <w:r w:rsidR="00AF7E71" w:rsidRPr="00D07C81">
        <w:rPr>
          <w:rFonts w:ascii="Verdana" w:hAnsi="Verdana"/>
          <w:color w:val="auto"/>
          <w:lang w:val="es-CR"/>
        </w:rPr>
        <w:t>121.</w:t>
      </w:r>
    </w:p>
  </w:footnote>
  <w:footnote w:id="114">
    <w:p w14:paraId="23264A02" w14:textId="436D04FB" w:rsidR="006E61D7" w:rsidRPr="007D7D2A" w:rsidRDefault="006E61D7" w:rsidP="00402BA5">
      <w:pPr>
        <w:autoSpaceDE w:val="0"/>
        <w:autoSpaceDN w:val="0"/>
        <w:adjustRightInd w:val="0"/>
        <w:spacing w:after="0" w:line="240" w:lineRule="auto"/>
        <w:ind w:right="-516"/>
        <w:jc w:val="both"/>
        <w:rPr>
          <w:rFonts w:ascii="Verdana" w:hAnsi="Verdana" w:cs="Arial"/>
          <w:sz w:val="16"/>
          <w:szCs w:val="16"/>
        </w:rPr>
      </w:pPr>
      <w:r w:rsidRPr="007D7D2A">
        <w:rPr>
          <w:rStyle w:val="Refdenotaalpie"/>
          <w:rFonts w:ascii="Verdana" w:hAnsi="Verdana"/>
          <w:sz w:val="16"/>
          <w:szCs w:val="16"/>
        </w:rPr>
        <w:footnoteRef/>
      </w:r>
      <w:r w:rsidRPr="007D7D2A">
        <w:rPr>
          <w:rFonts w:ascii="Verdana" w:hAnsi="Verdana"/>
          <w:sz w:val="16"/>
          <w:szCs w:val="16"/>
        </w:rPr>
        <w:t xml:space="preserve"> </w:t>
      </w:r>
      <w:r w:rsidRPr="007D7D2A">
        <w:rPr>
          <w:rFonts w:ascii="Verdana" w:hAnsi="Verdana"/>
          <w:sz w:val="16"/>
          <w:szCs w:val="16"/>
        </w:rPr>
        <w:tab/>
      </w:r>
      <w:r w:rsidRPr="007D7D2A">
        <w:rPr>
          <w:rFonts w:ascii="Verdana" w:hAnsi="Verdana"/>
          <w:i/>
          <w:iCs/>
          <w:sz w:val="16"/>
          <w:szCs w:val="16"/>
        </w:rPr>
        <w:t xml:space="preserve">Cfr. </w:t>
      </w:r>
      <w:r w:rsidRPr="007D7D2A">
        <w:rPr>
          <w:rFonts w:ascii="Verdana" w:hAnsi="Verdana" w:cs="Arial"/>
          <w:i/>
          <w:iCs/>
          <w:sz w:val="16"/>
          <w:szCs w:val="16"/>
        </w:rPr>
        <w:t>Caso Velásquez Rodríguez Vs. Honduras. Fondo</w:t>
      </w:r>
      <w:r w:rsidR="004C09B2">
        <w:rPr>
          <w:rFonts w:ascii="Verdana" w:hAnsi="Verdana" w:cs="Arial"/>
          <w:i/>
          <w:iCs/>
          <w:sz w:val="16"/>
          <w:szCs w:val="16"/>
        </w:rPr>
        <w:t>, supra</w:t>
      </w:r>
      <w:r w:rsidRPr="007D7D2A">
        <w:rPr>
          <w:rFonts w:ascii="Verdana" w:hAnsi="Verdana" w:cs="Arial"/>
          <w:sz w:val="16"/>
          <w:szCs w:val="16"/>
        </w:rPr>
        <w:t>,</w:t>
      </w:r>
      <w:r w:rsidR="00AB396C" w:rsidRPr="007D7D2A">
        <w:rPr>
          <w:rFonts w:ascii="Verdana" w:hAnsi="Verdana" w:cs="Arial"/>
          <w:sz w:val="16"/>
          <w:szCs w:val="16"/>
        </w:rPr>
        <w:t xml:space="preserve"> </w:t>
      </w:r>
      <w:r w:rsidRPr="007D7D2A">
        <w:rPr>
          <w:rFonts w:ascii="Verdana" w:hAnsi="Verdana" w:cs="Arial"/>
          <w:sz w:val="16"/>
          <w:szCs w:val="16"/>
        </w:rPr>
        <w:t>párr. 66 y 67</w:t>
      </w:r>
      <w:r w:rsidR="00AF656F">
        <w:rPr>
          <w:rFonts w:ascii="Verdana" w:hAnsi="Verdana" w:cs="Arial"/>
          <w:sz w:val="16"/>
          <w:szCs w:val="16"/>
        </w:rPr>
        <w:t xml:space="preserve">, y </w:t>
      </w:r>
      <w:r w:rsidR="00AF656F" w:rsidRPr="00D07C81">
        <w:rPr>
          <w:rFonts w:ascii="Verdana" w:hAnsi="Verdana" w:cs="Arial"/>
          <w:i/>
          <w:iCs/>
          <w:sz w:val="16"/>
          <w:szCs w:val="16"/>
        </w:rPr>
        <w:t>Caso Trabajadores Cesados de Petroperú y otros Vs. Perú</w:t>
      </w:r>
      <w:r w:rsidR="002F3855">
        <w:rPr>
          <w:rFonts w:ascii="Verdana" w:hAnsi="Verdana" w:cs="Arial"/>
          <w:i/>
          <w:iCs/>
          <w:sz w:val="16"/>
          <w:szCs w:val="16"/>
        </w:rPr>
        <w:t>, supra</w:t>
      </w:r>
      <w:r w:rsidR="00AF656F">
        <w:rPr>
          <w:rFonts w:ascii="Verdana" w:hAnsi="Verdana" w:cs="Arial"/>
          <w:sz w:val="16"/>
          <w:szCs w:val="16"/>
        </w:rPr>
        <w:t>, párr. 34</w:t>
      </w:r>
      <w:r w:rsidR="00AB396C" w:rsidRPr="007D7D2A">
        <w:rPr>
          <w:rFonts w:ascii="Verdana" w:hAnsi="Verdana"/>
          <w:sz w:val="16"/>
          <w:szCs w:val="16"/>
        </w:rPr>
        <w:t>.</w:t>
      </w:r>
    </w:p>
  </w:footnote>
  <w:footnote w:id="115">
    <w:p w14:paraId="62DDCEA8" w14:textId="420ECA2C" w:rsidR="00367591" w:rsidRPr="007D7D2A" w:rsidRDefault="00367591"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iCs/>
          <w:color w:val="auto"/>
          <w:lang w:val="es-CR"/>
        </w:rPr>
        <w:t>Cfr. Caso Velásquez Rodríguez Vs. Honduras. Excepciones Preliminares</w:t>
      </w:r>
      <w:r w:rsidR="004C09B2">
        <w:rPr>
          <w:rFonts w:ascii="Verdana" w:hAnsi="Verdana"/>
          <w:i/>
          <w:iCs/>
          <w:color w:val="auto"/>
          <w:lang w:val="es-CR"/>
        </w:rPr>
        <w:t>, supra</w:t>
      </w:r>
      <w:r w:rsidRPr="007D7D2A">
        <w:rPr>
          <w:rFonts w:ascii="Verdana" w:hAnsi="Verdana"/>
          <w:color w:val="auto"/>
          <w:lang w:val="es-CR"/>
        </w:rPr>
        <w:t>, párr. 91, y</w:t>
      </w:r>
      <w:r w:rsidR="003E3E00" w:rsidRPr="007D7D2A">
        <w:rPr>
          <w:rFonts w:ascii="Verdana" w:hAnsi="Verdana"/>
          <w:color w:val="auto"/>
          <w:lang w:val="es-CR"/>
        </w:rPr>
        <w:t xml:space="preserve"> </w:t>
      </w:r>
      <w:r w:rsidR="003F11D1" w:rsidRPr="00D07C81">
        <w:rPr>
          <w:rFonts w:ascii="Verdana" w:hAnsi="Verdana"/>
          <w:i/>
          <w:iCs/>
          <w:color w:val="auto"/>
          <w:lang w:val="es-CR"/>
        </w:rPr>
        <w:t>Caso López Sosa Vs. Paraguay. Fondo, Reparaciones y Costas.</w:t>
      </w:r>
      <w:r w:rsidR="003F11D1" w:rsidRPr="003F11D1">
        <w:rPr>
          <w:rFonts w:ascii="Verdana" w:hAnsi="Verdana"/>
          <w:color w:val="auto"/>
          <w:lang w:val="es-CR"/>
        </w:rPr>
        <w:t xml:space="preserve"> Sentencia de 17 de mayo de 2023. Serie C No. 489</w:t>
      </w:r>
      <w:r w:rsidR="003F11D1">
        <w:rPr>
          <w:rFonts w:ascii="Verdana" w:hAnsi="Verdana"/>
          <w:color w:val="auto"/>
          <w:lang w:val="es-CR"/>
        </w:rPr>
        <w:t xml:space="preserve">, párr. 109. </w:t>
      </w:r>
    </w:p>
  </w:footnote>
  <w:footnote w:id="116">
    <w:p w14:paraId="779AC8DD" w14:textId="707578E6" w:rsidR="00A011FB" w:rsidRPr="007D7D2A" w:rsidRDefault="00A011FB" w:rsidP="00402BA5">
      <w:pPr>
        <w:pStyle w:val="Textonotapie"/>
        <w:ind w:right="-516"/>
        <w:rPr>
          <w:rFonts w:ascii="Verdana" w:hAnsi="Verdana"/>
          <w:color w:val="auto"/>
          <w:lang w:val="es-MX"/>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MX"/>
        </w:rPr>
        <w:tab/>
      </w:r>
      <w:r w:rsidR="00007DF0" w:rsidRPr="00007DF0">
        <w:rPr>
          <w:rFonts w:ascii="Verdana" w:hAnsi="Verdana"/>
          <w:i/>
          <w:iCs/>
          <w:color w:val="auto"/>
          <w:lang w:val="es-MX"/>
        </w:rPr>
        <w:t xml:space="preserve">Cfr. </w:t>
      </w:r>
      <w:r w:rsidR="00277D6A" w:rsidRPr="00277D6A">
        <w:rPr>
          <w:rFonts w:ascii="Verdana" w:hAnsi="Verdana"/>
          <w:i/>
          <w:iCs/>
          <w:color w:val="auto"/>
          <w:lang w:val="es-MX"/>
        </w:rPr>
        <w:t xml:space="preserve">Caso Baena Ricardo y otros Vs. Panamá. Fondo, Reparaciones y Costas. </w:t>
      </w:r>
      <w:r w:rsidR="00277D6A" w:rsidRPr="00D07C81">
        <w:rPr>
          <w:rFonts w:ascii="Verdana" w:hAnsi="Verdana"/>
          <w:color w:val="auto"/>
          <w:lang w:val="es-MX"/>
        </w:rPr>
        <w:t>Sentencia de 2 de febrero de 2001. Serie C No. 72</w:t>
      </w:r>
      <w:r w:rsidR="00D22FE5" w:rsidRPr="00D07C81">
        <w:rPr>
          <w:rFonts w:ascii="Verdana" w:hAnsi="Verdana"/>
          <w:color w:val="auto"/>
          <w:lang w:val="es-MX"/>
        </w:rPr>
        <w:t xml:space="preserve"> párr. 137</w:t>
      </w:r>
      <w:r w:rsidR="008406D3" w:rsidRPr="000332D5">
        <w:rPr>
          <w:rFonts w:ascii="Verdana" w:hAnsi="Verdana"/>
          <w:color w:val="auto"/>
          <w:lang w:val="es-MX"/>
        </w:rPr>
        <w:t>,</w:t>
      </w:r>
      <w:r w:rsidR="00DF3407">
        <w:rPr>
          <w:rFonts w:ascii="Verdana" w:hAnsi="Verdana"/>
          <w:color w:val="auto"/>
          <w:lang w:val="es-MX"/>
        </w:rPr>
        <w:t xml:space="preserve"> y </w:t>
      </w:r>
      <w:r w:rsidR="009C0612" w:rsidRPr="00D07C81">
        <w:rPr>
          <w:rFonts w:ascii="Verdana" w:hAnsi="Verdana"/>
          <w:i/>
          <w:iCs/>
          <w:color w:val="auto"/>
          <w:lang w:val="es-MX"/>
        </w:rPr>
        <w:t>Caso Mina Cuero Vs. Ecuador</w:t>
      </w:r>
      <w:r w:rsidR="00E66BBA">
        <w:rPr>
          <w:rFonts w:ascii="Verdana" w:hAnsi="Verdana"/>
          <w:i/>
          <w:iCs/>
          <w:color w:val="auto"/>
          <w:lang w:val="es-MX"/>
        </w:rPr>
        <w:t>, supra</w:t>
      </w:r>
      <w:r w:rsidR="009C0612">
        <w:rPr>
          <w:rFonts w:ascii="Verdana" w:hAnsi="Verdana"/>
          <w:color w:val="auto"/>
          <w:lang w:val="es-MX"/>
        </w:rPr>
        <w:t>, párr. 84</w:t>
      </w:r>
      <w:r w:rsidR="000332D5">
        <w:rPr>
          <w:rFonts w:ascii="Verdana" w:hAnsi="Verdana"/>
          <w:color w:val="auto"/>
          <w:lang w:val="es-MX"/>
        </w:rPr>
        <w:t>.</w:t>
      </w:r>
      <w:r w:rsidR="00D16A6A">
        <w:rPr>
          <w:rFonts w:ascii="Verdana" w:hAnsi="Verdana"/>
          <w:color w:val="auto"/>
          <w:lang w:val="es-MX"/>
        </w:rPr>
        <w:t xml:space="preserve"> </w:t>
      </w:r>
    </w:p>
  </w:footnote>
  <w:footnote w:id="117">
    <w:p w14:paraId="415CF027" w14:textId="2D3B7F4E" w:rsidR="000332D5" w:rsidRPr="00D07C81" w:rsidRDefault="000332D5" w:rsidP="00402BA5">
      <w:pPr>
        <w:pStyle w:val="Textonotapie"/>
        <w:ind w:right="-516"/>
        <w:rPr>
          <w:lang w:val="es-CR"/>
        </w:rPr>
      </w:pPr>
      <w:r>
        <w:rPr>
          <w:rStyle w:val="Refdenotaalpie"/>
        </w:rPr>
        <w:footnoteRef/>
      </w:r>
      <w:r w:rsidRPr="00D07C81">
        <w:rPr>
          <w:lang w:val="es-CR"/>
        </w:rPr>
        <w:t xml:space="preserve"> </w:t>
      </w:r>
      <w:r w:rsidR="0089609A">
        <w:rPr>
          <w:lang w:val="es-CR"/>
        </w:rPr>
        <w:t xml:space="preserve"> </w:t>
      </w:r>
      <w:r w:rsidR="0089609A">
        <w:rPr>
          <w:lang w:val="es-CR"/>
        </w:rPr>
        <w:tab/>
      </w:r>
      <w:r w:rsidR="0089609A" w:rsidRPr="007D7D2A">
        <w:rPr>
          <w:rFonts w:ascii="Verdana" w:hAnsi="Verdana"/>
          <w:i/>
          <w:iCs/>
          <w:color w:val="auto"/>
          <w:lang w:val="es-CR"/>
        </w:rPr>
        <w:t>Caso del Tribunal Constitucional Vs. Perú. Fondo, Reparaciones y Costas</w:t>
      </w:r>
      <w:r w:rsidR="0089609A" w:rsidRPr="007D7D2A">
        <w:rPr>
          <w:rFonts w:ascii="Verdana" w:hAnsi="Verdana"/>
          <w:color w:val="auto"/>
          <w:lang w:val="es-CR"/>
        </w:rPr>
        <w:t>. Sentencia de 31 de enero de 2001. Serie C No. 71, párr.</w:t>
      </w:r>
      <w:r w:rsidR="00D368D4">
        <w:rPr>
          <w:rFonts w:ascii="Verdana" w:hAnsi="Verdana"/>
          <w:color w:val="auto"/>
          <w:lang w:val="es-CR"/>
        </w:rPr>
        <w:t xml:space="preserve"> 81, y </w:t>
      </w:r>
      <w:r w:rsidR="00D368D4" w:rsidRPr="009525F5">
        <w:rPr>
          <w:rFonts w:ascii="Verdana" w:hAnsi="Verdana"/>
          <w:i/>
          <w:iCs/>
          <w:color w:val="auto"/>
          <w:lang w:val="es-MX"/>
        </w:rPr>
        <w:t>Caso Mina Cuero Vs. Ecuador</w:t>
      </w:r>
      <w:r w:rsidR="00E66BBA">
        <w:rPr>
          <w:rFonts w:ascii="Verdana" w:hAnsi="Verdana"/>
          <w:i/>
          <w:iCs/>
          <w:color w:val="auto"/>
          <w:lang w:val="es-MX"/>
        </w:rPr>
        <w:t>, supra</w:t>
      </w:r>
      <w:r w:rsidR="00D368D4">
        <w:rPr>
          <w:rFonts w:ascii="Verdana" w:hAnsi="Verdana"/>
          <w:color w:val="auto"/>
          <w:lang w:val="es-MX"/>
        </w:rPr>
        <w:t>, párr. 84.</w:t>
      </w:r>
    </w:p>
  </w:footnote>
  <w:footnote w:id="118">
    <w:p w14:paraId="68D4A243" w14:textId="73510B33" w:rsidR="00ED21A3" w:rsidRPr="00D07C81" w:rsidRDefault="00ED21A3" w:rsidP="00402BA5">
      <w:pPr>
        <w:pStyle w:val="Textonotapie"/>
        <w:ind w:right="-516"/>
        <w:rPr>
          <w:lang w:val="es-CR"/>
        </w:rPr>
      </w:pPr>
      <w:r>
        <w:rPr>
          <w:rStyle w:val="Refdenotaalpie"/>
        </w:rPr>
        <w:footnoteRef/>
      </w:r>
      <w:r w:rsidRPr="00D07C81">
        <w:rPr>
          <w:lang w:val="es-CR"/>
        </w:rPr>
        <w:t xml:space="preserve"> </w:t>
      </w:r>
      <w:r w:rsidR="00BC1AEB">
        <w:rPr>
          <w:lang w:val="es-CR"/>
        </w:rPr>
        <w:tab/>
      </w:r>
      <w:r w:rsidR="00BC1AEB" w:rsidRPr="007D7D2A">
        <w:rPr>
          <w:rFonts w:ascii="Verdana" w:hAnsi="Verdana"/>
          <w:i/>
          <w:iCs/>
          <w:color w:val="auto"/>
          <w:lang w:val="es-CR"/>
        </w:rPr>
        <w:t>Caso del Tribunal Constitucional Vs. Perú. Fondo,</w:t>
      </w:r>
      <w:r w:rsidR="005750CD">
        <w:rPr>
          <w:rFonts w:ascii="Verdana" w:hAnsi="Verdana"/>
          <w:i/>
          <w:iCs/>
          <w:color w:val="auto"/>
          <w:lang w:val="es-CR"/>
        </w:rPr>
        <w:t xml:space="preserve"> supra</w:t>
      </w:r>
      <w:r w:rsidR="00BC1AEB" w:rsidRPr="007D7D2A">
        <w:rPr>
          <w:rFonts w:ascii="Verdana" w:hAnsi="Verdana"/>
          <w:color w:val="auto"/>
          <w:lang w:val="es-CR"/>
        </w:rPr>
        <w:t>, párr.</w:t>
      </w:r>
      <w:r w:rsidR="00BC1AEB">
        <w:rPr>
          <w:rFonts w:ascii="Verdana" w:hAnsi="Verdana"/>
          <w:color w:val="auto"/>
          <w:lang w:val="es-CR"/>
        </w:rPr>
        <w:t xml:space="preserve"> 70, y </w:t>
      </w:r>
      <w:r w:rsidR="00BC1AEB" w:rsidRPr="009525F5">
        <w:rPr>
          <w:rFonts w:ascii="Verdana" w:hAnsi="Verdana"/>
          <w:i/>
          <w:iCs/>
          <w:color w:val="auto"/>
          <w:lang w:val="es-MX"/>
        </w:rPr>
        <w:t>Caso Mina Cuero Vs. Ecuador</w:t>
      </w:r>
      <w:r w:rsidR="00E66BBA">
        <w:rPr>
          <w:rFonts w:ascii="Verdana" w:hAnsi="Verdana"/>
          <w:i/>
          <w:iCs/>
          <w:color w:val="auto"/>
          <w:lang w:val="es-MX"/>
        </w:rPr>
        <w:t>, supra</w:t>
      </w:r>
      <w:r w:rsidR="00BC1AEB">
        <w:rPr>
          <w:rFonts w:ascii="Verdana" w:hAnsi="Verdana"/>
          <w:color w:val="auto"/>
          <w:lang w:val="es-MX"/>
        </w:rPr>
        <w:t>, párr. 84.</w:t>
      </w:r>
    </w:p>
  </w:footnote>
  <w:footnote w:id="119">
    <w:p w14:paraId="0EAF4D3C" w14:textId="6F8D1562" w:rsidR="00456458" w:rsidRPr="007D7D2A" w:rsidRDefault="00456458"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7D7D2A">
        <w:rPr>
          <w:rFonts w:ascii="Verdana" w:hAnsi="Verdana"/>
          <w:i/>
          <w:iCs/>
          <w:color w:val="auto"/>
          <w:lang w:val="es-CR"/>
        </w:rPr>
        <w:t>Cfr.</w:t>
      </w:r>
      <w:r w:rsidR="00A35419" w:rsidRPr="007D7D2A">
        <w:rPr>
          <w:rFonts w:ascii="Verdana" w:hAnsi="Verdana"/>
          <w:color w:val="auto"/>
          <w:lang w:val="es-CR"/>
        </w:rPr>
        <w:t>, en ese sentido,</w:t>
      </w:r>
      <w:r w:rsidRPr="007D7D2A">
        <w:rPr>
          <w:rFonts w:ascii="Verdana" w:hAnsi="Verdana"/>
          <w:i/>
          <w:iCs/>
          <w:color w:val="auto"/>
          <w:lang w:val="es-CR"/>
        </w:rPr>
        <w:t xml:space="preserve"> Caso Cabrera García y Montiel Flores Vs. México</w:t>
      </w:r>
      <w:r w:rsidR="002F3855">
        <w:rPr>
          <w:rFonts w:ascii="Verdana" w:hAnsi="Verdana"/>
          <w:i/>
          <w:iCs/>
          <w:color w:val="auto"/>
          <w:lang w:val="es-CR"/>
        </w:rPr>
        <w:t>, supra</w:t>
      </w:r>
      <w:r w:rsidRPr="007D7D2A">
        <w:rPr>
          <w:rFonts w:ascii="Verdana" w:hAnsi="Verdana"/>
          <w:color w:val="auto"/>
          <w:lang w:val="es-CR"/>
        </w:rPr>
        <w:t>, párr. 18, y</w:t>
      </w:r>
      <w:r w:rsidR="00A35419" w:rsidRPr="007D7D2A">
        <w:rPr>
          <w:rFonts w:ascii="Verdana" w:hAnsi="Verdana"/>
          <w:color w:val="auto"/>
          <w:lang w:val="es-CR"/>
        </w:rPr>
        <w:t xml:space="preserve"> </w:t>
      </w:r>
      <w:r w:rsidR="00776A0F" w:rsidRPr="00D07C81">
        <w:rPr>
          <w:rFonts w:ascii="Verdana" w:hAnsi="Verdana"/>
          <w:i/>
          <w:iCs/>
          <w:color w:val="auto"/>
          <w:lang w:val="es-CR"/>
        </w:rPr>
        <w:t>Caso Olivera Fuentes Vs. Perú</w:t>
      </w:r>
      <w:r w:rsidR="004C09B2">
        <w:rPr>
          <w:rFonts w:ascii="Verdana" w:hAnsi="Verdana"/>
          <w:i/>
          <w:iCs/>
          <w:color w:val="auto"/>
          <w:lang w:val="es-CR"/>
        </w:rPr>
        <w:t>, supra</w:t>
      </w:r>
      <w:r w:rsidR="00776A0F">
        <w:rPr>
          <w:rFonts w:ascii="Verdana" w:hAnsi="Verdana"/>
          <w:color w:val="auto"/>
          <w:lang w:val="es-CR"/>
        </w:rPr>
        <w:t>, párr. 19.</w:t>
      </w:r>
    </w:p>
  </w:footnote>
  <w:footnote w:id="120">
    <w:p w14:paraId="49541D84" w14:textId="2C011DC5" w:rsidR="006470AD" w:rsidRPr="007D7D2A" w:rsidRDefault="006470AD"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Pr="007D7D2A">
        <w:rPr>
          <w:rFonts w:ascii="Verdana" w:hAnsi="Verdana"/>
          <w:color w:val="auto"/>
          <w:lang w:val="es-CR"/>
        </w:rPr>
        <w:tab/>
      </w:r>
      <w:r w:rsidRPr="002C03D9">
        <w:rPr>
          <w:rFonts w:ascii="Verdana" w:hAnsi="Verdana"/>
          <w:i/>
          <w:iCs/>
          <w:color w:val="auto"/>
          <w:lang w:val="es-CR"/>
        </w:rPr>
        <w:t>Cfr.</w:t>
      </w:r>
      <w:r w:rsidRPr="007D7D2A">
        <w:rPr>
          <w:rFonts w:ascii="Verdana" w:hAnsi="Verdana"/>
          <w:color w:val="auto"/>
          <w:lang w:val="es-CR"/>
        </w:rPr>
        <w:t xml:space="preserve">  </w:t>
      </w:r>
      <w:r w:rsidRPr="007D7D2A">
        <w:rPr>
          <w:rFonts w:ascii="Verdana" w:hAnsi="Verdana"/>
          <w:i/>
          <w:iCs/>
          <w:color w:val="auto"/>
          <w:lang w:val="es-CR"/>
        </w:rPr>
        <w:t>Caso Comunidades Indígenas Miembros de la Asociación Lhaka Honhat (Nuestra Tierra) Vs. Argentina</w:t>
      </w:r>
      <w:r w:rsidR="002F3855">
        <w:rPr>
          <w:rFonts w:ascii="Verdana" w:hAnsi="Verdana"/>
          <w:i/>
          <w:iCs/>
          <w:color w:val="auto"/>
          <w:lang w:val="es-CR"/>
        </w:rPr>
        <w:t>, supra</w:t>
      </w:r>
      <w:r w:rsidRPr="007D7D2A">
        <w:rPr>
          <w:rFonts w:ascii="Verdana" w:hAnsi="Verdana"/>
          <w:color w:val="auto"/>
          <w:lang w:val="es-CR"/>
        </w:rPr>
        <w:t>, párr. 29</w:t>
      </w:r>
      <w:r w:rsidR="003F5679" w:rsidRPr="007D7D2A">
        <w:rPr>
          <w:rFonts w:ascii="Verdana" w:hAnsi="Verdana"/>
          <w:color w:val="auto"/>
          <w:lang w:val="es-CR"/>
        </w:rPr>
        <w:t>8.</w:t>
      </w:r>
    </w:p>
  </w:footnote>
  <w:footnote w:id="121">
    <w:p w14:paraId="13C96957" w14:textId="3C532014" w:rsidR="00341066" w:rsidRPr="007D7D2A" w:rsidRDefault="00341066" w:rsidP="00402BA5">
      <w:pPr>
        <w:pStyle w:val="Textonotapie"/>
        <w:ind w:right="-516"/>
        <w:rPr>
          <w:rFonts w:ascii="Verdana" w:hAnsi="Verdana"/>
          <w:color w:val="auto"/>
          <w:lang w:val="es-CR"/>
        </w:rPr>
      </w:pPr>
      <w:r w:rsidRPr="007D7D2A">
        <w:rPr>
          <w:rStyle w:val="Refdenotaalpie"/>
          <w:rFonts w:ascii="Verdana" w:hAnsi="Verdana"/>
          <w:color w:val="auto"/>
        </w:rPr>
        <w:footnoteRef/>
      </w:r>
      <w:r w:rsidRPr="007D7D2A">
        <w:rPr>
          <w:rFonts w:ascii="Verdana" w:hAnsi="Verdana"/>
          <w:color w:val="auto"/>
          <w:lang w:val="es-CR"/>
        </w:rPr>
        <w:t xml:space="preserve"> </w:t>
      </w:r>
      <w:r w:rsidR="00294920" w:rsidRPr="007D7D2A">
        <w:rPr>
          <w:rFonts w:ascii="Verdana" w:hAnsi="Verdana"/>
          <w:color w:val="auto"/>
          <w:lang w:val="es-CR"/>
        </w:rPr>
        <w:t xml:space="preserve"> </w:t>
      </w:r>
      <w:r w:rsidR="00294920" w:rsidRPr="007D7D2A">
        <w:rPr>
          <w:rFonts w:ascii="Verdana" w:hAnsi="Verdana"/>
          <w:color w:val="auto"/>
          <w:lang w:val="es-CR"/>
        </w:rPr>
        <w:tab/>
        <w:t xml:space="preserve">Así lo señaló el perito González Hunt. El perito </w:t>
      </w:r>
      <w:r w:rsidR="000D0CF5" w:rsidRPr="007D7D2A">
        <w:rPr>
          <w:rFonts w:ascii="Verdana" w:hAnsi="Verdana"/>
          <w:color w:val="auto"/>
          <w:lang w:val="es-CR"/>
        </w:rPr>
        <w:t xml:space="preserve">Matos Zegarra se expresó en términos concordantes. </w:t>
      </w:r>
    </w:p>
  </w:footnote>
  <w:footnote w:id="122">
    <w:p w14:paraId="763357DE" w14:textId="73CF3FE0" w:rsidR="00490F8B" w:rsidRPr="00572995" w:rsidRDefault="00490F8B" w:rsidP="00402BA5">
      <w:pPr>
        <w:pStyle w:val="Textonotapie"/>
        <w:ind w:right="-516"/>
        <w:rPr>
          <w:rFonts w:ascii="Verdana" w:hAnsi="Verdana"/>
          <w:lang w:val="es-CR"/>
        </w:rPr>
      </w:pPr>
      <w:r w:rsidRPr="00572995">
        <w:rPr>
          <w:rStyle w:val="Refdenotaalpie"/>
          <w:rFonts w:ascii="Verdana" w:hAnsi="Verdana"/>
        </w:rPr>
        <w:footnoteRef/>
      </w:r>
      <w:r w:rsidRPr="00572995">
        <w:rPr>
          <w:rFonts w:ascii="Verdana" w:hAnsi="Verdana"/>
          <w:lang w:val="pt-BR"/>
        </w:rPr>
        <w:t xml:space="preserve"> </w:t>
      </w:r>
      <w:r w:rsidRPr="00572995">
        <w:rPr>
          <w:rFonts w:ascii="Verdana" w:hAnsi="Verdana"/>
          <w:lang w:val="pt-BR"/>
        </w:rPr>
        <w:tab/>
      </w:r>
      <w:r w:rsidRPr="00572995">
        <w:rPr>
          <w:rFonts w:ascii="Verdana" w:hAnsi="Verdana"/>
          <w:i/>
          <w:iCs/>
          <w:lang w:val="pt-BR"/>
        </w:rPr>
        <w:t>Cfr, mutatis mutandi</w:t>
      </w:r>
      <w:r w:rsidR="00565C94">
        <w:rPr>
          <w:rFonts w:ascii="Verdana" w:hAnsi="Verdana"/>
          <w:i/>
          <w:iCs/>
          <w:lang w:val="pt-BR"/>
        </w:rPr>
        <w:t>s</w:t>
      </w:r>
      <w:r w:rsidRPr="00572995">
        <w:rPr>
          <w:rFonts w:ascii="Verdana" w:hAnsi="Verdana"/>
          <w:i/>
          <w:iCs/>
          <w:lang w:val="pt-BR"/>
        </w:rPr>
        <w:t xml:space="preserve">, Caso Flor Freire Vs. </w:t>
      </w:r>
      <w:r w:rsidRPr="00572995">
        <w:rPr>
          <w:rFonts w:ascii="Verdana" w:hAnsi="Verdana"/>
          <w:i/>
          <w:iCs/>
          <w:lang w:val="es-CR"/>
        </w:rPr>
        <w:t>Ecuador. Excepción Preliminar, Fondo, Reparaciones y Costas</w:t>
      </w:r>
      <w:r w:rsidRPr="00572995">
        <w:rPr>
          <w:rFonts w:ascii="Verdana" w:hAnsi="Verdana"/>
          <w:lang w:val="es-CR"/>
        </w:rPr>
        <w:t>. Sentencia de 31 de agosto de 2016. Serie C No. 315, párr. 208</w:t>
      </w:r>
      <w:r w:rsidR="00C62053">
        <w:rPr>
          <w:rFonts w:ascii="Verdana" w:hAnsi="Verdana"/>
          <w:lang w:val="es-CR"/>
        </w:rPr>
        <w:t xml:space="preserve"> a </w:t>
      </w:r>
      <w:r w:rsidR="003D0340">
        <w:rPr>
          <w:rFonts w:ascii="Verdana" w:hAnsi="Verdana"/>
          <w:lang w:val="es-CR"/>
        </w:rPr>
        <w:t>210</w:t>
      </w:r>
      <w:r w:rsidRPr="00572995">
        <w:rPr>
          <w:rFonts w:ascii="Verdana" w:hAnsi="Verdana"/>
          <w:lang w:val="es-CR"/>
        </w:rPr>
        <w:t>.</w:t>
      </w:r>
    </w:p>
  </w:footnote>
  <w:footnote w:id="123">
    <w:p w14:paraId="53C1659F" w14:textId="19FF83B9" w:rsidR="00F46ACA" w:rsidRPr="00572995" w:rsidRDefault="00F46ACA" w:rsidP="00402BA5">
      <w:pPr>
        <w:pStyle w:val="Textonotapie"/>
        <w:ind w:right="-516"/>
        <w:rPr>
          <w:rFonts w:ascii="Verdana" w:hAnsi="Verdana"/>
          <w:lang w:val="es-CR"/>
        </w:rPr>
      </w:pPr>
      <w:r w:rsidRPr="00572995">
        <w:rPr>
          <w:rStyle w:val="Refdenotaalpie"/>
          <w:rFonts w:ascii="Verdana" w:hAnsi="Verdana"/>
        </w:rPr>
        <w:footnoteRef/>
      </w:r>
      <w:r w:rsidRPr="00572995">
        <w:rPr>
          <w:rFonts w:ascii="Verdana" w:hAnsi="Verdana"/>
          <w:lang w:val="es-CR"/>
        </w:rPr>
        <w:t xml:space="preserve"> </w:t>
      </w:r>
      <w:r w:rsidR="00490F8B" w:rsidRPr="00572995">
        <w:rPr>
          <w:rFonts w:ascii="Verdana" w:hAnsi="Verdana"/>
          <w:lang w:val="es-CR"/>
        </w:rPr>
        <w:tab/>
      </w:r>
      <w:r w:rsidR="00490F8B" w:rsidRPr="00572995">
        <w:rPr>
          <w:rFonts w:ascii="Verdana" w:hAnsi="Verdana"/>
          <w:i/>
          <w:iCs/>
          <w:lang w:val="es-CR"/>
        </w:rPr>
        <w:t xml:space="preserve">Cfr. </w:t>
      </w:r>
      <w:r w:rsidR="004923D2" w:rsidRPr="004923D2">
        <w:rPr>
          <w:rFonts w:ascii="Verdana" w:hAnsi="Verdana"/>
          <w:i/>
          <w:iCs/>
          <w:lang w:val="es-CR"/>
        </w:rPr>
        <w:t>Caso Barbani Duarte y Otros Vs. Uruguay. Fondo Reparaciones y Costas.</w:t>
      </w:r>
      <w:r w:rsidR="004923D2" w:rsidRPr="00D07C81">
        <w:rPr>
          <w:rFonts w:ascii="Verdana" w:hAnsi="Verdana"/>
          <w:lang w:val="es-CR"/>
        </w:rPr>
        <w:t xml:space="preserve"> Sentencia de 1 3 de octubre de 2011. Serie C No. 234, párr. 122</w:t>
      </w:r>
      <w:r w:rsidR="008406D3">
        <w:rPr>
          <w:rFonts w:ascii="Verdana" w:hAnsi="Verdana"/>
          <w:lang w:val="es-CR"/>
        </w:rPr>
        <w:t>,</w:t>
      </w:r>
      <w:r w:rsidR="004923D2" w:rsidRPr="004923D2">
        <w:rPr>
          <w:rFonts w:ascii="Verdana" w:hAnsi="Verdana"/>
          <w:i/>
          <w:iCs/>
          <w:lang w:val="es-CR"/>
        </w:rPr>
        <w:t xml:space="preserve"> </w:t>
      </w:r>
      <w:r w:rsidR="00BB5982">
        <w:rPr>
          <w:rFonts w:ascii="Verdana" w:hAnsi="Verdana"/>
          <w:lang w:val="es-CR"/>
        </w:rPr>
        <w:t xml:space="preserve">y </w:t>
      </w:r>
      <w:r w:rsidR="003849E9" w:rsidRPr="003849E9">
        <w:rPr>
          <w:rFonts w:ascii="Verdana" w:hAnsi="Verdana"/>
          <w:i/>
          <w:iCs/>
          <w:lang w:val="es-CR"/>
        </w:rPr>
        <w:t>Caso Spoltore Vs. Argentina</w:t>
      </w:r>
      <w:r w:rsidR="002F3855">
        <w:rPr>
          <w:rFonts w:ascii="Verdana" w:hAnsi="Verdana"/>
          <w:i/>
          <w:iCs/>
          <w:lang w:val="es-CR"/>
        </w:rPr>
        <w:t>, supra,</w:t>
      </w:r>
      <w:r w:rsidR="002F3855" w:rsidRPr="00D07C81">
        <w:rPr>
          <w:rFonts w:ascii="Verdana" w:hAnsi="Verdana"/>
          <w:lang w:val="es-CR"/>
        </w:rPr>
        <w:t xml:space="preserve"> </w:t>
      </w:r>
      <w:r w:rsidR="003849E9" w:rsidRPr="00D07C81">
        <w:rPr>
          <w:rFonts w:ascii="Verdana" w:hAnsi="Verdana"/>
          <w:lang w:val="es-CR"/>
        </w:rPr>
        <w:t>nota a pie</w:t>
      </w:r>
      <w:r w:rsidR="0059271D">
        <w:rPr>
          <w:rFonts w:ascii="Verdana" w:hAnsi="Verdana"/>
          <w:lang w:val="es-CR"/>
        </w:rPr>
        <w:t xml:space="preserve"> de página</w:t>
      </w:r>
      <w:r w:rsidR="003849E9" w:rsidRPr="00D07C81">
        <w:rPr>
          <w:rFonts w:ascii="Verdana" w:hAnsi="Verdana"/>
          <w:lang w:val="es-CR"/>
        </w:rPr>
        <w:t xml:space="preserve"> 60.</w:t>
      </w:r>
    </w:p>
  </w:footnote>
  <w:footnote w:id="124">
    <w:p w14:paraId="4FB4D44D" w14:textId="6B209CB1" w:rsidR="005D5D35" w:rsidRPr="005B4E6A" w:rsidRDefault="005D5D35" w:rsidP="00402BA5">
      <w:pPr>
        <w:pStyle w:val="Textonotapie"/>
        <w:ind w:right="-516"/>
        <w:rPr>
          <w:rFonts w:ascii="Verdana" w:hAnsi="Verdana"/>
          <w:sz w:val="18"/>
          <w:szCs w:val="18"/>
          <w:lang w:val="es-CR"/>
        </w:rPr>
      </w:pPr>
      <w:r w:rsidRPr="00572995">
        <w:rPr>
          <w:rStyle w:val="Refdenotaalpie"/>
          <w:rFonts w:ascii="Verdana" w:hAnsi="Verdana"/>
        </w:rPr>
        <w:footnoteRef/>
      </w:r>
      <w:r w:rsidR="005B4E6A" w:rsidRPr="005A3863">
        <w:rPr>
          <w:rFonts w:ascii="Verdana" w:hAnsi="Verdana"/>
          <w:lang w:val="es-CR"/>
        </w:rPr>
        <w:t xml:space="preserve"> </w:t>
      </w:r>
      <w:r w:rsidR="005B4E6A" w:rsidRPr="005A3863">
        <w:rPr>
          <w:rFonts w:ascii="Verdana" w:hAnsi="Verdana"/>
          <w:lang w:val="es-CR"/>
        </w:rPr>
        <w:tab/>
      </w:r>
      <w:r w:rsidR="002C4F13" w:rsidRPr="00D07C81">
        <w:rPr>
          <w:rFonts w:ascii="Verdana" w:hAnsi="Verdana"/>
          <w:i/>
          <w:lang w:val="es-CR"/>
        </w:rPr>
        <w:t xml:space="preserve">Cfr. Caso Trabajadores Cesados del Congreso (Aguado Alfaro y otros) Vs. </w:t>
      </w:r>
      <w:r w:rsidR="002C4F13" w:rsidRPr="00394180">
        <w:rPr>
          <w:rFonts w:ascii="Verdana" w:hAnsi="Verdana"/>
          <w:i/>
          <w:lang w:val="es-CR"/>
        </w:rPr>
        <w:t>Perú</w:t>
      </w:r>
      <w:r w:rsidR="002F3855" w:rsidRPr="00394180">
        <w:rPr>
          <w:rFonts w:ascii="Verdana" w:hAnsi="Verdana"/>
          <w:i/>
          <w:lang w:val="es-CR"/>
        </w:rPr>
        <w:t>, supra</w:t>
      </w:r>
      <w:r w:rsidR="002C4F13" w:rsidRPr="00D07C81">
        <w:rPr>
          <w:rFonts w:ascii="Verdana" w:hAnsi="Verdana"/>
          <w:lang w:val="es-CR"/>
        </w:rPr>
        <w:t>, párr. 12</w:t>
      </w:r>
      <w:r w:rsidR="00E00747" w:rsidRPr="00D07C81">
        <w:rPr>
          <w:rFonts w:ascii="Verdana" w:hAnsi="Verdana"/>
          <w:lang w:val="es-CR"/>
        </w:rPr>
        <w:t>6</w:t>
      </w:r>
      <w:r w:rsidR="008406D3">
        <w:rPr>
          <w:rFonts w:ascii="Verdana" w:hAnsi="Verdana"/>
          <w:lang w:val="es-CR"/>
        </w:rPr>
        <w:t>,</w:t>
      </w:r>
      <w:r w:rsidR="00E455D1">
        <w:rPr>
          <w:rFonts w:ascii="Verdana" w:hAnsi="Verdana"/>
          <w:lang w:val="es-CR"/>
        </w:rPr>
        <w:t xml:space="preserve"> y </w:t>
      </w:r>
      <w:r w:rsidR="00E455D1" w:rsidRPr="00D07C81">
        <w:rPr>
          <w:rFonts w:ascii="Verdana" w:hAnsi="Verdana"/>
          <w:i/>
          <w:iCs/>
          <w:lang w:val="es-CR"/>
        </w:rPr>
        <w:t>Caso Integrantes y Militantes de la Unión Patriótica Vs. Colombia. Excepciones Preliminares, Fondo, Reparaciones y Costas</w:t>
      </w:r>
      <w:r w:rsidR="00E455D1" w:rsidRPr="00E455D1">
        <w:rPr>
          <w:rFonts w:ascii="Verdana" w:hAnsi="Verdana"/>
          <w:lang w:val="es-CR"/>
        </w:rPr>
        <w:t xml:space="preserve">. </w:t>
      </w:r>
      <w:r w:rsidR="00E455D1" w:rsidRPr="00A54E66">
        <w:rPr>
          <w:rFonts w:ascii="Verdana" w:hAnsi="Verdana"/>
          <w:lang w:val="es-CR"/>
        </w:rPr>
        <w:t>Sentencia de 27 de julio de 2022. Serie C No. 455, párr</w:t>
      </w:r>
      <w:r w:rsidR="0064587A" w:rsidRPr="00A54E66">
        <w:rPr>
          <w:rFonts w:ascii="Verdana" w:hAnsi="Verdana"/>
          <w:lang w:val="es-CR"/>
        </w:rPr>
        <w:t>. 503</w:t>
      </w:r>
      <w:r w:rsidR="0064587A">
        <w:rPr>
          <w:rFonts w:ascii="Verdana" w:hAnsi="Verdana"/>
          <w:lang w:val="es-C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B06E2" w14:textId="77777777" w:rsidR="00011913" w:rsidRPr="009309BF" w:rsidRDefault="00011913" w:rsidP="009309BF">
    <w:pPr>
      <w:pStyle w:val="Encabezado"/>
      <w:tabs>
        <w:tab w:val="clear" w:pos="8838"/>
        <w:tab w:val="right" w:pos="8364"/>
      </w:tabs>
      <w:ind w:left="-567" w:right="-518"/>
      <w:rPr>
        <w:rFonts w:ascii="Verdana" w:hAnsi="Verdana"/>
        <w:sz w:val="16"/>
        <w:szCs w:val="16"/>
      </w:rPr>
    </w:pPr>
  </w:p>
</w:hdr>
</file>

<file path=word/intelligence2.xml><?xml version="1.0" encoding="utf-8"?>
<int2:intelligence xmlns:int2="http://schemas.microsoft.com/office/intelligence/2020/intelligence" xmlns:oel="http://schemas.microsoft.com/office/2019/extlst">
  <int2:observations>
    <int2:textHash int2:hashCode="ifmBY9v1mIVquL" int2:id="Hk3fz6pV">
      <int2:state int2:value="Rejected" int2:type="AugLoop_Text_Critique"/>
    </int2:textHash>
    <int2:textHash int2:hashCode="dL6b/m1/Sm7m3Q" int2:id="IbUVMMgn">
      <int2:state int2:value="Rejected" int2:type="AugLoop_Text_Critique"/>
    </int2:textHash>
    <int2:textHash int2:hashCode="9LS2lw/Rh1fziJ" int2:id="J329LW9k">
      <int2:state int2:value="Rejected" int2:type="AugLoop_Text_Critique"/>
    </int2:textHash>
    <int2:textHash int2:hashCode="ko/c1ITC9moBrI" int2:id="ds3A9aol">
      <int2:state int2:value="Rejected" int2:type="AugLoop_Text_Critique"/>
    </int2:textHash>
    <int2:textHash int2:hashCode="QouzkY/MeV5ECm" int2:id="r9K2Ntof">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7632C"/>
    <w:multiLevelType w:val="hybridMultilevel"/>
    <w:tmpl w:val="C972CDCC"/>
    <w:lvl w:ilvl="0" w:tplc="BB2C0A48">
      <w:start w:val="5"/>
      <w:numFmt w:val="upperRoman"/>
      <w:lvlText w:val="%1."/>
      <w:lvlJc w:val="left"/>
      <w:pPr>
        <w:ind w:left="1440" w:hanging="72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69711F4"/>
    <w:multiLevelType w:val="hybridMultilevel"/>
    <w:tmpl w:val="75F47A7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73D505A"/>
    <w:multiLevelType w:val="hybridMultilevel"/>
    <w:tmpl w:val="009E2AE6"/>
    <w:lvl w:ilvl="0" w:tplc="0E10C982">
      <w:start w:val="2"/>
      <w:numFmt w:val="upperLetter"/>
      <w:lvlText w:val="%1."/>
      <w:lvlJc w:val="left"/>
      <w:pPr>
        <w:ind w:left="1080" w:hanging="360"/>
      </w:pPr>
      <w:rPr>
        <w:rFonts w:hint="default"/>
        <w:b/>
        <w:bCs/>
        <w:i/>
        <w:iC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96B361D"/>
    <w:multiLevelType w:val="hybridMultilevel"/>
    <w:tmpl w:val="FFFFFFFF"/>
    <w:lvl w:ilvl="0" w:tplc="88A49B30">
      <w:start w:val="1"/>
      <w:numFmt w:val="bullet"/>
      <w:lvlText w:val="-"/>
      <w:lvlJc w:val="left"/>
      <w:pPr>
        <w:ind w:left="720" w:hanging="360"/>
      </w:pPr>
      <w:rPr>
        <w:rFonts w:ascii="&quot;Verdana&quot;,sans-serif" w:hAnsi="&quot;Verdana&quot;,sans-serif" w:hint="default"/>
      </w:rPr>
    </w:lvl>
    <w:lvl w:ilvl="1" w:tplc="EC5055B0">
      <w:start w:val="1"/>
      <w:numFmt w:val="bullet"/>
      <w:lvlText w:val="o"/>
      <w:lvlJc w:val="left"/>
      <w:pPr>
        <w:ind w:left="1440" w:hanging="360"/>
      </w:pPr>
      <w:rPr>
        <w:rFonts w:ascii="Courier New" w:hAnsi="Courier New" w:hint="default"/>
      </w:rPr>
    </w:lvl>
    <w:lvl w:ilvl="2" w:tplc="962A466E">
      <w:start w:val="1"/>
      <w:numFmt w:val="bullet"/>
      <w:lvlText w:val=""/>
      <w:lvlJc w:val="left"/>
      <w:pPr>
        <w:ind w:left="2160" w:hanging="360"/>
      </w:pPr>
      <w:rPr>
        <w:rFonts w:ascii="Wingdings" w:hAnsi="Wingdings" w:hint="default"/>
      </w:rPr>
    </w:lvl>
    <w:lvl w:ilvl="3" w:tplc="3EA6E302">
      <w:start w:val="1"/>
      <w:numFmt w:val="bullet"/>
      <w:lvlText w:val=""/>
      <w:lvlJc w:val="left"/>
      <w:pPr>
        <w:ind w:left="2880" w:hanging="360"/>
      </w:pPr>
      <w:rPr>
        <w:rFonts w:ascii="Symbol" w:hAnsi="Symbol" w:hint="default"/>
      </w:rPr>
    </w:lvl>
    <w:lvl w:ilvl="4" w:tplc="59F20902">
      <w:start w:val="1"/>
      <w:numFmt w:val="bullet"/>
      <w:lvlText w:val="o"/>
      <w:lvlJc w:val="left"/>
      <w:pPr>
        <w:ind w:left="3600" w:hanging="360"/>
      </w:pPr>
      <w:rPr>
        <w:rFonts w:ascii="Courier New" w:hAnsi="Courier New" w:hint="default"/>
      </w:rPr>
    </w:lvl>
    <w:lvl w:ilvl="5" w:tplc="F8C8A2B0">
      <w:start w:val="1"/>
      <w:numFmt w:val="bullet"/>
      <w:lvlText w:val=""/>
      <w:lvlJc w:val="left"/>
      <w:pPr>
        <w:ind w:left="4320" w:hanging="360"/>
      </w:pPr>
      <w:rPr>
        <w:rFonts w:ascii="Wingdings" w:hAnsi="Wingdings" w:hint="default"/>
      </w:rPr>
    </w:lvl>
    <w:lvl w:ilvl="6" w:tplc="AFF49DE6">
      <w:start w:val="1"/>
      <w:numFmt w:val="bullet"/>
      <w:lvlText w:val=""/>
      <w:lvlJc w:val="left"/>
      <w:pPr>
        <w:ind w:left="5040" w:hanging="360"/>
      </w:pPr>
      <w:rPr>
        <w:rFonts w:ascii="Symbol" w:hAnsi="Symbol" w:hint="default"/>
      </w:rPr>
    </w:lvl>
    <w:lvl w:ilvl="7" w:tplc="ED44ED36">
      <w:start w:val="1"/>
      <w:numFmt w:val="bullet"/>
      <w:lvlText w:val="o"/>
      <w:lvlJc w:val="left"/>
      <w:pPr>
        <w:ind w:left="5760" w:hanging="360"/>
      </w:pPr>
      <w:rPr>
        <w:rFonts w:ascii="Courier New" w:hAnsi="Courier New" w:hint="default"/>
      </w:rPr>
    </w:lvl>
    <w:lvl w:ilvl="8" w:tplc="C258338E">
      <w:start w:val="1"/>
      <w:numFmt w:val="bullet"/>
      <w:lvlText w:val=""/>
      <w:lvlJc w:val="left"/>
      <w:pPr>
        <w:ind w:left="6480" w:hanging="360"/>
      </w:pPr>
      <w:rPr>
        <w:rFonts w:ascii="Wingdings" w:hAnsi="Wingdings" w:hint="default"/>
      </w:rPr>
    </w:lvl>
  </w:abstractNum>
  <w:abstractNum w:abstractNumId="4" w15:restartNumberingAfterBreak="0">
    <w:nsid w:val="0B7575CC"/>
    <w:multiLevelType w:val="hybridMultilevel"/>
    <w:tmpl w:val="FFFFFFFF"/>
    <w:lvl w:ilvl="0" w:tplc="666811E4">
      <w:start w:val="1"/>
      <w:numFmt w:val="upperLetter"/>
      <w:lvlText w:val="%1."/>
      <w:lvlJc w:val="left"/>
      <w:pPr>
        <w:ind w:left="1080" w:hanging="360"/>
      </w:pPr>
    </w:lvl>
    <w:lvl w:ilvl="1" w:tplc="CCF4321E">
      <w:start w:val="1"/>
      <w:numFmt w:val="lowerLetter"/>
      <w:lvlText w:val="%2."/>
      <w:lvlJc w:val="left"/>
      <w:pPr>
        <w:ind w:left="1800" w:hanging="360"/>
      </w:pPr>
    </w:lvl>
    <w:lvl w:ilvl="2" w:tplc="F9B2AFFA">
      <w:start w:val="1"/>
      <w:numFmt w:val="lowerRoman"/>
      <w:lvlText w:val="%3."/>
      <w:lvlJc w:val="right"/>
      <w:pPr>
        <w:ind w:left="2520" w:hanging="180"/>
      </w:pPr>
    </w:lvl>
    <w:lvl w:ilvl="3" w:tplc="7B90CA9A">
      <w:start w:val="1"/>
      <w:numFmt w:val="decimal"/>
      <w:lvlText w:val="%4."/>
      <w:lvlJc w:val="left"/>
      <w:pPr>
        <w:ind w:left="3240" w:hanging="360"/>
      </w:pPr>
    </w:lvl>
    <w:lvl w:ilvl="4" w:tplc="FBB030AA">
      <w:start w:val="1"/>
      <w:numFmt w:val="lowerLetter"/>
      <w:lvlText w:val="%5."/>
      <w:lvlJc w:val="left"/>
      <w:pPr>
        <w:ind w:left="3960" w:hanging="360"/>
      </w:pPr>
    </w:lvl>
    <w:lvl w:ilvl="5" w:tplc="5160577C">
      <w:start w:val="1"/>
      <w:numFmt w:val="lowerRoman"/>
      <w:lvlText w:val="%6."/>
      <w:lvlJc w:val="right"/>
      <w:pPr>
        <w:ind w:left="4680" w:hanging="180"/>
      </w:pPr>
    </w:lvl>
    <w:lvl w:ilvl="6" w:tplc="86700906">
      <w:start w:val="1"/>
      <w:numFmt w:val="decimal"/>
      <w:lvlText w:val="%7."/>
      <w:lvlJc w:val="left"/>
      <w:pPr>
        <w:ind w:left="5400" w:hanging="360"/>
      </w:pPr>
    </w:lvl>
    <w:lvl w:ilvl="7" w:tplc="9AC2B4DE">
      <w:start w:val="1"/>
      <w:numFmt w:val="lowerLetter"/>
      <w:lvlText w:val="%8."/>
      <w:lvlJc w:val="left"/>
      <w:pPr>
        <w:ind w:left="6120" w:hanging="360"/>
      </w:pPr>
    </w:lvl>
    <w:lvl w:ilvl="8" w:tplc="3BE89A4A">
      <w:start w:val="1"/>
      <w:numFmt w:val="lowerRoman"/>
      <w:lvlText w:val="%9."/>
      <w:lvlJc w:val="right"/>
      <w:pPr>
        <w:ind w:left="6840" w:hanging="180"/>
      </w:pPr>
    </w:lvl>
  </w:abstractNum>
  <w:abstractNum w:abstractNumId="5" w15:restartNumberingAfterBreak="0">
    <w:nsid w:val="0CA5F4D0"/>
    <w:multiLevelType w:val="hybridMultilevel"/>
    <w:tmpl w:val="FFFFFFFF"/>
    <w:lvl w:ilvl="0" w:tplc="12386E62">
      <w:start w:val="1"/>
      <w:numFmt w:val="decimal"/>
      <w:lvlText w:val="%1."/>
      <w:lvlJc w:val="left"/>
      <w:pPr>
        <w:ind w:left="720" w:hanging="360"/>
      </w:pPr>
    </w:lvl>
    <w:lvl w:ilvl="1" w:tplc="2C68094C">
      <w:start w:val="1"/>
      <w:numFmt w:val="lowerLetter"/>
      <w:lvlText w:val="%2."/>
      <w:lvlJc w:val="left"/>
      <w:pPr>
        <w:ind w:left="1440" w:hanging="360"/>
      </w:pPr>
    </w:lvl>
    <w:lvl w:ilvl="2" w:tplc="0D7CA4E4">
      <w:start w:val="1"/>
      <w:numFmt w:val="lowerRoman"/>
      <w:lvlText w:val="%3."/>
      <w:lvlJc w:val="right"/>
      <w:pPr>
        <w:ind w:left="2160" w:hanging="180"/>
      </w:pPr>
    </w:lvl>
    <w:lvl w:ilvl="3" w:tplc="48BA60AE">
      <w:start w:val="1"/>
      <w:numFmt w:val="decimal"/>
      <w:lvlText w:val="%4."/>
      <w:lvlJc w:val="left"/>
      <w:pPr>
        <w:ind w:left="2880" w:hanging="360"/>
      </w:pPr>
    </w:lvl>
    <w:lvl w:ilvl="4" w:tplc="8D00D39E">
      <w:start w:val="1"/>
      <w:numFmt w:val="lowerLetter"/>
      <w:lvlText w:val="%5."/>
      <w:lvlJc w:val="left"/>
      <w:pPr>
        <w:ind w:left="3600" w:hanging="360"/>
      </w:pPr>
    </w:lvl>
    <w:lvl w:ilvl="5" w:tplc="CFA6AB54">
      <w:start w:val="1"/>
      <w:numFmt w:val="lowerRoman"/>
      <w:lvlText w:val="%6."/>
      <w:lvlJc w:val="right"/>
      <w:pPr>
        <w:ind w:left="4320" w:hanging="180"/>
      </w:pPr>
    </w:lvl>
    <w:lvl w:ilvl="6" w:tplc="6850391C">
      <w:start w:val="1"/>
      <w:numFmt w:val="decimal"/>
      <w:lvlText w:val="%7."/>
      <w:lvlJc w:val="left"/>
      <w:pPr>
        <w:ind w:left="5040" w:hanging="360"/>
      </w:pPr>
    </w:lvl>
    <w:lvl w:ilvl="7" w:tplc="38BE503C">
      <w:start w:val="1"/>
      <w:numFmt w:val="lowerLetter"/>
      <w:lvlText w:val="%8."/>
      <w:lvlJc w:val="left"/>
      <w:pPr>
        <w:ind w:left="5760" w:hanging="360"/>
      </w:pPr>
    </w:lvl>
    <w:lvl w:ilvl="8" w:tplc="8688AEF6">
      <w:start w:val="1"/>
      <w:numFmt w:val="lowerRoman"/>
      <w:lvlText w:val="%9."/>
      <w:lvlJc w:val="right"/>
      <w:pPr>
        <w:ind w:left="6480" w:hanging="180"/>
      </w:pPr>
    </w:lvl>
  </w:abstractNum>
  <w:abstractNum w:abstractNumId="6" w15:restartNumberingAfterBreak="0">
    <w:nsid w:val="0D4A7BC8"/>
    <w:multiLevelType w:val="hybridMultilevel"/>
    <w:tmpl w:val="47668974"/>
    <w:lvl w:ilvl="0" w:tplc="C3CAB69A">
      <w:start w:val="1"/>
      <w:numFmt w:val="upperLetter"/>
      <w:pStyle w:val="Ttulo2"/>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7" w15:restartNumberingAfterBreak="0">
    <w:nsid w:val="0E644EE1"/>
    <w:multiLevelType w:val="hybridMultilevel"/>
    <w:tmpl w:val="FE907D92"/>
    <w:lvl w:ilvl="0" w:tplc="2FBCB590">
      <w:start w:val="1"/>
      <w:numFmt w:val="lowerLetter"/>
      <w:lvlText w:val="%1)"/>
      <w:lvlJc w:val="left"/>
      <w:pPr>
        <w:ind w:left="720" w:hanging="360"/>
      </w:pPr>
      <w:rPr>
        <w:rFonts w:eastAsia="Verdana" w:cs="Verdana" w:hint="default"/>
        <w:color w:val="auto"/>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17EF659A"/>
    <w:multiLevelType w:val="hybridMultilevel"/>
    <w:tmpl w:val="5C9E9B98"/>
    <w:lvl w:ilvl="0" w:tplc="9BAA6006">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9" w15:restartNumberingAfterBreak="0">
    <w:nsid w:val="20405F22"/>
    <w:multiLevelType w:val="hybridMultilevel"/>
    <w:tmpl w:val="5CBE3AB6"/>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09F940F"/>
    <w:multiLevelType w:val="hybridMultilevel"/>
    <w:tmpl w:val="FFFFFFFF"/>
    <w:lvl w:ilvl="0" w:tplc="2BF24CC8">
      <w:start w:val="1"/>
      <w:numFmt w:val="decimal"/>
      <w:lvlText w:val="%1."/>
      <w:lvlJc w:val="left"/>
      <w:pPr>
        <w:ind w:left="720" w:hanging="360"/>
      </w:pPr>
    </w:lvl>
    <w:lvl w:ilvl="1" w:tplc="21BA22E4">
      <w:start w:val="1"/>
      <w:numFmt w:val="lowerLetter"/>
      <w:lvlText w:val="%2."/>
      <w:lvlJc w:val="left"/>
      <w:pPr>
        <w:ind w:left="1440" w:hanging="360"/>
      </w:pPr>
    </w:lvl>
    <w:lvl w:ilvl="2" w:tplc="0ECAA944">
      <w:start w:val="1"/>
      <w:numFmt w:val="lowerRoman"/>
      <w:lvlText w:val="%3."/>
      <w:lvlJc w:val="right"/>
      <w:pPr>
        <w:ind w:left="2160" w:hanging="180"/>
      </w:pPr>
    </w:lvl>
    <w:lvl w:ilvl="3" w:tplc="48041564">
      <w:start w:val="1"/>
      <w:numFmt w:val="decimal"/>
      <w:lvlText w:val="%4."/>
      <w:lvlJc w:val="left"/>
      <w:pPr>
        <w:ind w:left="2880" w:hanging="360"/>
      </w:pPr>
    </w:lvl>
    <w:lvl w:ilvl="4" w:tplc="F74246AC">
      <w:start w:val="1"/>
      <w:numFmt w:val="lowerLetter"/>
      <w:lvlText w:val="%5."/>
      <w:lvlJc w:val="left"/>
      <w:pPr>
        <w:ind w:left="3600" w:hanging="360"/>
      </w:pPr>
    </w:lvl>
    <w:lvl w:ilvl="5" w:tplc="9252C338">
      <w:start w:val="1"/>
      <w:numFmt w:val="lowerRoman"/>
      <w:lvlText w:val="%6."/>
      <w:lvlJc w:val="right"/>
      <w:pPr>
        <w:ind w:left="4320" w:hanging="180"/>
      </w:pPr>
    </w:lvl>
    <w:lvl w:ilvl="6" w:tplc="DDB027DC">
      <w:start w:val="1"/>
      <w:numFmt w:val="decimal"/>
      <w:lvlText w:val="%7."/>
      <w:lvlJc w:val="left"/>
      <w:pPr>
        <w:ind w:left="5040" w:hanging="360"/>
      </w:pPr>
    </w:lvl>
    <w:lvl w:ilvl="7" w:tplc="83F4859C">
      <w:start w:val="1"/>
      <w:numFmt w:val="lowerLetter"/>
      <w:lvlText w:val="%8."/>
      <w:lvlJc w:val="left"/>
      <w:pPr>
        <w:ind w:left="5760" w:hanging="360"/>
      </w:pPr>
    </w:lvl>
    <w:lvl w:ilvl="8" w:tplc="5100F8C2">
      <w:start w:val="1"/>
      <w:numFmt w:val="lowerRoman"/>
      <w:lvlText w:val="%9."/>
      <w:lvlJc w:val="right"/>
      <w:pPr>
        <w:ind w:left="6480" w:hanging="180"/>
      </w:pPr>
    </w:lvl>
  </w:abstractNum>
  <w:abstractNum w:abstractNumId="11" w15:restartNumberingAfterBreak="0">
    <w:nsid w:val="2CBB480F"/>
    <w:multiLevelType w:val="hybridMultilevel"/>
    <w:tmpl w:val="5C9E9B98"/>
    <w:lvl w:ilvl="0" w:tplc="9BAA6006">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2" w15:restartNumberingAfterBreak="0">
    <w:nsid w:val="2DA719FE"/>
    <w:multiLevelType w:val="hybridMultilevel"/>
    <w:tmpl w:val="5C9E9B98"/>
    <w:lvl w:ilvl="0" w:tplc="9BAA6006">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3" w15:restartNumberingAfterBreak="0">
    <w:nsid w:val="2FBD1BB7"/>
    <w:multiLevelType w:val="hybridMultilevel"/>
    <w:tmpl w:val="5C9E9B98"/>
    <w:lvl w:ilvl="0" w:tplc="9BAA6006">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4" w15:restartNumberingAfterBreak="0">
    <w:nsid w:val="321E5B39"/>
    <w:multiLevelType w:val="multilevel"/>
    <w:tmpl w:val="A5485416"/>
    <w:lvl w:ilvl="0">
      <w:start w:val="6"/>
      <w:numFmt w:val="bullet"/>
      <w:lvlText w:val="-"/>
      <w:lvlJc w:val="left"/>
      <w:pPr>
        <w:ind w:left="927" w:hanging="360"/>
      </w:pPr>
      <w:rPr>
        <w:rFonts w:ascii="Verdana" w:eastAsia="Verdana" w:hAnsi="Verdana" w:cs="Verdana"/>
        <w:color w:val="000000"/>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5" w15:restartNumberingAfterBreak="0">
    <w:nsid w:val="35139D00"/>
    <w:multiLevelType w:val="hybridMultilevel"/>
    <w:tmpl w:val="FFFFFFFF"/>
    <w:lvl w:ilvl="0" w:tplc="F84875F4">
      <w:start w:val="1"/>
      <w:numFmt w:val="decimal"/>
      <w:lvlText w:val="%1."/>
      <w:lvlJc w:val="left"/>
      <w:pPr>
        <w:ind w:left="720" w:hanging="360"/>
      </w:pPr>
    </w:lvl>
    <w:lvl w:ilvl="1" w:tplc="8AA0B1DE">
      <w:start w:val="1"/>
      <w:numFmt w:val="lowerLetter"/>
      <w:lvlText w:val="%2."/>
      <w:lvlJc w:val="left"/>
      <w:pPr>
        <w:ind w:left="1440" w:hanging="360"/>
      </w:pPr>
    </w:lvl>
    <w:lvl w:ilvl="2" w:tplc="FEA00596">
      <w:start w:val="1"/>
      <w:numFmt w:val="lowerRoman"/>
      <w:lvlText w:val="%3."/>
      <w:lvlJc w:val="right"/>
      <w:pPr>
        <w:ind w:left="2160" w:hanging="180"/>
      </w:pPr>
    </w:lvl>
    <w:lvl w:ilvl="3" w:tplc="94865F2C">
      <w:start w:val="1"/>
      <w:numFmt w:val="decimal"/>
      <w:lvlText w:val="%4."/>
      <w:lvlJc w:val="left"/>
      <w:pPr>
        <w:ind w:left="2880" w:hanging="360"/>
      </w:pPr>
    </w:lvl>
    <w:lvl w:ilvl="4" w:tplc="88267DB8">
      <w:start w:val="1"/>
      <w:numFmt w:val="lowerLetter"/>
      <w:lvlText w:val="%5."/>
      <w:lvlJc w:val="left"/>
      <w:pPr>
        <w:ind w:left="3600" w:hanging="360"/>
      </w:pPr>
    </w:lvl>
    <w:lvl w:ilvl="5" w:tplc="89922194">
      <w:start w:val="1"/>
      <w:numFmt w:val="lowerRoman"/>
      <w:lvlText w:val="%6."/>
      <w:lvlJc w:val="right"/>
      <w:pPr>
        <w:ind w:left="4320" w:hanging="180"/>
      </w:pPr>
    </w:lvl>
    <w:lvl w:ilvl="6" w:tplc="80800B56">
      <w:start w:val="1"/>
      <w:numFmt w:val="decimal"/>
      <w:lvlText w:val="%7."/>
      <w:lvlJc w:val="left"/>
      <w:pPr>
        <w:ind w:left="5040" w:hanging="360"/>
      </w:pPr>
    </w:lvl>
    <w:lvl w:ilvl="7" w:tplc="1D0E2698">
      <w:start w:val="1"/>
      <w:numFmt w:val="lowerLetter"/>
      <w:lvlText w:val="%8."/>
      <w:lvlJc w:val="left"/>
      <w:pPr>
        <w:ind w:left="5760" w:hanging="360"/>
      </w:pPr>
    </w:lvl>
    <w:lvl w:ilvl="8" w:tplc="00F0327C">
      <w:start w:val="1"/>
      <w:numFmt w:val="lowerRoman"/>
      <w:lvlText w:val="%9."/>
      <w:lvlJc w:val="right"/>
      <w:pPr>
        <w:ind w:left="6480" w:hanging="180"/>
      </w:pPr>
    </w:lvl>
  </w:abstractNum>
  <w:abstractNum w:abstractNumId="16" w15:restartNumberingAfterBreak="0">
    <w:nsid w:val="3F226E94"/>
    <w:multiLevelType w:val="hybridMultilevel"/>
    <w:tmpl w:val="FFFFFFFF"/>
    <w:lvl w:ilvl="0" w:tplc="D4A8DCA8">
      <w:start w:val="1"/>
      <w:numFmt w:val="bullet"/>
      <w:lvlText w:val="-"/>
      <w:lvlJc w:val="left"/>
      <w:pPr>
        <w:ind w:left="720" w:hanging="360"/>
      </w:pPr>
      <w:rPr>
        <w:rFonts w:ascii="&quot;Verdana&quot;,sans-serif" w:hAnsi="&quot;Verdana&quot;,sans-serif" w:hint="default"/>
      </w:rPr>
    </w:lvl>
    <w:lvl w:ilvl="1" w:tplc="9EA25A00">
      <w:start w:val="1"/>
      <w:numFmt w:val="bullet"/>
      <w:lvlText w:val="o"/>
      <w:lvlJc w:val="left"/>
      <w:pPr>
        <w:ind w:left="1440" w:hanging="360"/>
      </w:pPr>
      <w:rPr>
        <w:rFonts w:ascii="Courier New" w:hAnsi="Courier New" w:hint="default"/>
      </w:rPr>
    </w:lvl>
    <w:lvl w:ilvl="2" w:tplc="44AE1560">
      <w:start w:val="1"/>
      <w:numFmt w:val="bullet"/>
      <w:lvlText w:val=""/>
      <w:lvlJc w:val="left"/>
      <w:pPr>
        <w:ind w:left="2160" w:hanging="360"/>
      </w:pPr>
      <w:rPr>
        <w:rFonts w:ascii="Wingdings" w:hAnsi="Wingdings" w:hint="default"/>
      </w:rPr>
    </w:lvl>
    <w:lvl w:ilvl="3" w:tplc="45A403B6">
      <w:start w:val="1"/>
      <w:numFmt w:val="bullet"/>
      <w:lvlText w:val=""/>
      <w:lvlJc w:val="left"/>
      <w:pPr>
        <w:ind w:left="2880" w:hanging="360"/>
      </w:pPr>
      <w:rPr>
        <w:rFonts w:ascii="Symbol" w:hAnsi="Symbol" w:hint="default"/>
      </w:rPr>
    </w:lvl>
    <w:lvl w:ilvl="4" w:tplc="C55E54B8">
      <w:start w:val="1"/>
      <w:numFmt w:val="bullet"/>
      <w:lvlText w:val="o"/>
      <w:lvlJc w:val="left"/>
      <w:pPr>
        <w:ind w:left="3600" w:hanging="360"/>
      </w:pPr>
      <w:rPr>
        <w:rFonts w:ascii="Courier New" w:hAnsi="Courier New" w:hint="default"/>
      </w:rPr>
    </w:lvl>
    <w:lvl w:ilvl="5" w:tplc="6A9674FE">
      <w:start w:val="1"/>
      <w:numFmt w:val="bullet"/>
      <w:lvlText w:val=""/>
      <w:lvlJc w:val="left"/>
      <w:pPr>
        <w:ind w:left="4320" w:hanging="360"/>
      </w:pPr>
      <w:rPr>
        <w:rFonts w:ascii="Wingdings" w:hAnsi="Wingdings" w:hint="default"/>
      </w:rPr>
    </w:lvl>
    <w:lvl w:ilvl="6" w:tplc="9F88987A">
      <w:start w:val="1"/>
      <w:numFmt w:val="bullet"/>
      <w:lvlText w:val=""/>
      <w:lvlJc w:val="left"/>
      <w:pPr>
        <w:ind w:left="5040" w:hanging="360"/>
      </w:pPr>
      <w:rPr>
        <w:rFonts w:ascii="Symbol" w:hAnsi="Symbol" w:hint="default"/>
      </w:rPr>
    </w:lvl>
    <w:lvl w:ilvl="7" w:tplc="19E6CE8E">
      <w:start w:val="1"/>
      <w:numFmt w:val="bullet"/>
      <w:lvlText w:val="o"/>
      <w:lvlJc w:val="left"/>
      <w:pPr>
        <w:ind w:left="5760" w:hanging="360"/>
      </w:pPr>
      <w:rPr>
        <w:rFonts w:ascii="Courier New" w:hAnsi="Courier New" w:hint="default"/>
      </w:rPr>
    </w:lvl>
    <w:lvl w:ilvl="8" w:tplc="D9B0BA40">
      <w:start w:val="1"/>
      <w:numFmt w:val="bullet"/>
      <w:lvlText w:val=""/>
      <w:lvlJc w:val="left"/>
      <w:pPr>
        <w:ind w:left="6480" w:hanging="360"/>
      </w:pPr>
      <w:rPr>
        <w:rFonts w:ascii="Wingdings" w:hAnsi="Wingdings" w:hint="default"/>
      </w:rPr>
    </w:lvl>
  </w:abstractNum>
  <w:abstractNum w:abstractNumId="17" w15:restartNumberingAfterBreak="0">
    <w:nsid w:val="46070A9A"/>
    <w:multiLevelType w:val="hybridMultilevel"/>
    <w:tmpl w:val="FFFFFFFF"/>
    <w:lvl w:ilvl="0" w:tplc="9FF87AF4">
      <w:start w:val="1"/>
      <w:numFmt w:val="decimal"/>
      <w:lvlText w:val="%1."/>
      <w:lvlJc w:val="left"/>
      <w:pPr>
        <w:ind w:left="720" w:hanging="360"/>
      </w:pPr>
    </w:lvl>
    <w:lvl w:ilvl="1" w:tplc="5ECC5270">
      <w:start w:val="1"/>
      <w:numFmt w:val="lowerLetter"/>
      <w:lvlText w:val="%2."/>
      <w:lvlJc w:val="left"/>
      <w:pPr>
        <w:ind w:left="1440" w:hanging="360"/>
      </w:pPr>
    </w:lvl>
    <w:lvl w:ilvl="2" w:tplc="0AA0F5BC">
      <w:start w:val="1"/>
      <w:numFmt w:val="lowerRoman"/>
      <w:lvlText w:val="%3."/>
      <w:lvlJc w:val="right"/>
      <w:pPr>
        <w:ind w:left="2160" w:hanging="180"/>
      </w:pPr>
    </w:lvl>
    <w:lvl w:ilvl="3" w:tplc="B7E670A2">
      <w:start w:val="1"/>
      <w:numFmt w:val="decimal"/>
      <w:lvlText w:val="%4."/>
      <w:lvlJc w:val="left"/>
      <w:pPr>
        <w:ind w:left="2880" w:hanging="360"/>
      </w:pPr>
    </w:lvl>
    <w:lvl w:ilvl="4" w:tplc="5D2E050A">
      <w:start w:val="1"/>
      <w:numFmt w:val="lowerLetter"/>
      <w:lvlText w:val="%5."/>
      <w:lvlJc w:val="left"/>
      <w:pPr>
        <w:ind w:left="3600" w:hanging="360"/>
      </w:pPr>
    </w:lvl>
    <w:lvl w:ilvl="5" w:tplc="A70C1ED6">
      <w:start w:val="1"/>
      <w:numFmt w:val="lowerRoman"/>
      <w:lvlText w:val="%6."/>
      <w:lvlJc w:val="right"/>
      <w:pPr>
        <w:ind w:left="4320" w:hanging="180"/>
      </w:pPr>
    </w:lvl>
    <w:lvl w:ilvl="6" w:tplc="3EC8E8BC">
      <w:start w:val="1"/>
      <w:numFmt w:val="decimal"/>
      <w:lvlText w:val="%7."/>
      <w:lvlJc w:val="left"/>
      <w:pPr>
        <w:ind w:left="5040" w:hanging="360"/>
      </w:pPr>
    </w:lvl>
    <w:lvl w:ilvl="7" w:tplc="2F8EB2DE">
      <w:start w:val="1"/>
      <w:numFmt w:val="lowerLetter"/>
      <w:lvlText w:val="%8."/>
      <w:lvlJc w:val="left"/>
      <w:pPr>
        <w:ind w:left="5760" w:hanging="360"/>
      </w:pPr>
    </w:lvl>
    <w:lvl w:ilvl="8" w:tplc="6FEE8F02">
      <w:start w:val="1"/>
      <w:numFmt w:val="lowerRoman"/>
      <w:lvlText w:val="%9."/>
      <w:lvlJc w:val="right"/>
      <w:pPr>
        <w:ind w:left="6480" w:hanging="180"/>
      </w:pPr>
    </w:lvl>
  </w:abstractNum>
  <w:abstractNum w:abstractNumId="18" w15:restartNumberingAfterBreak="0">
    <w:nsid w:val="494B1F51"/>
    <w:multiLevelType w:val="hybridMultilevel"/>
    <w:tmpl w:val="FFFFFFFF"/>
    <w:lvl w:ilvl="0" w:tplc="E3AE0A6A">
      <w:start w:val="1"/>
      <w:numFmt w:val="decimal"/>
      <w:lvlText w:val="%1."/>
      <w:lvlJc w:val="left"/>
      <w:pPr>
        <w:ind w:left="720" w:hanging="360"/>
      </w:pPr>
    </w:lvl>
    <w:lvl w:ilvl="1" w:tplc="F9328A4C">
      <w:start w:val="1"/>
      <w:numFmt w:val="lowerLetter"/>
      <w:lvlText w:val="%2."/>
      <w:lvlJc w:val="left"/>
      <w:pPr>
        <w:ind w:left="1440" w:hanging="360"/>
      </w:pPr>
    </w:lvl>
    <w:lvl w:ilvl="2" w:tplc="2D5EE424">
      <w:start w:val="1"/>
      <w:numFmt w:val="lowerRoman"/>
      <w:lvlText w:val="%3."/>
      <w:lvlJc w:val="right"/>
      <w:pPr>
        <w:ind w:left="2160" w:hanging="180"/>
      </w:pPr>
    </w:lvl>
    <w:lvl w:ilvl="3" w:tplc="B59EE8D8">
      <w:start w:val="1"/>
      <w:numFmt w:val="decimal"/>
      <w:lvlText w:val="%4."/>
      <w:lvlJc w:val="left"/>
      <w:pPr>
        <w:ind w:left="2880" w:hanging="360"/>
      </w:pPr>
    </w:lvl>
    <w:lvl w:ilvl="4" w:tplc="62F613B4">
      <w:start w:val="1"/>
      <w:numFmt w:val="lowerLetter"/>
      <w:lvlText w:val="%5."/>
      <w:lvlJc w:val="left"/>
      <w:pPr>
        <w:ind w:left="3600" w:hanging="360"/>
      </w:pPr>
    </w:lvl>
    <w:lvl w:ilvl="5" w:tplc="1F706AFA">
      <w:start w:val="1"/>
      <w:numFmt w:val="lowerRoman"/>
      <w:lvlText w:val="%6."/>
      <w:lvlJc w:val="right"/>
      <w:pPr>
        <w:ind w:left="4320" w:hanging="180"/>
      </w:pPr>
    </w:lvl>
    <w:lvl w:ilvl="6" w:tplc="58DC4A3E">
      <w:start w:val="1"/>
      <w:numFmt w:val="decimal"/>
      <w:lvlText w:val="%7."/>
      <w:lvlJc w:val="left"/>
      <w:pPr>
        <w:ind w:left="5040" w:hanging="360"/>
      </w:pPr>
    </w:lvl>
    <w:lvl w:ilvl="7" w:tplc="8B4C642A">
      <w:start w:val="1"/>
      <w:numFmt w:val="lowerLetter"/>
      <w:lvlText w:val="%8."/>
      <w:lvlJc w:val="left"/>
      <w:pPr>
        <w:ind w:left="5760" w:hanging="360"/>
      </w:pPr>
    </w:lvl>
    <w:lvl w:ilvl="8" w:tplc="22C09F6E">
      <w:start w:val="1"/>
      <w:numFmt w:val="lowerRoman"/>
      <w:lvlText w:val="%9."/>
      <w:lvlJc w:val="right"/>
      <w:pPr>
        <w:ind w:left="6480" w:hanging="180"/>
      </w:pPr>
    </w:lvl>
  </w:abstractNum>
  <w:abstractNum w:abstractNumId="19" w15:restartNumberingAfterBreak="0">
    <w:nsid w:val="4A6286EC"/>
    <w:multiLevelType w:val="hybridMultilevel"/>
    <w:tmpl w:val="FFFFFFFF"/>
    <w:lvl w:ilvl="0" w:tplc="60004930">
      <w:start w:val="1"/>
      <w:numFmt w:val="bullet"/>
      <w:lvlText w:val="-"/>
      <w:lvlJc w:val="left"/>
      <w:pPr>
        <w:ind w:left="720" w:hanging="360"/>
      </w:pPr>
      <w:rPr>
        <w:rFonts w:ascii="&quot;Verdana&quot;,sans-serif" w:hAnsi="&quot;Verdana&quot;,sans-serif" w:hint="default"/>
      </w:rPr>
    </w:lvl>
    <w:lvl w:ilvl="1" w:tplc="2BCC8664">
      <w:start w:val="1"/>
      <w:numFmt w:val="bullet"/>
      <w:lvlText w:val="o"/>
      <w:lvlJc w:val="left"/>
      <w:pPr>
        <w:ind w:left="1440" w:hanging="360"/>
      </w:pPr>
      <w:rPr>
        <w:rFonts w:ascii="Courier New" w:hAnsi="Courier New" w:hint="default"/>
      </w:rPr>
    </w:lvl>
    <w:lvl w:ilvl="2" w:tplc="127A1EA6">
      <w:start w:val="1"/>
      <w:numFmt w:val="bullet"/>
      <w:lvlText w:val=""/>
      <w:lvlJc w:val="left"/>
      <w:pPr>
        <w:ind w:left="2160" w:hanging="360"/>
      </w:pPr>
      <w:rPr>
        <w:rFonts w:ascii="Wingdings" w:hAnsi="Wingdings" w:hint="default"/>
      </w:rPr>
    </w:lvl>
    <w:lvl w:ilvl="3" w:tplc="107E1DE8">
      <w:start w:val="1"/>
      <w:numFmt w:val="bullet"/>
      <w:lvlText w:val=""/>
      <w:lvlJc w:val="left"/>
      <w:pPr>
        <w:ind w:left="2880" w:hanging="360"/>
      </w:pPr>
      <w:rPr>
        <w:rFonts w:ascii="Symbol" w:hAnsi="Symbol" w:hint="default"/>
      </w:rPr>
    </w:lvl>
    <w:lvl w:ilvl="4" w:tplc="A8D81272">
      <w:start w:val="1"/>
      <w:numFmt w:val="bullet"/>
      <w:lvlText w:val="o"/>
      <w:lvlJc w:val="left"/>
      <w:pPr>
        <w:ind w:left="3600" w:hanging="360"/>
      </w:pPr>
      <w:rPr>
        <w:rFonts w:ascii="Courier New" w:hAnsi="Courier New" w:hint="default"/>
      </w:rPr>
    </w:lvl>
    <w:lvl w:ilvl="5" w:tplc="E3FCBB0E">
      <w:start w:val="1"/>
      <w:numFmt w:val="bullet"/>
      <w:lvlText w:val=""/>
      <w:lvlJc w:val="left"/>
      <w:pPr>
        <w:ind w:left="4320" w:hanging="360"/>
      </w:pPr>
      <w:rPr>
        <w:rFonts w:ascii="Wingdings" w:hAnsi="Wingdings" w:hint="default"/>
      </w:rPr>
    </w:lvl>
    <w:lvl w:ilvl="6" w:tplc="B2D88080">
      <w:start w:val="1"/>
      <w:numFmt w:val="bullet"/>
      <w:lvlText w:val=""/>
      <w:lvlJc w:val="left"/>
      <w:pPr>
        <w:ind w:left="5040" w:hanging="360"/>
      </w:pPr>
      <w:rPr>
        <w:rFonts w:ascii="Symbol" w:hAnsi="Symbol" w:hint="default"/>
      </w:rPr>
    </w:lvl>
    <w:lvl w:ilvl="7" w:tplc="49AE1E10">
      <w:start w:val="1"/>
      <w:numFmt w:val="bullet"/>
      <w:lvlText w:val="o"/>
      <w:lvlJc w:val="left"/>
      <w:pPr>
        <w:ind w:left="5760" w:hanging="360"/>
      </w:pPr>
      <w:rPr>
        <w:rFonts w:ascii="Courier New" w:hAnsi="Courier New" w:hint="default"/>
      </w:rPr>
    </w:lvl>
    <w:lvl w:ilvl="8" w:tplc="9FF044D8">
      <w:start w:val="1"/>
      <w:numFmt w:val="bullet"/>
      <w:lvlText w:val=""/>
      <w:lvlJc w:val="left"/>
      <w:pPr>
        <w:ind w:left="6480" w:hanging="360"/>
      </w:pPr>
      <w:rPr>
        <w:rFonts w:ascii="Wingdings" w:hAnsi="Wingdings" w:hint="default"/>
      </w:rPr>
    </w:lvl>
  </w:abstractNum>
  <w:abstractNum w:abstractNumId="20" w15:restartNumberingAfterBreak="0">
    <w:nsid w:val="5081B75B"/>
    <w:multiLevelType w:val="hybridMultilevel"/>
    <w:tmpl w:val="FFFFFFFF"/>
    <w:lvl w:ilvl="0" w:tplc="DC706828">
      <w:start w:val="1"/>
      <w:numFmt w:val="decimal"/>
      <w:lvlText w:val="%1."/>
      <w:lvlJc w:val="left"/>
      <w:pPr>
        <w:ind w:left="720" w:hanging="360"/>
      </w:pPr>
    </w:lvl>
    <w:lvl w:ilvl="1" w:tplc="51DA6CEC">
      <w:start w:val="1"/>
      <w:numFmt w:val="lowerLetter"/>
      <w:lvlText w:val="%2."/>
      <w:lvlJc w:val="left"/>
      <w:pPr>
        <w:ind w:left="1440" w:hanging="360"/>
      </w:pPr>
    </w:lvl>
    <w:lvl w:ilvl="2" w:tplc="1DDAAA0E">
      <w:start w:val="1"/>
      <w:numFmt w:val="lowerRoman"/>
      <w:lvlText w:val="%3."/>
      <w:lvlJc w:val="right"/>
      <w:pPr>
        <w:ind w:left="2160" w:hanging="180"/>
      </w:pPr>
    </w:lvl>
    <w:lvl w:ilvl="3" w:tplc="7BC49072">
      <w:start w:val="1"/>
      <w:numFmt w:val="decimal"/>
      <w:lvlText w:val="%4."/>
      <w:lvlJc w:val="left"/>
      <w:pPr>
        <w:ind w:left="2880" w:hanging="360"/>
      </w:pPr>
    </w:lvl>
    <w:lvl w:ilvl="4" w:tplc="CB38C21C">
      <w:start w:val="1"/>
      <w:numFmt w:val="lowerLetter"/>
      <w:lvlText w:val="%5."/>
      <w:lvlJc w:val="left"/>
      <w:pPr>
        <w:ind w:left="3600" w:hanging="360"/>
      </w:pPr>
    </w:lvl>
    <w:lvl w:ilvl="5" w:tplc="2206815C">
      <w:start w:val="1"/>
      <w:numFmt w:val="lowerRoman"/>
      <w:lvlText w:val="%6."/>
      <w:lvlJc w:val="right"/>
      <w:pPr>
        <w:ind w:left="4320" w:hanging="180"/>
      </w:pPr>
    </w:lvl>
    <w:lvl w:ilvl="6" w:tplc="4EF8D8DC">
      <w:start w:val="1"/>
      <w:numFmt w:val="decimal"/>
      <w:lvlText w:val="%7."/>
      <w:lvlJc w:val="left"/>
      <w:pPr>
        <w:ind w:left="5040" w:hanging="360"/>
      </w:pPr>
    </w:lvl>
    <w:lvl w:ilvl="7" w:tplc="2A8E0D92">
      <w:start w:val="1"/>
      <w:numFmt w:val="lowerLetter"/>
      <w:lvlText w:val="%8."/>
      <w:lvlJc w:val="left"/>
      <w:pPr>
        <w:ind w:left="5760" w:hanging="360"/>
      </w:pPr>
    </w:lvl>
    <w:lvl w:ilvl="8" w:tplc="0F8CEFD6">
      <w:start w:val="1"/>
      <w:numFmt w:val="lowerRoman"/>
      <w:lvlText w:val="%9."/>
      <w:lvlJc w:val="right"/>
      <w:pPr>
        <w:ind w:left="6480" w:hanging="180"/>
      </w:pPr>
    </w:lvl>
  </w:abstractNum>
  <w:abstractNum w:abstractNumId="21"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22" w15:restartNumberingAfterBreak="0">
    <w:nsid w:val="5868728D"/>
    <w:multiLevelType w:val="hybridMultilevel"/>
    <w:tmpl w:val="FFFFFFFF"/>
    <w:lvl w:ilvl="0" w:tplc="072A5890">
      <w:start w:val="1"/>
      <w:numFmt w:val="bullet"/>
      <w:lvlText w:val="-"/>
      <w:lvlJc w:val="left"/>
      <w:pPr>
        <w:ind w:left="720" w:hanging="360"/>
      </w:pPr>
      <w:rPr>
        <w:rFonts w:ascii="&quot;Verdana&quot;,sans-serif" w:hAnsi="&quot;Verdana&quot;,sans-serif" w:hint="default"/>
      </w:rPr>
    </w:lvl>
    <w:lvl w:ilvl="1" w:tplc="062E8A68">
      <w:start w:val="1"/>
      <w:numFmt w:val="bullet"/>
      <w:lvlText w:val="o"/>
      <w:lvlJc w:val="left"/>
      <w:pPr>
        <w:ind w:left="1440" w:hanging="360"/>
      </w:pPr>
      <w:rPr>
        <w:rFonts w:ascii="Courier New" w:hAnsi="Courier New" w:hint="default"/>
      </w:rPr>
    </w:lvl>
    <w:lvl w:ilvl="2" w:tplc="42901AD0">
      <w:start w:val="1"/>
      <w:numFmt w:val="bullet"/>
      <w:lvlText w:val=""/>
      <w:lvlJc w:val="left"/>
      <w:pPr>
        <w:ind w:left="2160" w:hanging="360"/>
      </w:pPr>
      <w:rPr>
        <w:rFonts w:ascii="Wingdings" w:hAnsi="Wingdings" w:hint="default"/>
      </w:rPr>
    </w:lvl>
    <w:lvl w:ilvl="3" w:tplc="090C8AF2">
      <w:start w:val="1"/>
      <w:numFmt w:val="bullet"/>
      <w:lvlText w:val=""/>
      <w:lvlJc w:val="left"/>
      <w:pPr>
        <w:ind w:left="2880" w:hanging="360"/>
      </w:pPr>
      <w:rPr>
        <w:rFonts w:ascii="Symbol" w:hAnsi="Symbol" w:hint="default"/>
      </w:rPr>
    </w:lvl>
    <w:lvl w:ilvl="4" w:tplc="FB6CF986">
      <w:start w:val="1"/>
      <w:numFmt w:val="bullet"/>
      <w:lvlText w:val="o"/>
      <w:lvlJc w:val="left"/>
      <w:pPr>
        <w:ind w:left="3600" w:hanging="360"/>
      </w:pPr>
      <w:rPr>
        <w:rFonts w:ascii="Courier New" w:hAnsi="Courier New" w:hint="default"/>
      </w:rPr>
    </w:lvl>
    <w:lvl w:ilvl="5" w:tplc="14B0F5CA">
      <w:start w:val="1"/>
      <w:numFmt w:val="bullet"/>
      <w:lvlText w:val=""/>
      <w:lvlJc w:val="left"/>
      <w:pPr>
        <w:ind w:left="4320" w:hanging="360"/>
      </w:pPr>
      <w:rPr>
        <w:rFonts w:ascii="Wingdings" w:hAnsi="Wingdings" w:hint="default"/>
      </w:rPr>
    </w:lvl>
    <w:lvl w:ilvl="6" w:tplc="D288634A">
      <w:start w:val="1"/>
      <w:numFmt w:val="bullet"/>
      <w:lvlText w:val=""/>
      <w:lvlJc w:val="left"/>
      <w:pPr>
        <w:ind w:left="5040" w:hanging="360"/>
      </w:pPr>
      <w:rPr>
        <w:rFonts w:ascii="Symbol" w:hAnsi="Symbol" w:hint="default"/>
      </w:rPr>
    </w:lvl>
    <w:lvl w:ilvl="7" w:tplc="8D50CA72">
      <w:start w:val="1"/>
      <w:numFmt w:val="bullet"/>
      <w:lvlText w:val="o"/>
      <w:lvlJc w:val="left"/>
      <w:pPr>
        <w:ind w:left="5760" w:hanging="360"/>
      </w:pPr>
      <w:rPr>
        <w:rFonts w:ascii="Courier New" w:hAnsi="Courier New" w:hint="default"/>
      </w:rPr>
    </w:lvl>
    <w:lvl w:ilvl="8" w:tplc="1AD27432">
      <w:start w:val="1"/>
      <w:numFmt w:val="bullet"/>
      <w:lvlText w:val=""/>
      <w:lvlJc w:val="left"/>
      <w:pPr>
        <w:ind w:left="6480" w:hanging="360"/>
      </w:pPr>
      <w:rPr>
        <w:rFonts w:ascii="Wingdings" w:hAnsi="Wingdings" w:hint="default"/>
      </w:rPr>
    </w:lvl>
  </w:abstractNum>
  <w:abstractNum w:abstractNumId="23" w15:restartNumberingAfterBreak="0">
    <w:nsid w:val="5D2C3353"/>
    <w:multiLevelType w:val="hybridMultilevel"/>
    <w:tmpl w:val="EC647070"/>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5DD68428"/>
    <w:multiLevelType w:val="hybridMultilevel"/>
    <w:tmpl w:val="FFFFFFFF"/>
    <w:lvl w:ilvl="0" w:tplc="EEB8D1EC">
      <w:start w:val="1"/>
      <w:numFmt w:val="decimal"/>
      <w:lvlText w:val="%1."/>
      <w:lvlJc w:val="left"/>
      <w:pPr>
        <w:ind w:left="720" w:hanging="360"/>
      </w:pPr>
    </w:lvl>
    <w:lvl w:ilvl="1" w:tplc="C88AEA32">
      <w:start w:val="1"/>
      <w:numFmt w:val="lowerLetter"/>
      <w:lvlText w:val="%2."/>
      <w:lvlJc w:val="left"/>
      <w:pPr>
        <w:ind w:left="1440" w:hanging="360"/>
      </w:pPr>
    </w:lvl>
    <w:lvl w:ilvl="2" w:tplc="416EA080">
      <w:start w:val="1"/>
      <w:numFmt w:val="lowerRoman"/>
      <w:lvlText w:val="%3."/>
      <w:lvlJc w:val="right"/>
      <w:pPr>
        <w:ind w:left="2160" w:hanging="180"/>
      </w:pPr>
    </w:lvl>
    <w:lvl w:ilvl="3" w:tplc="C7D8320A">
      <w:start w:val="1"/>
      <w:numFmt w:val="decimal"/>
      <w:lvlText w:val="%4."/>
      <w:lvlJc w:val="left"/>
      <w:pPr>
        <w:ind w:left="2880" w:hanging="360"/>
      </w:pPr>
    </w:lvl>
    <w:lvl w:ilvl="4" w:tplc="056682B6">
      <w:start w:val="1"/>
      <w:numFmt w:val="lowerLetter"/>
      <w:lvlText w:val="%5."/>
      <w:lvlJc w:val="left"/>
      <w:pPr>
        <w:ind w:left="3600" w:hanging="360"/>
      </w:pPr>
    </w:lvl>
    <w:lvl w:ilvl="5" w:tplc="E27E7AD8">
      <w:start w:val="1"/>
      <w:numFmt w:val="lowerRoman"/>
      <w:lvlText w:val="%6."/>
      <w:lvlJc w:val="right"/>
      <w:pPr>
        <w:ind w:left="4320" w:hanging="180"/>
      </w:pPr>
    </w:lvl>
    <w:lvl w:ilvl="6" w:tplc="1DDE12F6">
      <w:start w:val="1"/>
      <w:numFmt w:val="decimal"/>
      <w:lvlText w:val="%7."/>
      <w:lvlJc w:val="left"/>
      <w:pPr>
        <w:ind w:left="5040" w:hanging="360"/>
      </w:pPr>
    </w:lvl>
    <w:lvl w:ilvl="7" w:tplc="AAF4CF70">
      <w:start w:val="1"/>
      <w:numFmt w:val="lowerLetter"/>
      <w:lvlText w:val="%8."/>
      <w:lvlJc w:val="left"/>
      <w:pPr>
        <w:ind w:left="5760" w:hanging="360"/>
      </w:pPr>
    </w:lvl>
    <w:lvl w:ilvl="8" w:tplc="8E328D94">
      <w:start w:val="1"/>
      <w:numFmt w:val="lowerRoman"/>
      <w:lvlText w:val="%9."/>
      <w:lvlJc w:val="right"/>
      <w:pPr>
        <w:ind w:left="6480" w:hanging="180"/>
      </w:pPr>
    </w:lvl>
  </w:abstractNum>
  <w:abstractNum w:abstractNumId="25" w15:restartNumberingAfterBreak="0">
    <w:nsid w:val="5DE32046"/>
    <w:multiLevelType w:val="multilevel"/>
    <w:tmpl w:val="253E0BBC"/>
    <w:lvl w:ilvl="0">
      <w:start w:val="1"/>
      <w:numFmt w:val="decimal"/>
      <w:lvlText w:val="%1."/>
      <w:lvlJc w:val="left"/>
      <w:pPr>
        <w:ind w:left="0" w:firstLine="0"/>
      </w:pPr>
      <w:rPr>
        <w:rFonts w:ascii="Verdana" w:eastAsia="Verdana" w:hAnsi="Verdana" w:cs="Verdana"/>
        <w:b w:val="0"/>
        <w:i w:val="0"/>
        <w:sz w:val="20"/>
        <w:szCs w:val="20"/>
        <w:u w:val="none"/>
        <w:lang w:val="es-MX"/>
      </w:rPr>
    </w:lvl>
    <w:lvl w:ilvl="1">
      <w:start w:val="1"/>
      <w:numFmt w:val="lowerLetter"/>
      <w:lvlText w:val="%2."/>
      <w:lvlJc w:val="left"/>
      <w:pPr>
        <w:ind w:left="1440" w:hanging="360"/>
      </w:pPr>
      <w:rPr>
        <w:rFonts w:ascii="Arial" w:eastAsia="Arial" w:hAnsi="Arial" w:cs="Arial"/>
        <w:b w:val="0"/>
        <w:u w:val="none"/>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5061F42"/>
    <w:multiLevelType w:val="hybridMultilevel"/>
    <w:tmpl w:val="FFFFFFFF"/>
    <w:lvl w:ilvl="0" w:tplc="D13EE2FA">
      <w:start w:val="1"/>
      <w:numFmt w:val="decimal"/>
      <w:lvlText w:val="%1."/>
      <w:lvlJc w:val="left"/>
      <w:pPr>
        <w:ind w:left="720" w:hanging="360"/>
      </w:pPr>
    </w:lvl>
    <w:lvl w:ilvl="1" w:tplc="0BD087FA">
      <w:start w:val="1"/>
      <w:numFmt w:val="lowerLetter"/>
      <w:lvlText w:val="%2."/>
      <w:lvlJc w:val="left"/>
      <w:pPr>
        <w:ind w:left="1440" w:hanging="360"/>
      </w:pPr>
    </w:lvl>
    <w:lvl w:ilvl="2" w:tplc="E9F0479A">
      <w:start w:val="1"/>
      <w:numFmt w:val="lowerRoman"/>
      <w:lvlText w:val="%3."/>
      <w:lvlJc w:val="right"/>
      <w:pPr>
        <w:ind w:left="2160" w:hanging="180"/>
      </w:pPr>
    </w:lvl>
    <w:lvl w:ilvl="3" w:tplc="63D0BC0C">
      <w:start w:val="1"/>
      <w:numFmt w:val="decimal"/>
      <w:lvlText w:val="%4."/>
      <w:lvlJc w:val="left"/>
      <w:pPr>
        <w:ind w:left="2880" w:hanging="360"/>
      </w:pPr>
    </w:lvl>
    <w:lvl w:ilvl="4" w:tplc="B946314E">
      <w:start w:val="1"/>
      <w:numFmt w:val="lowerLetter"/>
      <w:lvlText w:val="%5."/>
      <w:lvlJc w:val="left"/>
      <w:pPr>
        <w:ind w:left="3600" w:hanging="360"/>
      </w:pPr>
    </w:lvl>
    <w:lvl w:ilvl="5" w:tplc="D37CC81A">
      <w:start w:val="1"/>
      <w:numFmt w:val="lowerRoman"/>
      <w:lvlText w:val="%6."/>
      <w:lvlJc w:val="right"/>
      <w:pPr>
        <w:ind w:left="4320" w:hanging="180"/>
      </w:pPr>
    </w:lvl>
    <w:lvl w:ilvl="6" w:tplc="41DACAB4">
      <w:start w:val="1"/>
      <w:numFmt w:val="decimal"/>
      <w:lvlText w:val="%7."/>
      <w:lvlJc w:val="left"/>
      <w:pPr>
        <w:ind w:left="5040" w:hanging="360"/>
      </w:pPr>
    </w:lvl>
    <w:lvl w:ilvl="7" w:tplc="02DCF79E">
      <w:start w:val="1"/>
      <w:numFmt w:val="lowerLetter"/>
      <w:lvlText w:val="%8."/>
      <w:lvlJc w:val="left"/>
      <w:pPr>
        <w:ind w:left="5760" w:hanging="360"/>
      </w:pPr>
    </w:lvl>
    <w:lvl w:ilvl="8" w:tplc="2BF6D670">
      <w:start w:val="1"/>
      <w:numFmt w:val="lowerRoman"/>
      <w:lvlText w:val="%9."/>
      <w:lvlJc w:val="right"/>
      <w:pPr>
        <w:ind w:left="6480" w:hanging="180"/>
      </w:pPr>
    </w:lvl>
  </w:abstractNum>
  <w:abstractNum w:abstractNumId="27" w15:restartNumberingAfterBreak="0">
    <w:nsid w:val="71423009"/>
    <w:multiLevelType w:val="multilevel"/>
    <w:tmpl w:val="2DC09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7ED0252"/>
    <w:multiLevelType w:val="hybridMultilevel"/>
    <w:tmpl w:val="5AD06F76"/>
    <w:lvl w:ilvl="0" w:tplc="76342A62">
      <w:start w:val="1"/>
      <w:numFmt w:val="decimal"/>
      <w:lvlText w:val="%1."/>
      <w:lvlJc w:val="left"/>
      <w:pPr>
        <w:ind w:left="400" w:hanging="708"/>
      </w:pPr>
      <w:rPr>
        <w:rFonts w:ascii="Verdana" w:eastAsia="Verdana" w:hAnsi="Verdana" w:cs="Verdana" w:hint="default"/>
        <w:b w:val="0"/>
        <w:bCs w:val="0"/>
        <w:i w:val="0"/>
        <w:iCs w:val="0"/>
        <w:w w:val="99"/>
        <w:sz w:val="20"/>
        <w:szCs w:val="20"/>
        <w:lang w:val="es-ES" w:eastAsia="en-US" w:bidi="ar-SA"/>
      </w:rPr>
    </w:lvl>
    <w:lvl w:ilvl="1" w:tplc="4F12DE90">
      <w:start w:val="1"/>
      <w:numFmt w:val="lowerLetter"/>
      <w:lvlText w:val="%2)"/>
      <w:lvlJc w:val="left"/>
      <w:pPr>
        <w:ind w:left="1120" w:hanging="360"/>
      </w:pPr>
      <w:rPr>
        <w:rFonts w:hint="default"/>
        <w:w w:val="99"/>
        <w:lang w:val="es-ES" w:eastAsia="en-US" w:bidi="ar-SA"/>
      </w:rPr>
    </w:lvl>
    <w:lvl w:ilvl="2" w:tplc="DF08B89C">
      <w:numFmt w:val="bullet"/>
      <w:lvlText w:val="•"/>
      <w:lvlJc w:val="left"/>
      <w:pPr>
        <w:ind w:left="2035" w:hanging="360"/>
      </w:pPr>
      <w:rPr>
        <w:rFonts w:hint="default"/>
        <w:lang w:val="es-ES" w:eastAsia="en-US" w:bidi="ar-SA"/>
      </w:rPr>
    </w:lvl>
    <w:lvl w:ilvl="3" w:tplc="B394C57A">
      <w:numFmt w:val="bullet"/>
      <w:lvlText w:val="•"/>
      <w:lvlJc w:val="left"/>
      <w:pPr>
        <w:ind w:left="2951" w:hanging="360"/>
      </w:pPr>
      <w:rPr>
        <w:rFonts w:hint="default"/>
        <w:lang w:val="es-ES" w:eastAsia="en-US" w:bidi="ar-SA"/>
      </w:rPr>
    </w:lvl>
    <w:lvl w:ilvl="4" w:tplc="946C81BA">
      <w:numFmt w:val="bullet"/>
      <w:lvlText w:val="•"/>
      <w:lvlJc w:val="left"/>
      <w:pPr>
        <w:ind w:left="3866" w:hanging="360"/>
      </w:pPr>
      <w:rPr>
        <w:rFonts w:hint="default"/>
        <w:lang w:val="es-ES" w:eastAsia="en-US" w:bidi="ar-SA"/>
      </w:rPr>
    </w:lvl>
    <w:lvl w:ilvl="5" w:tplc="41B4E36C">
      <w:numFmt w:val="bullet"/>
      <w:lvlText w:val="•"/>
      <w:lvlJc w:val="left"/>
      <w:pPr>
        <w:ind w:left="4782" w:hanging="360"/>
      </w:pPr>
      <w:rPr>
        <w:rFonts w:hint="default"/>
        <w:lang w:val="es-ES" w:eastAsia="en-US" w:bidi="ar-SA"/>
      </w:rPr>
    </w:lvl>
    <w:lvl w:ilvl="6" w:tplc="49EAF0AA">
      <w:numFmt w:val="bullet"/>
      <w:lvlText w:val="•"/>
      <w:lvlJc w:val="left"/>
      <w:pPr>
        <w:ind w:left="5697" w:hanging="360"/>
      </w:pPr>
      <w:rPr>
        <w:rFonts w:hint="default"/>
        <w:lang w:val="es-ES" w:eastAsia="en-US" w:bidi="ar-SA"/>
      </w:rPr>
    </w:lvl>
    <w:lvl w:ilvl="7" w:tplc="3E42B7A4">
      <w:numFmt w:val="bullet"/>
      <w:lvlText w:val="•"/>
      <w:lvlJc w:val="left"/>
      <w:pPr>
        <w:ind w:left="6613" w:hanging="360"/>
      </w:pPr>
      <w:rPr>
        <w:rFonts w:hint="default"/>
        <w:lang w:val="es-ES" w:eastAsia="en-US" w:bidi="ar-SA"/>
      </w:rPr>
    </w:lvl>
    <w:lvl w:ilvl="8" w:tplc="A50EA734">
      <w:numFmt w:val="bullet"/>
      <w:lvlText w:val="•"/>
      <w:lvlJc w:val="left"/>
      <w:pPr>
        <w:ind w:left="7528" w:hanging="360"/>
      </w:pPr>
      <w:rPr>
        <w:rFonts w:hint="default"/>
        <w:lang w:val="es-ES" w:eastAsia="en-US" w:bidi="ar-SA"/>
      </w:rPr>
    </w:lvl>
  </w:abstractNum>
  <w:abstractNum w:abstractNumId="29" w15:restartNumberingAfterBreak="0">
    <w:nsid w:val="7AD90BA5"/>
    <w:multiLevelType w:val="hybridMultilevel"/>
    <w:tmpl w:val="FFFFFFFF"/>
    <w:lvl w:ilvl="0" w:tplc="3FEC9964">
      <w:start w:val="1"/>
      <w:numFmt w:val="bullet"/>
      <w:lvlText w:val="-"/>
      <w:lvlJc w:val="left"/>
      <w:pPr>
        <w:ind w:left="720" w:hanging="360"/>
      </w:pPr>
      <w:rPr>
        <w:rFonts w:ascii="&quot;Verdana&quot;,sans-serif" w:hAnsi="&quot;Verdana&quot;,sans-serif" w:hint="default"/>
      </w:rPr>
    </w:lvl>
    <w:lvl w:ilvl="1" w:tplc="14205D86">
      <w:start w:val="1"/>
      <w:numFmt w:val="bullet"/>
      <w:lvlText w:val="o"/>
      <w:lvlJc w:val="left"/>
      <w:pPr>
        <w:ind w:left="1440" w:hanging="360"/>
      </w:pPr>
      <w:rPr>
        <w:rFonts w:ascii="Courier New" w:hAnsi="Courier New" w:hint="default"/>
      </w:rPr>
    </w:lvl>
    <w:lvl w:ilvl="2" w:tplc="68AAA3B4">
      <w:start w:val="1"/>
      <w:numFmt w:val="bullet"/>
      <w:lvlText w:val=""/>
      <w:lvlJc w:val="left"/>
      <w:pPr>
        <w:ind w:left="2160" w:hanging="360"/>
      </w:pPr>
      <w:rPr>
        <w:rFonts w:ascii="Wingdings" w:hAnsi="Wingdings" w:hint="default"/>
      </w:rPr>
    </w:lvl>
    <w:lvl w:ilvl="3" w:tplc="DE588930">
      <w:start w:val="1"/>
      <w:numFmt w:val="bullet"/>
      <w:lvlText w:val=""/>
      <w:lvlJc w:val="left"/>
      <w:pPr>
        <w:ind w:left="2880" w:hanging="360"/>
      </w:pPr>
      <w:rPr>
        <w:rFonts w:ascii="Symbol" w:hAnsi="Symbol" w:hint="default"/>
      </w:rPr>
    </w:lvl>
    <w:lvl w:ilvl="4" w:tplc="73D07124">
      <w:start w:val="1"/>
      <w:numFmt w:val="bullet"/>
      <w:lvlText w:val="o"/>
      <w:lvlJc w:val="left"/>
      <w:pPr>
        <w:ind w:left="3600" w:hanging="360"/>
      </w:pPr>
      <w:rPr>
        <w:rFonts w:ascii="Courier New" w:hAnsi="Courier New" w:hint="default"/>
      </w:rPr>
    </w:lvl>
    <w:lvl w:ilvl="5" w:tplc="F3221B2E">
      <w:start w:val="1"/>
      <w:numFmt w:val="bullet"/>
      <w:lvlText w:val=""/>
      <w:lvlJc w:val="left"/>
      <w:pPr>
        <w:ind w:left="4320" w:hanging="360"/>
      </w:pPr>
      <w:rPr>
        <w:rFonts w:ascii="Wingdings" w:hAnsi="Wingdings" w:hint="default"/>
      </w:rPr>
    </w:lvl>
    <w:lvl w:ilvl="6" w:tplc="08ECAFC0">
      <w:start w:val="1"/>
      <w:numFmt w:val="bullet"/>
      <w:lvlText w:val=""/>
      <w:lvlJc w:val="left"/>
      <w:pPr>
        <w:ind w:left="5040" w:hanging="360"/>
      </w:pPr>
      <w:rPr>
        <w:rFonts w:ascii="Symbol" w:hAnsi="Symbol" w:hint="default"/>
      </w:rPr>
    </w:lvl>
    <w:lvl w:ilvl="7" w:tplc="DDFCC680">
      <w:start w:val="1"/>
      <w:numFmt w:val="bullet"/>
      <w:lvlText w:val="o"/>
      <w:lvlJc w:val="left"/>
      <w:pPr>
        <w:ind w:left="5760" w:hanging="360"/>
      </w:pPr>
      <w:rPr>
        <w:rFonts w:ascii="Courier New" w:hAnsi="Courier New" w:hint="default"/>
      </w:rPr>
    </w:lvl>
    <w:lvl w:ilvl="8" w:tplc="B59255D6">
      <w:start w:val="1"/>
      <w:numFmt w:val="bullet"/>
      <w:lvlText w:val=""/>
      <w:lvlJc w:val="left"/>
      <w:pPr>
        <w:ind w:left="6480" w:hanging="360"/>
      </w:pPr>
      <w:rPr>
        <w:rFonts w:ascii="Wingdings" w:hAnsi="Wingdings" w:hint="default"/>
      </w:rPr>
    </w:lvl>
  </w:abstractNum>
  <w:abstractNum w:abstractNumId="30" w15:restartNumberingAfterBreak="0">
    <w:nsid w:val="7C80075A"/>
    <w:multiLevelType w:val="hybridMultilevel"/>
    <w:tmpl w:val="6062ED56"/>
    <w:lvl w:ilvl="0" w:tplc="84B0D986">
      <w:start w:val="1"/>
      <w:numFmt w:val="decimal"/>
      <w:lvlText w:val="%1."/>
      <w:lvlJc w:val="left"/>
      <w:pPr>
        <w:ind w:left="1778" w:hanging="360"/>
      </w:pPr>
      <w:rPr>
        <w:b w:val="0"/>
        <w:i w:val="0"/>
        <w:strike w:val="0"/>
        <w:color w:val="auto"/>
        <w:sz w:val="20"/>
      </w:rPr>
    </w:lvl>
    <w:lvl w:ilvl="1" w:tplc="140A0019">
      <w:start w:val="1"/>
      <w:numFmt w:val="lowerLetter"/>
      <w:lvlText w:val="%2."/>
      <w:lvlJc w:val="left"/>
      <w:pPr>
        <w:ind w:left="7176" w:hanging="360"/>
      </w:pPr>
    </w:lvl>
    <w:lvl w:ilvl="2" w:tplc="140A001B" w:tentative="1">
      <w:start w:val="1"/>
      <w:numFmt w:val="lowerRoman"/>
      <w:lvlText w:val="%3."/>
      <w:lvlJc w:val="right"/>
      <w:pPr>
        <w:ind w:left="7896" w:hanging="180"/>
      </w:pPr>
    </w:lvl>
    <w:lvl w:ilvl="3" w:tplc="140A000F" w:tentative="1">
      <w:start w:val="1"/>
      <w:numFmt w:val="decimal"/>
      <w:lvlText w:val="%4."/>
      <w:lvlJc w:val="left"/>
      <w:pPr>
        <w:ind w:left="8616" w:hanging="360"/>
      </w:pPr>
    </w:lvl>
    <w:lvl w:ilvl="4" w:tplc="140A0019" w:tentative="1">
      <w:start w:val="1"/>
      <w:numFmt w:val="lowerLetter"/>
      <w:lvlText w:val="%5."/>
      <w:lvlJc w:val="left"/>
      <w:pPr>
        <w:ind w:left="9336" w:hanging="360"/>
      </w:pPr>
    </w:lvl>
    <w:lvl w:ilvl="5" w:tplc="140A001B" w:tentative="1">
      <w:start w:val="1"/>
      <w:numFmt w:val="lowerRoman"/>
      <w:lvlText w:val="%6."/>
      <w:lvlJc w:val="right"/>
      <w:pPr>
        <w:ind w:left="10056" w:hanging="180"/>
      </w:pPr>
    </w:lvl>
    <w:lvl w:ilvl="6" w:tplc="140A000F" w:tentative="1">
      <w:start w:val="1"/>
      <w:numFmt w:val="decimal"/>
      <w:lvlText w:val="%7."/>
      <w:lvlJc w:val="left"/>
      <w:pPr>
        <w:ind w:left="10776" w:hanging="360"/>
      </w:pPr>
    </w:lvl>
    <w:lvl w:ilvl="7" w:tplc="140A0019" w:tentative="1">
      <w:start w:val="1"/>
      <w:numFmt w:val="lowerLetter"/>
      <w:lvlText w:val="%8."/>
      <w:lvlJc w:val="left"/>
      <w:pPr>
        <w:ind w:left="11496" w:hanging="360"/>
      </w:pPr>
    </w:lvl>
    <w:lvl w:ilvl="8" w:tplc="140A001B" w:tentative="1">
      <w:start w:val="1"/>
      <w:numFmt w:val="lowerRoman"/>
      <w:lvlText w:val="%9."/>
      <w:lvlJc w:val="right"/>
      <w:pPr>
        <w:ind w:left="12216" w:hanging="180"/>
      </w:pPr>
    </w:lvl>
  </w:abstractNum>
  <w:abstractNum w:abstractNumId="31" w15:restartNumberingAfterBreak="0">
    <w:nsid w:val="7CE64D32"/>
    <w:multiLevelType w:val="hybridMultilevel"/>
    <w:tmpl w:val="0DA49284"/>
    <w:lvl w:ilvl="0" w:tplc="B044D3C6">
      <w:start w:val="1"/>
      <w:numFmt w:val="decimal"/>
      <w:lvlText w:val="%1."/>
      <w:lvlJc w:val="left"/>
      <w:pPr>
        <w:tabs>
          <w:tab w:val="num" w:pos="1247"/>
        </w:tabs>
      </w:pPr>
      <w:rPr>
        <w:rFonts w:ascii="Verdana" w:eastAsia="Times New Roman" w:hAnsi="Verdana" w:cs="Times New Roman"/>
        <w:b w:val="0"/>
        <w:i w:val="0"/>
        <w:color w:val="auto"/>
        <w:sz w:val="20"/>
        <w:lang w:val="es-CR"/>
      </w:rPr>
    </w:lvl>
    <w:lvl w:ilvl="1" w:tplc="04090019">
      <w:start w:val="1"/>
      <w:numFmt w:val="lowerLetter"/>
      <w:lvlText w:val="%2)"/>
      <w:lvlJc w:val="left"/>
      <w:pPr>
        <w:tabs>
          <w:tab w:val="num" w:pos="1080"/>
        </w:tabs>
        <w:ind w:left="1080" w:hanging="360"/>
      </w:pPr>
      <w:rPr>
        <w:rFonts w:cs="Times New Roman" w:hint="default"/>
        <w:b w:val="0"/>
        <w:i w:val="0"/>
        <w:sz w:val="20"/>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147939989">
    <w:abstractNumId w:val="5"/>
  </w:num>
  <w:num w:numId="2" w16cid:durableId="1525287797">
    <w:abstractNumId w:val="17"/>
  </w:num>
  <w:num w:numId="3" w16cid:durableId="1809783036">
    <w:abstractNumId w:val="18"/>
  </w:num>
  <w:num w:numId="4" w16cid:durableId="358435452">
    <w:abstractNumId w:val="15"/>
  </w:num>
  <w:num w:numId="5" w16cid:durableId="1697534677">
    <w:abstractNumId w:val="24"/>
  </w:num>
  <w:num w:numId="6" w16cid:durableId="1146701926">
    <w:abstractNumId w:val="10"/>
  </w:num>
  <w:num w:numId="7" w16cid:durableId="1658650960">
    <w:abstractNumId w:val="20"/>
  </w:num>
  <w:num w:numId="8" w16cid:durableId="2129077527">
    <w:abstractNumId w:val="4"/>
  </w:num>
  <w:num w:numId="9" w16cid:durableId="1609121153">
    <w:abstractNumId w:val="1"/>
  </w:num>
  <w:num w:numId="10" w16cid:durableId="46229238">
    <w:abstractNumId w:val="30"/>
  </w:num>
  <w:num w:numId="11" w16cid:durableId="76054120">
    <w:abstractNumId w:val="25"/>
  </w:num>
  <w:num w:numId="12" w16cid:durableId="536745724">
    <w:abstractNumId w:val="9"/>
  </w:num>
  <w:num w:numId="13" w16cid:durableId="1269000496">
    <w:abstractNumId w:val="27"/>
  </w:num>
  <w:num w:numId="14" w16cid:durableId="75446249">
    <w:abstractNumId w:val="0"/>
  </w:num>
  <w:num w:numId="15" w16cid:durableId="198862063">
    <w:abstractNumId w:val="2"/>
  </w:num>
  <w:num w:numId="16" w16cid:durableId="1685859277">
    <w:abstractNumId w:val="6"/>
  </w:num>
  <w:num w:numId="17" w16cid:durableId="485897281">
    <w:abstractNumId w:val="12"/>
  </w:num>
  <w:num w:numId="18" w16cid:durableId="2133093525">
    <w:abstractNumId w:val="8"/>
  </w:num>
  <w:num w:numId="19" w16cid:durableId="2113476533">
    <w:abstractNumId w:val="11"/>
  </w:num>
  <w:num w:numId="20" w16cid:durableId="1802188681">
    <w:abstractNumId w:val="13"/>
  </w:num>
  <w:num w:numId="21" w16cid:durableId="953562957">
    <w:abstractNumId w:val="6"/>
    <w:lvlOverride w:ilvl="0">
      <w:startOverride w:val="1"/>
    </w:lvlOverride>
  </w:num>
  <w:num w:numId="22" w16cid:durableId="870726637">
    <w:abstractNumId w:val="6"/>
    <w:lvlOverride w:ilvl="0">
      <w:startOverride w:val="1"/>
    </w:lvlOverride>
  </w:num>
  <w:num w:numId="23" w16cid:durableId="1449277246">
    <w:abstractNumId w:val="6"/>
    <w:lvlOverride w:ilvl="0">
      <w:startOverride w:val="1"/>
    </w:lvlOverride>
  </w:num>
  <w:num w:numId="24" w16cid:durableId="8288648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23321387">
    <w:abstractNumId w:val="19"/>
  </w:num>
  <w:num w:numId="26" w16cid:durableId="1791511673">
    <w:abstractNumId w:val="29"/>
  </w:num>
  <w:num w:numId="27" w16cid:durableId="698553202">
    <w:abstractNumId w:val="22"/>
  </w:num>
  <w:num w:numId="28" w16cid:durableId="585191945">
    <w:abstractNumId w:val="3"/>
  </w:num>
  <w:num w:numId="29" w16cid:durableId="1946032499">
    <w:abstractNumId w:val="14"/>
  </w:num>
  <w:num w:numId="30" w16cid:durableId="297804132">
    <w:abstractNumId w:val="31"/>
  </w:num>
  <w:num w:numId="31" w16cid:durableId="686371173">
    <w:abstractNumId w:val="23"/>
  </w:num>
  <w:num w:numId="32" w16cid:durableId="594827964">
    <w:abstractNumId w:val="7"/>
  </w:num>
  <w:num w:numId="33" w16cid:durableId="1520851284">
    <w:abstractNumId w:val="26"/>
  </w:num>
  <w:num w:numId="34" w16cid:durableId="885219969">
    <w:abstractNumId w:val="6"/>
    <w:lvlOverride w:ilvl="0">
      <w:startOverride w:val="1"/>
    </w:lvlOverride>
  </w:num>
  <w:num w:numId="35" w16cid:durableId="993534978">
    <w:abstractNumId w:val="21"/>
  </w:num>
  <w:num w:numId="36" w16cid:durableId="552543765">
    <w:abstractNumId w:val="28"/>
  </w:num>
  <w:num w:numId="37" w16cid:durableId="912928851">
    <w:abstractNumId w:val="16"/>
  </w:num>
  <w:num w:numId="38" w16cid:durableId="1317226720">
    <w:abstractNumId w:val="6"/>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A99"/>
    <w:rsid w:val="00000089"/>
    <w:rsid w:val="0000009C"/>
    <w:rsid w:val="000003A3"/>
    <w:rsid w:val="00000AC9"/>
    <w:rsid w:val="00000F73"/>
    <w:rsid w:val="000015D8"/>
    <w:rsid w:val="000015F8"/>
    <w:rsid w:val="00001806"/>
    <w:rsid w:val="00001839"/>
    <w:rsid w:val="000018C8"/>
    <w:rsid w:val="00001D31"/>
    <w:rsid w:val="00002088"/>
    <w:rsid w:val="00003AB4"/>
    <w:rsid w:val="00003DD6"/>
    <w:rsid w:val="00004035"/>
    <w:rsid w:val="000040C2"/>
    <w:rsid w:val="00004362"/>
    <w:rsid w:val="00004600"/>
    <w:rsid w:val="00004760"/>
    <w:rsid w:val="00004D69"/>
    <w:rsid w:val="00005AD3"/>
    <w:rsid w:val="0000646F"/>
    <w:rsid w:val="0000726D"/>
    <w:rsid w:val="00007B3B"/>
    <w:rsid w:val="00007DF0"/>
    <w:rsid w:val="00007F90"/>
    <w:rsid w:val="0001037A"/>
    <w:rsid w:val="0001060C"/>
    <w:rsid w:val="00010D4B"/>
    <w:rsid w:val="00010E3A"/>
    <w:rsid w:val="00011752"/>
    <w:rsid w:val="00011913"/>
    <w:rsid w:val="00011DF1"/>
    <w:rsid w:val="000127D1"/>
    <w:rsid w:val="000140AB"/>
    <w:rsid w:val="000142B4"/>
    <w:rsid w:val="0001516A"/>
    <w:rsid w:val="0001562B"/>
    <w:rsid w:val="00016191"/>
    <w:rsid w:val="00016DBD"/>
    <w:rsid w:val="00017832"/>
    <w:rsid w:val="00017D3D"/>
    <w:rsid w:val="00021232"/>
    <w:rsid w:val="0002142F"/>
    <w:rsid w:val="0002209B"/>
    <w:rsid w:val="0002290D"/>
    <w:rsid w:val="00022B38"/>
    <w:rsid w:val="00024163"/>
    <w:rsid w:val="0002592C"/>
    <w:rsid w:val="00025EF6"/>
    <w:rsid w:val="0002643A"/>
    <w:rsid w:val="00026BDB"/>
    <w:rsid w:val="00026C89"/>
    <w:rsid w:val="00027896"/>
    <w:rsid w:val="000278AB"/>
    <w:rsid w:val="000303BD"/>
    <w:rsid w:val="000303E6"/>
    <w:rsid w:val="00030F44"/>
    <w:rsid w:val="000313E0"/>
    <w:rsid w:val="0003171A"/>
    <w:rsid w:val="00031E04"/>
    <w:rsid w:val="000326FC"/>
    <w:rsid w:val="00033247"/>
    <w:rsid w:val="000332D5"/>
    <w:rsid w:val="00033D73"/>
    <w:rsid w:val="0003475C"/>
    <w:rsid w:val="00034A4E"/>
    <w:rsid w:val="00034AEE"/>
    <w:rsid w:val="00035FA3"/>
    <w:rsid w:val="00040856"/>
    <w:rsid w:val="00040EBE"/>
    <w:rsid w:val="00041477"/>
    <w:rsid w:val="000414E2"/>
    <w:rsid w:val="0004199A"/>
    <w:rsid w:val="0004246A"/>
    <w:rsid w:val="000426F8"/>
    <w:rsid w:val="00042B67"/>
    <w:rsid w:val="00042D12"/>
    <w:rsid w:val="00042F1B"/>
    <w:rsid w:val="00043238"/>
    <w:rsid w:val="0004363F"/>
    <w:rsid w:val="000437D3"/>
    <w:rsid w:val="00043CE9"/>
    <w:rsid w:val="00043EE7"/>
    <w:rsid w:val="0004425B"/>
    <w:rsid w:val="00045513"/>
    <w:rsid w:val="00045CF3"/>
    <w:rsid w:val="00046B56"/>
    <w:rsid w:val="0005040D"/>
    <w:rsid w:val="00050CF5"/>
    <w:rsid w:val="00051E06"/>
    <w:rsid w:val="0005271F"/>
    <w:rsid w:val="000527C8"/>
    <w:rsid w:val="00052AA7"/>
    <w:rsid w:val="00053A6D"/>
    <w:rsid w:val="00053C87"/>
    <w:rsid w:val="00055AE6"/>
    <w:rsid w:val="00055AF5"/>
    <w:rsid w:val="0005769A"/>
    <w:rsid w:val="0006063D"/>
    <w:rsid w:val="00060891"/>
    <w:rsid w:val="00060ABE"/>
    <w:rsid w:val="00061052"/>
    <w:rsid w:val="00061CA2"/>
    <w:rsid w:val="0006248C"/>
    <w:rsid w:val="0006255D"/>
    <w:rsid w:val="00062A85"/>
    <w:rsid w:val="00063DFF"/>
    <w:rsid w:val="00064453"/>
    <w:rsid w:val="00064706"/>
    <w:rsid w:val="00064CF6"/>
    <w:rsid w:val="00065A61"/>
    <w:rsid w:val="00066405"/>
    <w:rsid w:val="00066EFC"/>
    <w:rsid w:val="00067D62"/>
    <w:rsid w:val="00070248"/>
    <w:rsid w:val="00070C18"/>
    <w:rsid w:val="0007161D"/>
    <w:rsid w:val="00072ECB"/>
    <w:rsid w:val="0007300C"/>
    <w:rsid w:val="00074C52"/>
    <w:rsid w:val="00075201"/>
    <w:rsid w:val="00075436"/>
    <w:rsid w:val="00075BAC"/>
    <w:rsid w:val="00083002"/>
    <w:rsid w:val="00083E3E"/>
    <w:rsid w:val="0008503C"/>
    <w:rsid w:val="000852E4"/>
    <w:rsid w:val="0008631A"/>
    <w:rsid w:val="00087BC7"/>
    <w:rsid w:val="00087C78"/>
    <w:rsid w:val="000900CA"/>
    <w:rsid w:val="000911E2"/>
    <w:rsid w:val="00091D4C"/>
    <w:rsid w:val="000923A6"/>
    <w:rsid w:val="000923C6"/>
    <w:rsid w:val="0009266C"/>
    <w:rsid w:val="00093207"/>
    <w:rsid w:val="00094568"/>
    <w:rsid w:val="00094920"/>
    <w:rsid w:val="00094F12"/>
    <w:rsid w:val="000952A1"/>
    <w:rsid w:val="00095489"/>
    <w:rsid w:val="0009661F"/>
    <w:rsid w:val="00096829"/>
    <w:rsid w:val="00097F16"/>
    <w:rsid w:val="0009B768"/>
    <w:rsid w:val="000A07CE"/>
    <w:rsid w:val="000A08BA"/>
    <w:rsid w:val="000A131F"/>
    <w:rsid w:val="000A1361"/>
    <w:rsid w:val="000A1C30"/>
    <w:rsid w:val="000A2138"/>
    <w:rsid w:val="000A332A"/>
    <w:rsid w:val="000A3D67"/>
    <w:rsid w:val="000A5AEE"/>
    <w:rsid w:val="000A66EE"/>
    <w:rsid w:val="000A7DCF"/>
    <w:rsid w:val="000A7E0B"/>
    <w:rsid w:val="000B02EC"/>
    <w:rsid w:val="000B0362"/>
    <w:rsid w:val="000B0B4D"/>
    <w:rsid w:val="000B0BE9"/>
    <w:rsid w:val="000B2B5F"/>
    <w:rsid w:val="000B3456"/>
    <w:rsid w:val="000B40DD"/>
    <w:rsid w:val="000B4285"/>
    <w:rsid w:val="000B4C2A"/>
    <w:rsid w:val="000B504D"/>
    <w:rsid w:val="000B6438"/>
    <w:rsid w:val="000B6726"/>
    <w:rsid w:val="000B6C6D"/>
    <w:rsid w:val="000B6E54"/>
    <w:rsid w:val="000B7C6F"/>
    <w:rsid w:val="000BE91E"/>
    <w:rsid w:val="000C00D1"/>
    <w:rsid w:val="000C05BD"/>
    <w:rsid w:val="000C0907"/>
    <w:rsid w:val="000C1ADB"/>
    <w:rsid w:val="000C2F01"/>
    <w:rsid w:val="000C3A7A"/>
    <w:rsid w:val="000C41E6"/>
    <w:rsid w:val="000C43FB"/>
    <w:rsid w:val="000C4A8F"/>
    <w:rsid w:val="000C4D35"/>
    <w:rsid w:val="000C50F5"/>
    <w:rsid w:val="000C55EB"/>
    <w:rsid w:val="000C56FC"/>
    <w:rsid w:val="000C5F96"/>
    <w:rsid w:val="000C6359"/>
    <w:rsid w:val="000C69EB"/>
    <w:rsid w:val="000D07D1"/>
    <w:rsid w:val="000D0CF5"/>
    <w:rsid w:val="000D0D67"/>
    <w:rsid w:val="000D1330"/>
    <w:rsid w:val="000D3B0F"/>
    <w:rsid w:val="000D4610"/>
    <w:rsid w:val="000D4687"/>
    <w:rsid w:val="000D486F"/>
    <w:rsid w:val="000D5C1F"/>
    <w:rsid w:val="000D662A"/>
    <w:rsid w:val="000D6B59"/>
    <w:rsid w:val="000D7928"/>
    <w:rsid w:val="000E014D"/>
    <w:rsid w:val="000E0C24"/>
    <w:rsid w:val="000E1CBA"/>
    <w:rsid w:val="000E22BC"/>
    <w:rsid w:val="000E3F78"/>
    <w:rsid w:val="000E48D4"/>
    <w:rsid w:val="000E4BE7"/>
    <w:rsid w:val="000E4DB6"/>
    <w:rsid w:val="000E527C"/>
    <w:rsid w:val="000E5CCA"/>
    <w:rsid w:val="000E6147"/>
    <w:rsid w:val="000E72F5"/>
    <w:rsid w:val="000E73F8"/>
    <w:rsid w:val="000E7EFF"/>
    <w:rsid w:val="000F07F5"/>
    <w:rsid w:val="000F0D08"/>
    <w:rsid w:val="000F118A"/>
    <w:rsid w:val="000F147F"/>
    <w:rsid w:val="000F3991"/>
    <w:rsid w:val="000F3AE4"/>
    <w:rsid w:val="000F428B"/>
    <w:rsid w:val="000F48B9"/>
    <w:rsid w:val="000F5092"/>
    <w:rsid w:val="000F5104"/>
    <w:rsid w:val="000F6D12"/>
    <w:rsid w:val="000F78D7"/>
    <w:rsid w:val="000F7C64"/>
    <w:rsid w:val="00100280"/>
    <w:rsid w:val="0010042F"/>
    <w:rsid w:val="00101302"/>
    <w:rsid w:val="001014A8"/>
    <w:rsid w:val="00101531"/>
    <w:rsid w:val="001019E4"/>
    <w:rsid w:val="00101FF2"/>
    <w:rsid w:val="00102BA9"/>
    <w:rsid w:val="001031B6"/>
    <w:rsid w:val="001059E7"/>
    <w:rsid w:val="00107EA2"/>
    <w:rsid w:val="0011078A"/>
    <w:rsid w:val="00110797"/>
    <w:rsid w:val="00111BD0"/>
    <w:rsid w:val="00112377"/>
    <w:rsid w:val="00112D33"/>
    <w:rsid w:val="001132D9"/>
    <w:rsid w:val="00113FA8"/>
    <w:rsid w:val="00114BE8"/>
    <w:rsid w:val="001151D4"/>
    <w:rsid w:val="00116021"/>
    <w:rsid w:val="001163A4"/>
    <w:rsid w:val="00116A7A"/>
    <w:rsid w:val="00116FF5"/>
    <w:rsid w:val="00117113"/>
    <w:rsid w:val="00117EC2"/>
    <w:rsid w:val="001203F4"/>
    <w:rsid w:val="00121ACD"/>
    <w:rsid w:val="00121C92"/>
    <w:rsid w:val="00121F51"/>
    <w:rsid w:val="001226C1"/>
    <w:rsid w:val="00122707"/>
    <w:rsid w:val="0012289F"/>
    <w:rsid w:val="00123222"/>
    <w:rsid w:val="0012338D"/>
    <w:rsid w:val="00123AEB"/>
    <w:rsid w:val="00123EC7"/>
    <w:rsid w:val="001249CD"/>
    <w:rsid w:val="00125CA9"/>
    <w:rsid w:val="00126015"/>
    <w:rsid w:val="001261AC"/>
    <w:rsid w:val="00126BDA"/>
    <w:rsid w:val="00127452"/>
    <w:rsid w:val="00127CC3"/>
    <w:rsid w:val="00127FB2"/>
    <w:rsid w:val="00130714"/>
    <w:rsid w:val="001311B7"/>
    <w:rsid w:val="00132F49"/>
    <w:rsid w:val="00133A50"/>
    <w:rsid w:val="001346A1"/>
    <w:rsid w:val="00135E50"/>
    <w:rsid w:val="00136354"/>
    <w:rsid w:val="00136CAE"/>
    <w:rsid w:val="00136D3C"/>
    <w:rsid w:val="001370C0"/>
    <w:rsid w:val="0013713C"/>
    <w:rsid w:val="001374A9"/>
    <w:rsid w:val="00137523"/>
    <w:rsid w:val="001377C7"/>
    <w:rsid w:val="00140899"/>
    <w:rsid w:val="00140C19"/>
    <w:rsid w:val="001416AD"/>
    <w:rsid w:val="001416FE"/>
    <w:rsid w:val="00142681"/>
    <w:rsid w:val="00142A11"/>
    <w:rsid w:val="00142C20"/>
    <w:rsid w:val="001439A8"/>
    <w:rsid w:val="00143A4D"/>
    <w:rsid w:val="001446FD"/>
    <w:rsid w:val="00145053"/>
    <w:rsid w:val="00145437"/>
    <w:rsid w:val="00146A04"/>
    <w:rsid w:val="00147E19"/>
    <w:rsid w:val="00150199"/>
    <w:rsid w:val="00150249"/>
    <w:rsid w:val="001503CF"/>
    <w:rsid w:val="00150472"/>
    <w:rsid w:val="00151422"/>
    <w:rsid w:val="001514F8"/>
    <w:rsid w:val="00151543"/>
    <w:rsid w:val="001517BF"/>
    <w:rsid w:val="00152105"/>
    <w:rsid w:val="0015352A"/>
    <w:rsid w:val="00153F06"/>
    <w:rsid w:val="001545D8"/>
    <w:rsid w:val="0015526E"/>
    <w:rsid w:val="0015634F"/>
    <w:rsid w:val="0015670F"/>
    <w:rsid w:val="00156AFF"/>
    <w:rsid w:val="00157E34"/>
    <w:rsid w:val="00157FE0"/>
    <w:rsid w:val="00162066"/>
    <w:rsid w:val="001624B8"/>
    <w:rsid w:val="00162AD4"/>
    <w:rsid w:val="00162CF7"/>
    <w:rsid w:val="00162D0A"/>
    <w:rsid w:val="00163354"/>
    <w:rsid w:val="001635FF"/>
    <w:rsid w:val="00164807"/>
    <w:rsid w:val="00164D99"/>
    <w:rsid w:val="00165C76"/>
    <w:rsid w:val="00165F87"/>
    <w:rsid w:val="001661F3"/>
    <w:rsid w:val="001667D4"/>
    <w:rsid w:val="0016721F"/>
    <w:rsid w:val="001673D3"/>
    <w:rsid w:val="0016740C"/>
    <w:rsid w:val="001704CA"/>
    <w:rsid w:val="001705E8"/>
    <w:rsid w:val="001716A1"/>
    <w:rsid w:val="00171748"/>
    <w:rsid w:val="00173EB1"/>
    <w:rsid w:val="00174575"/>
    <w:rsid w:val="001759C0"/>
    <w:rsid w:val="00175C25"/>
    <w:rsid w:val="00177065"/>
    <w:rsid w:val="00177F65"/>
    <w:rsid w:val="00180211"/>
    <w:rsid w:val="00182634"/>
    <w:rsid w:val="00182C31"/>
    <w:rsid w:val="00182E9A"/>
    <w:rsid w:val="00182FCD"/>
    <w:rsid w:val="0018407E"/>
    <w:rsid w:val="00184B24"/>
    <w:rsid w:val="0018595F"/>
    <w:rsid w:val="001862AE"/>
    <w:rsid w:val="001868BF"/>
    <w:rsid w:val="0018696A"/>
    <w:rsid w:val="00186D9F"/>
    <w:rsid w:val="00186FF5"/>
    <w:rsid w:val="0018712B"/>
    <w:rsid w:val="001902EE"/>
    <w:rsid w:val="00190F32"/>
    <w:rsid w:val="001918CB"/>
    <w:rsid w:val="0019262D"/>
    <w:rsid w:val="00192BB3"/>
    <w:rsid w:val="00192F1D"/>
    <w:rsid w:val="0019344B"/>
    <w:rsid w:val="001939ED"/>
    <w:rsid w:val="00194D97"/>
    <w:rsid w:val="00194E30"/>
    <w:rsid w:val="00195A1B"/>
    <w:rsid w:val="00195C31"/>
    <w:rsid w:val="00195F90"/>
    <w:rsid w:val="0019619F"/>
    <w:rsid w:val="00196343"/>
    <w:rsid w:val="00197701"/>
    <w:rsid w:val="00197758"/>
    <w:rsid w:val="00197BAB"/>
    <w:rsid w:val="001A0040"/>
    <w:rsid w:val="001A1018"/>
    <w:rsid w:val="001A11CF"/>
    <w:rsid w:val="001A19EA"/>
    <w:rsid w:val="001A1DFC"/>
    <w:rsid w:val="001A207E"/>
    <w:rsid w:val="001A26DE"/>
    <w:rsid w:val="001A340A"/>
    <w:rsid w:val="001A34DA"/>
    <w:rsid w:val="001A47FB"/>
    <w:rsid w:val="001A4E2E"/>
    <w:rsid w:val="001A5FD3"/>
    <w:rsid w:val="001A6730"/>
    <w:rsid w:val="001A79EC"/>
    <w:rsid w:val="001A7DA1"/>
    <w:rsid w:val="001B116A"/>
    <w:rsid w:val="001B14E9"/>
    <w:rsid w:val="001B1719"/>
    <w:rsid w:val="001B1926"/>
    <w:rsid w:val="001B1C3F"/>
    <w:rsid w:val="001B2CB7"/>
    <w:rsid w:val="001B374D"/>
    <w:rsid w:val="001B3758"/>
    <w:rsid w:val="001B449F"/>
    <w:rsid w:val="001B59D7"/>
    <w:rsid w:val="001B5C40"/>
    <w:rsid w:val="001B72FC"/>
    <w:rsid w:val="001B754B"/>
    <w:rsid w:val="001B7BDA"/>
    <w:rsid w:val="001B7DE6"/>
    <w:rsid w:val="001C1766"/>
    <w:rsid w:val="001C2353"/>
    <w:rsid w:val="001C2733"/>
    <w:rsid w:val="001C2EC2"/>
    <w:rsid w:val="001C313E"/>
    <w:rsid w:val="001C3280"/>
    <w:rsid w:val="001C36CA"/>
    <w:rsid w:val="001C56CF"/>
    <w:rsid w:val="001C79BB"/>
    <w:rsid w:val="001D06C5"/>
    <w:rsid w:val="001D0E78"/>
    <w:rsid w:val="001D0F70"/>
    <w:rsid w:val="001D167E"/>
    <w:rsid w:val="001D1B69"/>
    <w:rsid w:val="001D1E39"/>
    <w:rsid w:val="001D24DC"/>
    <w:rsid w:val="001D2A75"/>
    <w:rsid w:val="001D36FA"/>
    <w:rsid w:val="001D42A1"/>
    <w:rsid w:val="001D475F"/>
    <w:rsid w:val="001D4BF6"/>
    <w:rsid w:val="001D4CEB"/>
    <w:rsid w:val="001D4E1F"/>
    <w:rsid w:val="001D5501"/>
    <w:rsid w:val="001D5A32"/>
    <w:rsid w:val="001D6F71"/>
    <w:rsid w:val="001E0DD9"/>
    <w:rsid w:val="001E10C4"/>
    <w:rsid w:val="001E1443"/>
    <w:rsid w:val="001E16C5"/>
    <w:rsid w:val="001E1BD3"/>
    <w:rsid w:val="001E4491"/>
    <w:rsid w:val="001E4997"/>
    <w:rsid w:val="001E4C11"/>
    <w:rsid w:val="001E50B1"/>
    <w:rsid w:val="001E53A8"/>
    <w:rsid w:val="001E5408"/>
    <w:rsid w:val="001E55CA"/>
    <w:rsid w:val="001E5956"/>
    <w:rsid w:val="001E60A6"/>
    <w:rsid w:val="001F03C3"/>
    <w:rsid w:val="001F09AF"/>
    <w:rsid w:val="001F0E6F"/>
    <w:rsid w:val="001F114B"/>
    <w:rsid w:val="001F21B1"/>
    <w:rsid w:val="001F25F6"/>
    <w:rsid w:val="001F47CC"/>
    <w:rsid w:val="001F5780"/>
    <w:rsid w:val="001F584D"/>
    <w:rsid w:val="001F5939"/>
    <w:rsid w:val="001F646D"/>
    <w:rsid w:val="001F6735"/>
    <w:rsid w:val="001F69CF"/>
    <w:rsid w:val="001F6BF5"/>
    <w:rsid w:val="001F71A8"/>
    <w:rsid w:val="001F72A1"/>
    <w:rsid w:val="001F7886"/>
    <w:rsid w:val="001F78C0"/>
    <w:rsid w:val="0020015C"/>
    <w:rsid w:val="00200541"/>
    <w:rsid w:val="002016BF"/>
    <w:rsid w:val="002019A3"/>
    <w:rsid w:val="002026C6"/>
    <w:rsid w:val="00202C93"/>
    <w:rsid w:val="0020442D"/>
    <w:rsid w:val="0020482D"/>
    <w:rsid w:val="00204A7E"/>
    <w:rsid w:val="00204DDF"/>
    <w:rsid w:val="00205384"/>
    <w:rsid w:val="0020614D"/>
    <w:rsid w:val="00206302"/>
    <w:rsid w:val="00206554"/>
    <w:rsid w:val="002071DC"/>
    <w:rsid w:val="00207686"/>
    <w:rsid w:val="002077BE"/>
    <w:rsid w:val="00210415"/>
    <w:rsid w:val="00210DA7"/>
    <w:rsid w:val="002112B7"/>
    <w:rsid w:val="002121F1"/>
    <w:rsid w:val="00214879"/>
    <w:rsid w:val="002149B7"/>
    <w:rsid w:val="002149C8"/>
    <w:rsid w:val="002149F6"/>
    <w:rsid w:val="002159C3"/>
    <w:rsid w:val="00215A37"/>
    <w:rsid w:val="00216011"/>
    <w:rsid w:val="00216DB5"/>
    <w:rsid w:val="00217A66"/>
    <w:rsid w:val="00220AAE"/>
    <w:rsid w:val="002212EB"/>
    <w:rsid w:val="002222CA"/>
    <w:rsid w:val="00224813"/>
    <w:rsid w:val="002249EC"/>
    <w:rsid w:val="0022504C"/>
    <w:rsid w:val="002256B8"/>
    <w:rsid w:val="00225C20"/>
    <w:rsid w:val="002276DA"/>
    <w:rsid w:val="002277D6"/>
    <w:rsid w:val="00227B57"/>
    <w:rsid w:val="00230399"/>
    <w:rsid w:val="00230817"/>
    <w:rsid w:val="002311E8"/>
    <w:rsid w:val="00231A20"/>
    <w:rsid w:val="00232250"/>
    <w:rsid w:val="00232492"/>
    <w:rsid w:val="002324F3"/>
    <w:rsid w:val="00232746"/>
    <w:rsid w:val="00233625"/>
    <w:rsid w:val="00234B00"/>
    <w:rsid w:val="00235459"/>
    <w:rsid w:val="00235C69"/>
    <w:rsid w:val="002361DC"/>
    <w:rsid w:val="00236527"/>
    <w:rsid w:val="002369CC"/>
    <w:rsid w:val="002375C3"/>
    <w:rsid w:val="00237B43"/>
    <w:rsid w:val="00240705"/>
    <w:rsid w:val="002418F6"/>
    <w:rsid w:val="00241A21"/>
    <w:rsid w:val="00241D05"/>
    <w:rsid w:val="002438A8"/>
    <w:rsid w:val="00246C74"/>
    <w:rsid w:val="002500D3"/>
    <w:rsid w:val="00250211"/>
    <w:rsid w:val="0025031B"/>
    <w:rsid w:val="00250419"/>
    <w:rsid w:val="00250C6C"/>
    <w:rsid w:val="00251168"/>
    <w:rsid w:val="00251BBB"/>
    <w:rsid w:val="002522DD"/>
    <w:rsid w:val="00252A61"/>
    <w:rsid w:val="00253EEC"/>
    <w:rsid w:val="0025404C"/>
    <w:rsid w:val="002550CC"/>
    <w:rsid w:val="00255514"/>
    <w:rsid w:val="00256074"/>
    <w:rsid w:val="002568CE"/>
    <w:rsid w:val="00256971"/>
    <w:rsid w:val="00257826"/>
    <w:rsid w:val="00260EB9"/>
    <w:rsid w:val="00262BA4"/>
    <w:rsid w:val="0026449D"/>
    <w:rsid w:val="00264624"/>
    <w:rsid w:val="0026463A"/>
    <w:rsid w:val="00264BBD"/>
    <w:rsid w:val="00264E6B"/>
    <w:rsid w:val="002666CE"/>
    <w:rsid w:val="0026689C"/>
    <w:rsid w:val="00266C0B"/>
    <w:rsid w:val="0026770F"/>
    <w:rsid w:val="002678F3"/>
    <w:rsid w:val="00267D4C"/>
    <w:rsid w:val="00270085"/>
    <w:rsid w:val="00270D9D"/>
    <w:rsid w:val="00271576"/>
    <w:rsid w:val="0027182D"/>
    <w:rsid w:val="00272816"/>
    <w:rsid w:val="00273593"/>
    <w:rsid w:val="00273871"/>
    <w:rsid w:val="00273EA7"/>
    <w:rsid w:val="002749FA"/>
    <w:rsid w:val="00274C30"/>
    <w:rsid w:val="00275E84"/>
    <w:rsid w:val="0027692D"/>
    <w:rsid w:val="00276B93"/>
    <w:rsid w:val="0027706E"/>
    <w:rsid w:val="00277D6A"/>
    <w:rsid w:val="00280708"/>
    <w:rsid w:val="00280BCC"/>
    <w:rsid w:val="00280C2E"/>
    <w:rsid w:val="002814D4"/>
    <w:rsid w:val="002817F5"/>
    <w:rsid w:val="00282023"/>
    <w:rsid w:val="0028210A"/>
    <w:rsid w:val="0028238A"/>
    <w:rsid w:val="0028243E"/>
    <w:rsid w:val="00283D7E"/>
    <w:rsid w:val="002841E9"/>
    <w:rsid w:val="00284965"/>
    <w:rsid w:val="00285718"/>
    <w:rsid w:val="00285762"/>
    <w:rsid w:val="00286BED"/>
    <w:rsid w:val="0028741C"/>
    <w:rsid w:val="00287C6F"/>
    <w:rsid w:val="00290A24"/>
    <w:rsid w:val="0029139A"/>
    <w:rsid w:val="00292277"/>
    <w:rsid w:val="00292449"/>
    <w:rsid w:val="00292525"/>
    <w:rsid w:val="00293161"/>
    <w:rsid w:val="00293B54"/>
    <w:rsid w:val="002940CC"/>
    <w:rsid w:val="0029420B"/>
    <w:rsid w:val="00294462"/>
    <w:rsid w:val="00294920"/>
    <w:rsid w:val="00294E62"/>
    <w:rsid w:val="00295678"/>
    <w:rsid w:val="002960F0"/>
    <w:rsid w:val="002966E4"/>
    <w:rsid w:val="002977F9"/>
    <w:rsid w:val="00297886"/>
    <w:rsid w:val="00297EE0"/>
    <w:rsid w:val="002A0960"/>
    <w:rsid w:val="002A0BEF"/>
    <w:rsid w:val="002A0D27"/>
    <w:rsid w:val="002A142D"/>
    <w:rsid w:val="002A1727"/>
    <w:rsid w:val="002A1AD9"/>
    <w:rsid w:val="002A209D"/>
    <w:rsid w:val="002A2AE2"/>
    <w:rsid w:val="002A3530"/>
    <w:rsid w:val="002A5603"/>
    <w:rsid w:val="002A566F"/>
    <w:rsid w:val="002A6004"/>
    <w:rsid w:val="002A60EC"/>
    <w:rsid w:val="002A61D7"/>
    <w:rsid w:val="002A65AA"/>
    <w:rsid w:val="002A695E"/>
    <w:rsid w:val="002A769C"/>
    <w:rsid w:val="002A7718"/>
    <w:rsid w:val="002A7C20"/>
    <w:rsid w:val="002B0A00"/>
    <w:rsid w:val="002B0DA6"/>
    <w:rsid w:val="002B20C1"/>
    <w:rsid w:val="002B392D"/>
    <w:rsid w:val="002B3DC4"/>
    <w:rsid w:val="002B4B6D"/>
    <w:rsid w:val="002B52E8"/>
    <w:rsid w:val="002B58D2"/>
    <w:rsid w:val="002B60C0"/>
    <w:rsid w:val="002B72AC"/>
    <w:rsid w:val="002B751B"/>
    <w:rsid w:val="002B7EE8"/>
    <w:rsid w:val="002C02D2"/>
    <w:rsid w:val="002C03D9"/>
    <w:rsid w:val="002C0850"/>
    <w:rsid w:val="002C0B81"/>
    <w:rsid w:val="002C0E2E"/>
    <w:rsid w:val="002C24CF"/>
    <w:rsid w:val="002C27E5"/>
    <w:rsid w:val="002C28D0"/>
    <w:rsid w:val="002C3109"/>
    <w:rsid w:val="002C40BA"/>
    <w:rsid w:val="002C4F13"/>
    <w:rsid w:val="002C6193"/>
    <w:rsid w:val="002C61FB"/>
    <w:rsid w:val="002C73FA"/>
    <w:rsid w:val="002C7BE4"/>
    <w:rsid w:val="002D05B6"/>
    <w:rsid w:val="002D091A"/>
    <w:rsid w:val="002D1174"/>
    <w:rsid w:val="002D120A"/>
    <w:rsid w:val="002D2D31"/>
    <w:rsid w:val="002D438B"/>
    <w:rsid w:val="002D4FE6"/>
    <w:rsid w:val="002D5C34"/>
    <w:rsid w:val="002D5D02"/>
    <w:rsid w:val="002D7861"/>
    <w:rsid w:val="002E0064"/>
    <w:rsid w:val="002E026D"/>
    <w:rsid w:val="002E0C5D"/>
    <w:rsid w:val="002E1929"/>
    <w:rsid w:val="002E1D18"/>
    <w:rsid w:val="002E2183"/>
    <w:rsid w:val="002E277E"/>
    <w:rsid w:val="002E473C"/>
    <w:rsid w:val="002E4882"/>
    <w:rsid w:val="002E4A33"/>
    <w:rsid w:val="002E4F14"/>
    <w:rsid w:val="002E566E"/>
    <w:rsid w:val="002E6A2C"/>
    <w:rsid w:val="002E6ACF"/>
    <w:rsid w:val="002E6FF6"/>
    <w:rsid w:val="002E749F"/>
    <w:rsid w:val="002F11E3"/>
    <w:rsid w:val="002F2195"/>
    <w:rsid w:val="002F2E65"/>
    <w:rsid w:val="002F2EE2"/>
    <w:rsid w:val="002F3855"/>
    <w:rsid w:val="002F421C"/>
    <w:rsid w:val="002F494E"/>
    <w:rsid w:val="002F497F"/>
    <w:rsid w:val="002F5C7F"/>
    <w:rsid w:val="002F602D"/>
    <w:rsid w:val="002F758A"/>
    <w:rsid w:val="00301012"/>
    <w:rsid w:val="003011C3"/>
    <w:rsid w:val="003014A6"/>
    <w:rsid w:val="00303484"/>
    <w:rsid w:val="00303CC5"/>
    <w:rsid w:val="00304092"/>
    <w:rsid w:val="00304169"/>
    <w:rsid w:val="003045DF"/>
    <w:rsid w:val="00304D44"/>
    <w:rsid w:val="00304D6C"/>
    <w:rsid w:val="00304F22"/>
    <w:rsid w:val="00304FD0"/>
    <w:rsid w:val="00307045"/>
    <w:rsid w:val="00307A3D"/>
    <w:rsid w:val="00311D5F"/>
    <w:rsid w:val="00311ECF"/>
    <w:rsid w:val="00311F3C"/>
    <w:rsid w:val="00312B6A"/>
    <w:rsid w:val="00313030"/>
    <w:rsid w:val="00313373"/>
    <w:rsid w:val="003134CB"/>
    <w:rsid w:val="00313BCA"/>
    <w:rsid w:val="00314B10"/>
    <w:rsid w:val="003159CC"/>
    <w:rsid w:val="00315C91"/>
    <w:rsid w:val="00316BF6"/>
    <w:rsid w:val="00316C19"/>
    <w:rsid w:val="00316FBB"/>
    <w:rsid w:val="00317380"/>
    <w:rsid w:val="00317701"/>
    <w:rsid w:val="003179F7"/>
    <w:rsid w:val="003201AD"/>
    <w:rsid w:val="003203EB"/>
    <w:rsid w:val="00321230"/>
    <w:rsid w:val="00321847"/>
    <w:rsid w:val="00321C3B"/>
    <w:rsid w:val="00321D86"/>
    <w:rsid w:val="003222CE"/>
    <w:rsid w:val="00323246"/>
    <w:rsid w:val="00323404"/>
    <w:rsid w:val="00324677"/>
    <w:rsid w:val="00325A6B"/>
    <w:rsid w:val="00325D83"/>
    <w:rsid w:val="00326C5D"/>
    <w:rsid w:val="00326D6D"/>
    <w:rsid w:val="00330841"/>
    <w:rsid w:val="00330C8B"/>
    <w:rsid w:val="003318B8"/>
    <w:rsid w:val="00331BF4"/>
    <w:rsid w:val="0033288A"/>
    <w:rsid w:val="0033294E"/>
    <w:rsid w:val="00333151"/>
    <w:rsid w:val="00335A6D"/>
    <w:rsid w:val="0033689E"/>
    <w:rsid w:val="0033758F"/>
    <w:rsid w:val="00340A67"/>
    <w:rsid w:val="00340AC3"/>
    <w:rsid w:val="00340B86"/>
    <w:rsid w:val="00340C20"/>
    <w:rsid w:val="00340CDA"/>
    <w:rsid w:val="00341066"/>
    <w:rsid w:val="00341549"/>
    <w:rsid w:val="00341703"/>
    <w:rsid w:val="00341BCC"/>
    <w:rsid w:val="0034219E"/>
    <w:rsid w:val="00343DBD"/>
    <w:rsid w:val="00344C1D"/>
    <w:rsid w:val="00344FFD"/>
    <w:rsid w:val="00347033"/>
    <w:rsid w:val="003471EC"/>
    <w:rsid w:val="003474B7"/>
    <w:rsid w:val="00347A99"/>
    <w:rsid w:val="00347FAE"/>
    <w:rsid w:val="0034ED35"/>
    <w:rsid w:val="003501C7"/>
    <w:rsid w:val="00350251"/>
    <w:rsid w:val="00350386"/>
    <w:rsid w:val="003506B2"/>
    <w:rsid w:val="00350B59"/>
    <w:rsid w:val="00350CBE"/>
    <w:rsid w:val="00350ED5"/>
    <w:rsid w:val="003514B8"/>
    <w:rsid w:val="003517F4"/>
    <w:rsid w:val="00352877"/>
    <w:rsid w:val="00354583"/>
    <w:rsid w:val="00354932"/>
    <w:rsid w:val="00354BBF"/>
    <w:rsid w:val="00355658"/>
    <w:rsid w:val="00356050"/>
    <w:rsid w:val="00356254"/>
    <w:rsid w:val="00357637"/>
    <w:rsid w:val="003579FF"/>
    <w:rsid w:val="00357E47"/>
    <w:rsid w:val="0036012F"/>
    <w:rsid w:val="00360248"/>
    <w:rsid w:val="00360265"/>
    <w:rsid w:val="00360282"/>
    <w:rsid w:val="003608B0"/>
    <w:rsid w:val="003610A6"/>
    <w:rsid w:val="0036123A"/>
    <w:rsid w:val="003617C8"/>
    <w:rsid w:val="00361AF1"/>
    <w:rsid w:val="00362DC9"/>
    <w:rsid w:val="00363757"/>
    <w:rsid w:val="00364444"/>
    <w:rsid w:val="00364771"/>
    <w:rsid w:val="00364C4D"/>
    <w:rsid w:val="00365252"/>
    <w:rsid w:val="00365538"/>
    <w:rsid w:val="00365D81"/>
    <w:rsid w:val="00366BE9"/>
    <w:rsid w:val="00367037"/>
    <w:rsid w:val="0036752A"/>
    <w:rsid w:val="00367591"/>
    <w:rsid w:val="003677F4"/>
    <w:rsid w:val="003701C5"/>
    <w:rsid w:val="00370292"/>
    <w:rsid w:val="00371B0B"/>
    <w:rsid w:val="00371BB1"/>
    <w:rsid w:val="00372C5E"/>
    <w:rsid w:val="00373CEB"/>
    <w:rsid w:val="0037436F"/>
    <w:rsid w:val="00374A88"/>
    <w:rsid w:val="00374D7D"/>
    <w:rsid w:val="003763C0"/>
    <w:rsid w:val="00376617"/>
    <w:rsid w:val="00376845"/>
    <w:rsid w:val="00376B83"/>
    <w:rsid w:val="00376DD6"/>
    <w:rsid w:val="00380528"/>
    <w:rsid w:val="0038089A"/>
    <w:rsid w:val="0038159E"/>
    <w:rsid w:val="00381DAA"/>
    <w:rsid w:val="00382046"/>
    <w:rsid w:val="00382401"/>
    <w:rsid w:val="00383EE1"/>
    <w:rsid w:val="0038413C"/>
    <w:rsid w:val="0038423F"/>
    <w:rsid w:val="003849E9"/>
    <w:rsid w:val="00384C79"/>
    <w:rsid w:val="0038589A"/>
    <w:rsid w:val="00385EDA"/>
    <w:rsid w:val="003863E4"/>
    <w:rsid w:val="00386771"/>
    <w:rsid w:val="00386797"/>
    <w:rsid w:val="003868EB"/>
    <w:rsid w:val="00386B14"/>
    <w:rsid w:val="00390823"/>
    <w:rsid w:val="00390895"/>
    <w:rsid w:val="003908C7"/>
    <w:rsid w:val="003917D4"/>
    <w:rsid w:val="003918DE"/>
    <w:rsid w:val="00392A15"/>
    <w:rsid w:val="00392F14"/>
    <w:rsid w:val="00393DB8"/>
    <w:rsid w:val="00394180"/>
    <w:rsid w:val="0039521C"/>
    <w:rsid w:val="00395F11"/>
    <w:rsid w:val="003969D4"/>
    <w:rsid w:val="003976B5"/>
    <w:rsid w:val="00397892"/>
    <w:rsid w:val="003A0FC6"/>
    <w:rsid w:val="003A13D8"/>
    <w:rsid w:val="003A145C"/>
    <w:rsid w:val="003A190C"/>
    <w:rsid w:val="003A229C"/>
    <w:rsid w:val="003A27B3"/>
    <w:rsid w:val="003A297A"/>
    <w:rsid w:val="003A3951"/>
    <w:rsid w:val="003A3A30"/>
    <w:rsid w:val="003A4A44"/>
    <w:rsid w:val="003A5E78"/>
    <w:rsid w:val="003A6165"/>
    <w:rsid w:val="003A6166"/>
    <w:rsid w:val="003A6EA8"/>
    <w:rsid w:val="003A77F8"/>
    <w:rsid w:val="003A7E3C"/>
    <w:rsid w:val="003AC7A7"/>
    <w:rsid w:val="003B026A"/>
    <w:rsid w:val="003B0670"/>
    <w:rsid w:val="003B0CD7"/>
    <w:rsid w:val="003B1019"/>
    <w:rsid w:val="003B10C8"/>
    <w:rsid w:val="003B240D"/>
    <w:rsid w:val="003B30A6"/>
    <w:rsid w:val="003B35BE"/>
    <w:rsid w:val="003B35DC"/>
    <w:rsid w:val="003B3B9D"/>
    <w:rsid w:val="003B4269"/>
    <w:rsid w:val="003B4276"/>
    <w:rsid w:val="003B48F1"/>
    <w:rsid w:val="003B49C4"/>
    <w:rsid w:val="003B4A4D"/>
    <w:rsid w:val="003B5142"/>
    <w:rsid w:val="003B5607"/>
    <w:rsid w:val="003B5DC0"/>
    <w:rsid w:val="003B5EF0"/>
    <w:rsid w:val="003B6A80"/>
    <w:rsid w:val="003B72A1"/>
    <w:rsid w:val="003BBC98"/>
    <w:rsid w:val="003C06AB"/>
    <w:rsid w:val="003C09AF"/>
    <w:rsid w:val="003C0A42"/>
    <w:rsid w:val="003C294C"/>
    <w:rsid w:val="003C2DD3"/>
    <w:rsid w:val="003C3B6B"/>
    <w:rsid w:val="003C4633"/>
    <w:rsid w:val="003C4885"/>
    <w:rsid w:val="003C4A10"/>
    <w:rsid w:val="003C567D"/>
    <w:rsid w:val="003C6452"/>
    <w:rsid w:val="003C6930"/>
    <w:rsid w:val="003C6C9D"/>
    <w:rsid w:val="003C778B"/>
    <w:rsid w:val="003C79C2"/>
    <w:rsid w:val="003C7A55"/>
    <w:rsid w:val="003D0340"/>
    <w:rsid w:val="003D0764"/>
    <w:rsid w:val="003D1A56"/>
    <w:rsid w:val="003D2035"/>
    <w:rsid w:val="003D2690"/>
    <w:rsid w:val="003D287D"/>
    <w:rsid w:val="003D2B34"/>
    <w:rsid w:val="003D30E8"/>
    <w:rsid w:val="003D3583"/>
    <w:rsid w:val="003D36FD"/>
    <w:rsid w:val="003D38A3"/>
    <w:rsid w:val="003D3BD3"/>
    <w:rsid w:val="003D3CD0"/>
    <w:rsid w:val="003D3D2E"/>
    <w:rsid w:val="003D4073"/>
    <w:rsid w:val="003D4223"/>
    <w:rsid w:val="003D5222"/>
    <w:rsid w:val="003D5873"/>
    <w:rsid w:val="003D6701"/>
    <w:rsid w:val="003D7180"/>
    <w:rsid w:val="003D7727"/>
    <w:rsid w:val="003D7F8E"/>
    <w:rsid w:val="003DE386"/>
    <w:rsid w:val="003E05F7"/>
    <w:rsid w:val="003E175F"/>
    <w:rsid w:val="003E1966"/>
    <w:rsid w:val="003E1A0E"/>
    <w:rsid w:val="003E1E94"/>
    <w:rsid w:val="003E27ED"/>
    <w:rsid w:val="003E295F"/>
    <w:rsid w:val="003E2D82"/>
    <w:rsid w:val="003E3AB1"/>
    <w:rsid w:val="003E3ABA"/>
    <w:rsid w:val="003E3B55"/>
    <w:rsid w:val="003E3E00"/>
    <w:rsid w:val="003E47E0"/>
    <w:rsid w:val="003E4954"/>
    <w:rsid w:val="003E4E05"/>
    <w:rsid w:val="003E5207"/>
    <w:rsid w:val="003E5429"/>
    <w:rsid w:val="003E5A6E"/>
    <w:rsid w:val="003E5CDE"/>
    <w:rsid w:val="003E6D72"/>
    <w:rsid w:val="003E7C01"/>
    <w:rsid w:val="003F033B"/>
    <w:rsid w:val="003F0C72"/>
    <w:rsid w:val="003F1037"/>
    <w:rsid w:val="003F110B"/>
    <w:rsid w:val="003F11D1"/>
    <w:rsid w:val="003F1530"/>
    <w:rsid w:val="003F1C93"/>
    <w:rsid w:val="003F20C5"/>
    <w:rsid w:val="003F22D8"/>
    <w:rsid w:val="003F2540"/>
    <w:rsid w:val="003F2724"/>
    <w:rsid w:val="003F27C5"/>
    <w:rsid w:val="003F3200"/>
    <w:rsid w:val="003F3894"/>
    <w:rsid w:val="003F3C0D"/>
    <w:rsid w:val="003F40DB"/>
    <w:rsid w:val="003F50C8"/>
    <w:rsid w:val="003F5223"/>
    <w:rsid w:val="003F5252"/>
    <w:rsid w:val="003F5418"/>
    <w:rsid w:val="003F5679"/>
    <w:rsid w:val="003F6875"/>
    <w:rsid w:val="003F6DA1"/>
    <w:rsid w:val="003F7B4C"/>
    <w:rsid w:val="003F7CEA"/>
    <w:rsid w:val="003F7D4E"/>
    <w:rsid w:val="00400565"/>
    <w:rsid w:val="00400BF3"/>
    <w:rsid w:val="004018F0"/>
    <w:rsid w:val="0040281B"/>
    <w:rsid w:val="00402AEA"/>
    <w:rsid w:val="00402BA5"/>
    <w:rsid w:val="00402EB3"/>
    <w:rsid w:val="0040315B"/>
    <w:rsid w:val="0040426A"/>
    <w:rsid w:val="00404639"/>
    <w:rsid w:val="00404B05"/>
    <w:rsid w:val="00405AD4"/>
    <w:rsid w:val="00406226"/>
    <w:rsid w:val="004069D2"/>
    <w:rsid w:val="00406E9F"/>
    <w:rsid w:val="00406ED6"/>
    <w:rsid w:val="00407121"/>
    <w:rsid w:val="0040798F"/>
    <w:rsid w:val="00407B32"/>
    <w:rsid w:val="00410A7C"/>
    <w:rsid w:val="00410DA1"/>
    <w:rsid w:val="00411ADB"/>
    <w:rsid w:val="00411B8B"/>
    <w:rsid w:val="00411CB4"/>
    <w:rsid w:val="004121E7"/>
    <w:rsid w:val="00412B8F"/>
    <w:rsid w:val="00412DC6"/>
    <w:rsid w:val="00413444"/>
    <w:rsid w:val="00413D37"/>
    <w:rsid w:val="0041420A"/>
    <w:rsid w:val="0041464B"/>
    <w:rsid w:val="004146F4"/>
    <w:rsid w:val="0041498F"/>
    <w:rsid w:val="00414A06"/>
    <w:rsid w:val="00414A58"/>
    <w:rsid w:val="00414C92"/>
    <w:rsid w:val="00415EFB"/>
    <w:rsid w:val="00416519"/>
    <w:rsid w:val="00416AB2"/>
    <w:rsid w:val="00416BC1"/>
    <w:rsid w:val="004202F9"/>
    <w:rsid w:val="00421302"/>
    <w:rsid w:val="004215BB"/>
    <w:rsid w:val="00422BD0"/>
    <w:rsid w:val="004239FD"/>
    <w:rsid w:val="00424165"/>
    <w:rsid w:val="00424604"/>
    <w:rsid w:val="004246AF"/>
    <w:rsid w:val="00424B3C"/>
    <w:rsid w:val="00425119"/>
    <w:rsid w:val="004251C1"/>
    <w:rsid w:val="004257A5"/>
    <w:rsid w:val="004260EA"/>
    <w:rsid w:val="00426661"/>
    <w:rsid w:val="004269BC"/>
    <w:rsid w:val="00426D43"/>
    <w:rsid w:val="00427FAC"/>
    <w:rsid w:val="004303BA"/>
    <w:rsid w:val="00430CBB"/>
    <w:rsid w:val="0043151B"/>
    <w:rsid w:val="004316CE"/>
    <w:rsid w:val="00431D22"/>
    <w:rsid w:val="004321D0"/>
    <w:rsid w:val="00432786"/>
    <w:rsid w:val="00432A00"/>
    <w:rsid w:val="00433417"/>
    <w:rsid w:val="00433D88"/>
    <w:rsid w:val="00434889"/>
    <w:rsid w:val="00436449"/>
    <w:rsid w:val="004367AC"/>
    <w:rsid w:val="00437031"/>
    <w:rsid w:val="004378A3"/>
    <w:rsid w:val="00437CD5"/>
    <w:rsid w:val="0043E066"/>
    <w:rsid w:val="00440E79"/>
    <w:rsid w:val="00441EF9"/>
    <w:rsid w:val="004427F6"/>
    <w:rsid w:val="00442AB3"/>
    <w:rsid w:val="004435E3"/>
    <w:rsid w:val="00443DF1"/>
    <w:rsid w:val="00443E7D"/>
    <w:rsid w:val="004455DB"/>
    <w:rsid w:val="00445712"/>
    <w:rsid w:val="00445859"/>
    <w:rsid w:val="0044595E"/>
    <w:rsid w:val="00445C61"/>
    <w:rsid w:val="004466B6"/>
    <w:rsid w:val="00446B8F"/>
    <w:rsid w:val="00447569"/>
    <w:rsid w:val="00447B7C"/>
    <w:rsid w:val="0045024F"/>
    <w:rsid w:val="0045080E"/>
    <w:rsid w:val="00450894"/>
    <w:rsid w:val="00450F30"/>
    <w:rsid w:val="00451212"/>
    <w:rsid w:val="00451BCB"/>
    <w:rsid w:val="0045203F"/>
    <w:rsid w:val="00452EF8"/>
    <w:rsid w:val="00453151"/>
    <w:rsid w:val="00453E17"/>
    <w:rsid w:val="00455253"/>
    <w:rsid w:val="004557D0"/>
    <w:rsid w:val="0045608C"/>
    <w:rsid w:val="00456458"/>
    <w:rsid w:val="0045660F"/>
    <w:rsid w:val="0045720E"/>
    <w:rsid w:val="0045731B"/>
    <w:rsid w:val="00457BDB"/>
    <w:rsid w:val="00461101"/>
    <w:rsid w:val="00461FB1"/>
    <w:rsid w:val="004622E3"/>
    <w:rsid w:val="00462A9D"/>
    <w:rsid w:val="00464285"/>
    <w:rsid w:val="00464609"/>
    <w:rsid w:val="0046545C"/>
    <w:rsid w:val="00466368"/>
    <w:rsid w:val="0046692A"/>
    <w:rsid w:val="00467DC9"/>
    <w:rsid w:val="004709BA"/>
    <w:rsid w:val="00470B18"/>
    <w:rsid w:val="0047153B"/>
    <w:rsid w:val="0047232D"/>
    <w:rsid w:val="0047327A"/>
    <w:rsid w:val="00473457"/>
    <w:rsid w:val="00474714"/>
    <w:rsid w:val="0048049B"/>
    <w:rsid w:val="004816FD"/>
    <w:rsid w:val="00481D68"/>
    <w:rsid w:val="00482439"/>
    <w:rsid w:val="00482D16"/>
    <w:rsid w:val="00482FC3"/>
    <w:rsid w:val="004830D1"/>
    <w:rsid w:val="004833B9"/>
    <w:rsid w:val="0048380F"/>
    <w:rsid w:val="004844A9"/>
    <w:rsid w:val="004858D2"/>
    <w:rsid w:val="00485DCE"/>
    <w:rsid w:val="00485F94"/>
    <w:rsid w:val="00486090"/>
    <w:rsid w:val="0048620A"/>
    <w:rsid w:val="00487180"/>
    <w:rsid w:val="004871AF"/>
    <w:rsid w:val="00487647"/>
    <w:rsid w:val="00490EFF"/>
    <w:rsid w:val="00490F8B"/>
    <w:rsid w:val="00491235"/>
    <w:rsid w:val="004923D2"/>
    <w:rsid w:val="004928A9"/>
    <w:rsid w:val="00493507"/>
    <w:rsid w:val="00493B49"/>
    <w:rsid w:val="00494A09"/>
    <w:rsid w:val="004951F8"/>
    <w:rsid w:val="00496584"/>
    <w:rsid w:val="0049708E"/>
    <w:rsid w:val="004A1419"/>
    <w:rsid w:val="004A14B7"/>
    <w:rsid w:val="004A1567"/>
    <w:rsid w:val="004A1686"/>
    <w:rsid w:val="004A1BB8"/>
    <w:rsid w:val="004A208B"/>
    <w:rsid w:val="004A244E"/>
    <w:rsid w:val="004A2F98"/>
    <w:rsid w:val="004A34EF"/>
    <w:rsid w:val="004A3680"/>
    <w:rsid w:val="004A4274"/>
    <w:rsid w:val="004A4CF2"/>
    <w:rsid w:val="004A53FA"/>
    <w:rsid w:val="004A5C1F"/>
    <w:rsid w:val="004A7A43"/>
    <w:rsid w:val="004A7C91"/>
    <w:rsid w:val="004B00EA"/>
    <w:rsid w:val="004B099D"/>
    <w:rsid w:val="004B1C05"/>
    <w:rsid w:val="004B2F48"/>
    <w:rsid w:val="004B330E"/>
    <w:rsid w:val="004B386B"/>
    <w:rsid w:val="004B3E04"/>
    <w:rsid w:val="004B5213"/>
    <w:rsid w:val="004B5E0B"/>
    <w:rsid w:val="004B603A"/>
    <w:rsid w:val="004B67B0"/>
    <w:rsid w:val="004B6BC0"/>
    <w:rsid w:val="004C09B2"/>
    <w:rsid w:val="004C18D6"/>
    <w:rsid w:val="004C228E"/>
    <w:rsid w:val="004C24C3"/>
    <w:rsid w:val="004C2BCE"/>
    <w:rsid w:val="004C3852"/>
    <w:rsid w:val="004C4A01"/>
    <w:rsid w:val="004C4BC1"/>
    <w:rsid w:val="004C601E"/>
    <w:rsid w:val="004C6AC0"/>
    <w:rsid w:val="004D0399"/>
    <w:rsid w:val="004D03DA"/>
    <w:rsid w:val="004D08A3"/>
    <w:rsid w:val="004D128F"/>
    <w:rsid w:val="004D1E61"/>
    <w:rsid w:val="004D27C1"/>
    <w:rsid w:val="004D280A"/>
    <w:rsid w:val="004D2A3C"/>
    <w:rsid w:val="004D2F3B"/>
    <w:rsid w:val="004D3C3C"/>
    <w:rsid w:val="004D3F1E"/>
    <w:rsid w:val="004D42E4"/>
    <w:rsid w:val="004D4400"/>
    <w:rsid w:val="004D4570"/>
    <w:rsid w:val="004D46DD"/>
    <w:rsid w:val="004D486A"/>
    <w:rsid w:val="004D4C6D"/>
    <w:rsid w:val="004D4DAA"/>
    <w:rsid w:val="004D54C9"/>
    <w:rsid w:val="004D5D95"/>
    <w:rsid w:val="004D64BC"/>
    <w:rsid w:val="004D71DE"/>
    <w:rsid w:val="004DAF46"/>
    <w:rsid w:val="004E0872"/>
    <w:rsid w:val="004E0DEA"/>
    <w:rsid w:val="004E1222"/>
    <w:rsid w:val="004E185D"/>
    <w:rsid w:val="004E1A89"/>
    <w:rsid w:val="004E1E2C"/>
    <w:rsid w:val="004E2875"/>
    <w:rsid w:val="004E4240"/>
    <w:rsid w:val="004E58F7"/>
    <w:rsid w:val="004E596C"/>
    <w:rsid w:val="004E68F1"/>
    <w:rsid w:val="004E7958"/>
    <w:rsid w:val="004E7C8B"/>
    <w:rsid w:val="004E7F87"/>
    <w:rsid w:val="004F086D"/>
    <w:rsid w:val="004F0A35"/>
    <w:rsid w:val="004F15C8"/>
    <w:rsid w:val="004F1D5F"/>
    <w:rsid w:val="004F2CF6"/>
    <w:rsid w:val="004F30A0"/>
    <w:rsid w:val="004F3914"/>
    <w:rsid w:val="004F398F"/>
    <w:rsid w:val="004F3D3F"/>
    <w:rsid w:val="004F4832"/>
    <w:rsid w:val="004F4BE4"/>
    <w:rsid w:val="004F4FD8"/>
    <w:rsid w:val="004F53A3"/>
    <w:rsid w:val="004F5D58"/>
    <w:rsid w:val="004F5D85"/>
    <w:rsid w:val="004F651B"/>
    <w:rsid w:val="004F6A92"/>
    <w:rsid w:val="004F6CC5"/>
    <w:rsid w:val="004F71A5"/>
    <w:rsid w:val="005000ED"/>
    <w:rsid w:val="00500A42"/>
    <w:rsid w:val="00501531"/>
    <w:rsid w:val="005025D2"/>
    <w:rsid w:val="005037B3"/>
    <w:rsid w:val="00503C3D"/>
    <w:rsid w:val="00503E80"/>
    <w:rsid w:val="00504CAA"/>
    <w:rsid w:val="00505AAB"/>
    <w:rsid w:val="00505FE2"/>
    <w:rsid w:val="00507190"/>
    <w:rsid w:val="00510B9D"/>
    <w:rsid w:val="00511084"/>
    <w:rsid w:val="005117B8"/>
    <w:rsid w:val="0051187B"/>
    <w:rsid w:val="0051202C"/>
    <w:rsid w:val="00512473"/>
    <w:rsid w:val="005125F7"/>
    <w:rsid w:val="0051286F"/>
    <w:rsid w:val="0051379F"/>
    <w:rsid w:val="005149FB"/>
    <w:rsid w:val="005157FC"/>
    <w:rsid w:val="00515809"/>
    <w:rsid w:val="00515898"/>
    <w:rsid w:val="00515B74"/>
    <w:rsid w:val="00515D71"/>
    <w:rsid w:val="00516FD5"/>
    <w:rsid w:val="005175AE"/>
    <w:rsid w:val="00517B96"/>
    <w:rsid w:val="00520923"/>
    <w:rsid w:val="00520A82"/>
    <w:rsid w:val="00520D92"/>
    <w:rsid w:val="00520E37"/>
    <w:rsid w:val="00521B95"/>
    <w:rsid w:val="00521CF6"/>
    <w:rsid w:val="00522324"/>
    <w:rsid w:val="00522D24"/>
    <w:rsid w:val="005233F8"/>
    <w:rsid w:val="0052354B"/>
    <w:rsid w:val="005237B3"/>
    <w:rsid w:val="00524F10"/>
    <w:rsid w:val="00524F29"/>
    <w:rsid w:val="00525C34"/>
    <w:rsid w:val="0052614A"/>
    <w:rsid w:val="00527230"/>
    <w:rsid w:val="00530098"/>
    <w:rsid w:val="005319D9"/>
    <w:rsid w:val="00531FFB"/>
    <w:rsid w:val="00532FA4"/>
    <w:rsid w:val="0053316F"/>
    <w:rsid w:val="00533880"/>
    <w:rsid w:val="00534301"/>
    <w:rsid w:val="005347F2"/>
    <w:rsid w:val="0053497E"/>
    <w:rsid w:val="00535517"/>
    <w:rsid w:val="0053594C"/>
    <w:rsid w:val="0053652D"/>
    <w:rsid w:val="005370E9"/>
    <w:rsid w:val="00537FFA"/>
    <w:rsid w:val="00540961"/>
    <w:rsid w:val="005417C1"/>
    <w:rsid w:val="00541A26"/>
    <w:rsid w:val="00541A70"/>
    <w:rsid w:val="00541CC7"/>
    <w:rsid w:val="00542346"/>
    <w:rsid w:val="0054238E"/>
    <w:rsid w:val="00542EB8"/>
    <w:rsid w:val="00543118"/>
    <w:rsid w:val="005435A7"/>
    <w:rsid w:val="00543CC3"/>
    <w:rsid w:val="00544154"/>
    <w:rsid w:val="005442CD"/>
    <w:rsid w:val="00544866"/>
    <w:rsid w:val="00544F63"/>
    <w:rsid w:val="00545277"/>
    <w:rsid w:val="005457B4"/>
    <w:rsid w:val="00545A0C"/>
    <w:rsid w:val="00546007"/>
    <w:rsid w:val="00547E3E"/>
    <w:rsid w:val="00547ED0"/>
    <w:rsid w:val="00550142"/>
    <w:rsid w:val="00550C16"/>
    <w:rsid w:val="005517E1"/>
    <w:rsid w:val="00551883"/>
    <w:rsid w:val="0055207E"/>
    <w:rsid w:val="00552809"/>
    <w:rsid w:val="00552ED3"/>
    <w:rsid w:val="00553848"/>
    <w:rsid w:val="00553A28"/>
    <w:rsid w:val="00553CDB"/>
    <w:rsid w:val="005543C9"/>
    <w:rsid w:val="0055475E"/>
    <w:rsid w:val="0055529A"/>
    <w:rsid w:val="005569FB"/>
    <w:rsid w:val="00556BB5"/>
    <w:rsid w:val="0055764C"/>
    <w:rsid w:val="00557B40"/>
    <w:rsid w:val="00557CF9"/>
    <w:rsid w:val="005604CD"/>
    <w:rsid w:val="005619A8"/>
    <w:rsid w:val="00561F4C"/>
    <w:rsid w:val="005622A9"/>
    <w:rsid w:val="00563685"/>
    <w:rsid w:val="00563741"/>
    <w:rsid w:val="00563BE1"/>
    <w:rsid w:val="00564719"/>
    <w:rsid w:val="00565470"/>
    <w:rsid w:val="0056563A"/>
    <w:rsid w:val="00565C94"/>
    <w:rsid w:val="005663B2"/>
    <w:rsid w:val="005668C0"/>
    <w:rsid w:val="00566C92"/>
    <w:rsid w:val="00566FB6"/>
    <w:rsid w:val="005671E9"/>
    <w:rsid w:val="00567CA8"/>
    <w:rsid w:val="005700C3"/>
    <w:rsid w:val="00570227"/>
    <w:rsid w:val="00570415"/>
    <w:rsid w:val="00570AFA"/>
    <w:rsid w:val="00570BF5"/>
    <w:rsid w:val="00571031"/>
    <w:rsid w:val="0057139D"/>
    <w:rsid w:val="0057171D"/>
    <w:rsid w:val="0057241A"/>
    <w:rsid w:val="00572995"/>
    <w:rsid w:val="00572A2E"/>
    <w:rsid w:val="00573151"/>
    <w:rsid w:val="0057370A"/>
    <w:rsid w:val="005737D6"/>
    <w:rsid w:val="00574036"/>
    <w:rsid w:val="005750CD"/>
    <w:rsid w:val="0057537B"/>
    <w:rsid w:val="00575FE3"/>
    <w:rsid w:val="00576074"/>
    <w:rsid w:val="00576794"/>
    <w:rsid w:val="00577C7D"/>
    <w:rsid w:val="00580AE1"/>
    <w:rsid w:val="00580D5F"/>
    <w:rsid w:val="00580F80"/>
    <w:rsid w:val="00581E17"/>
    <w:rsid w:val="00582696"/>
    <w:rsid w:val="00582B1D"/>
    <w:rsid w:val="00583ADC"/>
    <w:rsid w:val="0058419A"/>
    <w:rsid w:val="00584AB1"/>
    <w:rsid w:val="00584BC6"/>
    <w:rsid w:val="00585B29"/>
    <w:rsid w:val="0058619D"/>
    <w:rsid w:val="005867B7"/>
    <w:rsid w:val="00586E40"/>
    <w:rsid w:val="00587AFE"/>
    <w:rsid w:val="00587ED1"/>
    <w:rsid w:val="00590F5E"/>
    <w:rsid w:val="00591228"/>
    <w:rsid w:val="0059271D"/>
    <w:rsid w:val="00592E43"/>
    <w:rsid w:val="00592EF8"/>
    <w:rsid w:val="0059316A"/>
    <w:rsid w:val="0059329A"/>
    <w:rsid w:val="0059330B"/>
    <w:rsid w:val="00593A4F"/>
    <w:rsid w:val="00593AB4"/>
    <w:rsid w:val="00594429"/>
    <w:rsid w:val="005947A5"/>
    <w:rsid w:val="00594E15"/>
    <w:rsid w:val="005951CB"/>
    <w:rsid w:val="00595632"/>
    <w:rsid w:val="005959AD"/>
    <w:rsid w:val="00596CD9"/>
    <w:rsid w:val="00597306"/>
    <w:rsid w:val="005A09C0"/>
    <w:rsid w:val="005A0B61"/>
    <w:rsid w:val="005A0BE4"/>
    <w:rsid w:val="005A0DB4"/>
    <w:rsid w:val="005A11C3"/>
    <w:rsid w:val="005A150C"/>
    <w:rsid w:val="005A29F4"/>
    <w:rsid w:val="005A3863"/>
    <w:rsid w:val="005A3C0F"/>
    <w:rsid w:val="005A3D12"/>
    <w:rsid w:val="005A4B24"/>
    <w:rsid w:val="005A5258"/>
    <w:rsid w:val="005A5BB6"/>
    <w:rsid w:val="005A5C72"/>
    <w:rsid w:val="005A5EEB"/>
    <w:rsid w:val="005A63F3"/>
    <w:rsid w:val="005A6479"/>
    <w:rsid w:val="005A6D00"/>
    <w:rsid w:val="005A6E9D"/>
    <w:rsid w:val="005A7095"/>
    <w:rsid w:val="005B0285"/>
    <w:rsid w:val="005B05ED"/>
    <w:rsid w:val="005B078D"/>
    <w:rsid w:val="005B09DF"/>
    <w:rsid w:val="005B0A0A"/>
    <w:rsid w:val="005B0B18"/>
    <w:rsid w:val="005B1201"/>
    <w:rsid w:val="005B1C97"/>
    <w:rsid w:val="005B2924"/>
    <w:rsid w:val="005B293D"/>
    <w:rsid w:val="005B2A8E"/>
    <w:rsid w:val="005B2D09"/>
    <w:rsid w:val="005B2D74"/>
    <w:rsid w:val="005B33A7"/>
    <w:rsid w:val="005B33DA"/>
    <w:rsid w:val="005B37EC"/>
    <w:rsid w:val="005B3963"/>
    <w:rsid w:val="005B3DD2"/>
    <w:rsid w:val="005B4E6A"/>
    <w:rsid w:val="005B6AAB"/>
    <w:rsid w:val="005B706D"/>
    <w:rsid w:val="005C0666"/>
    <w:rsid w:val="005C072F"/>
    <w:rsid w:val="005C1DD8"/>
    <w:rsid w:val="005C2B04"/>
    <w:rsid w:val="005C361C"/>
    <w:rsid w:val="005C580B"/>
    <w:rsid w:val="005C6342"/>
    <w:rsid w:val="005C661B"/>
    <w:rsid w:val="005C775F"/>
    <w:rsid w:val="005C777F"/>
    <w:rsid w:val="005C7865"/>
    <w:rsid w:val="005D029F"/>
    <w:rsid w:val="005D0553"/>
    <w:rsid w:val="005D06F9"/>
    <w:rsid w:val="005D081C"/>
    <w:rsid w:val="005D11D8"/>
    <w:rsid w:val="005D196A"/>
    <w:rsid w:val="005D1ED2"/>
    <w:rsid w:val="005D2144"/>
    <w:rsid w:val="005D2552"/>
    <w:rsid w:val="005D2F4D"/>
    <w:rsid w:val="005D39EA"/>
    <w:rsid w:val="005D3AF6"/>
    <w:rsid w:val="005D3E74"/>
    <w:rsid w:val="005D401A"/>
    <w:rsid w:val="005D5D35"/>
    <w:rsid w:val="005D7BAB"/>
    <w:rsid w:val="005E00BB"/>
    <w:rsid w:val="005E02C6"/>
    <w:rsid w:val="005E03EA"/>
    <w:rsid w:val="005E0F03"/>
    <w:rsid w:val="005E20E0"/>
    <w:rsid w:val="005E216A"/>
    <w:rsid w:val="005E2F71"/>
    <w:rsid w:val="005E31BF"/>
    <w:rsid w:val="005E3218"/>
    <w:rsid w:val="005E3B6C"/>
    <w:rsid w:val="005E4055"/>
    <w:rsid w:val="005E4643"/>
    <w:rsid w:val="005E469C"/>
    <w:rsid w:val="005E5794"/>
    <w:rsid w:val="005E62D7"/>
    <w:rsid w:val="005E6712"/>
    <w:rsid w:val="005E6BE1"/>
    <w:rsid w:val="005E6E83"/>
    <w:rsid w:val="005E7179"/>
    <w:rsid w:val="005F00E1"/>
    <w:rsid w:val="005F1375"/>
    <w:rsid w:val="005F160B"/>
    <w:rsid w:val="005F202D"/>
    <w:rsid w:val="005F2BF0"/>
    <w:rsid w:val="005F2D46"/>
    <w:rsid w:val="005F3AD6"/>
    <w:rsid w:val="005F3EC3"/>
    <w:rsid w:val="005F440D"/>
    <w:rsid w:val="005F49E4"/>
    <w:rsid w:val="005F5291"/>
    <w:rsid w:val="005F530C"/>
    <w:rsid w:val="005F620A"/>
    <w:rsid w:val="005F700C"/>
    <w:rsid w:val="005F7E6C"/>
    <w:rsid w:val="00600759"/>
    <w:rsid w:val="00600FDE"/>
    <w:rsid w:val="00601851"/>
    <w:rsid w:val="00602764"/>
    <w:rsid w:val="0060290D"/>
    <w:rsid w:val="00602EDA"/>
    <w:rsid w:val="0060560D"/>
    <w:rsid w:val="00606382"/>
    <w:rsid w:val="00607207"/>
    <w:rsid w:val="00607764"/>
    <w:rsid w:val="006104BF"/>
    <w:rsid w:val="0061069C"/>
    <w:rsid w:val="0061271E"/>
    <w:rsid w:val="00612E53"/>
    <w:rsid w:val="00612F2A"/>
    <w:rsid w:val="00612FC9"/>
    <w:rsid w:val="006136E9"/>
    <w:rsid w:val="0061397C"/>
    <w:rsid w:val="006145AE"/>
    <w:rsid w:val="00614631"/>
    <w:rsid w:val="00614884"/>
    <w:rsid w:val="00615286"/>
    <w:rsid w:val="00615926"/>
    <w:rsid w:val="00616C2A"/>
    <w:rsid w:val="00617065"/>
    <w:rsid w:val="0061743C"/>
    <w:rsid w:val="00617523"/>
    <w:rsid w:val="00617A02"/>
    <w:rsid w:val="00620679"/>
    <w:rsid w:val="00620825"/>
    <w:rsid w:val="0062105E"/>
    <w:rsid w:val="00621C43"/>
    <w:rsid w:val="0062263F"/>
    <w:rsid w:val="0062266C"/>
    <w:rsid w:val="006236F4"/>
    <w:rsid w:val="0062375F"/>
    <w:rsid w:val="00623798"/>
    <w:rsid w:val="006238AD"/>
    <w:rsid w:val="00624943"/>
    <w:rsid w:val="00625F92"/>
    <w:rsid w:val="0062607E"/>
    <w:rsid w:val="006267F7"/>
    <w:rsid w:val="00626C0F"/>
    <w:rsid w:val="00627030"/>
    <w:rsid w:val="006276CE"/>
    <w:rsid w:val="00627954"/>
    <w:rsid w:val="00627D12"/>
    <w:rsid w:val="00627E94"/>
    <w:rsid w:val="006301A2"/>
    <w:rsid w:val="0063045B"/>
    <w:rsid w:val="00631769"/>
    <w:rsid w:val="00631780"/>
    <w:rsid w:val="00631B4A"/>
    <w:rsid w:val="00632117"/>
    <w:rsid w:val="00633378"/>
    <w:rsid w:val="00633F47"/>
    <w:rsid w:val="00634DAA"/>
    <w:rsid w:val="006352B6"/>
    <w:rsid w:val="00635B94"/>
    <w:rsid w:val="006362AE"/>
    <w:rsid w:val="006367DF"/>
    <w:rsid w:val="006369B1"/>
    <w:rsid w:val="00636E98"/>
    <w:rsid w:val="00640A20"/>
    <w:rsid w:val="0064105C"/>
    <w:rsid w:val="0064114D"/>
    <w:rsid w:val="0064168E"/>
    <w:rsid w:val="00641817"/>
    <w:rsid w:val="00641BA8"/>
    <w:rsid w:val="006421B6"/>
    <w:rsid w:val="006429EB"/>
    <w:rsid w:val="006436DC"/>
    <w:rsid w:val="00644342"/>
    <w:rsid w:val="00644C77"/>
    <w:rsid w:val="00644FA3"/>
    <w:rsid w:val="0064509B"/>
    <w:rsid w:val="0064542B"/>
    <w:rsid w:val="0064587A"/>
    <w:rsid w:val="00645BCB"/>
    <w:rsid w:val="006470AD"/>
    <w:rsid w:val="00647238"/>
    <w:rsid w:val="00650CD3"/>
    <w:rsid w:val="006519CB"/>
    <w:rsid w:val="00652152"/>
    <w:rsid w:val="006526FB"/>
    <w:rsid w:val="00652A0E"/>
    <w:rsid w:val="00652F75"/>
    <w:rsid w:val="006533D6"/>
    <w:rsid w:val="00653A01"/>
    <w:rsid w:val="00653A09"/>
    <w:rsid w:val="0065447D"/>
    <w:rsid w:val="00654C84"/>
    <w:rsid w:val="00655559"/>
    <w:rsid w:val="006562BC"/>
    <w:rsid w:val="00656DA3"/>
    <w:rsid w:val="00656E56"/>
    <w:rsid w:val="00657BFC"/>
    <w:rsid w:val="00657F7E"/>
    <w:rsid w:val="00660CDB"/>
    <w:rsid w:val="006612E0"/>
    <w:rsid w:val="006627A4"/>
    <w:rsid w:val="006631B6"/>
    <w:rsid w:val="00663EA1"/>
    <w:rsid w:val="00664A40"/>
    <w:rsid w:val="006655A9"/>
    <w:rsid w:val="00665D92"/>
    <w:rsid w:val="0066634F"/>
    <w:rsid w:val="006675E7"/>
    <w:rsid w:val="006700B1"/>
    <w:rsid w:val="006712B4"/>
    <w:rsid w:val="00671F72"/>
    <w:rsid w:val="006721A7"/>
    <w:rsid w:val="006721A9"/>
    <w:rsid w:val="00673A28"/>
    <w:rsid w:val="00673BD4"/>
    <w:rsid w:val="00673EE9"/>
    <w:rsid w:val="006740CB"/>
    <w:rsid w:val="00674A12"/>
    <w:rsid w:val="00674C0E"/>
    <w:rsid w:val="00675666"/>
    <w:rsid w:val="00675F65"/>
    <w:rsid w:val="00676E72"/>
    <w:rsid w:val="00676ED7"/>
    <w:rsid w:val="00677121"/>
    <w:rsid w:val="0067794C"/>
    <w:rsid w:val="00677E93"/>
    <w:rsid w:val="00680130"/>
    <w:rsid w:val="006801D7"/>
    <w:rsid w:val="00680617"/>
    <w:rsid w:val="00682DC5"/>
    <w:rsid w:val="00683798"/>
    <w:rsid w:val="00683A8C"/>
    <w:rsid w:val="00684009"/>
    <w:rsid w:val="0068441C"/>
    <w:rsid w:val="00685C1B"/>
    <w:rsid w:val="00685ECE"/>
    <w:rsid w:val="00686144"/>
    <w:rsid w:val="006863B1"/>
    <w:rsid w:val="006863BB"/>
    <w:rsid w:val="00686D8E"/>
    <w:rsid w:val="00686F23"/>
    <w:rsid w:val="00687C98"/>
    <w:rsid w:val="00687F43"/>
    <w:rsid w:val="0069071D"/>
    <w:rsid w:val="0069206C"/>
    <w:rsid w:val="00692209"/>
    <w:rsid w:val="00692825"/>
    <w:rsid w:val="006929FF"/>
    <w:rsid w:val="00693412"/>
    <w:rsid w:val="00693974"/>
    <w:rsid w:val="00693F35"/>
    <w:rsid w:val="006940E8"/>
    <w:rsid w:val="00694192"/>
    <w:rsid w:val="0069459A"/>
    <w:rsid w:val="006945B0"/>
    <w:rsid w:val="006958BC"/>
    <w:rsid w:val="00695E4C"/>
    <w:rsid w:val="00696D9E"/>
    <w:rsid w:val="00696EBD"/>
    <w:rsid w:val="00697B66"/>
    <w:rsid w:val="00697BFB"/>
    <w:rsid w:val="006A101E"/>
    <w:rsid w:val="006A12BA"/>
    <w:rsid w:val="006A1C54"/>
    <w:rsid w:val="006A34D6"/>
    <w:rsid w:val="006A37A8"/>
    <w:rsid w:val="006A3BE8"/>
    <w:rsid w:val="006A4429"/>
    <w:rsid w:val="006A44B3"/>
    <w:rsid w:val="006A4BAA"/>
    <w:rsid w:val="006A6187"/>
    <w:rsid w:val="006AFD19"/>
    <w:rsid w:val="006B0423"/>
    <w:rsid w:val="006B1785"/>
    <w:rsid w:val="006B2E99"/>
    <w:rsid w:val="006B3578"/>
    <w:rsid w:val="006B3D3C"/>
    <w:rsid w:val="006B3F3B"/>
    <w:rsid w:val="006B462E"/>
    <w:rsid w:val="006B5B21"/>
    <w:rsid w:val="006B5D22"/>
    <w:rsid w:val="006B6138"/>
    <w:rsid w:val="006B61F5"/>
    <w:rsid w:val="006B65D3"/>
    <w:rsid w:val="006B676B"/>
    <w:rsid w:val="006B71D3"/>
    <w:rsid w:val="006BBA0A"/>
    <w:rsid w:val="006C065C"/>
    <w:rsid w:val="006C0886"/>
    <w:rsid w:val="006C08C9"/>
    <w:rsid w:val="006C0F94"/>
    <w:rsid w:val="006C159F"/>
    <w:rsid w:val="006C3365"/>
    <w:rsid w:val="006C3465"/>
    <w:rsid w:val="006C3D1C"/>
    <w:rsid w:val="006C4024"/>
    <w:rsid w:val="006C45A3"/>
    <w:rsid w:val="006C4B58"/>
    <w:rsid w:val="006C4E60"/>
    <w:rsid w:val="006C5AD5"/>
    <w:rsid w:val="006C5B09"/>
    <w:rsid w:val="006C5D9E"/>
    <w:rsid w:val="006C6672"/>
    <w:rsid w:val="006C6BB4"/>
    <w:rsid w:val="006C6DA7"/>
    <w:rsid w:val="006C7865"/>
    <w:rsid w:val="006C7FB9"/>
    <w:rsid w:val="006D03E1"/>
    <w:rsid w:val="006D05CF"/>
    <w:rsid w:val="006D0A6D"/>
    <w:rsid w:val="006D1A1F"/>
    <w:rsid w:val="006D1F30"/>
    <w:rsid w:val="006D32BF"/>
    <w:rsid w:val="006D374C"/>
    <w:rsid w:val="006D3A33"/>
    <w:rsid w:val="006D3DFD"/>
    <w:rsid w:val="006D407D"/>
    <w:rsid w:val="006D43D1"/>
    <w:rsid w:val="006D50ED"/>
    <w:rsid w:val="006D5CDF"/>
    <w:rsid w:val="006D6034"/>
    <w:rsid w:val="006D61AD"/>
    <w:rsid w:val="006D6465"/>
    <w:rsid w:val="006D698E"/>
    <w:rsid w:val="006D717A"/>
    <w:rsid w:val="006E0DA7"/>
    <w:rsid w:val="006E1A34"/>
    <w:rsid w:val="006E216D"/>
    <w:rsid w:val="006E21E2"/>
    <w:rsid w:val="006E2319"/>
    <w:rsid w:val="006E238F"/>
    <w:rsid w:val="006E2AE1"/>
    <w:rsid w:val="006E2E8A"/>
    <w:rsid w:val="006E3778"/>
    <w:rsid w:val="006E390B"/>
    <w:rsid w:val="006E3C6D"/>
    <w:rsid w:val="006E3D9B"/>
    <w:rsid w:val="006E3EA7"/>
    <w:rsid w:val="006E49AA"/>
    <w:rsid w:val="006E61D7"/>
    <w:rsid w:val="006E6D17"/>
    <w:rsid w:val="006E6D8A"/>
    <w:rsid w:val="006F017D"/>
    <w:rsid w:val="006F06DF"/>
    <w:rsid w:val="006F1B77"/>
    <w:rsid w:val="006F2231"/>
    <w:rsid w:val="006F260D"/>
    <w:rsid w:val="006F36D3"/>
    <w:rsid w:val="006F46DA"/>
    <w:rsid w:val="006F481D"/>
    <w:rsid w:val="006F55CE"/>
    <w:rsid w:val="006F570B"/>
    <w:rsid w:val="006F6D1C"/>
    <w:rsid w:val="006F72D5"/>
    <w:rsid w:val="006F73ED"/>
    <w:rsid w:val="006F7591"/>
    <w:rsid w:val="006F78B2"/>
    <w:rsid w:val="0070035C"/>
    <w:rsid w:val="0070040A"/>
    <w:rsid w:val="007006D7"/>
    <w:rsid w:val="007018A5"/>
    <w:rsid w:val="00702116"/>
    <w:rsid w:val="00702423"/>
    <w:rsid w:val="00702645"/>
    <w:rsid w:val="00702714"/>
    <w:rsid w:val="00702825"/>
    <w:rsid w:val="007036C1"/>
    <w:rsid w:val="00703EA7"/>
    <w:rsid w:val="00704F4F"/>
    <w:rsid w:val="00705086"/>
    <w:rsid w:val="0070647C"/>
    <w:rsid w:val="00706A3A"/>
    <w:rsid w:val="007070C3"/>
    <w:rsid w:val="007077C6"/>
    <w:rsid w:val="00707A58"/>
    <w:rsid w:val="00707E85"/>
    <w:rsid w:val="00707E97"/>
    <w:rsid w:val="0070DA18"/>
    <w:rsid w:val="00710179"/>
    <w:rsid w:val="0071044D"/>
    <w:rsid w:val="00710834"/>
    <w:rsid w:val="007112A4"/>
    <w:rsid w:val="00712471"/>
    <w:rsid w:val="0071289C"/>
    <w:rsid w:val="0071344B"/>
    <w:rsid w:val="00713FDC"/>
    <w:rsid w:val="007145F1"/>
    <w:rsid w:val="007148D6"/>
    <w:rsid w:val="00714BD5"/>
    <w:rsid w:val="00715339"/>
    <w:rsid w:val="00715A93"/>
    <w:rsid w:val="007170EE"/>
    <w:rsid w:val="007173FB"/>
    <w:rsid w:val="00717D42"/>
    <w:rsid w:val="007208D6"/>
    <w:rsid w:val="007220E7"/>
    <w:rsid w:val="00722B8F"/>
    <w:rsid w:val="00722C52"/>
    <w:rsid w:val="00723A54"/>
    <w:rsid w:val="00723BF5"/>
    <w:rsid w:val="00723FCD"/>
    <w:rsid w:val="0072400E"/>
    <w:rsid w:val="007247AC"/>
    <w:rsid w:val="007250FB"/>
    <w:rsid w:val="0072564B"/>
    <w:rsid w:val="00725701"/>
    <w:rsid w:val="00725D80"/>
    <w:rsid w:val="00725D92"/>
    <w:rsid w:val="00726570"/>
    <w:rsid w:val="0072709A"/>
    <w:rsid w:val="0073038F"/>
    <w:rsid w:val="00730EC4"/>
    <w:rsid w:val="00730F54"/>
    <w:rsid w:val="00733D45"/>
    <w:rsid w:val="007341E7"/>
    <w:rsid w:val="00734B5D"/>
    <w:rsid w:val="00734B6E"/>
    <w:rsid w:val="007354A2"/>
    <w:rsid w:val="00735A34"/>
    <w:rsid w:val="00735AF2"/>
    <w:rsid w:val="007367DF"/>
    <w:rsid w:val="00736E9A"/>
    <w:rsid w:val="00737BE9"/>
    <w:rsid w:val="00737DBC"/>
    <w:rsid w:val="007395D7"/>
    <w:rsid w:val="00741AF6"/>
    <w:rsid w:val="00741BEE"/>
    <w:rsid w:val="00741E17"/>
    <w:rsid w:val="00742C73"/>
    <w:rsid w:val="00742E58"/>
    <w:rsid w:val="0074366E"/>
    <w:rsid w:val="007437CE"/>
    <w:rsid w:val="007449F6"/>
    <w:rsid w:val="00745489"/>
    <w:rsid w:val="00745C70"/>
    <w:rsid w:val="00746DE7"/>
    <w:rsid w:val="007470FB"/>
    <w:rsid w:val="00747588"/>
    <w:rsid w:val="00747E84"/>
    <w:rsid w:val="0075053F"/>
    <w:rsid w:val="00750985"/>
    <w:rsid w:val="00750E8F"/>
    <w:rsid w:val="007528BF"/>
    <w:rsid w:val="007536D8"/>
    <w:rsid w:val="0075374A"/>
    <w:rsid w:val="00755C33"/>
    <w:rsid w:val="00755D1C"/>
    <w:rsid w:val="007562C2"/>
    <w:rsid w:val="0075698C"/>
    <w:rsid w:val="00757242"/>
    <w:rsid w:val="00757A35"/>
    <w:rsid w:val="00760615"/>
    <w:rsid w:val="0076109B"/>
    <w:rsid w:val="00762514"/>
    <w:rsid w:val="00762519"/>
    <w:rsid w:val="007637DE"/>
    <w:rsid w:val="00764C75"/>
    <w:rsid w:val="007655DE"/>
    <w:rsid w:val="007657C7"/>
    <w:rsid w:val="00765A37"/>
    <w:rsid w:val="007661B2"/>
    <w:rsid w:val="00767083"/>
    <w:rsid w:val="0077023C"/>
    <w:rsid w:val="00770480"/>
    <w:rsid w:val="00771A82"/>
    <w:rsid w:val="00771BAD"/>
    <w:rsid w:val="00771BE9"/>
    <w:rsid w:val="007747F9"/>
    <w:rsid w:val="0077551A"/>
    <w:rsid w:val="0077599F"/>
    <w:rsid w:val="00776236"/>
    <w:rsid w:val="00776414"/>
    <w:rsid w:val="00776A0F"/>
    <w:rsid w:val="007773F9"/>
    <w:rsid w:val="00777C33"/>
    <w:rsid w:val="00782111"/>
    <w:rsid w:val="007833D7"/>
    <w:rsid w:val="0078460D"/>
    <w:rsid w:val="00784795"/>
    <w:rsid w:val="00786220"/>
    <w:rsid w:val="00786750"/>
    <w:rsid w:val="007868BC"/>
    <w:rsid w:val="0078696D"/>
    <w:rsid w:val="00787A99"/>
    <w:rsid w:val="00787F76"/>
    <w:rsid w:val="007909FD"/>
    <w:rsid w:val="0079147A"/>
    <w:rsid w:val="007914EA"/>
    <w:rsid w:val="00791911"/>
    <w:rsid w:val="0079246A"/>
    <w:rsid w:val="00792D34"/>
    <w:rsid w:val="00793646"/>
    <w:rsid w:val="0079378A"/>
    <w:rsid w:val="007937C8"/>
    <w:rsid w:val="00794564"/>
    <w:rsid w:val="00794996"/>
    <w:rsid w:val="00794AE7"/>
    <w:rsid w:val="007954CC"/>
    <w:rsid w:val="00795948"/>
    <w:rsid w:val="00795B4A"/>
    <w:rsid w:val="00795E84"/>
    <w:rsid w:val="0079616F"/>
    <w:rsid w:val="00796AC0"/>
    <w:rsid w:val="00796F0A"/>
    <w:rsid w:val="00797153"/>
    <w:rsid w:val="007A03A1"/>
    <w:rsid w:val="007A15CE"/>
    <w:rsid w:val="007A1FC9"/>
    <w:rsid w:val="007A3052"/>
    <w:rsid w:val="007A3A82"/>
    <w:rsid w:val="007A5C0D"/>
    <w:rsid w:val="007A62AE"/>
    <w:rsid w:val="007A6AC1"/>
    <w:rsid w:val="007A7D4E"/>
    <w:rsid w:val="007B017E"/>
    <w:rsid w:val="007B0690"/>
    <w:rsid w:val="007B4512"/>
    <w:rsid w:val="007B62CF"/>
    <w:rsid w:val="007B6D48"/>
    <w:rsid w:val="007B765E"/>
    <w:rsid w:val="007B767A"/>
    <w:rsid w:val="007B7DF4"/>
    <w:rsid w:val="007C09DC"/>
    <w:rsid w:val="007C0E81"/>
    <w:rsid w:val="007C183F"/>
    <w:rsid w:val="007C28EB"/>
    <w:rsid w:val="007C3576"/>
    <w:rsid w:val="007C35A9"/>
    <w:rsid w:val="007C3797"/>
    <w:rsid w:val="007C3BED"/>
    <w:rsid w:val="007C3CA0"/>
    <w:rsid w:val="007C3F92"/>
    <w:rsid w:val="007C4431"/>
    <w:rsid w:val="007C484D"/>
    <w:rsid w:val="007C4C3F"/>
    <w:rsid w:val="007C5422"/>
    <w:rsid w:val="007C5626"/>
    <w:rsid w:val="007C68CE"/>
    <w:rsid w:val="007C74D1"/>
    <w:rsid w:val="007C7DF8"/>
    <w:rsid w:val="007C7F7A"/>
    <w:rsid w:val="007D0B9D"/>
    <w:rsid w:val="007D1EAE"/>
    <w:rsid w:val="007D227C"/>
    <w:rsid w:val="007D3086"/>
    <w:rsid w:val="007D318F"/>
    <w:rsid w:val="007D37B2"/>
    <w:rsid w:val="007D3EBC"/>
    <w:rsid w:val="007D4225"/>
    <w:rsid w:val="007D44D1"/>
    <w:rsid w:val="007D4546"/>
    <w:rsid w:val="007D47BE"/>
    <w:rsid w:val="007D52C1"/>
    <w:rsid w:val="007D57ED"/>
    <w:rsid w:val="007D5F73"/>
    <w:rsid w:val="007D6E89"/>
    <w:rsid w:val="007D7D2A"/>
    <w:rsid w:val="007E053D"/>
    <w:rsid w:val="007E0808"/>
    <w:rsid w:val="007E12FB"/>
    <w:rsid w:val="007E2A12"/>
    <w:rsid w:val="007E4406"/>
    <w:rsid w:val="007E489C"/>
    <w:rsid w:val="007E490A"/>
    <w:rsid w:val="007E4A6F"/>
    <w:rsid w:val="007E4E41"/>
    <w:rsid w:val="007E5AFE"/>
    <w:rsid w:val="007E5C4D"/>
    <w:rsid w:val="007E5E77"/>
    <w:rsid w:val="007E6E3A"/>
    <w:rsid w:val="007E7481"/>
    <w:rsid w:val="007E799E"/>
    <w:rsid w:val="007F058E"/>
    <w:rsid w:val="007F18A1"/>
    <w:rsid w:val="007F1B30"/>
    <w:rsid w:val="007F20BA"/>
    <w:rsid w:val="007F2380"/>
    <w:rsid w:val="007F2B33"/>
    <w:rsid w:val="007F2F89"/>
    <w:rsid w:val="007F3182"/>
    <w:rsid w:val="007F3AF1"/>
    <w:rsid w:val="007F3DDC"/>
    <w:rsid w:val="007F4A20"/>
    <w:rsid w:val="007F4E6F"/>
    <w:rsid w:val="007F5444"/>
    <w:rsid w:val="007F656C"/>
    <w:rsid w:val="007F6C9A"/>
    <w:rsid w:val="007F7860"/>
    <w:rsid w:val="00801C02"/>
    <w:rsid w:val="00802076"/>
    <w:rsid w:val="00802627"/>
    <w:rsid w:val="00803130"/>
    <w:rsid w:val="00803B37"/>
    <w:rsid w:val="00804A30"/>
    <w:rsid w:val="008053C0"/>
    <w:rsid w:val="00805409"/>
    <w:rsid w:val="00805565"/>
    <w:rsid w:val="008068B6"/>
    <w:rsid w:val="0081007D"/>
    <w:rsid w:val="00810299"/>
    <w:rsid w:val="0081069E"/>
    <w:rsid w:val="0081091D"/>
    <w:rsid w:val="008123F9"/>
    <w:rsid w:val="008132D1"/>
    <w:rsid w:val="0081394C"/>
    <w:rsid w:val="00813FC1"/>
    <w:rsid w:val="00814D31"/>
    <w:rsid w:val="0081545C"/>
    <w:rsid w:val="008166FB"/>
    <w:rsid w:val="008178E9"/>
    <w:rsid w:val="0082237C"/>
    <w:rsid w:val="0082291A"/>
    <w:rsid w:val="00822D64"/>
    <w:rsid w:val="00822EDA"/>
    <w:rsid w:val="00823528"/>
    <w:rsid w:val="00823A6F"/>
    <w:rsid w:val="008248A5"/>
    <w:rsid w:val="00825572"/>
    <w:rsid w:val="008266D8"/>
    <w:rsid w:val="0082755F"/>
    <w:rsid w:val="00827715"/>
    <w:rsid w:val="008303D5"/>
    <w:rsid w:val="00830965"/>
    <w:rsid w:val="00831BD1"/>
    <w:rsid w:val="008323C8"/>
    <w:rsid w:val="00832F63"/>
    <w:rsid w:val="0083366E"/>
    <w:rsid w:val="0083426F"/>
    <w:rsid w:val="00834817"/>
    <w:rsid w:val="008348EF"/>
    <w:rsid w:val="00834FFB"/>
    <w:rsid w:val="0083523E"/>
    <w:rsid w:val="0083523F"/>
    <w:rsid w:val="008352A9"/>
    <w:rsid w:val="008357BA"/>
    <w:rsid w:val="008369E7"/>
    <w:rsid w:val="008406D3"/>
    <w:rsid w:val="00840BCD"/>
    <w:rsid w:val="00840FC2"/>
    <w:rsid w:val="008411A9"/>
    <w:rsid w:val="00841450"/>
    <w:rsid w:val="00841A03"/>
    <w:rsid w:val="00841A89"/>
    <w:rsid w:val="00842C26"/>
    <w:rsid w:val="00842F64"/>
    <w:rsid w:val="0084306D"/>
    <w:rsid w:val="00843774"/>
    <w:rsid w:val="00843ACB"/>
    <w:rsid w:val="00843E6F"/>
    <w:rsid w:val="00844AC4"/>
    <w:rsid w:val="00845106"/>
    <w:rsid w:val="0084558B"/>
    <w:rsid w:val="008457C2"/>
    <w:rsid w:val="00846E42"/>
    <w:rsid w:val="0084720C"/>
    <w:rsid w:val="00847767"/>
    <w:rsid w:val="008508B9"/>
    <w:rsid w:val="00850DB2"/>
    <w:rsid w:val="00850F4D"/>
    <w:rsid w:val="00851021"/>
    <w:rsid w:val="0085193C"/>
    <w:rsid w:val="00852822"/>
    <w:rsid w:val="00852CAB"/>
    <w:rsid w:val="00852DA4"/>
    <w:rsid w:val="00852E89"/>
    <w:rsid w:val="00853AEA"/>
    <w:rsid w:val="008541CD"/>
    <w:rsid w:val="00856172"/>
    <w:rsid w:val="00856AC3"/>
    <w:rsid w:val="00857648"/>
    <w:rsid w:val="008600F9"/>
    <w:rsid w:val="008601B0"/>
    <w:rsid w:val="00860721"/>
    <w:rsid w:val="00860A80"/>
    <w:rsid w:val="00861633"/>
    <w:rsid w:val="00861852"/>
    <w:rsid w:val="00862686"/>
    <w:rsid w:val="008631B6"/>
    <w:rsid w:val="00863EA0"/>
    <w:rsid w:val="00864148"/>
    <w:rsid w:val="0086451C"/>
    <w:rsid w:val="0086494D"/>
    <w:rsid w:val="00864D3C"/>
    <w:rsid w:val="00864F2F"/>
    <w:rsid w:val="0086537F"/>
    <w:rsid w:val="00865D84"/>
    <w:rsid w:val="00866D12"/>
    <w:rsid w:val="00870039"/>
    <w:rsid w:val="00871385"/>
    <w:rsid w:val="008716D1"/>
    <w:rsid w:val="00871D7D"/>
    <w:rsid w:val="00872A75"/>
    <w:rsid w:val="00873030"/>
    <w:rsid w:val="00873126"/>
    <w:rsid w:val="00873153"/>
    <w:rsid w:val="0087332A"/>
    <w:rsid w:val="008733FC"/>
    <w:rsid w:val="00873419"/>
    <w:rsid w:val="00873B79"/>
    <w:rsid w:val="00873CB0"/>
    <w:rsid w:val="00873D2E"/>
    <w:rsid w:val="00873E40"/>
    <w:rsid w:val="0087419D"/>
    <w:rsid w:val="008743AD"/>
    <w:rsid w:val="0087440E"/>
    <w:rsid w:val="00874B7C"/>
    <w:rsid w:val="00874DF3"/>
    <w:rsid w:val="00875BCE"/>
    <w:rsid w:val="00876DB7"/>
    <w:rsid w:val="008771A7"/>
    <w:rsid w:val="00877943"/>
    <w:rsid w:val="0088063B"/>
    <w:rsid w:val="00880991"/>
    <w:rsid w:val="00882668"/>
    <w:rsid w:val="008830EE"/>
    <w:rsid w:val="0088387E"/>
    <w:rsid w:val="00883A23"/>
    <w:rsid w:val="0088400B"/>
    <w:rsid w:val="00884089"/>
    <w:rsid w:val="008850D5"/>
    <w:rsid w:val="00886C46"/>
    <w:rsid w:val="00886C82"/>
    <w:rsid w:val="00886CF7"/>
    <w:rsid w:val="008877A2"/>
    <w:rsid w:val="008879DF"/>
    <w:rsid w:val="00887E4F"/>
    <w:rsid w:val="008900E9"/>
    <w:rsid w:val="00890425"/>
    <w:rsid w:val="00890635"/>
    <w:rsid w:val="00890743"/>
    <w:rsid w:val="00890A4A"/>
    <w:rsid w:val="00890C2A"/>
    <w:rsid w:val="00890D74"/>
    <w:rsid w:val="008912E4"/>
    <w:rsid w:val="00892591"/>
    <w:rsid w:val="00892985"/>
    <w:rsid w:val="008932A2"/>
    <w:rsid w:val="008948E6"/>
    <w:rsid w:val="008954DE"/>
    <w:rsid w:val="008959F7"/>
    <w:rsid w:val="00895FE3"/>
    <w:rsid w:val="0089609A"/>
    <w:rsid w:val="0089658E"/>
    <w:rsid w:val="00896EC2"/>
    <w:rsid w:val="0089733F"/>
    <w:rsid w:val="00897B7D"/>
    <w:rsid w:val="008A04DD"/>
    <w:rsid w:val="008A27D5"/>
    <w:rsid w:val="008A2E44"/>
    <w:rsid w:val="008A4326"/>
    <w:rsid w:val="008A441F"/>
    <w:rsid w:val="008A60E7"/>
    <w:rsid w:val="008A6394"/>
    <w:rsid w:val="008B0185"/>
    <w:rsid w:val="008B05EE"/>
    <w:rsid w:val="008B0E34"/>
    <w:rsid w:val="008B28AC"/>
    <w:rsid w:val="008B3906"/>
    <w:rsid w:val="008B3A51"/>
    <w:rsid w:val="008B3C52"/>
    <w:rsid w:val="008B40F7"/>
    <w:rsid w:val="008B4332"/>
    <w:rsid w:val="008B4870"/>
    <w:rsid w:val="008B4E14"/>
    <w:rsid w:val="008B5CA6"/>
    <w:rsid w:val="008B6434"/>
    <w:rsid w:val="008B6573"/>
    <w:rsid w:val="008B6C6B"/>
    <w:rsid w:val="008B6E08"/>
    <w:rsid w:val="008B7BB9"/>
    <w:rsid w:val="008C0B4A"/>
    <w:rsid w:val="008C0C6B"/>
    <w:rsid w:val="008C161C"/>
    <w:rsid w:val="008C1C4F"/>
    <w:rsid w:val="008C1DFA"/>
    <w:rsid w:val="008C23FC"/>
    <w:rsid w:val="008C2F80"/>
    <w:rsid w:val="008C37A2"/>
    <w:rsid w:val="008C3B4E"/>
    <w:rsid w:val="008C3E0A"/>
    <w:rsid w:val="008C55FA"/>
    <w:rsid w:val="008C61D8"/>
    <w:rsid w:val="008C628B"/>
    <w:rsid w:val="008C6976"/>
    <w:rsid w:val="008C7208"/>
    <w:rsid w:val="008C7BC2"/>
    <w:rsid w:val="008C7C11"/>
    <w:rsid w:val="008D0408"/>
    <w:rsid w:val="008D0AA2"/>
    <w:rsid w:val="008D1635"/>
    <w:rsid w:val="008D282B"/>
    <w:rsid w:val="008D2835"/>
    <w:rsid w:val="008D38EA"/>
    <w:rsid w:val="008D3B52"/>
    <w:rsid w:val="008D53AA"/>
    <w:rsid w:val="008D5E98"/>
    <w:rsid w:val="008D6C25"/>
    <w:rsid w:val="008D6CB1"/>
    <w:rsid w:val="008D6FFA"/>
    <w:rsid w:val="008D72D9"/>
    <w:rsid w:val="008D76DE"/>
    <w:rsid w:val="008D7A35"/>
    <w:rsid w:val="008E0759"/>
    <w:rsid w:val="008E156F"/>
    <w:rsid w:val="008E1C3B"/>
    <w:rsid w:val="008E2A9B"/>
    <w:rsid w:val="008E3189"/>
    <w:rsid w:val="008E3465"/>
    <w:rsid w:val="008E3482"/>
    <w:rsid w:val="008E35FF"/>
    <w:rsid w:val="008E3BAF"/>
    <w:rsid w:val="008E3D05"/>
    <w:rsid w:val="008E48D7"/>
    <w:rsid w:val="008E4C43"/>
    <w:rsid w:val="008E5FB4"/>
    <w:rsid w:val="008E620A"/>
    <w:rsid w:val="008E6FEB"/>
    <w:rsid w:val="008E77E3"/>
    <w:rsid w:val="008E7CBA"/>
    <w:rsid w:val="008F019A"/>
    <w:rsid w:val="008F01A0"/>
    <w:rsid w:val="008F0BD7"/>
    <w:rsid w:val="008F1805"/>
    <w:rsid w:val="008F1D18"/>
    <w:rsid w:val="008F2275"/>
    <w:rsid w:val="008F2337"/>
    <w:rsid w:val="008F23B5"/>
    <w:rsid w:val="008F2829"/>
    <w:rsid w:val="008F298E"/>
    <w:rsid w:val="008F3C68"/>
    <w:rsid w:val="008F525D"/>
    <w:rsid w:val="008F5831"/>
    <w:rsid w:val="008F59EC"/>
    <w:rsid w:val="008F5A13"/>
    <w:rsid w:val="008F6B3C"/>
    <w:rsid w:val="008F711C"/>
    <w:rsid w:val="008F76AD"/>
    <w:rsid w:val="00900100"/>
    <w:rsid w:val="00900445"/>
    <w:rsid w:val="00901261"/>
    <w:rsid w:val="009022AC"/>
    <w:rsid w:val="009035FE"/>
    <w:rsid w:val="0090483C"/>
    <w:rsid w:val="00904EE9"/>
    <w:rsid w:val="009058B1"/>
    <w:rsid w:val="00906D04"/>
    <w:rsid w:val="009074B2"/>
    <w:rsid w:val="009103D1"/>
    <w:rsid w:val="009103D4"/>
    <w:rsid w:val="00910968"/>
    <w:rsid w:val="00910D0D"/>
    <w:rsid w:val="0091121A"/>
    <w:rsid w:val="00912C95"/>
    <w:rsid w:val="0091335B"/>
    <w:rsid w:val="00913CD9"/>
    <w:rsid w:val="00914070"/>
    <w:rsid w:val="009140F4"/>
    <w:rsid w:val="00915252"/>
    <w:rsid w:val="00916D96"/>
    <w:rsid w:val="00917A04"/>
    <w:rsid w:val="00917BAA"/>
    <w:rsid w:val="0092130E"/>
    <w:rsid w:val="00921B42"/>
    <w:rsid w:val="00921EDC"/>
    <w:rsid w:val="0092219B"/>
    <w:rsid w:val="00922757"/>
    <w:rsid w:val="00922C53"/>
    <w:rsid w:val="009232AA"/>
    <w:rsid w:val="0092377B"/>
    <w:rsid w:val="00923A55"/>
    <w:rsid w:val="009241C2"/>
    <w:rsid w:val="0092462F"/>
    <w:rsid w:val="00924C38"/>
    <w:rsid w:val="00924F9F"/>
    <w:rsid w:val="00925D08"/>
    <w:rsid w:val="00925FBB"/>
    <w:rsid w:val="00925FF3"/>
    <w:rsid w:val="00927DE9"/>
    <w:rsid w:val="00927DFE"/>
    <w:rsid w:val="00930613"/>
    <w:rsid w:val="009309BF"/>
    <w:rsid w:val="009313B8"/>
    <w:rsid w:val="009319E1"/>
    <w:rsid w:val="00932A51"/>
    <w:rsid w:val="00932AC5"/>
    <w:rsid w:val="0093315B"/>
    <w:rsid w:val="00933556"/>
    <w:rsid w:val="00934038"/>
    <w:rsid w:val="00934511"/>
    <w:rsid w:val="0093491C"/>
    <w:rsid w:val="00935462"/>
    <w:rsid w:val="00935763"/>
    <w:rsid w:val="00935E0C"/>
    <w:rsid w:val="0093640C"/>
    <w:rsid w:val="009365FD"/>
    <w:rsid w:val="0093692F"/>
    <w:rsid w:val="00936E19"/>
    <w:rsid w:val="0093732A"/>
    <w:rsid w:val="00937F39"/>
    <w:rsid w:val="0094075D"/>
    <w:rsid w:val="00940923"/>
    <w:rsid w:val="00940968"/>
    <w:rsid w:val="00940D74"/>
    <w:rsid w:val="00941001"/>
    <w:rsid w:val="00941044"/>
    <w:rsid w:val="0094253B"/>
    <w:rsid w:val="00942E25"/>
    <w:rsid w:val="00943EDB"/>
    <w:rsid w:val="00944113"/>
    <w:rsid w:val="00944477"/>
    <w:rsid w:val="00944801"/>
    <w:rsid w:val="0094480F"/>
    <w:rsid w:val="00944A63"/>
    <w:rsid w:val="00945527"/>
    <w:rsid w:val="00945B2C"/>
    <w:rsid w:val="00946690"/>
    <w:rsid w:val="00946751"/>
    <w:rsid w:val="009468EB"/>
    <w:rsid w:val="009476B3"/>
    <w:rsid w:val="009479C6"/>
    <w:rsid w:val="00947ED5"/>
    <w:rsid w:val="00947FD9"/>
    <w:rsid w:val="0095028B"/>
    <w:rsid w:val="00950836"/>
    <w:rsid w:val="009517D9"/>
    <w:rsid w:val="00951BDD"/>
    <w:rsid w:val="00951F06"/>
    <w:rsid w:val="0095234A"/>
    <w:rsid w:val="00952D5F"/>
    <w:rsid w:val="00952F40"/>
    <w:rsid w:val="009535C3"/>
    <w:rsid w:val="00953F94"/>
    <w:rsid w:val="009541AA"/>
    <w:rsid w:val="0095451D"/>
    <w:rsid w:val="009549F1"/>
    <w:rsid w:val="009556A3"/>
    <w:rsid w:val="00955B99"/>
    <w:rsid w:val="009605F8"/>
    <w:rsid w:val="009614F6"/>
    <w:rsid w:val="0096171A"/>
    <w:rsid w:val="00961D8A"/>
    <w:rsid w:val="009624E6"/>
    <w:rsid w:val="00962907"/>
    <w:rsid w:val="009630A7"/>
    <w:rsid w:val="00963CA3"/>
    <w:rsid w:val="00963CBB"/>
    <w:rsid w:val="00964348"/>
    <w:rsid w:val="00964872"/>
    <w:rsid w:val="00964CE8"/>
    <w:rsid w:val="009651C2"/>
    <w:rsid w:val="0096690F"/>
    <w:rsid w:val="0096747B"/>
    <w:rsid w:val="009674A5"/>
    <w:rsid w:val="00970029"/>
    <w:rsid w:val="00970B1D"/>
    <w:rsid w:val="009714B0"/>
    <w:rsid w:val="009728C6"/>
    <w:rsid w:val="00972E32"/>
    <w:rsid w:val="00972EF7"/>
    <w:rsid w:val="00973E81"/>
    <w:rsid w:val="009742EE"/>
    <w:rsid w:val="00974D23"/>
    <w:rsid w:val="009750B6"/>
    <w:rsid w:val="00976AA7"/>
    <w:rsid w:val="00976DBF"/>
    <w:rsid w:val="00976DD4"/>
    <w:rsid w:val="0097735C"/>
    <w:rsid w:val="00977478"/>
    <w:rsid w:val="0097794C"/>
    <w:rsid w:val="0097799A"/>
    <w:rsid w:val="00977CA9"/>
    <w:rsid w:val="00981220"/>
    <w:rsid w:val="0098143F"/>
    <w:rsid w:val="00982418"/>
    <w:rsid w:val="0098349E"/>
    <w:rsid w:val="0098362F"/>
    <w:rsid w:val="00983C8B"/>
    <w:rsid w:val="0098429B"/>
    <w:rsid w:val="00984706"/>
    <w:rsid w:val="00984B58"/>
    <w:rsid w:val="00984DAA"/>
    <w:rsid w:val="00984DED"/>
    <w:rsid w:val="00985048"/>
    <w:rsid w:val="0098621A"/>
    <w:rsid w:val="009868DF"/>
    <w:rsid w:val="00987612"/>
    <w:rsid w:val="009876FC"/>
    <w:rsid w:val="009879AF"/>
    <w:rsid w:val="00987B2C"/>
    <w:rsid w:val="009908ED"/>
    <w:rsid w:val="00990C24"/>
    <w:rsid w:val="009913EC"/>
    <w:rsid w:val="0099295A"/>
    <w:rsid w:val="00993B87"/>
    <w:rsid w:val="00993EAC"/>
    <w:rsid w:val="0099449B"/>
    <w:rsid w:val="00995654"/>
    <w:rsid w:val="00995ADE"/>
    <w:rsid w:val="00996148"/>
    <w:rsid w:val="009963C7"/>
    <w:rsid w:val="00996792"/>
    <w:rsid w:val="00996A21"/>
    <w:rsid w:val="009970C6"/>
    <w:rsid w:val="009971CB"/>
    <w:rsid w:val="009A02E6"/>
    <w:rsid w:val="009A0789"/>
    <w:rsid w:val="009A0DCA"/>
    <w:rsid w:val="009A11B0"/>
    <w:rsid w:val="009A1A7C"/>
    <w:rsid w:val="009A3707"/>
    <w:rsid w:val="009A37D4"/>
    <w:rsid w:val="009A617E"/>
    <w:rsid w:val="009A6CD5"/>
    <w:rsid w:val="009A6E88"/>
    <w:rsid w:val="009A7876"/>
    <w:rsid w:val="009B01F4"/>
    <w:rsid w:val="009B04D2"/>
    <w:rsid w:val="009B054A"/>
    <w:rsid w:val="009B1581"/>
    <w:rsid w:val="009B16BC"/>
    <w:rsid w:val="009B17B6"/>
    <w:rsid w:val="009B2DFD"/>
    <w:rsid w:val="009B4239"/>
    <w:rsid w:val="009B42ED"/>
    <w:rsid w:val="009B53F6"/>
    <w:rsid w:val="009B5862"/>
    <w:rsid w:val="009B5C6B"/>
    <w:rsid w:val="009B6233"/>
    <w:rsid w:val="009B6828"/>
    <w:rsid w:val="009B6B5F"/>
    <w:rsid w:val="009B7244"/>
    <w:rsid w:val="009B75EB"/>
    <w:rsid w:val="009B7FF7"/>
    <w:rsid w:val="009BC214"/>
    <w:rsid w:val="009C0612"/>
    <w:rsid w:val="009C25D5"/>
    <w:rsid w:val="009C2ACD"/>
    <w:rsid w:val="009C2F75"/>
    <w:rsid w:val="009C301C"/>
    <w:rsid w:val="009C3902"/>
    <w:rsid w:val="009C4108"/>
    <w:rsid w:val="009C4452"/>
    <w:rsid w:val="009C479A"/>
    <w:rsid w:val="009C5056"/>
    <w:rsid w:val="009C6021"/>
    <w:rsid w:val="009C6E10"/>
    <w:rsid w:val="009C7284"/>
    <w:rsid w:val="009C7A0B"/>
    <w:rsid w:val="009D0351"/>
    <w:rsid w:val="009D05A8"/>
    <w:rsid w:val="009D078D"/>
    <w:rsid w:val="009D07F5"/>
    <w:rsid w:val="009D0BE8"/>
    <w:rsid w:val="009D1234"/>
    <w:rsid w:val="009D161C"/>
    <w:rsid w:val="009D19A2"/>
    <w:rsid w:val="009D217C"/>
    <w:rsid w:val="009D2AD9"/>
    <w:rsid w:val="009D3218"/>
    <w:rsid w:val="009D353F"/>
    <w:rsid w:val="009D451A"/>
    <w:rsid w:val="009D6AC4"/>
    <w:rsid w:val="009D701B"/>
    <w:rsid w:val="009D7286"/>
    <w:rsid w:val="009E071B"/>
    <w:rsid w:val="009E08B1"/>
    <w:rsid w:val="009E17D6"/>
    <w:rsid w:val="009E1A5B"/>
    <w:rsid w:val="009E1D3C"/>
    <w:rsid w:val="009E1FD0"/>
    <w:rsid w:val="009E22A6"/>
    <w:rsid w:val="009E28C1"/>
    <w:rsid w:val="009E2930"/>
    <w:rsid w:val="009E3C84"/>
    <w:rsid w:val="009E3CB5"/>
    <w:rsid w:val="009E3E21"/>
    <w:rsid w:val="009E4251"/>
    <w:rsid w:val="009E4F0A"/>
    <w:rsid w:val="009E526E"/>
    <w:rsid w:val="009E68C8"/>
    <w:rsid w:val="009E7048"/>
    <w:rsid w:val="009E711B"/>
    <w:rsid w:val="009E7C82"/>
    <w:rsid w:val="009F0ADE"/>
    <w:rsid w:val="009F16DB"/>
    <w:rsid w:val="009F1A73"/>
    <w:rsid w:val="009F1EB7"/>
    <w:rsid w:val="009F1EFE"/>
    <w:rsid w:val="009F2026"/>
    <w:rsid w:val="009F21E2"/>
    <w:rsid w:val="009F2C39"/>
    <w:rsid w:val="009F3DE1"/>
    <w:rsid w:val="009F4176"/>
    <w:rsid w:val="009F4D37"/>
    <w:rsid w:val="009F6B44"/>
    <w:rsid w:val="009F7043"/>
    <w:rsid w:val="009F7151"/>
    <w:rsid w:val="009F7988"/>
    <w:rsid w:val="009F7994"/>
    <w:rsid w:val="009F7DC4"/>
    <w:rsid w:val="00A00A83"/>
    <w:rsid w:val="00A011FB"/>
    <w:rsid w:val="00A0163E"/>
    <w:rsid w:val="00A03BE8"/>
    <w:rsid w:val="00A03CD1"/>
    <w:rsid w:val="00A03E4F"/>
    <w:rsid w:val="00A0421F"/>
    <w:rsid w:val="00A056FD"/>
    <w:rsid w:val="00A074B8"/>
    <w:rsid w:val="00A07982"/>
    <w:rsid w:val="00A07A67"/>
    <w:rsid w:val="00A07B74"/>
    <w:rsid w:val="00A10725"/>
    <w:rsid w:val="00A115D4"/>
    <w:rsid w:val="00A11F59"/>
    <w:rsid w:val="00A121B6"/>
    <w:rsid w:val="00A12B5C"/>
    <w:rsid w:val="00A12FE9"/>
    <w:rsid w:val="00A13D9C"/>
    <w:rsid w:val="00A149BA"/>
    <w:rsid w:val="00A15C12"/>
    <w:rsid w:val="00A16A25"/>
    <w:rsid w:val="00A16BB9"/>
    <w:rsid w:val="00A172F4"/>
    <w:rsid w:val="00A1758B"/>
    <w:rsid w:val="00A175AF"/>
    <w:rsid w:val="00A1ABC9"/>
    <w:rsid w:val="00A20B4D"/>
    <w:rsid w:val="00A21052"/>
    <w:rsid w:val="00A218F8"/>
    <w:rsid w:val="00A21EE5"/>
    <w:rsid w:val="00A222F5"/>
    <w:rsid w:val="00A226BF"/>
    <w:rsid w:val="00A2307D"/>
    <w:rsid w:val="00A2321C"/>
    <w:rsid w:val="00A2376E"/>
    <w:rsid w:val="00A24241"/>
    <w:rsid w:val="00A245DB"/>
    <w:rsid w:val="00A24E70"/>
    <w:rsid w:val="00A25442"/>
    <w:rsid w:val="00A2658B"/>
    <w:rsid w:val="00A26CBA"/>
    <w:rsid w:val="00A26E8F"/>
    <w:rsid w:val="00A26EE8"/>
    <w:rsid w:val="00A26F13"/>
    <w:rsid w:val="00A300B0"/>
    <w:rsid w:val="00A305AC"/>
    <w:rsid w:val="00A30F6E"/>
    <w:rsid w:val="00A30F81"/>
    <w:rsid w:val="00A310B2"/>
    <w:rsid w:val="00A32B32"/>
    <w:rsid w:val="00A32F2B"/>
    <w:rsid w:val="00A338E0"/>
    <w:rsid w:val="00A33A5F"/>
    <w:rsid w:val="00A341F3"/>
    <w:rsid w:val="00A34AB2"/>
    <w:rsid w:val="00A35419"/>
    <w:rsid w:val="00A35C2E"/>
    <w:rsid w:val="00A35C38"/>
    <w:rsid w:val="00A36E2E"/>
    <w:rsid w:val="00A401F2"/>
    <w:rsid w:val="00A403A3"/>
    <w:rsid w:val="00A420C5"/>
    <w:rsid w:val="00A42548"/>
    <w:rsid w:val="00A43444"/>
    <w:rsid w:val="00A43D31"/>
    <w:rsid w:val="00A44492"/>
    <w:rsid w:val="00A44875"/>
    <w:rsid w:val="00A44A86"/>
    <w:rsid w:val="00A44C49"/>
    <w:rsid w:val="00A44E85"/>
    <w:rsid w:val="00A44EAA"/>
    <w:rsid w:val="00A45520"/>
    <w:rsid w:val="00A466DF"/>
    <w:rsid w:val="00A46CD3"/>
    <w:rsid w:val="00A47F5D"/>
    <w:rsid w:val="00A47F6C"/>
    <w:rsid w:val="00A506B5"/>
    <w:rsid w:val="00A50ACD"/>
    <w:rsid w:val="00A50CD5"/>
    <w:rsid w:val="00A50CE5"/>
    <w:rsid w:val="00A50D06"/>
    <w:rsid w:val="00A5115A"/>
    <w:rsid w:val="00A519D2"/>
    <w:rsid w:val="00A523C6"/>
    <w:rsid w:val="00A5244F"/>
    <w:rsid w:val="00A5256B"/>
    <w:rsid w:val="00A52CA6"/>
    <w:rsid w:val="00A5348E"/>
    <w:rsid w:val="00A537B6"/>
    <w:rsid w:val="00A54046"/>
    <w:rsid w:val="00A54C57"/>
    <w:rsid w:val="00A54C87"/>
    <w:rsid w:val="00A54E48"/>
    <w:rsid w:val="00A54E66"/>
    <w:rsid w:val="00A555CA"/>
    <w:rsid w:val="00A56446"/>
    <w:rsid w:val="00A56922"/>
    <w:rsid w:val="00A56A38"/>
    <w:rsid w:val="00A56B42"/>
    <w:rsid w:val="00A56BE7"/>
    <w:rsid w:val="00A5758A"/>
    <w:rsid w:val="00A576C9"/>
    <w:rsid w:val="00A57B60"/>
    <w:rsid w:val="00A60B3A"/>
    <w:rsid w:val="00A61732"/>
    <w:rsid w:val="00A61AB1"/>
    <w:rsid w:val="00A627D1"/>
    <w:rsid w:val="00A62A74"/>
    <w:rsid w:val="00A62C42"/>
    <w:rsid w:val="00A63338"/>
    <w:rsid w:val="00A639A8"/>
    <w:rsid w:val="00A6474B"/>
    <w:rsid w:val="00A65059"/>
    <w:rsid w:val="00A658B2"/>
    <w:rsid w:val="00A65AB6"/>
    <w:rsid w:val="00A65E8A"/>
    <w:rsid w:val="00A664C7"/>
    <w:rsid w:val="00A6686C"/>
    <w:rsid w:val="00A6692A"/>
    <w:rsid w:val="00A66F9F"/>
    <w:rsid w:val="00A706C3"/>
    <w:rsid w:val="00A7070E"/>
    <w:rsid w:val="00A71493"/>
    <w:rsid w:val="00A71A62"/>
    <w:rsid w:val="00A725D6"/>
    <w:rsid w:val="00A72A13"/>
    <w:rsid w:val="00A73001"/>
    <w:rsid w:val="00A73348"/>
    <w:rsid w:val="00A73E36"/>
    <w:rsid w:val="00A740C0"/>
    <w:rsid w:val="00A741F7"/>
    <w:rsid w:val="00A745C9"/>
    <w:rsid w:val="00A74A35"/>
    <w:rsid w:val="00A76305"/>
    <w:rsid w:val="00A76D83"/>
    <w:rsid w:val="00A76F47"/>
    <w:rsid w:val="00A77441"/>
    <w:rsid w:val="00A777C2"/>
    <w:rsid w:val="00A8117E"/>
    <w:rsid w:val="00A831F2"/>
    <w:rsid w:val="00A8325F"/>
    <w:rsid w:val="00A83546"/>
    <w:rsid w:val="00A837C5"/>
    <w:rsid w:val="00A83B3E"/>
    <w:rsid w:val="00A83F00"/>
    <w:rsid w:val="00A83FC3"/>
    <w:rsid w:val="00A85A47"/>
    <w:rsid w:val="00A86F42"/>
    <w:rsid w:val="00A90503"/>
    <w:rsid w:val="00A905FF"/>
    <w:rsid w:val="00A91305"/>
    <w:rsid w:val="00A9329B"/>
    <w:rsid w:val="00A933A7"/>
    <w:rsid w:val="00A93914"/>
    <w:rsid w:val="00A945D9"/>
    <w:rsid w:val="00A95A3A"/>
    <w:rsid w:val="00A95ED6"/>
    <w:rsid w:val="00A968B8"/>
    <w:rsid w:val="00A97339"/>
    <w:rsid w:val="00A9748E"/>
    <w:rsid w:val="00AA0968"/>
    <w:rsid w:val="00AA1D08"/>
    <w:rsid w:val="00AA2524"/>
    <w:rsid w:val="00AA30BA"/>
    <w:rsid w:val="00AA3D66"/>
    <w:rsid w:val="00AA3E8F"/>
    <w:rsid w:val="00AA58AE"/>
    <w:rsid w:val="00AA6447"/>
    <w:rsid w:val="00AA699A"/>
    <w:rsid w:val="00AA6F74"/>
    <w:rsid w:val="00AA748E"/>
    <w:rsid w:val="00AB0B5E"/>
    <w:rsid w:val="00AB1435"/>
    <w:rsid w:val="00AB151B"/>
    <w:rsid w:val="00AB1993"/>
    <w:rsid w:val="00AB1C91"/>
    <w:rsid w:val="00AB261F"/>
    <w:rsid w:val="00AB2833"/>
    <w:rsid w:val="00AB30DA"/>
    <w:rsid w:val="00AB35D1"/>
    <w:rsid w:val="00AB396C"/>
    <w:rsid w:val="00AB398E"/>
    <w:rsid w:val="00AB459D"/>
    <w:rsid w:val="00AB4FA7"/>
    <w:rsid w:val="00AB531B"/>
    <w:rsid w:val="00AB54FB"/>
    <w:rsid w:val="00AB67FB"/>
    <w:rsid w:val="00AB776E"/>
    <w:rsid w:val="00AC02DE"/>
    <w:rsid w:val="00AC02E1"/>
    <w:rsid w:val="00AC0F0C"/>
    <w:rsid w:val="00AC2361"/>
    <w:rsid w:val="00AC2498"/>
    <w:rsid w:val="00AC313A"/>
    <w:rsid w:val="00AC32AE"/>
    <w:rsid w:val="00AC47C3"/>
    <w:rsid w:val="00AC4A97"/>
    <w:rsid w:val="00AC5145"/>
    <w:rsid w:val="00AC5222"/>
    <w:rsid w:val="00AC5768"/>
    <w:rsid w:val="00AC5C96"/>
    <w:rsid w:val="00AC6586"/>
    <w:rsid w:val="00AC6EED"/>
    <w:rsid w:val="00AC7129"/>
    <w:rsid w:val="00AC7601"/>
    <w:rsid w:val="00AC78BF"/>
    <w:rsid w:val="00AC7DAB"/>
    <w:rsid w:val="00AD040C"/>
    <w:rsid w:val="00AD247B"/>
    <w:rsid w:val="00AD2D09"/>
    <w:rsid w:val="00AD2F8B"/>
    <w:rsid w:val="00AD4F8E"/>
    <w:rsid w:val="00AD4FFB"/>
    <w:rsid w:val="00AD5C0B"/>
    <w:rsid w:val="00AD60EF"/>
    <w:rsid w:val="00AD67B2"/>
    <w:rsid w:val="00AE019F"/>
    <w:rsid w:val="00AE07AD"/>
    <w:rsid w:val="00AE0825"/>
    <w:rsid w:val="00AE0D76"/>
    <w:rsid w:val="00AE21B0"/>
    <w:rsid w:val="00AE25C3"/>
    <w:rsid w:val="00AE2807"/>
    <w:rsid w:val="00AE311E"/>
    <w:rsid w:val="00AE33DC"/>
    <w:rsid w:val="00AE34E6"/>
    <w:rsid w:val="00AE4B26"/>
    <w:rsid w:val="00AE530B"/>
    <w:rsid w:val="00AE5E7D"/>
    <w:rsid w:val="00AE6686"/>
    <w:rsid w:val="00AE697F"/>
    <w:rsid w:val="00AE7168"/>
    <w:rsid w:val="00AE7196"/>
    <w:rsid w:val="00AE71F3"/>
    <w:rsid w:val="00AE7539"/>
    <w:rsid w:val="00AE7C6E"/>
    <w:rsid w:val="00AF1649"/>
    <w:rsid w:val="00AF1776"/>
    <w:rsid w:val="00AF1CE7"/>
    <w:rsid w:val="00AF2E02"/>
    <w:rsid w:val="00AF3433"/>
    <w:rsid w:val="00AF41F3"/>
    <w:rsid w:val="00AF4F3C"/>
    <w:rsid w:val="00AF52C7"/>
    <w:rsid w:val="00AF59B6"/>
    <w:rsid w:val="00AF5F7C"/>
    <w:rsid w:val="00AF612F"/>
    <w:rsid w:val="00AF656F"/>
    <w:rsid w:val="00AF68BB"/>
    <w:rsid w:val="00AF6A93"/>
    <w:rsid w:val="00AF6AE2"/>
    <w:rsid w:val="00AF7431"/>
    <w:rsid w:val="00AF7441"/>
    <w:rsid w:val="00AF7A01"/>
    <w:rsid w:val="00AF7D5E"/>
    <w:rsid w:val="00AF7E71"/>
    <w:rsid w:val="00AF7E78"/>
    <w:rsid w:val="00B00341"/>
    <w:rsid w:val="00B008D8"/>
    <w:rsid w:val="00B00D0D"/>
    <w:rsid w:val="00B026AC"/>
    <w:rsid w:val="00B02D9C"/>
    <w:rsid w:val="00B03012"/>
    <w:rsid w:val="00B03249"/>
    <w:rsid w:val="00B04932"/>
    <w:rsid w:val="00B04B55"/>
    <w:rsid w:val="00B058BF"/>
    <w:rsid w:val="00B05BF7"/>
    <w:rsid w:val="00B05EAB"/>
    <w:rsid w:val="00B06A2F"/>
    <w:rsid w:val="00B070C5"/>
    <w:rsid w:val="00B07CBD"/>
    <w:rsid w:val="00B10890"/>
    <w:rsid w:val="00B10F8D"/>
    <w:rsid w:val="00B1177C"/>
    <w:rsid w:val="00B13138"/>
    <w:rsid w:val="00B13757"/>
    <w:rsid w:val="00B15481"/>
    <w:rsid w:val="00B16295"/>
    <w:rsid w:val="00B163EB"/>
    <w:rsid w:val="00B16532"/>
    <w:rsid w:val="00B1661A"/>
    <w:rsid w:val="00B16A0A"/>
    <w:rsid w:val="00B16D1A"/>
    <w:rsid w:val="00B16F40"/>
    <w:rsid w:val="00B1757E"/>
    <w:rsid w:val="00B17B65"/>
    <w:rsid w:val="00B201CC"/>
    <w:rsid w:val="00B20932"/>
    <w:rsid w:val="00B215A9"/>
    <w:rsid w:val="00B2245B"/>
    <w:rsid w:val="00B22CE7"/>
    <w:rsid w:val="00B22DB1"/>
    <w:rsid w:val="00B242D1"/>
    <w:rsid w:val="00B25455"/>
    <w:rsid w:val="00B25614"/>
    <w:rsid w:val="00B25ADD"/>
    <w:rsid w:val="00B25FB0"/>
    <w:rsid w:val="00B26D63"/>
    <w:rsid w:val="00B27052"/>
    <w:rsid w:val="00B30317"/>
    <w:rsid w:val="00B30D54"/>
    <w:rsid w:val="00B31E5E"/>
    <w:rsid w:val="00B3206B"/>
    <w:rsid w:val="00B325E7"/>
    <w:rsid w:val="00B332A4"/>
    <w:rsid w:val="00B34369"/>
    <w:rsid w:val="00B3457F"/>
    <w:rsid w:val="00B3488E"/>
    <w:rsid w:val="00B35316"/>
    <w:rsid w:val="00B3604A"/>
    <w:rsid w:val="00B366B0"/>
    <w:rsid w:val="00B41261"/>
    <w:rsid w:val="00B41449"/>
    <w:rsid w:val="00B41D7F"/>
    <w:rsid w:val="00B41E95"/>
    <w:rsid w:val="00B421EA"/>
    <w:rsid w:val="00B433ED"/>
    <w:rsid w:val="00B43B9E"/>
    <w:rsid w:val="00B457E1"/>
    <w:rsid w:val="00B45C28"/>
    <w:rsid w:val="00B467E3"/>
    <w:rsid w:val="00B46CCC"/>
    <w:rsid w:val="00B508B2"/>
    <w:rsid w:val="00B52A9E"/>
    <w:rsid w:val="00B53591"/>
    <w:rsid w:val="00B5363C"/>
    <w:rsid w:val="00B54BDE"/>
    <w:rsid w:val="00B54C6D"/>
    <w:rsid w:val="00B55F25"/>
    <w:rsid w:val="00B56318"/>
    <w:rsid w:val="00B56389"/>
    <w:rsid w:val="00B57746"/>
    <w:rsid w:val="00B57A0F"/>
    <w:rsid w:val="00B57D28"/>
    <w:rsid w:val="00B60C6F"/>
    <w:rsid w:val="00B60FA3"/>
    <w:rsid w:val="00B60FD7"/>
    <w:rsid w:val="00B62D59"/>
    <w:rsid w:val="00B62D5B"/>
    <w:rsid w:val="00B63507"/>
    <w:rsid w:val="00B6380D"/>
    <w:rsid w:val="00B640A9"/>
    <w:rsid w:val="00B642B1"/>
    <w:rsid w:val="00B648DF"/>
    <w:rsid w:val="00B655C6"/>
    <w:rsid w:val="00B66E9F"/>
    <w:rsid w:val="00B67B5D"/>
    <w:rsid w:val="00B67EF5"/>
    <w:rsid w:val="00B70C18"/>
    <w:rsid w:val="00B7143D"/>
    <w:rsid w:val="00B722E9"/>
    <w:rsid w:val="00B727EC"/>
    <w:rsid w:val="00B72A2E"/>
    <w:rsid w:val="00B740DC"/>
    <w:rsid w:val="00B74193"/>
    <w:rsid w:val="00B74707"/>
    <w:rsid w:val="00B75CE9"/>
    <w:rsid w:val="00B7681B"/>
    <w:rsid w:val="00B77A18"/>
    <w:rsid w:val="00B801D0"/>
    <w:rsid w:val="00B8038C"/>
    <w:rsid w:val="00B80582"/>
    <w:rsid w:val="00B80A0C"/>
    <w:rsid w:val="00B80AA6"/>
    <w:rsid w:val="00B81174"/>
    <w:rsid w:val="00B81313"/>
    <w:rsid w:val="00B816D7"/>
    <w:rsid w:val="00B8190B"/>
    <w:rsid w:val="00B821C6"/>
    <w:rsid w:val="00B82266"/>
    <w:rsid w:val="00B82FCE"/>
    <w:rsid w:val="00B8324D"/>
    <w:rsid w:val="00B8346E"/>
    <w:rsid w:val="00B8448D"/>
    <w:rsid w:val="00B84D42"/>
    <w:rsid w:val="00B84D61"/>
    <w:rsid w:val="00B85421"/>
    <w:rsid w:val="00B87523"/>
    <w:rsid w:val="00B87646"/>
    <w:rsid w:val="00B8792B"/>
    <w:rsid w:val="00B901F9"/>
    <w:rsid w:val="00B9028F"/>
    <w:rsid w:val="00B90E07"/>
    <w:rsid w:val="00B91832"/>
    <w:rsid w:val="00B918DF"/>
    <w:rsid w:val="00B91DB9"/>
    <w:rsid w:val="00B932A7"/>
    <w:rsid w:val="00B93857"/>
    <w:rsid w:val="00B94A6D"/>
    <w:rsid w:val="00B9557A"/>
    <w:rsid w:val="00B95829"/>
    <w:rsid w:val="00B9605E"/>
    <w:rsid w:val="00B96414"/>
    <w:rsid w:val="00B96488"/>
    <w:rsid w:val="00B97195"/>
    <w:rsid w:val="00B97CAD"/>
    <w:rsid w:val="00BA011B"/>
    <w:rsid w:val="00BA0887"/>
    <w:rsid w:val="00BA10FB"/>
    <w:rsid w:val="00BA16E3"/>
    <w:rsid w:val="00BA178D"/>
    <w:rsid w:val="00BA18F2"/>
    <w:rsid w:val="00BA1C49"/>
    <w:rsid w:val="00BA1C50"/>
    <w:rsid w:val="00BA1D7C"/>
    <w:rsid w:val="00BA21D3"/>
    <w:rsid w:val="00BA2A7C"/>
    <w:rsid w:val="00BA3042"/>
    <w:rsid w:val="00BA30AF"/>
    <w:rsid w:val="00BA360D"/>
    <w:rsid w:val="00BA4529"/>
    <w:rsid w:val="00BA4E7C"/>
    <w:rsid w:val="00BA5DEA"/>
    <w:rsid w:val="00BA63E9"/>
    <w:rsid w:val="00BA6936"/>
    <w:rsid w:val="00BA6E7A"/>
    <w:rsid w:val="00BA7594"/>
    <w:rsid w:val="00BB0BDA"/>
    <w:rsid w:val="00BB13A7"/>
    <w:rsid w:val="00BB1551"/>
    <w:rsid w:val="00BB270A"/>
    <w:rsid w:val="00BB2FFF"/>
    <w:rsid w:val="00BB32C3"/>
    <w:rsid w:val="00BB3842"/>
    <w:rsid w:val="00BB3950"/>
    <w:rsid w:val="00BB4346"/>
    <w:rsid w:val="00BB54F2"/>
    <w:rsid w:val="00BB5982"/>
    <w:rsid w:val="00BB6119"/>
    <w:rsid w:val="00BB63E6"/>
    <w:rsid w:val="00BB7D2A"/>
    <w:rsid w:val="00BB7F5F"/>
    <w:rsid w:val="00BC055F"/>
    <w:rsid w:val="00BC0793"/>
    <w:rsid w:val="00BC1AEB"/>
    <w:rsid w:val="00BC21BF"/>
    <w:rsid w:val="00BC28AE"/>
    <w:rsid w:val="00BC3385"/>
    <w:rsid w:val="00BC34C4"/>
    <w:rsid w:val="00BC4110"/>
    <w:rsid w:val="00BC459B"/>
    <w:rsid w:val="00BC4C6E"/>
    <w:rsid w:val="00BC524F"/>
    <w:rsid w:val="00BC5C94"/>
    <w:rsid w:val="00BC5F54"/>
    <w:rsid w:val="00BC6141"/>
    <w:rsid w:val="00BC64B9"/>
    <w:rsid w:val="00BC6B63"/>
    <w:rsid w:val="00BC7687"/>
    <w:rsid w:val="00BC7D2B"/>
    <w:rsid w:val="00BD0FB1"/>
    <w:rsid w:val="00BD10FE"/>
    <w:rsid w:val="00BD1CE9"/>
    <w:rsid w:val="00BD1EF2"/>
    <w:rsid w:val="00BD2248"/>
    <w:rsid w:val="00BD275E"/>
    <w:rsid w:val="00BD380C"/>
    <w:rsid w:val="00BD3987"/>
    <w:rsid w:val="00BD3B38"/>
    <w:rsid w:val="00BD3B90"/>
    <w:rsid w:val="00BD4AD3"/>
    <w:rsid w:val="00BD6109"/>
    <w:rsid w:val="00BD635A"/>
    <w:rsid w:val="00BD652E"/>
    <w:rsid w:val="00BD6AFB"/>
    <w:rsid w:val="00BD6F52"/>
    <w:rsid w:val="00BD76BF"/>
    <w:rsid w:val="00BD7D35"/>
    <w:rsid w:val="00BE038C"/>
    <w:rsid w:val="00BE11E8"/>
    <w:rsid w:val="00BE165E"/>
    <w:rsid w:val="00BE1E81"/>
    <w:rsid w:val="00BE28BF"/>
    <w:rsid w:val="00BE2B4B"/>
    <w:rsid w:val="00BE2E59"/>
    <w:rsid w:val="00BE441E"/>
    <w:rsid w:val="00BE48DC"/>
    <w:rsid w:val="00BE4D18"/>
    <w:rsid w:val="00BE700C"/>
    <w:rsid w:val="00BE7332"/>
    <w:rsid w:val="00BE7986"/>
    <w:rsid w:val="00BF104D"/>
    <w:rsid w:val="00BF110C"/>
    <w:rsid w:val="00BF2E53"/>
    <w:rsid w:val="00BF47BB"/>
    <w:rsid w:val="00BF4843"/>
    <w:rsid w:val="00BF499A"/>
    <w:rsid w:val="00BF5599"/>
    <w:rsid w:val="00BF56F4"/>
    <w:rsid w:val="00BF5E13"/>
    <w:rsid w:val="00BF656C"/>
    <w:rsid w:val="00BF6795"/>
    <w:rsid w:val="00BF71C7"/>
    <w:rsid w:val="00BF7963"/>
    <w:rsid w:val="00BF7C8D"/>
    <w:rsid w:val="00BF7FE3"/>
    <w:rsid w:val="00C005E1"/>
    <w:rsid w:val="00C00953"/>
    <w:rsid w:val="00C01791"/>
    <w:rsid w:val="00C02749"/>
    <w:rsid w:val="00C02F88"/>
    <w:rsid w:val="00C03752"/>
    <w:rsid w:val="00C037CA"/>
    <w:rsid w:val="00C03884"/>
    <w:rsid w:val="00C04275"/>
    <w:rsid w:val="00C042B0"/>
    <w:rsid w:val="00C04436"/>
    <w:rsid w:val="00C04C73"/>
    <w:rsid w:val="00C053A6"/>
    <w:rsid w:val="00C05463"/>
    <w:rsid w:val="00C05EE9"/>
    <w:rsid w:val="00C107B5"/>
    <w:rsid w:val="00C10951"/>
    <w:rsid w:val="00C109C8"/>
    <w:rsid w:val="00C10FFC"/>
    <w:rsid w:val="00C1145C"/>
    <w:rsid w:val="00C11F9C"/>
    <w:rsid w:val="00C12151"/>
    <w:rsid w:val="00C12AD4"/>
    <w:rsid w:val="00C12E4E"/>
    <w:rsid w:val="00C13044"/>
    <w:rsid w:val="00C141F1"/>
    <w:rsid w:val="00C1476B"/>
    <w:rsid w:val="00C15064"/>
    <w:rsid w:val="00C151F8"/>
    <w:rsid w:val="00C15982"/>
    <w:rsid w:val="00C171B4"/>
    <w:rsid w:val="00C17E1D"/>
    <w:rsid w:val="00C2023C"/>
    <w:rsid w:val="00C22957"/>
    <w:rsid w:val="00C259FA"/>
    <w:rsid w:val="00C25D57"/>
    <w:rsid w:val="00C261F1"/>
    <w:rsid w:val="00C265C6"/>
    <w:rsid w:val="00C26D6C"/>
    <w:rsid w:val="00C26F77"/>
    <w:rsid w:val="00C27BF4"/>
    <w:rsid w:val="00C30567"/>
    <w:rsid w:val="00C309AA"/>
    <w:rsid w:val="00C30F0B"/>
    <w:rsid w:val="00C3106B"/>
    <w:rsid w:val="00C3107E"/>
    <w:rsid w:val="00C31C7B"/>
    <w:rsid w:val="00C31EDC"/>
    <w:rsid w:val="00C32584"/>
    <w:rsid w:val="00C329AA"/>
    <w:rsid w:val="00C32CCD"/>
    <w:rsid w:val="00C332F1"/>
    <w:rsid w:val="00C342A2"/>
    <w:rsid w:val="00C34766"/>
    <w:rsid w:val="00C34B18"/>
    <w:rsid w:val="00C34F02"/>
    <w:rsid w:val="00C356F0"/>
    <w:rsid w:val="00C357E4"/>
    <w:rsid w:val="00C3599B"/>
    <w:rsid w:val="00C361FF"/>
    <w:rsid w:val="00C37497"/>
    <w:rsid w:val="00C37ED0"/>
    <w:rsid w:val="00C40840"/>
    <w:rsid w:val="00C408AE"/>
    <w:rsid w:val="00C41F11"/>
    <w:rsid w:val="00C41F2E"/>
    <w:rsid w:val="00C430F4"/>
    <w:rsid w:val="00C43E1C"/>
    <w:rsid w:val="00C44011"/>
    <w:rsid w:val="00C44130"/>
    <w:rsid w:val="00C44702"/>
    <w:rsid w:val="00C5132A"/>
    <w:rsid w:val="00C5224B"/>
    <w:rsid w:val="00C52A60"/>
    <w:rsid w:val="00C533A2"/>
    <w:rsid w:val="00C53A13"/>
    <w:rsid w:val="00C54229"/>
    <w:rsid w:val="00C54796"/>
    <w:rsid w:val="00C5579A"/>
    <w:rsid w:val="00C56670"/>
    <w:rsid w:val="00C56CF0"/>
    <w:rsid w:val="00C5725F"/>
    <w:rsid w:val="00C5747B"/>
    <w:rsid w:val="00C574E3"/>
    <w:rsid w:val="00C6052C"/>
    <w:rsid w:val="00C60BF4"/>
    <w:rsid w:val="00C618A4"/>
    <w:rsid w:val="00C62053"/>
    <w:rsid w:val="00C6227A"/>
    <w:rsid w:val="00C6289F"/>
    <w:rsid w:val="00C62F57"/>
    <w:rsid w:val="00C62F8D"/>
    <w:rsid w:val="00C63695"/>
    <w:rsid w:val="00C63699"/>
    <w:rsid w:val="00C637C7"/>
    <w:rsid w:val="00C64A75"/>
    <w:rsid w:val="00C64D73"/>
    <w:rsid w:val="00C6586B"/>
    <w:rsid w:val="00C65A4C"/>
    <w:rsid w:val="00C65EA1"/>
    <w:rsid w:val="00C6689A"/>
    <w:rsid w:val="00C6723A"/>
    <w:rsid w:val="00C67A26"/>
    <w:rsid w:val="00C70F5D"/>
    <w:rsid w:val="00C71CAA"/>
    <w:rsid w:val="00C721BC"/>
    <w:rsid w:val="00C738FA"/>
    <w:rsid w:val="00C75BC0"/>
    <w:rsid w:val="00C7610A"/>
    <w:rsid w:val="00C76978"/>
    <w:rsid w:val="00C76B40"/>
    <w:rsid w:val="00C77048"/>
    <w:rsid w:val="00C7716D"/>
    <w:rsid w:val="00C771B2"/>
    <w:rsid w:val="00C775D1"/>
    <w:rsid w:val="00C778A6"/>
    <w:rsid w:val="00C77921"/>
    <w:rsid w:val="00C779DD"/>
    <w:rsid w:val="00C77D0B"/>
    <w:rsid w:val="00C80213"/>
    <w:rsid w:val="00C809EA"/>
    <w:rsid w:val="00C858BE"/>
    <w:rsid w:val="00C85D08"/>
    <w:rsid w:val="00C85FA3"/>
    <w:rsid w:val="00C86A5A"/>
    <w:rsid w:val="00C8777C"/>
    <w:rsid w:val="00C877D3"/>
    <w:rsid w:val="00C87C11"/>
    <w:rsid w:val="00C87DDE"/>
    <w:rsid w:val="00C87F5C"/>
    <w:rsid w:val="00C9013C"/>
    <w:rsid w:val="00C91056"/>
    <w:rsid w:val="00C919A3"/>
    <w:rsid w:val="00C92666"/>
    <w:rsid w:val="00C92AB3"/>
    <w:rsid w:val="00C93E59"/>
    <w:rsid w:val="00C9489F"/>
    <w:rsid w:val="00C951A2"/>
    <w:rsid w:val="00C95665"/>
    <w:rsid w:val="00C9599D"/>
    <w:rsid w:val="00C95B78"/>
    <w:rsid w:val="00C96335"/>
    <w:rsid w:val="00C96E03"/>
    <w:rsid w:val="00C97C91"/>
    <w:rsid w:val="00C97E44"/>
    <w:rsid w:val="00CA02F3"/>
    <w:rsid w:val="00CA09A0"/>
    <w:rsid w:val="00CA0AD3"/>
    <w:rsid w:val="00CA0B9F"/>
    <w:rsid w:val="00CA2FAB"/>
    <w:rsid w:val="00CA33F5"/>
    <w:rsid w:val="00CA37DD"/>
    <w:rsid w:val="00CA55DA"/>
    <w:rsid w:val="00CB0509"/>
    <w:rsid w:val="00CB05BB"/>
    <w:rsid w:val="00CB08E3"/>
    <w:rsid w:val="00CB214C"/>
    <w:rsid w:val="00CB365A"/>
    <w:rsid w:val="00CB3FA3"/>
    <w:rsid w:val="00CB4048"/>
    <w:rsid w:val="00CB42BF"/>
    <w:rsid w:val="00CB4838"/>
    <w:rsid w:val="00CB561D"/>
    <w:rsid w:val="00CB6137"/>
    <w:rsid w:val="00CB689D"/>
    <w:rsid w:val="00CB71CA"/>
    <w:rsid w:val="00CB77D4"/>
    <w:rsid w:val="00CB7EE0"/>
    <w:rsid w:val="00CC0533"/>
    <w:rsid w:val="00CC0D0E"/>
    <w:rsid w:val="00CC0DC4"/>
    <w:rsid w:val="00CC182A"/>
    <w:rsid w:val="00CC18BB"/>
    <w:rsid w:val="00CC2031"/>
    <w:rsid w:val="00CC204E"/>
    <w:rsid w:val="00CC2A6D"/>
    <w:rsid w:val="00CC38BE"/>
    <w:rsid w:val="00CC3BD0"/>
    <w:rsid w:val="00CC4BC0"/>
    <w:rsid w:val="00CC4E2A"/>
    <w:rsid w:val="00CC72A3"/>
    <w:rsid w:val="00CC7434"/>
    <w:rsid w:val="00CD02D8"/>
    <w:rsid w:val="00CD093B"/>
    <w:rsid w:val="00CD18A0"/>
    <w:rsid w:val="00CD2359"/>
    <w:rsid w:val="00CD2DA9"/>
    <w:rsid w:val="00CD34E6"/>
    <w:rsid w:val="00CD3507"/>
    <w:rsid w:val="00CD3A5C"/>
    <w:rsid w:val="00CD3D12"/>
    <w:rsid w:val="00CD3FBC"/>
    <w:rsid w:val="00CD4D97"/>
    <w:rsid w:val="00CD4F54"/>
    <w:rsid w:val="00CD5BDA"/>
    <w:rsid w:val="00CD5E75"/>
    <w:rsid w:val="00CD641E"/>
    <w:rsid w:val="00CD663F"/>
    <w:rsid w:val="00CD6C30"/>
    <w:rsid w:val="00CD72BA"/>
    <w:rsid w:val="00CD781D"/>
    <w:rsid w:val="00CD7AE1"/>
    <w:rsid w:val="00CE052A"/>
    <w:rsid w:val="00CE10DB"/>
    <w:rsid w:val="00CE1999"/>
    <w:rsid w:val="00CE2D68"/>
    <w:rsid w:val="00CE46E1"/>
    <w:rsid w:val="00CE49D4"/>
    <w:rsid w:val="00CE4C53"/>
    <w:rsid w:val="00CE4E0A"/>
    <w:rsid w:val="00CE4FF6"/>
    <w:rsid w:val="00CE5DA7"/>
    <w:rsid w:val="00CE62EB"/>
    <w:rsid w:val="00CE654A"/>
    <w:rsid w:val="00CE6A18"/>
    <w:rsid w:val="00CF034D"/>
    <w:rsid w:val="00CF11E1"/>
    <w:rsid w:val="00CF1A39"/>
    <w:rsid w:val="00CF2121"/>
    <w:rsid w:val="00CF32A5"/>
    <w:rsid w:val="00CF3697"/>
    <w:rsid w:val="00CF3B43"/>
    <w:rsid w:val="00CF411E"/>
    <w:rsid w:val="00CF4B2F"/>
    <w:rsid w:val="00CF667E"/>
    <w:rsid w:val="00CF688B"/>
    <w:rsid w:val="00CF6B03"/>
    <w:rsid w:val="00CF6BAE"/>
    <w:rsid w:val="00CF70ED"/>
    <w:rsid w:val="00CF7A9F"/>
    <w:rsid w:val="00D00864"/>
    <w:rsid w:val="00D016D7"/>
    <w:rsid w:val="00D018FB"/>
    <w:rsid w:val="00D026E2"/>
    <w:rsid w:val="00D02D72"/>
    <w:rsid w:val="00D035CC"/>
    <w:rsid w:val="00D03DCD"/>
    <w:rsid w:val="00D03E5E"/>
    <w:rsid w:val="00D04474"/>
    <w:rsid w:val="00D050B1"/>
    <w:rsid w:val="00D058C7"/>
    <w:rsid w:val="00D05E84"/>
    <w:rsid w:val="00D07C81"/>
    <w:rsid w:val="00D07F38"/>
    <w:rsid w:val="00D07FC2"/>
    <w:rsid w:val="00D1073C"/>
    <w:rsid w:val="00D10E0C"/>
    <w:rsid w:val="00D10E6E"/>
    <w:rsid w:val="00D10F7C"/>
    <w:rsid w:val="00D1161A"/>
    <w:rsid w:val="00D11EF6"/>
    <w:rsid w:val="00D12843"/>
    <w:rsid w:val="00D12F66"/>
    <w:rsid w:val="00D148AB"/>
    <w:rsid w:val="00D15779"/>
    <w:rsid w:val="00D158BC"/>
    <w:rsid w:val="00D1606D"/>
    <w:rsid w:val="00D162EF"/>
    <w:rsid w:val="00D16488"/>
    <w:rsid w:val="00D16A6A"/>
    <w:rsid w:val="00D20315"/>
    <w:rsid w:val="00D21634"/>
    <w:rsid w:val="00D217E7"/>
    <w:rsid w:val="00D220DD"/>
    <w:rsid w:val="00D22135"/>
    <w:rsid w:val="00D223AA"/>
    <w:rsid w:val="00D22728"/>
    <w:rsid w:val="00D22FE5"/>
    <w:rsid w:val="00D231AF"/>
    <w:rsid w:val="00D23427"/>
    <w:rsid w:val="00D237A6"/>
    <w:rsid w:val="00D23FFF"/>
    <w:rsid w:val="00D257A3"/>
    <w:rsid w:val="00D25D11"/>
    <w:rsid w:val="00D25DAE"/>
    <w:rsid w:val="00D26617"/>
    <w:rsid w:val="00D2663B"/>
    <w:rsid w:val="00D272BA"/>
    <w:rsid w:val="00D27687"/>
    <w:rsid w:val="00D32E48"/>
    <w:rsid w:val="00D34E54"/>
    <w:rsid w:val="00D35108"/>
    <w:rsid w:val="00D3545E"/>
    <w:rsid w:val="00D356CF"/>
    <w:rsid w:val="00D35AE8"/>
    <w:rsid w:val="00D368D4"/>
    <w:rsid w:val="00D36F23"/>
    <w:rsid w:val="00D37E39"/>
    <w:rsid w:val="00D41288"/>
    <w:rsid w:val="00D42AB7"/>
    <w:rsid w:val="00D42AD8"/>
    <w:rsid w:val="00D42B23"/>
    <w:rsid w:val="00D42EB7"/>
    <w:rsid w:val="00D43B66"/>
    <w:rsid w:val="00D44C81"/>
    <w:rsid w:val="00D44E48"/>
    <w:rsid w:val="00D45FD2"/>
    <w:rsid w:val="00D46239"/>
    <w:rsid w:val="00D46727"/>
    <w:rsid w:val="00D46CD8"/>
    <w:rsid w:val="00D46DD1"/>
    <w:rsid w:val="00D476F5"/>
    <w:rsid w:val="00D4782E"/>
    <w:rsid w:val="00D47E40"/>
    <w:rsid w:val="00D47FED"/>
    <w:rsid w:val="00D505D3"/>
    <w:rsid w:val="00D50773"/>
    <w:rsid w:val="00D51229"/>
    <w:rsid w:val="00D51BB7"/>
    <w:rsid w:val="00D53651"/>
    <w:rsid w:val="00D537B5"/>
    <w:rsid w:val="00D53EBF"/>
    <w:rsid w:val="00D554CA"/>
    <w:rsid w:val="00D557D3"/>
    <w:rsid w:val="00D55886"/>
    <w:rsid w:val="00D55910"/>
    <w:rsid w:val="00D5686C"/>
    <w:rsid w:val="00D56BE9"/>
    <w:rsid w:val="00D5756E"/>
    <w:rsid w:val="00D5770F"/>
    <w:rsid w:val="00D57964"/>
    <w:rsid w:val="00D61E06"/>
    <w:rsid w:val="00D6271C"/>
    <w:rsid w:val="00D62DCD"/>
    <w:rsid w:val="00D62E24"/>
    <w:rsid w:val="00D633A5"/>
    <w:rsid w:val="00D63F12"/>
    <w:rsid w:val="00D64425"/>
    <w:rsid w:val="00D64471"/>
    <w:rsid w:val="00D64BCA"/>
    <w:rsid w:val="00D64DEA"/>
    <w:rsid w:val="00D64E9E"/>
    <w:rsid w:val="00D663C8"/>
    <w:rsid w:val="00D66472"/>
    <w:rsid w:val="00D671D5"/>
    <w:rsid w:val="00D672F0"/>
    <w:rsid w:val="00D67F7E"/>
    <w:rsid w:val="00D700E6"/>
    <w:rsid w:val="00D705B4"/>
    <w:rsid w:val="00D7093D"/>
    <w:rsid w:val="00D7110C"/>
    <w:rsid w:val="00D72F33"/>
    <w:rsid w:val="00D73697"/>
    <w:rsid w:val="00D7499A"/>
    <w:rsid w:val="00D74D66"/>
    <w:rsid w:val="00D74EC8"/>
    <w:rsid w:val="00D753C6"/>
    <w:rsid w:val="00D76D2E"/>
    <w:rsid w:val="00D77C87"/>
    <w:rsid w:val="00D77DD5"/>
    <w:rsid w:val="00D77ED1"/>
    <w:rsid w:val="00D82864"/>
    <w:rsid w:val="00D82C65"/>
    <w:rsid w:val="00D82C6C"/>
    <w:rsid w:val="00D83336"/>
    <w:rsid w:val="00D83786"/>
    <w:rsid w:val="00D83B83"/>
    <w:rsid w:val="00D844C8"/>
    <w:rsid w:val="00D84865"/>
    <w:rsid w:val="00D84DD6"/>
    <w:rsid w:val="00D85535"/>
    <w:rsid w:val="00D85CA0"/>
    <w:rsid w:val="00D86089"/>
    <w:rsid w:val="00D86145"/>
    <w:rsid w:val="00D90269"/>
    <w:rsid w:val="00D90E41"/>
    <w:rsid w:val="00D9121E"/>
    <w:rsid w:val="00D91267"/>
    <w:rsid w:val="00D9158B"/>
    <w:rsid w:val="00D92010"/>
    <w:rsid w:val="00D929D1"/>
    <w:rsid w:val="00D93425"/>
    <w:rsid w:val="00D93784"/>
    <w:rsid w:val="00D93ABE"/>
    <w:rsid w:val="00D94042"/>
    <w:rsid w:val="00D946AD"/>
    <w:rsid w:val="00D947B4"/>
    <w:rsid w:val="00D949B0"/>
    <w:rsid w:val="00D94CB6"/>
    <w:rsid w:val="00D955E3"/>
    <w:rsid w:val="00D959F9"/>
    <w:rsid w:val="00D95DF7"/>
    <w:rsid w:val="00D9708C"/>
    <w:rsid w:val="00D97640"/>
    <w:rsid w:val="00D9782B"/>
    <w:rsid w:val="00DA07D0"/>
    <w:rsid w:val="00DA0995"/>
    <w:rsid w:val="00DA2035"/>
    <w:rsid w:val="00DA29D9"/>
    <w:rsid w:val="00DA2F43"/>
    <w:rsid w:val="00DA345F"/>
    <w:rsid w:val="00DA3B5A"/>
    <w:rsid w:val="00DA468D"/>
    <w:rsid w:val="00DA4A3A"/>
    <w:rsid w:val="00DA503D"/>
    <w:rsid w:val="00DA5B38"/>
    <w:rsid w:val="00DA60E8"/>
    <w:rsid w:val="00DA6432"/>
    <w:rsid w:val="00DA6995"/>
    <w:rsid w:val="00DA727D"/>
    <w:rsid w:val="00DA7340"/>
    <w:rsid w:val="00DA75A7"/>
    <w:rsid w:val="00DB01BA"/>
    <w:rsid w:val="00DB01DA"/>
    <w:rsid w:val="00DB04B4"/>
    <w:rsid w:val="00DB0652"/>
    <w:rsid w:val="00DB0668"/>
    <w:rsid w:val="00DB27A1"/>
    <w:rsid w:val="00DB2A10"/>
    <w:rsid w:val="00DB2E1F"/>
    <w:rsid w:val="00DB3700"/>
    <w:rsid w:val="00DB3B7A"/>
    <w:rsid w:val="00DB520C"/>
    <w:rsid w:val="00DB5EEC"/>
    <w:rsid w:val="00DB6C29"/>
    <w:rsid w:val="00DB6FE3"/>
    <w:rsid w:val="00DB7B17"/>
    <w:rsid w:val="00DB7F1A"/>
    <w:rsid w:val="00DC0A15"/>
    <w:rsid w:val="00DC1568"/>
    <w:rsid w:val="00DC26D1"/>
    <w:rsid w:val="00DC2D88"/>
    <w:rsid w:val="00DC31AC"/>
    <w:rsid w:val="00DC322C"/>
    <w:rsid w:val="00DC3D8A"/>
    <w:rsid w:val="00DC4FC6"/>
    <w:rsid w:val="00DC53D1"/>
    <w:rsid w:val="00DC6E63"/>
    <w:rsid w:val="00DD0118"/>
    <w:rsid w:val="00DD0B29"/>
    <w:rsid w:val="00DD0B89"/>
    <w:rsid w:val="00DD0D8A"/>
    <w:rsid w:val="00DD1127"/>
    <w:rsid w:val="00DD121B"/>
    <w:rsid w:val="00DD49EC"/>
    <w:rsid w:val="00DD4FBC"/>
    <w:rsid w:val="00DD51E3"/>
    <w:rsid w:val="00DD632B"/>
    <w:rsid w:val="00DD6BD7"/>
    <w:rsid w:val="00DD6EF4"/>
    <w:rsid w:val="00DD75BC"/>
    <w:rsid w:val="00DE037A"/>
    <w:rsid w:val="00DE07F8"/>
    <w:rsid w:val="00DE0E82"/>
    <w:rsid w:val="00DE1149"/>
    <w:rsid w:val="00DE14F4"/>
    <w:rsid w:val="00DE29ED"/>
    <w:rsid w:val="00DE2BCD"/>
    <w:rsid w:val="00DE3A0D"/>
    <w:rsid w:val="00DE659C"/>
    <w:rsid w:val="00DE6860"/>
    <w:rsid w:val="00DE6F23"/>
    <w:rsid w:val="00DE7048"/>
    <w:rsid w:val="00DE72F0"/>
    <w:rsid w:val="00DF036F"/>
    <w:rsid w:val="00DF0E04"/>
    <w:rsid w:val="00DF27D3"/>
    <w:rsid w:val="00DF2D1C"/>
    <w:rsid w:val="00DF3407"/>
    <w:rsid w:val="00DF35C5"/>
    <w:rsid w:val="00DF3940"/>
    <w:rsid w:val="00DF3C7F"/>
    <w:rsid w:val="00DF3DB7"/>
    <w:rsid w:val="00DF3E3F"/>
    <w:rsid w:val="00DF43D9"/>
    <w:rsid w:val="00DF49FB"/>
    <w:rsid w:val="00DF4E53"/>
    <w:rsid w:val="00DF615F"/>
    <w:rsid w:val="00DF66F2"/>
    <w:rsid w:val="00DF6936"/>
    <w:rsid w:val="00DF6BD7"/>
    <w:rsid w:val="00DF7475"/>
    <w:rsid w:val="00DF7B94"/>
    <w:rsid w:val="00E00747"/>
    <w:rsid w:val="00E0170D"/>
    <w:rsid w:val="00E0218F"/>
    <w:rsid w:val="00E02B09"/>
    <w:rsid w:val="00E03520"/>
    <w:rsid w:val="00E042FB"/>
    <w:rsid w:val="00E044BC"/>
    <w:rsid w:val="00E045FA"/>
    <w:rsid w:val="00E046DD"/>
    <w:rsid w:val="00E04DED"/>
    <w:rsid w:val="00E05940"/>
    <w:rsid w:val="00E05BC4"/>
    <w:rsid w:val="00E06206"/>
    <w:rsid w:val="00E11441"/>
    <w:rsid w:val="00E11A24"/>
    <w:rsid w:val="00E11BB2"/>
    <w:rsid w:val="00E12570"/>
    <w:rsid w:val="00E12B42"/>
    <w:rsid w:val="00E12DEF"/>
    <w:rsid w:val="00E1324D"/>
    <w:rsid w:val="00E1345D"/>
    <w:rsid w:val="00E138A5"/>
    <w:rsid w:val="00E13AA3"/>
    <w:rsid w:val="00E13ACB"/>
    <w:rsid w:val="00E1410A"/>
    <w:rsid w:val="00E1533B"/>
    <w:rsid w:val="00E15AEA"/>
    <w:rsid w:val="00E1612E"/>
    <w:rsid w:val="00E16FB0"/>
    <w:rsid w:val="00E171FE"/>
    <w:rsid w:val="00E175C3"/>
    <w:rsid w:val="00E17E76"/>
    <w:rsid w:val="00E20296"/>
    <w:rsid w:val="00E2035F"/>
    <w:rsid w:val="00E2039F"/>
    <w:rsid w:val="00E205FC"/>
    <w:rsid w:val="00E21575"/>
    <w:rsid w:val="00E22397"/>
    <w:rsid w:val="00E22A29"/>
    <w:rsid w:val="00E22A7D"/>
    <w:rsid w:val="00E22C05"/>
    <w:rsid w:val="00E2329C"/>
    <w:rsid w:val="00E252F1"/>
    <w:rsid w:val="00E25696"/>
    <w:rsid w:val="00E25945"/>
    <w:rsid w:val="00E25CAD"/>
    <w:rsid w:val="00E26195"/>
    <w:rsid w:val="00E2633C"/>
    <w:rsid w:val="00E30FC2"/>
    <w:rsid w:val="00E312C4"/>
    <w:rsid w:val="00E31F46"/>
    <w:rsid w:val="00E321BC"/>
    <w:rsid w:val="00E32CD4"/>
    <w:rsid w:val="00E334CD"/>
    <w:rsid w:val="00E35D04"/>
    <w:rsid w:val="00E36B2C"/>
    <w:rsid w:val="00E36DBE"/>
    <w:rsid w:val="00E37442"/>
    <w:rsid w:val="00E37E46"/>
    <w:rsid w:val="00E401AF"/>
    <w:rsid w:val="00E40212"/>
    <w:rsid w:val="00E410D5"/>
    <w:rsid w:val="00E41956"/>
    <w:rsid w:val="00E43E35"/>
    <w:rsid w:val="00E44A67"/>
    <w:rsid w:val="00E44B0A"/>
    <w:rsid w:val="00E45490"/>
    <w:rsid w:val="00E45493"/>
    <w:rsid w:val="00E455D1"/>
    <w:rsid w:val="00E4616A"/>
    <w:rsid w:val="00E46D56"/>
    <w:rsid w:val="00E4710D"/>
    <w:rsid w:val="00E4764E"/>
    <w:rsid w:val="00E47B20"/>
    <w:rsid w:val="00E5071B"/>
    <w:rsid w:val="00E51096"/>
    <w:rsid w:val="00E522BC"/>
    <w:rsid w:val="00E52313"/>
    <w:rsid w:val="00E5238F"/>
    <w:rsid w:val="00E52E5D"/>
    <w:rsid w:val="00E52E75"/>
    <w:rsid w:val="00E53001"/>
    <w:rsid w:val="00E535ED"/>
    <w:rsid w:val="00E554C5"/>
    <w:rsid w:val="00E564DD"/>
    <w:rsid w:val="00E56D2E"/>
    <w:rsid w:val="00E56EA7"/>
    <w:rsid w:val="00E576E9"/>
    <w:rsid w:val="00E600A0"/>
    <w:rsid w:val="00E6028A"/>
    <w:rsid w:val="00E6068E"/>
    <w:rsid w:val="00E60768"/>
    <w:rsid w:val="00E61468"/>
    <w:rsid w:val="00E61760"/>
    <w:rsid w:val="00E62163"/>
    <w:rsid w:val="00E62704"/>
    <w:rsid w:val="00E62D42"/>
    <w:rsid w:val="00E62E42"/>
    <w:rsid w:val="00E6466F"/>
    <w:rsid w:val="00E64D45"/>
    <w:rsid w:val="00E64D4C"/>
    <w:rsid w:val="00E6501B"/>
    <w:rsid w:val="00E653CC"/>
    <w:rsid w:val="00E65A27"/>
    <w:rsid w:val="00E662FB"/>
    <w:rsid w:val="00E665C4"/>
    <w:rsid w:val="00E6681D"/>
    <w:rsid w:val="00E66BBA"/>
    <w:rsid w:val="00E66EA4"/>
    <w:rsid w:val="00E66EBB"/>
    <w:rsid w:val="00E66FB4"/>
    <w:rsid w:val="00E705BC"/>
    <w:rsid w:val="00E7064F"/>
    <w:rsid w:val="00E714BC"/>
    <w:rsid w:val="00E7224D"/>
    <w:rsid w:val="00E7228B"/>
    <w:rsid w:val="00E726C6"/>
    <w:rsid w:val="00E72E6A"/>
    <w:rsid w:val="00E736EC"/>
    <w:rsid w:val="00E73D3B"/>
    <w:rsid w:val="00E745C2"/>
    <w:rsid w:val="00E7475F"/>
    <w:rsid w:val="00E74AE4"/>
    <w:rsid w:val="00E7573D"/>
    <w:rsid w:val="00E76A29"/>
    <w:rsid w:val="00E7766C"/>
    <w:rsid w:val="00E77B4C"/>
    <w:rsid w:val="00E806DD"/>
    <w:rsid w:val="00E81731"/>
    <w:rsid w:val="00E81778"/>
    <w:rsid w:val="00E82CBB"/>
    <w:rsid w:val="00E830A9"/>
    <w:rsid w:val="00E83C3D"/>
    <w:rsid w:val="00E84914"/>
    <w:rsid w:val="00E85106"/>
    <w:rsid w:val="00E853DE"/>
    <w:rsid w:val="00E855B9"/>
    <w:rsid w:val="00E8575D"/>
    <w:rsid w:val="00E85DCA"/>
    <w:rsid w:val="00E86785"/>
    <w:rsid w:val="00E872CD"/>
    <w:rsid w:val="00E878BC"/>
    <w:rsid w:val="00E90DA8"/>
    <w:rsid w:val="00E91D7D"/>
    <w:rsid w:val="00E93533"/>
    <w:rsid w:val="00E938D6"/>
    <w:rsid w:val="00E9439B"/>
    <w:rsid w:val="00E94500"/>
    <w:rsid w:val="00E94625"/>
    <w:rsid w:val="00E95565"/>
    <w:rsid w:val="00E959F4"/>
    <w:rsid w:val="00E959FD"/>
    <w:rsid w:val="00E966D0"/>
    <w:rsid w:val="00E967BD"/>
    <w:rsid w:val="00E96B88"/>
    <w:rsid w:val="00E97925"/>
    <w:rsid w:val="00E97BB7"/>
    <w:rsid w:val="00EA0173"/>
    <w:rsid w:val="00EA097E"/>
    <w:rsid w:val="00EA18D2"/>
    <w:rsid w:val="00EA1F9E"/>
    <w:rsid w:val="00EA224A"/>
    <w:rsid w:val="00EA2B35"/>
    <w:rsid w:val="00EA2F75"/>
    <w:rsid w:val="00EA31D8"/>
    <w:rsid w:val="00EA3303"/>
    <w:rsid w:val="00EA34D1"/>
    <w:rsid w:val="00EA3823"/>
    <w:rsid w:val="00EA3A66"/>
    <w:rsid w:val="00EA3BAA"/>
    <w:rsid w:val="00EA3F40"/>
    <w:rsid w:val="00EA437D"/>
    <w:rsid w:val="00EA51F0"/>
    <w:rsid w:val="00EA5B8D"/>
    <w:rsid w:val="00EA6128"/>
    <w:rsid w:val="00EA6383"/>
    <w:rsid w:val="00EA75DE"/>
    <w:rsid w:val="00EB0705"/>
    <w:rsid w:val="00EB0A9A"/>
    <w:rsid w:val="00EB1744"/>
    <w:rsid w:val="00EB1BBA"/>
    <w:rsid w:val="00EB29A9"/>
    <w:rsid w:val="00EB2BCF"/>
    <w:rsid w:val="00EB3BD0"/>
    <w:rsid w:val="00EB4767"/>
    <w:rsid w:val="00EB47D7"/>
    <w:rsid w:val="00EB4C50"/>
    <w:rsid w:val="00EB4F5D"/>
    <w:rsid w:val="00EB5154"/>
    <w:rsid w:val="00EB51A8"/>
    <w:rsid w:val="00EB521D"/>
    <w:rsid w:val="00EB526E"/>
    <w:rsid w:val="00EB5498"/>
    <w:rsid w:val="00EB6E7C"/>
    <w:rsid w:val="00EB77BA"/>
    <w:rsid w:val="00EB7B62"/>
    <w:rsid w:val="00EB7F8B"/>
    <w:rsid w:val="00EC037F"/>
    <w:rsid w:val="00EC0876"/>
    <w:rsid w:val="00EC08B7"/>
    <w:rsid w:val="00EC15A7"/>
    <w:rsid w:val="00EC2BF1"/>
    <w:rsid w:val="00EC41F8"/>
    <w:rsid w:val="00EC50D4"/>
    <w:rsid w:val="00EC50D9"/>
    <w:rsid w:val="00EC50E5"/>
    <w:rsid w:val="00EC7720"/>
    <w:rsid w:val="00EC7CF0"/>
    <w:rsid w:val="00ED00B8"/>
    <w:rsid w:val="00ED016E"/>
    <w:rsid w:val="00ED0451"/>
    <w:rsid w:val="00ED21A3"/>
    <w:rsid w:val="00ED2A4C"/>
    <w:rsid w:val="00ED3145"/>
    <w:rsid w:val="00ED34BB"/>
    <w:rsid w:val="00ED3CF6"/>
    <w:rsid w:val="00ED4120"/>
    <w:rsid w:val="00ED42F6"/>
    <w:rsid w:val="00ED6A17"/>
    <w:rsid w:val="00ED6A8D"/>
    <w:rsid w:val="00ED7177"/>
    <w:rsid w:val="00ED750C"/>
    <w:rsid w:val="00ED7D64"/>
    <w:rsid w:val="00EE1544"/>
    <w:rsid w:val="00EE185D"/>
    <w:rsid w:val="00EE1B3B"/>
    <w:rsid w:val="00EE23A1"/>
    <w:rsid w:val="00EE25C1"/>
    <w:rsid w:val="00EE2819"/>
    <w:rsid w:val="00EE2926"/>
    <w:rsid w:val="00EE2F77"/>
    <w:rsid w:val="00EE3A8B"/>
    <w:rsid w:val="00EE58BA"/>
    <w:rsid w:val="00EE590E"/>
    <w:rsid w:val="00EE5A53"/>
    <w:rsid w:val="00EE6584"/>
    <w:rsid w:val="00EE7ACC"/>
    <w:rsid w:val="00EF14FB"/>
    <w:rsid w:val="00EF1A06"/>
    <w:rsid w:val="00EF1C0A"/>
    <w:rsid w:val="00EF1DA3"/>
    <w:rsid w:val="00EF2134"/>
    <w:rsid w:val="00EF2CD4"/>
    <w:rsid w:val="00EF3453"/>
    <w:rsid w:val="00EF354F"/>
    <w:rsid w:val="00EF3944"/>
    <w:rsid w:val="00EF397C"/>
    <w:rsid w:val="00EF431F"/>
    <w:rsid w:val="00EF5231"/>
    <w:rsid w:val="00EF59BE"/>
    <w:rsid w:val="00EF6785"/>
    <w:rsid w:val="00EF6B21"/>
    <w:rsid w:val="00EF77F7"/>
    <w:rsid w:val="00EF79BB"/>
    <w:rsid w:val="00F0049D"/>
    <w:rsid w:val="00F00CEF"/>
    <w:rsid w:val="00F0171F"/>
    <w:rsid w:val="00F0256F"/>
    <w:rsid w:val="00F02ACC"/>
    <w:rsid w:val="00F0324B"/>
    <w:rsid w:val="00F03962"/>
    <w:rsid w:val="00F05C10"/>
    <w:rsid w:val="00F0618A"/>
    <w:rsid w:val="00F0688E"/>
    <w:rsid w:val="00F06E0B"/>
    <w:rsid w:val="00F103D7"/>
    <w:rsid w:val="00F10C80"/>
    <w:rsid w:val="00F11399"/>
    <w:rsid w:val="00F12864"/>
    <w:rsid w:val="00F1517B"/>
    <w:rsid w:val="00F15A99"/>
    <w:rsid w:val="00F15DB2"/>
    <w:rsid w:val="00F1716C"/>
    <w:rsid w:val="00F1733B"/>
    <w:rsid w:val="00F2306F"/>
    <w:rsid w:val="00F230E9"/>
    <w:rsid w:val="00F2467E"/>
    <w:rsid w:val="00F24993"/>
    <w:rsid w:val="00F250BD"/>
    <w:rsid w:val="00F25512"/>
    <w:rsid w:val="00F264B1"/>
    <w:rsid w:val="00F2763E"/>
    <w:rsid w:val="00F27A57"/>
    <w:rsid w:val="00F27B78"/>
    <w:rsid w:val="00F27C19"/>
    <w:rsid w:val="00F3067D"/>
    <w:rsid w:val="00F318D2"/>
    <w:rsid w:val="00F31FD5"/>
    <w:rsid w:val="00F333C9"/>
    <w:rsid w:val="00F338BF"/>
    <w:rsid w:val="00F33B1C"/>
    <w:rsid w:val="00F33E7F"/>
    <w:rsid w:val="00F35615"/>
    <w:rsid w:val="00F358DC"/>
    <w:rsid w:val="00F36660"/>
    <w:rsid w:val="00F36680"/>
    <w:rsid w:val="00F3696C"/>
    <w:rsid w:val="00F36A90"/>
    <w:rsid w:val="00F36B83"/>
    <w:rsid w:val="00F37124"/>
    <w:rsid w:val="00F37606"/>
    <w:rsid w:val="00F4004E"/>
    <w:rsid w:val="00F4020A"/>
    <w:rsid w:val="00F40230"/>
    <w:rsid w:val="00F405AD"/>
    <w:rsid w:val="00F405FD"/>
    <w:rsid w:val="00F42966"/>
    <w:rsid w:val="00F4363A"/>
    <w:rsid w:val="00F45280"/>
    <w:rsid w:val="00F45BE3"/>
    <w:rsid w:val="00F45E81"/>
    <w:rsid w:val="00F46503"/>
    <w:rsid w:val="00F46603"/>
    <w:rsid w:val="00F46ACA"/>
    <w:rsid w:val="00F47350"/>
    <w:rsid w:val="00F505D0"/>
    <w:rsid w:val="00F50FED"/>
    <w:rsid w:val="00F53151"/>
    <w:rsid w:val="00F5363B"/>
    <w:rsid w:val="00F546D7"/>
    <w:rsid w:val="00F54C73"/>
    <w:rsid w:val="00F55571"/>
    <w:rsid w:val="00F5562E"/>
    <w:rsid w:val="00F55990"/>
    <w:rsid w:val="00F5624E"/>
    <w:rsid w:val="00F567CB"/>
    <w:rsid w:val="00F57DE8"/>
    <w:rsid w:val="00F6003D"/>
    <w:rsid w:val="00F60188"/>
    <w:rsid w:val="00F6064D"/>
    <w:rsid w:val="00F6109D"/>
    <w:rsid w:val="00F61505"/>
    <w:rsid w:val="00F629AD"/>
    <w:rsid w:val="00F62F38"/>
    <w:rsid w:val="00F6320F"/>
    <w:rsid w:val="00F6330C"/>
    <w:rsid w:val="00F637C5"/>
    <w:rsid w:val="00F63FA9"/>
    <w:rsid w:val="00F64847"/>
    <w:rsid w:val="00F65649"/>
    <w:rsid w:val="00F65938"/>
    <w:rsid w:val="00F675F3"/>
    <w:rsid w:val="00F6784D"/>
    <w:rsid w:val="00F67E67"/>
    <w:rsid w:val="00F7099B"/>
    <w:rsid w:val="00F71899"/>
    <w:rsid w:val="00F71A05"/>
    <w:rsid w:val="00F73FC4"/>
    <w:rsid w:val="00F742ED"/>
    <w:rsid w:val="00F74A43"/>
    <w:rsid w:val="00F74AC0"/>
    <w:rsid w:val="00F75E53"/>
    <w:rsid w:val="00F76A48"/>
    <w:rsid w:val="00F77263"/>
    <w:rsid w:val="00F77C19"/>
    <w:rsid w:val="00F80BE9"/>
    <w:rsid w:val="00F819DC"/>
    <w:rsid w:val="00F8248C"/>
    <w:rsid w:val="00F82B17"/>
    <w:rsid w:val="00F82EC7"/>
    <w:rsid w:val="00F848EE"/>
    <w:rsid w:val="00F85AFC"/>
    <w:rsid w:val="00F85E22"/>
    <w:rsid w:val="00F867EC"/>
    <w:rsid w:val="00F86BAE"/>
    <w:rsid w:val="00F8758E"/>
    <w:rsid w:val="00F90657"/>
    <w:rsid w:val="00F90C55"/>
    <w:rsid w:val="00F90C62"/>
    <w:rsid w:val="00F9159E"/>
    <w:rsid w:val="00F92C17"/>
    <w:rsid w:val="00F93217"/>
    <w:rsid w:val="00F94774"/>
    <w:rsid w:val="00F9482A"/>
    <w:rsid w:val="00F949C1"/>
    <w:rsid w:val="00F94A57"/>
    <w:rsid w:val="00F958CA"/>
    <w:rsid w:val="00F95E43"/>
    <w:rsid w:val="00F96C1D"/>
    <w:rsid w:val="00F973E6"/>
    <w:rsid w:val="00F975FC"/>
    <w:rsid w:val="00F97DB8"/>
    <w:rsid w:val="00FA13E5"/>
    <w:rsid w:val="00FA15B1"/>
    <w:rsid w:val="00FA2528"/>
    <w:rsid w:val="00FA2EFB"/>
    <w:rsid w:val="00FA3241"/>
    <w:rsid w:val="00FA3504"/>
    <w:rsid w:val="00FA3862"/>
    <w:rsid w:val="00FA3E0F"/>
    <w:rsid w:val="00FA451D"/>
    <w:rsid w:val="00FA5F85"/>
    <w:rsid w:val="00FA6C1C"/>
    <w:rsid w:val="00FA7886"/>
    <w:rsid w:val="00FA7A3F"/>
    <w:rsid w:val="00FB038C"/>
    <w:rsid w:val="00FB0CBA"/>
    <w:rsid w:val="00FB0FDB"/>
    <w:rsid w:val="00FB2328"/>
    <w:rsid w:val="00FB2923"/>
    <w:rsid w:val="00FB36FD"/>
    <w:rsid w:val="00FB3C22"/>
    <w:rsid w:val="00FB4985"/>
    <w:rsid w:val="00FB4BB3"/>
    <w:rsid w:val="00FB5B68"/>
    <w:rsid w:val="00FB64BB"/>
    <w:rsid w:val="00FB6CE8"/>
    <w:rsid w:val="00FB6FFD"/>
    <w:rsid w:val="00FB766F"/>
    <w:rsid w:val="00FBC009"/>
    <w:rsid w:val="00FC05C3"/>
    <w:rsid w:val="00FC090D"/>
    <w:rsid w:val="00FC0F83"/>
    <w:rsid w:val="00FC137C"/>
    <w:rsid w:val="00FC1B21"/>
    <w:rsid w:val="00FC1C48"/>
    <w:rsid w:val="00FC3D16"/>
    <w:rsid w:val="00FC42FF"/>
    <w:rsid w:val="00FC5635"/>
    <w:rsid w:val="00FC5EBD"/>
    <w:rsid w:val="00FC64E6"/>
    <w:rsid w:val="00FC68E4"/>
    <w:rsid w:val="00FC6A66"/>
    <w:rsid w:val="00FC7F16"/>
    <w:rsid w:val="00FD0CCF"/>
    <w:rsid w:val="00FD13D8"/>
    <w:rsid w:val="00FD20BB"/>
    <w:rsid w:val="00FD232F"/>
    <w:rsid w:val="00FD2607"/>
    <w:rsid w:val="00FD28F6"/>
    <w:rsid w:val="00FD2B1C"/>
    <w:rsid w:val="00FD4223"/>
    <w:rsid w:val="00FD4B30"/>
    <w:rsid w:val="00FD4D0A"/>
    <w:rsid w:val="00FD4E74"/>
    <w:rsid w:val="00FD5197"/>
    <w:rsid w:val="00FD584D"/>
    <w:rsid w:val="00FD6064"/>
    <w:rsid w:val="00FD6742"/>
    <w:rsid w:val="00FD6B73"/>
    <w:rsid w:val="00FE08B3"/>
    <w:rsid w:val="00FE0E06"/>
    <w:rsid w:val="00FE0E73"/>
    <w:rsid w:val="00FE19A9"/>
    <w:rsid w:val="00FE23F3"/>
    <w:rsid w:val="00FE268B"/>
    <w:rsid w:val="00FE31B0"/>
    <w:rsid w:val="00FE3511"/>
    <w:rsid w:val="00FE3A80"/>
    <w:rsid w:val="00FE410A"/>
    <w:rsid w:val="00FE4C2A"/>
    <w:rsid w:val="00FE4D16"/>
    <w:rsid w:val="00FE5263"/>
    <w:rsid w:val="00FE539E"/>
    <w:rsid w:val="00FE5502"/>
    <w:rsid w:val="00FE5B62"/>
    <w:rsid w:val="00FE5F2E"/>
    <w:rsid w:val="00FE60C5"/>
    <w:rsid w:val="00FE692F"/>
    <w:rsid w:val="00FE7563"/>
    <w:rsid w:val="00FE75B5"/>
    <w:rsid w:val="00FE7C2B"/>
    <w:rsid w:val="00FF0801"/>
    <w:rsid w:val="00FF1168"/>
    <w:rsid w:val="00FF237B"/>
    <w:rsid w:val="00FF2891"/>
    <w:rsid w:val="00FF293E"/>
    <w:rsid w:val="00FF2A39"/>
    <w:rsid w:val="00FF2A4B"/>
    <w:rsid w:val="00FF2B92"/>
    <w:rsid w:val="00FF4FBC"/>
    <w:rsid w:val="00FF56AF"/>
    <w:rsid w:val="00FF5816"/>
    <w:rsid w:val="00FF678F"/>
    <w:rsid w:val="00FF6BEB"/>
    <w:rsid w:val="00FF6D96"/>
    <w:rsid w:val="00FF761C"/>
    <w:rsid w:val="010182F2"/>
    <w:rsid w:val="010E651D"/>
    <w:rsid w:val="010E8B8B"/>
    <w:rsid w:val="0113957E"/>
    <w:rsid w:val="011E7A6A"/>
    <w:rsid w:val="01290088"/>
    <w:rsid w:val="012F8329"/>
    <w:rsid w:val="0130C41D"/>
    <w:rsid w:val="01384C59"/>
    <w:rsid w:val="013C7DA5"/>
    <w:rsid w:val="013E4E5C"/>
    <w:rsid w:val="014B9665"/>
    <w:rsid w:val="0151E4F9"/>
    <w:rsid w:val="0154F620"/>
    <w:rsid w:val="015526FF"/>
    <w:rsid w:val="0159F234"/>
    <w:rsid w:val="01630D96"/>
    <w:rsid w:val="016864F6"/>
    <w:rsid w:val="016C88F4"/>
    <w:rsid w:val="019A6E9E"/>
    <w:rsid w:val="019B751A"/>
    <w:rsid w:val="019C850D"/>
    <w:rsid w:val="01A71859"/>
    <w:rsid w:val="01A86F48"/>
    <w:rsid w:val="01B009F0"/>
    <w:rsid w:val="01B3F2F3"/>
    <w:rsid w:val="01BE4C5E"/>
    <w:rsid w:val="01C0C2C3"/>
    <w:rsid w:val="01C7733B"/>
    <w:rsid w:val="01CFFD75"/>
    <w:rsid w:val="01D12773"/>
    <w:rsid w:val="01D85028"/>
    <w:rsid w:val="01DBBAB4"/>
    <w:rsid w:val="01DBD30D"/>
    <w:rsid w:val="01DC494F"/>
    <w:rsid w:val="01E4A985"/>
    <w:rsid w:val="01ED1BEC"/>
    <w:rsid w:val="01EFE1F2"/>
    <w:rsid w:val="01F1E2EA"/>
    <w:rsid w:val="01F3DD8C"/>
    <w:rsid w:val="01F57749"/>
    <w:rsid w:val="01F9F8AC"/>
    <w:rsid w:val="020BCE9E"/>
    <w:rsid w:val="020F9F4E"/>
    <w:rsid w:val="02132489"/>
    <w:rsid w:val="021CB177"/>
    <w:rsid w:val="021DB656"/>
    <w:rsid w:val="02389C66"/>
    <w:rsid w:val="0240F7FF"/>
    <w:rsid w:val="0246AC95"/>
    <w:rsid w:val="024A42C1"/>
    <w:rsid w:val="024BFEF7"/>
    <w:rsid w:val="024C5BA0"/>
    <w:rsid w:val="02528D65"/>
    <w:rsid w:val="02530BDE"/>
    <w:rsid w:val="02541D04"/>
    <w:rsid w:val="02574114"/>
    <w:rsid w:val="025B279D"/>
    <w:rsid w:val="02611D5E"/>
    <w:rsid w:val="02658CF5"/>
    <w:rsid w:val="02680615"/>
    <w:rsid w:val="026A6381"/>
    <w:rsid w:val="026F531D"/>
    <w:rsid w:val="026F91C5"/>
    <w:rsid w:val="0270315F"/>
    <w:rsid w:val="02790099"/>
    <w:rsid w:val="029044AF"/>
    <w:rsid w:val="029172FA"/>
    <w:rsid w:val="02948686"/>
    <w:rsid w:val="02950CB4"/>
    <w:rsid w:val="0295E596"/>
    <w:rsid w:val="02B2EABE"/>
    <w:rsid w:val="02BA93F9"/>
    <w:rsid w:val="02C76A08"/>
    <w:rsid w:val="02C82750"/>
    <w:rsid w:val="02CA6A23"/>
    <w:rsid w:val="02CAFF80"/>
    <w:rsid w:val="02D5657C"/>
    <w:rsid w:val="02D99747"/>
    <w:rsid w:val="02DADEC4"/>
    <w:rsid w:val="02E0D808"/>
    <w:rsid w:val="02EA3925"/>
    <w:rsid w:val="02EDE422"/>
    <w:rsid w:val="02EE7256"/>
    <w:rsid w:val="02F0E369"/>
    <w:rsid w:val="02F51A83"/>
    <w:rsid w:val="02FD7F8C"/>
    <w:rsid w:val="0302C59B"/>
    <w:rsid w:val="030C0883"/>
    <w:rsid w:val="030F50D9"/>
    <w:rsid w:val="03136E27"/>
    <w:rsid w:val="031661E9"/>
    <w:rsid w:val="031C305C"/>
    <w:rsid w:val="031F9EA4"/>
    <w:rsid w:val="0322A7C9"/>
    <w:rsid w:val="03365A2E"/>
    <w:rsid w:val="033786C5"/>
    <w:rsid w:val="0338C841"/>
    <w:rsid w:val="033A8E25"/>
    <w:rsid w:val="033D700E"/>
    <w:rsid w:val="03449A9B"/>
    <w:rsid w:val="034DD6DE"/>
    <w:rsid w:val="03559B61"/>
    <w:rsid w:val="03579630"/>
    <w:rsid w:val="035A5D59"/>
    <w:rsid w:val="035AA25A"/>
    <w:rsid w:val="036098DD"/>
    <w:rsid w:val="0366A8BE"/>
    <w:rsid w:val="0369582F"/>
    <w:rsid w:val="036C5C43"/>
    <w:rsid w:val="038AA4E4"/>
    <w:rsid w:val="038C4330"/>
    <w:rsid w:val="038EABC9"/>
    <w:rsid w:val="0394429B"/>
    <w:rsid w:val="03997BC7"/>
    <w:rsid w:val="03A94950"/>
    <w:rsid w:val="03AEBA09"/>
    <w:rsid w:val="03B883B0"/>
    <w:rsid w:val="03C32504"/>
    <w:rsid w:val="03C996E7"/>
    <w:rsid w:val="03CB8A4A"/>
    <w:rsid w:val="03CBD039"/>
    <w:rsid w:val="03D1807E"/>
    <w:rsid w:val="03DD8303"/>
    <w:rsid w:val="03E14E2C"/>
    <w:rsid w:val="03F0D76F"/>
    <w:rsid w:val="03F1646E"/>
    <w:rsid w:val="03F81330"/>
    <w:rsid w:val="03FD1867"/>
    <w:rsid w:val="040F4684"/>
    <w:rsid w:val="041364AB"/>
    <w:rsid w:val="0413D9BC"/>
    <w:rsid w:val="0420BB77"/>
    <w:rsid w:val="04215347"/>
    <w:rsid w:val="04233015"/>
    <w:rsid w:val="04265273"/>
    <w:rsid w:val="042932A9"/>
    <w:rsid w:val="042A1C3A"/>
    <w:rsid w:val="0436C121"/>
    <w:rsid w:val="043EB783"/>
    <w:rsid w:val="0447E8F6"/>
    <w:rsid w:val="04498058"/>
    <w:rsid w:val="045BCD59"/>
    <w:rsid w:val="046B9C37"/>
    <w:rsid w:val="048399DE"/>
    <w:rsid w:val="0489EF57"/>
    <w:rsid w:val="0494BA9D"/>
    <w:rsid w:val="049B33C7"/>
    <w:rsid w:val="04A8D896"/>
    <w:rsid w:val="04AF02C0"/>
    <w:rsid w:val="04C0BE10"/>
    <w:rsid w:val="04C6909D"/>
    <w:rsid w:val="04D229A8"/>
    <w:rsid w:val="04D81B5D"/>
    <w:rsid w:val="05004564"/>
    <w:rsid w:val="05029246"/>
    <w:rsid w:val="05058DF6"/>
    <w:rsid w:val="050A2BD2"/>
    <w:rsid w:val="050A7DA4"/>
    <w:rsid w:val="050D66D3"/>
    <w:rsid w:val="050F322E"/>
    <w:rsid w:val="050FE50B"/>
    <w:rsid w:val="053EC686"/>
    <w:rsid w:val="054C5EC1"/>
    <w:rsid w:val="054D31F2"/>
    <w:rsid w:val="054FE062"/>
    <w:rsid w:val="0566F81E"/>
    <w:rsid w:val="0568BE53"/>
    <w:rsid w:val="0569C037"/>
    <w:rsid w:val="056EBDC1"/>
    <w:rsid w:val="0571DB19"/>
    <w:rsid w:val="05736FC0"/>
    <w:rsid w:val="059088DE"/>
    <w:rsid w:val="059AE13F"/>
    <w:rsid w:val="05A10A98"/>
    <w:rsid w:val="05AEF16C"/>
    <w:rsid w:val="05B7A0CB"/>
    <w:rsid w:val="05B946C5"/>
    <w:rsid w:val="05BC9367"/>
    <w:rsid w:val="05BF60E3"/>
    <w:rsid w:val="05C7DE5E"/>
    <w:rsid w:val="05C93F8C"/>
    <w:rsid w:val="05D10DBF"/>
    <w:rsid w:val="05DEA8DB"/>
    <w:rsid w:val="05E91855"/>
    <w:rsid w:val="05F810B3"/>
    <w:rsid w:val="060092CE"/>
    <w:rsid w:val="06047769"/>
    <w:rsid w:val="06049E2A"/>
    <w:rsid w:val="06076F37"/>
    <w:rsid w:val="06120B0E"/>
    <w:rsid w:val="06144A46"/>
    <w:rsid w:val="061E77D5"/>
    <w:rsid w:val="06245C9C"/>
    <w:rsid w:val="0625F617"/>
    <w:rsid w:val="06308174"/>
    <w:rsid w:val="06360A7D"/>
    <w:rsid w:val="063686C9"/>
    <w:rsid w:val="063815C4"/>
    <w:rsid w:val="06381BFA"/>
    <w:rsid w:val="063CDD7D"/>
    <w:rsid w:val="06465809"/>
    <w:rsid w:val="0650A31E"/>
    <w:rsid w:val="066D04A6"/>
    <w:rsid w:val="0670CB40"/>
    <w:rsid w:val="06758A35"/>
    <w:rsid w:val="0677DB4B"/>
    <w:rsid w:val="0679991E"/>
    <w:rsid w:val="069726DF"/>
    <w:rsid w:val="069C2C08"/>
    <w:rsid w:val="069D1D44"/>
    <w:rsid w:val="06A3E2F3"/>
    <w:rsid w:val="06A4C5EB"/>
    <w:rsid w:val="06AC99DC"/>
    <w:rsid w:val="06B3426B"/>
    <w:rsid w:val="06C4CBCC"/>
    <w:rsid w:val="06C65634"/>
    <w:rsid w:val="06C76CC9"/>
    <w:rsid w:val="06C9F10C"/>
    <w:rsid w:val="06CD29DD"/>
    <w:rsid w:val="06D86052"/>
    <w:rsid w:val="06E17CBB"/>
    <w:rsid w:val="06F4B875"/>
    <w:rsid w:val="06F72D40"/>
    <w:rsid w:val="06F9A041"/>
    <w:rsid w:val="06FC1574"/>
    <w:rsid w:val="06FC884B"/>
    <w:rsid w:val="06FDF395"/>
    <w:rsid w:val="06FE40B4"/>
    <w:rsid w:val="07078A5B"/>
    <w:rsid w:val="070B12A9"/>
    <w:rsid w:val="070C2BC1"/>
    <w:rsid w:val="070D2184"/>
    <w:rsid w:val="071CE643"/>
    <w:rsid w:val="0735E819"/>
    <w:rsid w:val="073AEF8B"/>
    <w:rsid w:val="073BE70D"/>
    <w:rsid w:val="0740FB43"/>
    <w:rsid w:val="07443640"/>
    <w:rsid w:val="0747FC02"/>
    <w:rsid w:val="07504342"/>
    <w:rsid w:val="0752853E"/>
    <w:rsid w:val="07577366"/>
    <w:rsid w:val="0757A994"/>
    <w:rsid w:val="07606052"/>
    <w:rsid w:val="0761BCFC"/>
    <w:rsid w:val="076360EC"/>
    <w:rsid w:val="0764A6E8"/>
    <w:rsid w:val="076AD357"/>
    <w:rsid w:val="076EA224"/>
    <w:rsid w:val="0774ECBB"/>
    <w:rsid w:val="07848C4F"/>
    <w:rsid w:val="078A5BA4"/>
    <w:rsid w:val="078AC04D"/>
    <w:rsid w:val="0791675A"/>
    <w:rsid w:val="07A256A9"/>
    <w:rsid w:val="07A57313"/>
    <w:rsid w:val="07B32AF6"/>
    <w:rsid w:val="07C3AB12"/>
    <w:rsid w:val="07C74F42"/>
    <w:rsid w:val="07C7CD1A"/>
    <w:rsid w:val="07CB4C2A"/>
    <w:rsid w:val="07CC95CB"/>
    <w:rsid w:val="07D8F034"/>
    <w:rsid w:val="07DEBD29"/>
    <w:rsid w:val="07E6D7C8"/>
    <w:rsid w:val="07E757FF"/>
    <w:rsid w:val="07E8061F"/>
    <w:rsid w:val="07F009BF"/>
    <w:rsid w:val="07F1DCE8"/>
    <w:rsid w:val="07F8F5AF"/>
    <w:rsid w:val="07FBD979"/>
    <w:rsid w:val="0800DB6F"/>
    <w:rsid w:val="080D5362"/>
    <w:rsid w:val="0811E7B9"/>
    <w:rsid w:val="081F2656"/>
    <w:rsid w:val="082110D1"/>
    <w:rsid w:val="0838FF4E"/>
    <w:rsid w:val="0848F867"/>
    <w:rsid w:val="084A4CB0"/>
    <w:rsid w:val="084BAF1D"/>
    <w:rsid w:val="0856542B"/>
    <w:rsid w:val="085C5D70"/>
    <w:rsid w:val="0865916D"/>
    <w:rsid w:val="0865A229"/>
    <w:rsid w:val="086C5DE0"/>
    <w:rsid w:val="087823A1"/>
    <w:rsid w:val="0879CEC3"/>
    <w:rsid w:val="087AEF3C"/>
    <w:rsid w:val="0886FD8A"/>
    <w:rsid w:val="0891EC1A"/>
    <w:rsid w:val="0897FBFB"/>
    <w:rsid w:val="08A1CB79"/>
    <w:rsid w:val="08A4F268"/>
    <w:rsid w:val="08A6F09F"/>
    <w:rsid w:val="08A76861"/>
    <w:rsid w:val="08B9E828"/>
    <w:rsid w:val="08BACAAB"/>
    <w:rsid w:val="08BD1E1A"/>
    <w:rsid w:val="08C38E7C"/>
    <w:rsid w:val="08C56C64"/>
    <w:rsid w:val="08CF8734"/>
    <w:rsid w:val="08D3A6DC"/>
    <w:rsid w:val="08D7D88E"/>
    <w:rsid w:val="08E16418"/>
    <w:rsid w:val="08E2212A"/>
    <w:rsid w:val="08E8B462"/>
    <w:rsid w:val="08F9FB37"/>
    <w:rsid w:val="0900FE80"/>
    <w:rsid w:val="0902A231"/>
    <w:rsid w:val="0902F5BB"/>
    <w:rsid w:val="09110004"/>
    <w:rsid w:val="09147A50"/>
    <w:rsid w:val="0919FA96"/>
    <w:rsid w:val="0920ABD4"/>
    <w:rsid w:val="09218E61"/>
    <w:rsid w:val="0922DE8C"/>
    <w:rsid w:val="09299402"/>
    <w:rsid w:val="0929FD25"/>
    <w:rsid w:val="0934617E"/>
    <w:rsid w:val="093DA1A9"/>
    <w:rsid w:val="0945074E"/>
    <w:rsid w:val="0951C61E"/>
    <w:rsid w:val="095589D2"/>
    <w:rsid w:val="0955B500"/>
    <w:rsid w:val="095AAF7A"/>
    <w:rsid w:val="096F3DF5"/>
    <w:rsid w:val="097F2456"/>
    <w:rsid w:val="0980C1E7"/>
    <w:rsid w:val="09838CF3"/>
    <w:rsid w:val="0985D582"/>
    <w:rsid w:val="0987D153"/>
    <w:rsid w:val="099F6E57"/>
    <w:rsid w:val="09A0636F"/>
    <w:rsid w:val="09A452FD"/>
    <w:rsid w:val="09AAF533"/>
    <w:rsid w:val="09AF33AE"/>
    <w:rsid w:val="09BA2A32"/>
    <w:rsid w:val="09BB90B4"/>
    <w:rsid w:val="09C07131"/>
    <w:rsid w:val="09C80F19"/>
    <w:rsid w:val="09CAFBDE"/>
    <w:rsid w:val="09D3319D"/>
    <w:rsid w:val="09D5ED9F"/>
    <w:rsid w:val="09D8FA4A"/>
    <w:rsid w:val="09DB895C"/>
    <w:rsid w:val="09ED314B"/>
    <w:rsid w:val="09F0B279"/>
    <w:rsid w:val="09F1C493"/>
    <w:rsid w:val="09FB207E"/>
    <w:rsid w:val="0A0C9693"/>
    <w:rsid w:val="0A0C9A6E"/>
    <w:rsid w:val="0A12C135"/>
    <w:rsid w:val="0A182C05"/>
    <w:rsid w:val="0A275F92"/>
    <w:rsid w:val="0A28CA11"/>
    <w:rsid w:val="0A2CA33C"/>
    <w:rsid w:val="0A2DA3FD"/>
    <w:rsid w:val="0A302A37"/>
    <w:rsid w:val="0A3B767C"/>
    <w:rsid w:val="0A413C75"/>
    <w:rsid w:val="0A46E423"/>
    <w:rsid w:val="0A56D3F6"/>
    <w:rsid w:val="0A59AF54"/>
    <w:rsid w:val="0A5E3AEA"/>
    <w:rsid w:val="0A6C5D31"/>
    <w:rsid w:val="0A796AD0"/>
    <w:rsid w:val="0A7C3FDF"/>
    <w:rsid w:val="0A8C26A9"/>
    <w:rsid w:val="0A90F1E1"/>
    <w:rsid w:val="0A91063B"/>
    <w:rsid w:val="0A9C5FE8"/>
    <w:rsid w:val="0A9EACFD"/>
    <w:rsid w:val="0A9F82F9"/>
    <w:rsid w:val="0AA9F288"/>
    <w:rsid w:val="0ACF45B5"/>
    <w:rsid w:val="0AD52F77"/>
    <w:rsid w:val="0AD7C394"/>
    <w:rsid w:val="0AD871A7"/>
    <w:rsid w:val="0ADCDA36"/>
    <w:rsid w:val="0AE0EA05"/>
    <w:rsid w:val="0AE3052F"/>
    <w:rsid w:val="0AE3E7F3"/>
    <w:rsid w:val="0AE79805"/>
    <w:rsid w:val="0AE79BFA"/>
    <w:rsid w:val="0AE871D7"/>
    <w:rsid w:val="0AEBA55E"/>
    <w:rsid w:val="0AF496D5"/>
    <w:rsid w:val="0B0B03F8"/>
    <w:rsid w:val="0B0F7ECC"/>
    <w:rsid w:val="0B1638E3"/>
    <w:rsid w:val="0B1F73F6"/>
    <w:rsid w:val="0B20C0CC"/>
    <w:rsid w:val="0B231A05"/>
    <w:rsid w:val="0B2620ED"/>
    <w:rsid w:val="0B2B39FF"/>
    <w:rsid w:val="0B2E4E26"/>
    <w:rsid w:val="0B30B6E4"/>
    <w:rsid w:val="0B331DAB"/>
    <w:rsid w:val="0B35179A"/>
    <w:rsid w:val="0B35C783"/>
    <w:rsid w:val="0B368144"/>
    <w:rsid w:val="0B432B19"/>
    <w:rsid w:val="0B4AE243"/>
    <w:rsid w:val="0B4F4254"/>
    <w:rsid w:val="0B53B098"/>
    <w:rsid w:val="0B7662E4"/>
    <w:rsid w:val="0B786703"/>
    <w:rsid w:val="0B7A47EB"/>
    <w:rsid w:val="0B7C3D8A"/>
    <w:rsid w:val="0B7CB778"/>
    <w:rsid w:val="0B805715"/>
    <w:rsid w:val="0B854A87"/>
    <w:rsid w:val="0B88F713"/>
    <w:rsid w:val="0B8C1843"/>
    <w:rsid w:val="0B8CDCFB"/>
    <w:rsid w:val="0B8CE78F"/>
    <w:rsid w:val="0B9190A2"/>
    <w:rsid w:val="0B96FCBA"/>
    <w:rsid w:val="0B9989C2"/>
    <w:rsid w:val="0B9E4200"/>
    <w:rsid w:val="0BA1C0DA"/>
    <w:rsid w:val="0BAB330A"/>
    <w:rsid w:val="0BAD6D9F"/>
    <w:rsid w:val="0BB0C996"/>
    <w:rsid w:val="0BB0EE55"/>
    <w:rsid w:val="0BBC6C47"/>
    <w:rsid w:val="0BBCA76E"/>
    <w:rsid w:val="0BCA997B"/>
    <w:rsid w:val="0BCEFB6F"/>
    <w:rsid w:val="0BDF1537"/>
    <w:rsid w:val="0BE60EA7"/>
    <w:rsid w:val="0BEB8955"/>
    <w:rsid w:val="0BF1E48D"/>
    <w:rsid w:val="0BF2CD97"/>
    <w:rsid w:val="0BF561E6"/>
    <w:rsid w:val="0BF71AD8"/>
    <w:rsid w:val="0BF74B10"/>
    <w:rsid w:val="0C036E7E"/>
    <w:rsid w:val="0C23F8FA"/>
    <w:rsid w:val="0C25E102"/>
    <w:rsid w:val="0C28BC9C"/>
    <w:rsid w:val="0C2D294B"/>
    <w:rsid w:val="0C2E1B30"/>
    <w:rsid w:val="0C326EA6"/>
    <w:rsid w:val="0C37875A"/>
    <w:rsid w:val="0C381349"/>
    <w:rsid w:val="0C38FEF7"/>
    <w:rsid w:val="0C3AC563"/>
    <w:rsid w:val="0C3BBDB1"/>
    <w:rsid w:val="0C404A4A"/>
    <w:rsid w:val="0C4589C8"/>
    <w:rsid w:val="0C497E62"/>
    <w:rsid w:val="0C55EE32"/>
    <w:rsid w:val="0C584339"/>
    <w:rsid w:val="0C5AA460"/>
    <w:rsid w:val="0C629B56"/>
    <w:rsid w:val="0C75F888"/>
    <w:rsid w:val="0C8274D3"/>
    <w:rsid w:val="0C867DCA"/>
    <w:rsid w:val="0C87372F"/>
    <w:rsid w:val="0C8CBFF5"/>
    <w:rsid w:val="0C90B3FA"/>
    <w:rsid w:val="0C9583C7"/>
    <w:rsid w:val="0C9A7A47"/>
    <w:rsid w:val="0CA3A46E"/>
    <w:rsid w:val="0CAE576A"/>
    <w:rsid w:val="0CAE6905"/>
    <w:rsid w:val="0CB1ED0F"/>
    <w:rsid w:val="0CBF827C"/>
    <w:rsid w:val="0CC015D3"/>
    <w:rsid w:val="0CC34468"/>
    <w:rsid w:val="0CC7D0F8"/>
    <w:rsid w:val="0CCA9740"/>
    <w:rsid w:val="0CCAAF75"/>
    <w:rsid w:val="0CCD4086"/>
    <w:rsid w:val="0CD31DA2"/>
    <w:rsid w:val="0CD35BC0"/>
    <w:rsid w:val="0CD3E08C"/>
    <w:rsid w:val="0CD55B21"/>
    <w:rsid w:val="0CE408F0"/>
    <w:rsid w:val="0CE6B03D"/>
    <w:rsid w:val="0CE9385E"/>
    <w:rsid w:val="0CEA8741"/>
    <w:rsid w:val="0CEEE04D"/>
    <w:rsid w:val="0CF5A0A2"/>
    <w:rsid w:val="0CFF4E6C"/>
    <w:rsid w:val="0D00C2C3"/>
    <w:rsid w:val="0D06D5F6"/>
    <w:rsid w:val="0D1AFCF5"/>
    <w:rsid w:val="0D24AED4"/>
    <w:rsid w:val="0D26F82F"/>
    <w:rsid w:val="0D284D16"/>
    <w:rsid w:val="0D28AC8D"/>
    <w:rsid w:val="0D33A1FC"/>
    <w:rsid w:val="0D389405"/>
    <w:rsid w:val="0D42C868"/>
    <w:rsid w:val="0D497B0A"/>
    <w:rsid w:val="0D4CA96B"/>
    <w:rsid w:val="0D506BEF"/>
    <w:rsid w:val="0D56E0F8"/>
    <w:rsid w:val="0D595805"/>
    <w:rsid w:val="0D600287"/>
    <w:rsid w:val="0D60FCF7"/>
    <w:rsid w:val="0D6A92CF"/>
    <w:rsid w:val="0D6CCA45"/>
    <w:rsid w:val="0D78C393"/>
    <w:rsid w:val="0D7DFB62"/>
    <w:rsid w:val="0D83ACF1"/>
    <w:rsid w:val="0D83F878"/>
    <w:rsid w:val="0D8635B1"/>
    <w:rsid w:val="0D9C070D"/>
    <w:rsid w:val="0DAB5B84"/>
    <w:rsid w:val="0DAEA05F"/>
    <w:rsid w:val="0DB6E094"/>
    <w:rsid w:val="0DBC214A"/>
    <w:rsid w:val="0DBD1C77"/>
    <w:rsid w:val="0DBF4605"/>
    <w:rsid w:val="0DC27D6E"/>
    <w:rsid w:val="0DD148DF"/>
    <w:rsid w:val="0DD71BE3"/>
    <w:rsid w:val="0DD9CF69"/>
    <w:rsid w:val="0DE0FEE2"/>
    <w:rsid w:val="0DE591C2"/>
    <w:rsid w:val="0DEE56AA"/>
    <w:rsid w:val="0E06D83C"/>
    <w:rsid w:val="0E0D2476"/>
    <w:rsid w:val="0E0E0C20"/>
    <w:rsid w:val="0E0EF341"/>
    <w:rsid w:val="0E13FE0E"/>
    <w:rsid w:val="0E19D417"/>
    <w:rsid w:val="0E1C1A1E"/>
    <w:rsid w:val="0E269226"/>
    <w:rsid w:val="0E2D0685"/>
    <w:rsid w:val="0E314D22"/>
    <w:rsid w:val="0E440A3F"/>
    <w:rsid w:val="0E491A0F"/>
    <w:rsid w:val="0E59CF43"/>
    <w:rsid w:val="0E5FB984"/>
    <w:rsid w:val="0E66EE46"/>
    <w:rsid w:val="0E6798F0"/>
    <w:rsid w:val="0E6CB3C4"/>
    <w:rsid w:val="0E6DD540"/>
    <w:rsid w:val="0E6EC9E0"/>
    <w:rsid w:val="0E756ED2"/>
    <w:rsid w:val="0E7924B3"/>
    <w:rsid w:val="0E7A19FB"/>
    <w:rsid w:val="0E7A421B"/>
    <w:rsid w:val="0E7A7419"/>
    <w:rsid w:val="0E7ACDE5"/>
    <w:rsid w:val="0E84D53E"/>
    <w:rsid w:val="0E8FCAD2"/>
    <w:rsid w:val="0E99744B"/>
    <w:rsid w:val="0EA8668B"/>
    <w:rsid w:val="0EAA8335"/>
    <w:rsid w:val="0EAC8FDF"/>
    <w:rsid w:val="0EB77C5A"/>
    <w:rsid w:val="0EBC2014"/>
    <w:rsid w:val="0EC5E6A8"/>
    <w:rsid w:val="0EC5F140"/>
    <w:rsid w:val="0EC94EA9"/>
    <w:rsid w:val="0ED0829D"/>
    <w:rsid w:val="0ED11EEA"/>
    <w:rsid w:val="0ED5C8C5"/>
    <w:rsid w:val="0EE6DC3E"/>
    <w:rsid w:val="0EE8C54E"/>
    <w:rsid w:val="0EEC8C05"/>
    <w:rsid w:val="0EED5336"/>
    <w:rsid w:val="0EF0B9FD"/>
    <w:rsid w:val="0EFA62B8"/>
    <w:rsid w:val="0F0BB34B"/>
    <w:rsid w:val="0F1C51D8"/>
    <w:rsid w:val="0F1EDF6E"/>
    <w:rsid w:val="0F292B24"/>
    <w:rsid w:val="0F3D6C7E"/>
    <w:rsid w:val="0F42F212"/>
    <w:rsid w:val="0F4D28A5"/>
    <w:rsid w:val="0F5B3F3D"/>
    <w:rsid w:val="0F70886C"/>
    <w:rsid w:val="0F77D5F9"/>
    <w:rsid w:val="0F7931CB"/>
    <w:rsid w:val="0F7FCEFB"/>
    <w:rsid w:val="0F807DC7"/>
    <w:rsid w:val="0F83CA04"/>
    <w:rsid w:val="0F9A7EA9"/>
    <w:rsid w:val="0F9B68C7"/>
    <w:rsid w:val="0F9E5420"/>
    <w:rsid w:val="0FA2315A"/>
    <w:rsid w:val="0FA2E5FD"/>
    <w:rsid w:val="0FA34AA4"/>
    <w:rsid w:val="0FAB92C4"/>
    <w:rsid w:val="0FBC508B"/>
    <w:rsid w:val="0FCD8017"/>
    <w:rsid w:val="0FCFA49A"/>
    <w:rsid w:val="0FD66679"/>
    <w:rsid w:val="0FE49B48"/>
    <w:rsid w:val="0FE96001"/>
    <w:rsid w:val="0FF15999"/>
    <w:rsid w:val="0FF9D2A1"/>
    <w:rsid w:val="0FFD5A28"/>
    <w:rsid w:val="1000ACD7"/>
    <w:rsid w:val="1000F2B4"/>
    <w:rsid w:val="100DC445"/>
    <w:rsid w:val="1029A6F1"/>
    <w:rsid w:val="102AC2FF"/>
    <w:rsid w:val="1030C91C"/>
    <w:rsid w:val="10530E2D"/>
    <w:rsid w:val="10589DFE"/>
    <w:rsid w:val="1058FEFC"/>
    <w:rsid w:val="106337C9"/>
    <w:rsid w:val="10697A1A"/>
    <w:rsid w:val="106983A3"/>
    <w:rsid w:val="106C570A"/>
    <w:rsid w:val="106FE86F"/>
    <w:rsid w:val="1071BDF4"/>
    <w:rsid w:val="107359C7"/>
    <w:rsid w:val="107A1FB5"/>
    <w:rsid w:val="107D58CA"/>
    <w:rsid w:val="108D52E6"/>
    <w:rsid w:val="10903836"/>
    <w:rsid w:val="109C8834"/>
    <w:rsid w:val="10A286FB"/>
    <w:rsid w:val="10A4C36C"/>
    <w:rsid w:val="10A557CA"/>
    <w:rsid w:val="10B3BA61"/>
    <w:rsid w:val="10B51F40"/>
    <w:rsid w:val="10BD53A6"/>
    <w:rsid w:val="10C2A279"/>
    <w:rsid w:val="10C34B47"/>
    <w:rsid w:val="10C59F2F"/>
    <w:rsid w:val="10C90D79"/>
    <w:rsid w:val="10DDAF2A"/>
    <w:rsid w:val="10DEBFD5"/>
    <w:rsid w:val="10E6F824"/>
    <w:rsid w:val="10F63F1C"/>
    <w:rsid w:val="11027D66"/>
    <w:rsid w:val="1108E9A1"/>
    <w:rsid w:val="110DB0AF"/>
    <w:rsid w:val="1111D1AF"/>
    <w:rsid w:val="1115ACCD"/>
    <w:rsid w:val="111D71D0"/>
    <w:rsid w:val="1121C7D2"/>
    <w:rsid w:val="1121E2C5"/>
    <w:rsid w:val="1130C77E"/>
    <w:rsid w:val="1136FF62"/>
    <w:rsid w:val="1139B416"/>
    <w:rsid w:val="1142895A"/>
    <w:rsid w:val="114636AD"/>
    <w:rsid w:val="1147BA18"/>
    <w:rsid w:val="114D35D1"/>
    <w:rsid w:val="114FE4B6"/>
    <w:rsid w:val="1152CE0D"/>
    <w:rsid w:val="115CBF9C"/>
    <w:rsid w:val="11650BAB"/>
    <w:rsid w:val="11694027"/>
    <w:rsid w:val="116E0C42"/>
    <w:rsid w:val="1172AB6F"/>
    <w:rsid w:val="11769CE6"/>
    <w:rsid w:val="1177C398"/>
    <w:rsid w:val="117DC300"/>
    <w:rsid w:val="11813BEA"/>
    <w:rsid w:val="11827D64"/>
    <w:rsid w:val="11852B61"/>
    <w:rsid w:val="11890EE5"/>
    <w:rsid w:val="11948484"/>
    <w:rsid w:val="11957162"/>
    <w:rsid w:val="119C794F"/>
    <w:rsid w:val="119CA548"/>
    <w:rsid w:val="119EE677"/>
    <w:rsid w:val="11AF0AEA"/>
    <w:rsid w:val="11B0F7F1"/>
    <w:rsid w:val="11B133C6"/>
    <w:rsid w:val="11B27B34"/>
    <w:rsid w:val="11B43993"/>
    <w:rsid w:val="11B528D3"/>
    <w:rsid w:val="11B54037"/>
    <w:rsid w:val="11B65C36"/>
    <w:rsid w:val="11B87FEE"/>
    <w:rsid w:val="11D2045C"/>
    <w:rsid w:val="11D48961"/>
    <w:rsid w:val="11DA4045"/>
    <w:rsid w:val="11DB1EE7"/>
    <w:rsid w:val="11DB9E89"/>
    <w:rsid w:val="11F13339"/>
    <w:rsid w:val="11F7F82B"/>
    <w:rsid w:val="11FA8144"/>
    <w:rsid w:val="11FBC71F"/>
    <w:rsid w:val="120FB5EE"/>
    <w:rsid w:val="12137E8C"/>
    <w:rsid w:val="1216BA3E"/>
    <w:rsid w:val="1216F685"/>
    <w:rsid w:val="121B98AD"/>
    <w:rsid w:val="1221C296"/>
    <w:rsid w:val="122D1F63"/>
    <w:rsid w:val="122FEF78"/>
    <w:rsid w:val="1235F1F5"/>
    <w:rsid w:val="1236C1FA"/>
    <w:rsid w:val="12389095"/>
    <w:rsid w:val="123A2583"/>
    <w:rsid w:val="12454289"/>
    <w:rsid w:val="1247A5A9"/>
    <w:rsid w:val="12486EFD"/>
    <w:rsid w:val="124F0836"/>
    <w:rsid w:val="125250FB"/>
    <w:rsid w:val="1264E657"/>
    <w:rsid w:val="12687AC9"/>
    <w:rsid w:val="127298C0"/>
    <w:rsid w:val="12816776"/>
    <w:rsid w:val="1283AE95"/>
    <w:rsid w:val="1286883E"/>
    <w:rsid w:val="1289D0FD"/>
    <w:rsid w:val="12982C85"/>
    <w:rsid w:val="12A6A26C"/>
    <w:rsid w:val="12B434C3"/>
    <w:rsid w:val="12BB4CEB"/>
    <w:rsid w:val="12BB91D1"/>
    <w:rsid w:val="12BD7503"/>
    <w:rsid w:val="12D295C4"/>
    <w:rsid w:val="12EA5896"/>
    <w:rsid w:val="12EFD51E"/>
    <w:rsid w:val="12FAE33A"/>
    <w:rsid w:val="12FC7041"/>
    <w:rsid w:val="12FE7F17"/>
    <w:rsid w:val="13040705"/>
    <w:rsid w:val="130431E9"/>
    <w:rsid w:val="1309CFAF"/>
    <w:rsid w:val="1318D649"/>
    <w:rsid w:val="13195890"/>
    <w:rsid w:val="131B1048"/>
    <w:rsid w:val="132AB140"/>
    <w:rsid w:val="132DF289"/>
    <w:rsid w:val="1334043F"/>
    <w:rsid w:val="13345938"/>
    <w:rsid w:val="1341664E"/>
    <w:rsid w:val="1346BB15"/>
    <w:rsid w:val="134B9D64"/>
    <w:rsid w:val="134DE319"/>
    <w:rsid w:val="135040F9"/>
    <w:rsid w:val="1355EEFD"/>
    <w:rsid w:val="13579AAF"/>
    <w:rsid w:val="1358D366"/>
    <w:rsid w:val="13599EEF"/>
    <w:rsid w:val="135EB506"/>
    <w:rsid w:val="136453B9"/>
    <w:rsid w:val="136A55B2"/>
    <w:rsid w:val="136BE8E8"/>
    <w:rsid w:val="136D5668"/>
    <w:rsid w:val="136E60F7"/>
    <w:rsid w:val="1376B468"/>
    <w:rsid w:val="137D9825"/>
    <w:rsid w:val="138594EF"/>
    <w:rsid w:val="1385C27E"/>
    <w:rsid w:val="1388C16B"/>
    <w:rsid w:val="13AA092C"/>
    <w:rsid w:val="13B436D6"/>
    <w:rsid w:val="13BCB78A"/>
    <w:rsid w:val="13BD42A1"/>
    <w:rsid w:val="13C3D448"/>
    <w:rsid w:val="13C67FDC"/>
    <w:rsid w:val="13C6F02F"/>
    <w:rsid w:val="13C9892D"/>
    <w:rsid w:val="13CACEC3"/>
    <w:rsid w:val="13CCE298"/>
    <w:rsid w:val="13DA27BD"/>
    <w:rsid w:val="13DE551C"/>
    <w:rsid w:val="13E4ED59"/>
    <w:rsid w:val="13E83072"/>
    <w:rsid w:val="13F432DB"/>
    <w:rsid w:val="13FCFFC5"/>
    <w:rsid w:val="140A7428"/>
    <w:rsid w:val="140AB348"/>
    <w:rsid w:val="1437823D"/>
    <w:rsid w:val="143AD405"/>
    <w:rsid w:val="143E8F5C"/>
    <w:rsid w:val="143F4DDE"/>
    <w:rsid w:val="14408A63"/>
    <w:rsid w:val="144C6235"/>
    <w:rsid w:val="1455DAB5"/>
    <w:rsid w:val="145657D6"/>
    <w:rsid w:val="145A372C"/>
    <w:rsid w:val="1460C2B6"/>
    <w:rsid w:val="146EA38E"/>
    <w:rsid w:val="14773A52"/>
    <w:rsid w:val="14786F97"/>
    <w:rsid w:val="147C8DB9"/>
    <w:rsid w:val="1488DC52"/>
    <w:rsid w:val="148E0A04"/>
    <w:rsid w:val="148F4812"/>
    <w:rsid w:val="148FD1A9"/>
    <w:rsid w:val="148FD678"/>
    <w:rsid w:val="14947B64"/>
    <w:rsid w:val="149B30AC"/>
    <w:rsid w:val="149EB0D7"/>
    <w:rsid w:val="149FD3C7"/>
    <w:rsid w:val="14A94038"/>
    <w:rsid w:val="14B4F6FC"/>
    <w:rsid w:val="14BC3E6A"/>
    <w:rsid w:val="14BFA7AA"/>
    <w:rsid w:val="14C184E6"/>
    <w:rsid w:val="14C70063"/>
    <w:rsid w:val="14CE6867"/>
    <w:rsid w:val="14ED1C9D"/>
    <w:rsid w:val="14EF26DE"/>
    <w:rsid w:val="14F089D0"/>
    <w:rsid w:val="14F0DC76"/>
    <w:rsid w:val="14F90CD0"/>
    <w:rsid w:val="14FABAE9"/>
    <w:rsid w:val="1500735F"/>
    <w:rsid w:val="1503EE21"/>
    <w:rsid w:val="151C2A69"/>
    <w:rsid w:val="1521176D"/>
    <w:rsid w:val="15334471"/>
    <w:rsid w:val="1537A6DD"/>
    <w:rsid w:val="1538D683"/>
    <w:rsid w:val="153D17F7"/>
    <w:rsid w:val="153FA8E0"/>
    <w:rsid w:val="1549338C"/>
    <w:rsid w:val="1549B368"/>
    <w:rsid w:val="15591BF4"/>
    <w:rsid w:val="1559CF57"/>
    <w:rsid w:val="15647C74"/>
    <w:rsid w:val="15669FF9"/>
    <w:rsid w:val="1567705C"/>
    <w:rsid w:val="156D7DBF"/>
    <w:rsid w:val="156E72D2"/>
    <w:rsid w:val="156ED405"/>
    <w:rsid w:val="157138E0"/>
    <w:rsid w:val="1575D3D6"/>
    <w:rsid w:val="15925074"/>
    <w:rsid w:val="1598D9D6"/>
    <w:rsid w:val="159CC543"/>
    <w:rsid w:val="15A3794F"/>
    <w:rsid w:val="15A6DA48"/>
    <w:rsid w:val="15ABE1FA"/>
    <w:rsid w:val="15AE05C6"/>
    <w:rsid w:val="15B15C63"/>
    <w:rsid w:val="15B511B1"/>
    <w:rsid w:val="15C21A16"/>
    <w:rsid w:val="15C9D31E"/>
    <w:rsid w:val="15D221D9"/>
    <w:rsid w:val="15D84CEE"/>
    <w:rsid w:val="15D9694B"/>
    <w:rsid w:val="15D9921E"/>
    <w:rsid w:val="15DDD2B9"/>
    <w:rsid w:val="15DF6AAD"/>
    <w:rsid w:val="15ED277D"/>
    <w:rsid w:val="15F40BAA"/>
    <w:rsid w:val="15F524C5"/>
    <w:rsid w:val="1607860A"/>
    <w:rsid w:val="1618E657"/>
    <w:rsid w:val="161AE90B"/>
    <w:rsid w:val="161C538A"/>
    <w:rsid w:val="161FCCC7"/>
    <w:rsid w:val="162C9774"/>
    <w:rsid w:val="162EC48B"/>
    <w:rsid w:val="162FA56C"/>
    <w:rsid w:val="163E8057"/>
    <w:rsid w:val="163FF9AC"/>
    <w:rsid w:val="1640A9D6"/>
    <w:rsid w:val="1641478C"/>
    <w:rsid w:val="16494EB7"/>
    <w:rsid w:val="164BB601"/>
    <w:rsid w:val="165B174D"/>
    <w:rsid w:val="165F838C"/>
    <w:rsid w:val="16613E63"/>
    <w:rsid w:val="1673CCF6"/>
    <w:rsid w:val="167AD15F"/>
    <w:rsid w:val="167DDD32"/>
    <w:rsid w:val="16811FBB"/>
    <w:rsid w:val="16846D7E"/>
    <w:rsid w:val="168EC311"/>
    <w:rsid w:val="1693A887"/>
    <w:rsid w:val="169B2F2B"/>
    <w:rsid w:val="16A257BC"/>
    <w:rsid w:val="16AF160A"/>
    <w:rsid w:val="16B41285"/>
    <w:rsid w:val="16B666CB"/>
    <w:rsid w:val="16BF0611"/>
    <w:rsid w:val="16C3861D"/>
    <w:rsid w:val="16C84BB8"/>
    <w:rsid w:val="16CB2F23"/>
    <w:rsid w:val="16D7E8F9"/>
    <w:rsid w:val="16DDD15A"/>
    <w:rsid w:val="16E16943"/>
    <w:rsid w:val="16E7E6C6"/>
    <w:rsid w:val="16F678F9"/>
    <w:rsid w:val="16F81FF4"/>
    <w:rsid w:val="16FFDA7C"/>
    <w:rsid w:val="1700539B"/>
    <w:rsid w:val="1700C5D8"/>
    <w:rsid w:val="1702A392"/>
    <w:rsid w:val="17040D48"/>
    <w:rsid w:val="170545B3"/>
    <w:rsid w:val="1705DF9F"/>
    <w:rsid w:val="17060F76"/>
    <w:rsid w:val="1706AD4A"/>
    <w:rsid w:val="170E7219"/>
    <w:rsid w:val="170E9F3E"/>
    <w:rsid w:val="1714BD0F"/>
    <w:rsid w:val="171A539C"/>
    <w:rsid w:val="17267E18"/>
    <w:rsid w:val="172DB982"/>
    <w:rsid w:val="173345BE"/>
    <w:rsid w:val="17339E2C"/>
    <w:rsid w:val="1735CF00"/>
    <w:rsid w:val="1735D5E1"/>
    <w:rsid w:val="173B9C62"/>
    <w:rsid w:val="173F92FF"/>
    <w:rsid w:val="1740950E"/>
    <w:rsid w:val="17443695"/>
    <w:rsid w:val="1748FF1D"/>
    <w:rsid w:val="17498FA1"/>
    <w:rsid w:val="17554277"/>
    <w:rsid w:val="17591337"/>
    <w:rsid w:val="175ECC9E"/>
    <w:rsid w:val="175F3CDC"/>
    <w:rsid w:val="176AE52A"/>
    <w:rsid w:val="176FB213"/>
    <w:rsid w:val="177183F2"/>
    <w:rsid w:val="177BEE26"/>
    <w:rsid w:val="178BB64A"/>
    <w:rsid w:val="178EC39D"/>
    <w:rsid w:val="178EE683"/>
    <w:rsid w:val="178F0578"/>
    <w:rsid w:val="17A2A1CD"/>
    <w:rsid w:val="17B071EE"/>
    <w:rsid w:val="17B23D55"/>
    <w:rsid w:val="17B434CE"/>
    <w:rsid w:val="17B5DFA5"/>
    <w:rsid w:val="17BC7385"/>
    <w:rsid w:val="17C2FF60"/>
    <w:rsid w:val="17C63A5D"/>
    <w:rsid w:val="17D2289B"/>
    <w:rsid w:val="17DB5811"/>
    <w:rsid w:val="17DB926F"/>
    <w:rsid w:val="17DD9AB8"/>
    <w:rsid w:val="17F31D32"/>
    <w:rsid w:val="1800499B"/>
    <w:rsid w:val="180ADEC6"/>
    <w:rsid w:val="1814F966"/>
    <w:rsid w:val="18190C7D"/>
    <w:rsid w:val="18253580"/>
    <w:rsid w:val="182857DB"/>
    <w:rsid w:val="1834497B"/>
    <w:rsid w:val="18357731"/>
    <w:rsid w:val="18366ADE"/>
    <w:rsid w:val="183BF2A9"/>
    <w:rsid w:val="183F41F6"/>
    <w:rsid w:val="18442306"/>
    <w:rsid w:val="184D7A6E"/>
    <w:rsid w:val="185A2939"/>
    <w:rsid w:val="186074BD"/>
    <w:rsid w:val="186B06EC"/>
    <w:rsid w:val="186DC230"/>
    <w:rsid w:val="187EA482"/>
    <w:rsid w:val="18849445"/>
    <w:rsid w:val="18920432"/>
    <w:rsid w:val="1892C729"/>
    <w:rsid w:val="189715EC"/>
    <w:rsid w:val="18973A24"/>
    <w:rsid w:val="1897E3A2"/>
    <w:rsid w:val="189C1DE6"/>
    <w:rsid w:val="18A34CA6"/>
    <w:rsid w:val="18A3C40D"/>
    <w:rsid w:val="18C6151F"/>
    <w:rsid w:val="18C6254C"/>
    <w:rsid w:val="18C79E50"/>
    <w:rsid w:val="18D40573"/>
    <w:rsid w:val="18D8134B"/>
    <w:rsid w:val="18E94933"/>
    <w:rsid w:val="190986DF"/>
    <w:rsid w:val="190BC579"/>
    <w:rsid w:val="19114CEA"/>
    <w:rsid w:val="1911B298"/>
    <w:rsid w:val="1911B4CE"/>
    <w:rsid w:val="19186CB6"/>
    <w:rsid w:val="191FC6DF"/>
    <w:rsid w:val="1920A606"/>
    <w:rsid w:val="1928AFE1"/>
    <w:rsid w:val="192F0637"/>
    <w:rsid w:val="193277CF"/>
    <w:rsid w:val="193AA20D"/>
    <w:rsid w:val="19451D37"/>
    <w:rsid w:val="194BC7A4"/>
    <w:rsid w:val="195030A2"/>
    <w:rsid w:val="19530F28"/>
    <w:rsid w:val="1957F56C"/>
    <w:rsid w:val="195D4549"/>
    <w:rsid w:val="195F0449"/>
    <w:rsid w:val="196037AA"/>
    <w:rsid w:val="19674CE6"/>
    <w:rsid w:val="196886F4"/>
    <w:rsid w:val="196F4ACD"/>
    <w:rsid w:val="1971F7E5"/>
    <w:rsid w:val="197A22F9"/>
    <w:rsid w:val="197B2306"/>
    <w:rsid w:val="19837966"/>
    <w:rsid w:val="1984BBB9"/>
    <w:rsid w:val="198E561B"/>
    <w:rsid w:val="19966464"/>
    <w:rsid w:val="199A85D5"/>
    <w:rsid w:val="199EBC6E"/>
    <w:rsid w:val="19A4FEFA"/>
    <w:rsid w:val="19B31BB3"/>
    <w:rsid w:val="19B9DD35"/>
    <w:rsid w:val="19C3DD6B"/>
    <w:rsid w:val="19C5D2BC"/>
    <w:rsid w:val="19D0ED08"/>
    <w:rsid w:val="19D2F2FB"/>
    <w:rsid w:val="19D66A61"/>
    <w:rsid w:val="19DAC80D"/>
    <w:rsid w:val="19DB68E3"/>
    <w:rsid w:val="19DF43BF"/>
    <w:rsid w:val="19E182CD"/>
    <w:rsid w:val="19EDF49F"/>
    <w:rsid w:val="19F19F6B"/>
    <w:rsid w:val="19F2264A"/>
    <w:rsid w:val="19FBB8F0"/>
    <w:rsid w:val="1A01116B"/>
    <w:rsid w:val="1A0557D8"/>
    <w:rsid w:val="1A0953A5"/>
    <w:rsid w:val="1A112E20"/>
    <w:rsid w:val="1A13D191"/>
    <w:rsid w:val="1A14E7CC"/>
    <w:rsid w:val="1A159532"/>
    <w:rsid w:val="1A15ED1B"/>
    <w:rsid w:val="1A16C20D"/>
    <w:rsid w:val="1A1C0D0D"/>
    <w:rsid w:val="1A218F5B"/>
    <w:rsid w:val="1A27267B"/>
    <w:rsid w:val="1A2F9215"/>
    <w:rsid w:val="1A3027CF"/>
    <w:rsid w:val="1A32D262"/>
    <w:rsid w:val="1A338A72"/>
    <w:rsid w:val="1A33CD77"/>
    <w:rsid w:val="1A3A1F4D"/>
    <w:rsid w:val="1A3F5877"/>
    <w:rsid w:val="1A49B8A4"/>
    <w:rsid w:val="1A6FF362"/>
    <w:rsid w:val="1A71F690"/>
    <w:rsid w:val="1A7F6E86"/>
    <w:rsid w:val="1A81D9D2"/>
    <w:rsid w:val="1A8337AB"/>
    <w:rsid w:val="1A854654"/>
    <w:rsid w:val="1A88D693"/>
    <w:rsid w:val="1A90EA64"/>
    <w:rsid w:val="1A934388"/>
    <w:rsid w:val="1A9789A6"/>
    <w:rsid w:val="1A9EEE13"/>
    <w:rsid w:val="1AA2DD03"/>
    <w:rsid w:val="1AA7FB7C"/>
    <w:rsid w:val="1AA91A4B"/>
    <w:rsid w:val="1AAA1C3D"/>
    <w:rsid w:val="1AB0D98E"/>
    <w:rsid w:val="1AB42F5B"/>
    <w:rsid w:val="1AB44154"/>
    <w:rsid w:val="1AB45747"/>
    <w:rsid w:val="1AB4627F"/>
    <w:rsid w:val="1AB885D2"/>
    <w:rsid w:val="1ABBA0C3"/>
    <w:rsid w:val="1ABDC393"/>
    <w:rsid w:val="1AC1A765"/>
    <w:rsid w:val="1AC1B8F7"/>
    <w:rsid w:val="1AC4706D"/>
    <w:rsid w:val="1AC48173"/>
    <w:rsid w:val="1AC85369"/>
    <w:rsid w:val="1AD59600"/>
    <w:rsid w:val="1AD8B9C4"/>
    <w:rsid w:val="1AD8CFA8"/>
    <w:rsid w:val="1ADC2481"/>
    <w:rsid w:val="1ADCCBF4"/>
    <w:rsid w:val="1AEB2BC0"/>
    <w:rsid w:val="1AEDEFA9"/>
    <w:rsid w:val="1AF1F899"/>
    <w:rsid w:val="1AFDE0AA"/>
    <w:rsid w:val="1B15701B"/>
    <w:rsid w:val="1B1934FB"/>
    <w:rsid w:val="1B25F7D7"/>
    <w:rsid w:val="1B494201"/>
    <w:rsid w:val="1B5548AF"/>
    <w:rsid w:val="1B683AAA"/>
    <w:rsid w:val="1B6C520C"/>
    <w:rsid w:val="1B8C9161"/>
    <w:rsid w:val="1B9FC019"/>
    <w:rsid w:val="1BAB66FD"/>
    <w:rsid w:val="1BAC00BF"/>
    <w:rsid w:val="1BB9E266"/>
    <w:rsid w:val="1BBA21A4"/>
    <w:rsid w:val="1BBFB96C"/>
    <w:rsid w:val="1BC45EDE"/>
    <w:rsid w:val="1BD0A4F2"/>
    <w:rsid w:val="1BD0E68F"/>
    <w:rsid w:val="1BD356AC"/>
    <w:rsid w:val="1BE09B02"/>
    <w:rsid w:val="1BED62E6"/>
    <w:rsid w:val="1BF8737F"/>
    <w:rsid w:val="1C0BA7DE"/>
    <w:rsid w:val="1C0C1D71"/>
    <w:rsid w:val="1C156447"/>
    <w:rsid w:val="1C15862A"/>
    <w:rsid w:val="1C2890C8"/>
    <w:rsid w:val="1C2CE6BD"/>
    <w:rsid w:val="1C3025FD"/>
    <w:rsid w:val="1C35EAD1"/>
    <w:rsid w:val="1C38CA4F"/>
    <w:rsid w:val="1C3A1B76"/>
    <w:rsid w:val="1C4D96DC"/>
    <w:rsid w:val="1C4E78E6"/>
    <w:rsid w:val="1C563C19"/>
    <w:rsid w:val="1C5D1C7F"/>
    <w:rsid w:val="1C6040CE"/>
    <w:rsid w:val="1C635115"/>
    <w:rsid w:val="1C6A5F69"/>
    <w:rsid w:val="1C6FF0CE"/>
    <w:rsid w:val="1C789CAE"/>
    <w:rsid w:val="1C8AF1B1"/>
    <w:rsid w:val="1C8DD3A0"/>
    <w:rsid w:val="1C90910C"/>
    <w:rsid w:val="1C99937B"/>
    <w:rsid w:val="1C9DCE0F"/>
    <w:rsid w:val="1C9EF5D1"/>
    <w:rsid w:val="1CA39EAD"/>
    <w:rsid w:val="1CAC5495"/>
    <w:rsid w:val="1CADCA75"/>
    <w:rsid w:val="1CB457A6"/>
    <w:rsid w:val="1CBA52A9"/>
    <w:rsid w:val="1CBDA207"/>
    <w:rsid w:val="1CC36284"/>
    <w:rsid w:val="1CCE5E02"/>
    <w:rsid w:val="1CD148FA"/>
    <w:rsid w:val="1CE2E7BB"/>
    <w:rsid w:val="1CEAB9BC"/>
    <w:rsid w:val="1CEC68F8"/>
    <w:rsid w:val="1CEF3CC1"/>
    <w:rsid w:val="1CFDA075"/>
    <w:rsid w:val="1D085D22"/>
    <w:rsid w:val="1D08C2DD"/>
    <w:rsid w:val="1D17D184"/>
    <w:rsid w:val="1D1A093A"/>
    <w:rsid w:val="1D1D7134"/>
    <w:rsid w:val="1D2ECC69"/>
    <w:rsid w:val="1D33D320"/>
    <w:rsid w:val="1D3AD1F6"/>
    <w:rsid w:val="1D42033E"/>
    <w:rsid w:val="1D426170"/>
    <w:rsid w:val="1D43D3E8"/>
    <w:rsid w:val="1D47DE59"/>
    <w:rsid w:val="1D4E4DBA"/>
    <w:rsid w:val="1D5B55E5"/>
    <w:rsid w:val="1D638517"/>
    <w:rsid w:val="1D63B771"/>
    <w:rsid w:val="1D6DD901"/>
    <w:rsid w:val="1D706019"/>
    <w:rsid w:val="1D760DCC"/>
    <w:rsid w:val="1D7EB859"/>
    <w:rsid w:val="1D8F6C98"/>
    <w:rsid w:val="1D987217"/>
    <w:rsid w:val="1D99FD58"/>
    <w:rsid w:val="1D9AA044"/>
    <w:rsid w:val="1D9BFB7D"/>
    <w:rsid w:val="1DA3EF9A"/>
    <w:rsid w:val="1DB96CB8"/>
    <w:rsid w:val="1DBE0021"/>
    <w:rsid w:val="1DBF575A"/>
    <w:rsid w:val="1DC56F6F"/>
    <w:rsid w:val="1DC8CBD6"/>
    <w:rsid w:val="1DD0EA5B"/>
    <w:rsid w:val="1DD40495"/>
    <w:rsid w:val="1DD88958"/>
    <w:rsid w:val="1DDDE43E"/>
    <w:rsid w:val="1DEFA5D5"/>
    <w:rsid w:val="1DFC9048"/>
    <w:rsid w:val="1E00C1F3"/>
    <w:rsid w:val="1E04540E"/>
    <w:rsid w:val="1E06760C"/>
    <w:rsid w:val="1E085C7F"/>
    <w:rsid w:val="1E0924A0"/>
    <w:rsid w:val="1E0A49B7"/>
    <w:rsid w:val="1E1BA039"/>
    <w:rsid w:val="1E34C7EB"/>
    <w:rsid w:val="1E3F3546"/>
    <w:rsid w:val="1E3F7500"/>
    <w:rsid w:val="1E40D651"/>
    <w:rsid w:val="1E45F9EF"/>
    <w:rsid w:val="1E5810E1"/>
    <w:rsid w:val="1E588226"/>
    <w:rsid w:val="1E5AAEAA"/>
    <w:rsid w:val="1E647566"/>
    <w:rsid w:val="1E65B23B"/>
    <w:rsid w:val="1E6F71E1"/>
    <w:rsid w:val="1E8540D3"/>
    <w:rsid w:val="1E866180"/>
    <w:rsid w:val="1E8B01F9"/>
    <w:rsid w:val="1E91355F"/>
    <w:rsid w:val="1E919F7E"/>
    <w:rsid w:val="1E9AC3AC"/>
    <w:rsid w:val="1E9C4758"/>
    <w:rsid w:val="1EA25BC4"/>
    <w:rsid w:val="1EA7D9DA"/>
    <w:rsid w:val="1EA8EDB5"/>
    <w:rsid w:val="1EA977DB"/>
    <w:rsid w:val="1EADDF27"/>
    <w:rsid w:val="1EAE91E2"/>
    <w:rsid w:val="1EB2BEF0"/>
    <w:rsid w:val="1EC0E77E"/>
    <w:rsid w:val="1EC314E6"/>
    <w:rsid w:val="1ED170E5"/>
    <w:rsid w:val="1ED52808"/>
    <w:rsid w:val="1ED7A3C7"/>
    <w:rsid w:val="1EDE31D1"/>
    <w:rsid w:val="1EDE9D97"/>
    <w:rsid w:val="1EF573E9"/>
    <w:rsid w:val="1EF9660D"/>
    <w:rsid w:val="1EFA4E2F"/>
    <w:rsid w:val="1F01C481"/>
    <w:rsid w:val="1F023576"/>
    <w:rsid w:val="1F0BC7E2"/>
    <w:rsid w:val="1F0E2FCB"/>
    <w:rsid w:val="1F0EE539"/>
    <w:rsid w:val="1F13547B"/>
    <w:rsid w:val="1F16D071"/>
    <w:rsid w:val="1F1ED6D3"/>
    <w:rsid w:val="1F23B936"/>
    <w:rsid w:val="1F2B8376"/>
    <w:rsid w:val="1F46D31E"/>
    <w:rsid w:val="1F553FF7"/>
    <w:rsid w:val="1F56E6A9"/>
    <w:rsid w:val="1F605A92"/>
    <w:rsid w:val="1F68EB70"/>
    <w:rsid w:val="1F69CB62"/>
    <w:rsid w:val="1F6F24D8"/>
    <w:rsid w:val="1F711132"/>
    <w:rsid w:val="1F73E479"/>
    <w:rsid w:val="1F74B2FD"/>
    <w:rsid w:val="1F806563"/>
    <w:rsid w:val="1F989E83"/>
    <w:rsid w:val="1F99E5CB"/>
    <w:rsid w:val="1F9A3438"/>
    <w:rsid w:val="1F9BFB7E"/>
    <w:rsid w:val="1F9CFBA6"/>
    <w:rsid w:val="1FAE4DE0"/>
    <w:rsid w:val="1FAEBC64"/>
    <w:rsid w:val="1FB3E17F"/>
    <w:rsid w:val="1FB5C34C"/>
    <w:rsid w:val="1FBA8EFA"/>
    <w:rsid w:val="1FBAF656"/>
    <w:rsid w:val="1FBB8D41"/>
    <w:rsid w:val="1FC2D452"/>
    <w:rsid w:val="1FC353B5"/>
    <w:rsid w:val="1FC7893A"/>
    <w:rsid w:val="1FC7CFEE"/>
    <w:rsid w:val="1FCC7C28"/>
    <w:rsid w:val="1FE17BD5"/>
    <w:rsid w:val="1FE37DCE"/>
    <w:rsid w:val="1FF058D7"/>
    <w:rsid w:val="1FF90797"/>
    <w:rsid w:val="1FFBDCCA"/>
    <w:rsid w:val="2004BA2E"/>
    <w:rsid w:val="20068144"/>
    <w:rsid w:val="201A7BDE"/>
    <w:rsid w:val="201D16A3"/>
    <w:rsid w:val="202B95B9"/>
    <w:rsid w:val="202BAF85"/>
    <w:rsid w:val="202BF6FD"/>
    <w:rsid w:val="202CECF4"/>
    <w:rsid w:val="2032BD74"/>
    <w:rsid w:val="203FD403"/>
    <w:rsid w:val="20433A30"/>
    <w:rsid w:val="20496254"/>
    <w:rsid w:val="204A87B1"/>
    <w:rsid w:val="204F47BB"/>
    <w:rsid w:val="205A2DEC"/>
    <w:rsid w:val="205A7F22"/>
    <w:rsid w:val="205AB9C8"/>
    <w:rsid w:val="206497DD"/>
    <w:rsid w:val="206ADCDE"/>
    <w:rsid w:val="206E5372"/>
    <w:rsid w:val="206E5AB1"/>
    <w:rsid w:val="2071EEE8"/>
    <w:rsid w:val="2071F77F"/>
    <w:rsid w:val="2072C969"/>
    <w:rsid w:val="2073D7A0"/>
    <w:rsid w:val="2076999B"/>
    <w:rsid w:val="20785F5B"/>
    <w:rsid w:val="2079874F"/>
    <w:rsid w:val="207B32CC"/>
    <w:rsid w:val="208102D0"/>
    <w:rsid w:val="20857212"/>
    <w:rsid w:val="2085A26F"/>
    <w:rsid w:val="20874D8F"/>
    <w:rsid w:val="20917E4B"/>
    <w:rsid w:val="20A9618F"/>
    <w:rsid w:val="20A9724D"/>
    <w:rsid w:val="20AA8100"/>
    <w:rsid w:val="20AC3880"/>
    <w:rsid w:val="20B5D647"/>
    <w:rsid w:val="20B9379B"/>
    <w:rsid w:val="20BB736B"/>
    <w:rsid w:val="20BD132B"/>
    <w:rsid w:val="20BDA7E3"/>
    <w:rsid w:val="20D151BC"/>
    <w:rsid w:val="20D23DBE"/>
    <w:rsid w:val="20DC9C36"/>
    <w:rsid w:val="20DD1FA1"/>
    <w:rsid w:val="20E4482B"/>
    <w:rsid w:val="20F3EA1E"/>
    <w:rsid w:val="20F49FB2"/>
    <w:rsid w:val="20F4F1FA"/>
    <w:rsid w:val="20F57EFA"/>
    <w:rsid w:val="2100AC25"/>
    <w:rsid w:val="2106DFD0"/>
    <w:rsid w:val="210DAD15"/>
    <w:rsid w:val="210E4E91"/>
    <w:rsid w:val="21105023"/>
    <w:rsid w:val="21138066"/>
    <w:rsid w:val="21154E08"/>
    <w:rsid w:val="213213B1"/>
    <w:rsid w:val="213B08DC"/>
    <w:rsid w:val="213FC090"/>
    <w:rsid w:val="214361F1"/>
    <w:rsid w:val="2146E251"/>
    <w:rsid w:val="21483935"/>
    <w:rsid w:val="21491998"/>
    <w:rsid w:val="21524332"/>
    <w:rsid w:val="21525500"/>
    <w:rsid w:val="2156B9F9"/>
    <w:rsid w:val="21645F61"/>
    <w:rsid w:val="2170F81B"/>
    <w:rsid w:val="2176D608"/>
    <w:rsid w:val="218C2198"/>
    <w:rsid w:val="21915F6A"/>
    <w:rsid w:val="219AC657"/>
    <w:rsid w:val="219B0BC2"/>
    <w:rsid w:val="21A631B1"/>
    <w:rsid w:val="21A6415B"/>
    <w:rsid w:val="21A6921E"/>
    <w:rsid w:val="21A6B6A3"/>
    <w:rsid w:val="21BDB6D7"/>
    <w:rsid w:val="21C34A24"/>
    <w:rsid w:val="21CF821A"/>
    <w:rsid w:val="21D0418D"/>
    <w:rsid w:val="21D5FABE"/>
    <w:rsid w:val="21D8CF01"/>
    <w:rsid w:val="21DAD14E"/>
    <w:rsid w:val="21DCDFE1"/>
    <w:rsid w:val="21EB0A6B"/>
    <w:rsid w:val="21EB0B23"/>
    <w:rsid w:val="21F0BE8D"/>
    <w:rsid w:val="21F695C5"/>
    <w:rsid w:val="21F95DA2"/>
    <w:rsid w:val="22012666"/>
    <w:rsid w:val="2203DCB6"/>
    <w:rsid w:val="22057C96"/>
    <w:rsid w:val="22076C85"/>
    <w:rsid w:val="220C06AA"/>
    <w:rsid w:val="221271AD"/>
    <w:rsid w:val="221F1F83"/>
    <w:rsid w:val="2223FF0C"/>
    <w:rsid w:val="222896EA"/>
    <w:rsid w:val="22291A6F"/>
    <w:rsid w:val="22308018"/>
    <w:rsid w:val="2233E69A"/>
    <w:rsid w:val="2244D360"/>
    <w:rsid w:val="22483E08"/>
    <w:rsid w:val="224FEB4F"/>
    <w:rsid w:val="2256D123"/>
    <w:rsid w:val="2264DEFC"/>
    <w:rsid w:val="226FE83F"/>
    <w:rsid w:val="2270D55A"/>
    <w:rsid w:val="22793008"/>
    <w:rsid w:val="227E81B7"/>
    <w:rsid w:val="227FAAEB"/>
    <w:rsid w:val="22844747"/>
    <w:rsid w:val="229757DC"/>
    <w:rsid w:val="229ED4DF"/>
    <w:rsid w:val="22A29F42"/>
    <w:rsid w:val="22A3C905"/>
    <w:rsid w:val="22A661A7"/>
    <w:rsid w:val="22A8E590"/>
    <w:rsid w:val="22AE7B8D"/>
    <w:rsid w:val="22B2261C"/>
    <w:rsid w:val="22B26979"/>
    <w:rsid w:val="22B5AC1A"/>
    <w:rsid w:val="22BA4736"/>
    <w:rsid w:val="22BB6B88"/>
    <w:rsid w:val="22C16A13"/>
    <w:rsid w:val="22C902BB"/>
    <w:rsid w:val="22CEB2E9"/>
    <w:rsid w:val="22D2956F"/>
    <w:rsid w:val="22D6E3D5"/>
    <w:rsid w:val="22DB357F"/>
    <w:rsid w:val="22DF40AE"/>
    <w:rsid w:val="22E76A6D"/>
    <w:rsid w:val="22EF53A4"/>
    <w:rsid w:val="22EF958B"/>
    <w:rsid w:val="22F1A2CA"/>
    <w:rsid w:val="23000431"/>
    <w:rsid w:val="23102E11"/>
    <w:rsid w:val="2310BDFD"/>
    <w:rsid w:val="231BA9A5"/>
    <w:rsid w:val="231FEFEB"/>
    <w:rsid w:val="2326252F"/>
    <w:rsid w:val="2326DE20"/>
    <w:rsid w:val="234BE6E6"/>
    <w:rsid w:val="234C7C83"/>
    <w:rsid w:val="2350602A"/>
    <w:rsid w:val="235409C4"/>
    <w:rsid w:val="235C7612"/>
    <w:rsid w:val="235C9B7C"/>
    <w:rsid w:val="236F2E30"/>
    <w:rsid w:val="23732AAA"/>
    <w:rsid w:val="2379D541"/>
    <w:rsid w:val="237E107D"/>
    <w:rsid w:val="23877641"/>
    <w:rsid w:val="238E229F"/>
    <w:rsid w:val="23972441"/>
    <w:rsid w:val="23A3D964"/>
    <w:rsid w:val="23AD211F"/>
    <w:rsid w:val="23B273A8"/>
    <w:rsid w:val="23B37437"/>
    <w:rsid w:val="23BBB640"/>
    <w:rsid w:val="23BE811F"/>
    <w:rsid w:val="23C58D9D"/>
    <w:rsid w:val="23CC9997"/>
    <w:rsid w:val="23D2C8FC"/>
    <w:rsid w:val="23DA349A"/>
    <w:rsid w:val="23DB0A15"/>
    <w:rsid w:val="23DCEF28"/>
    <w:rsid w:val="23DF7F86"/>
    <w:rsid w:val="23EB27A2"/>
    <w:rsid w:val="23ED6EA2"/>
    <w:rsid w:val="23EDB4A4"/>
    <w:rsid w:val="24002E55"/>
    <w:rsid w:val="2405003C"/>
    <w:rsid w:val="243585FE"/>
    <w:rsid w:val="24383DED"/>
    <w:rsid w:val="24433D96"/>
    <w:rsid w:val="2445EFAE"/>
    <w:rsid w:val="244E39DA"/>
    <w:rsid w:val="2456C31F"/>
    <w:rsid w:val="245B5FE3"/>
    <w:rsid w:val="24619DC1"/>
    <w:rsid w:val="24655B19"/>
    <w:rsid w:val="2468E569"/>
    <w:rsid w:val="246EC724"/>
    <w:rsid w:val="247B029D"/>
    <w:rsid w:val="247D3D88"/>
    <w:rsid w:val="2480C1D2"/>
    <w:rsid w:val="2483C047"/>
    <w:rsid w:val="248A8665"/>
    <w:rsid w:val="2493F5FB"/>
    <w:rsid w:val="24A46374"/>
    <w:rsid w:val="24B1F678"/>
    <w:rsid w:val="24BAD006"/>
    <w:rsid w:val="24C29B0A"/>
    <w:rsid w:val="24C7BA76"/>
    <w:rsid w:val="24C867DB"/>
    <w:rsid w:val="24D071BC"/>
    <w:rsid w:val="24DB0F48"/>
    <w:rsid w:val="24DD0C90"/>
    <w:rsid w:val="24DD236B"/>
    <w:rsid w:val="24E34787"/>
    <w:rsid w:val="24EDC790"/>
    <w:rsid w:val="24EF1051"/>
    <w:rsid w:val="24EF8A8A"/>
    <w:rsid w:val="24F17A8B"/>
    <w:rsid w:val="24FA193F"/>
    <w:rsid w:val="24FD9680"/>
    <w:rsid w:val="250247A3"/>
    <w:rsid w:val="250F36F4"/>
    <w:rsid w:val="2512D519"/>
    <w:rsid w:val="25231457"/>
    <w:rsid w:val="25250EF8"/>
    <w:rsid w:val="2535F009"/>
    <w:rsid w:val="2538B526"/>
    <w:rsid w:val="25390EB7"/>
    <w:rsid w:val="253E4E01"/>
    <w:rsid w:val="2540A6B6"/>
    <w:rsid w:val="2545987C"/>
    <w:rsid w:val="2546458F"/>
    <w:rsid w:val="254CA74D"/>
    <w:rsid w:val="254E0C04"/>
    <w:rsid w:val="254F25B2"/>
    <w:rsid w:val="2554FBDE"/>
    <w:rsid w:val="255BCC5B"/>
    <w:rsid w:val="25689306"/>
    <w:rsid w:val="25711695"/>
    <w:rsid w:val="25725F8E"/>
    <w:rsid w:val="257D519B"/>
    <w:rsid w:val="25829CA3"/>
    <w:rsid w:val="25854489"/>
    <w:rsid w:val="258627AB"/>
    <w:rsid w:val="25995692"/>
    <w:rsid w:val="259A7F36"/>
    <w:rsid w:val="25A2367D"/>
    <w:rsid w:val="25C8A01F"/>
    <w:rsid w:val="25CD5B4B"/>
    <w:rsid w:val="25CDE8EF"/>
    <w:rsid w:val="25E269F8"/>
    <w:rsid w:val="25F041A2"/>
    <w:rsid w:val="25F93475"/>
    <w:rsid w:val="2600D9F5"/>
    <w:rsid w:val="26026358"/>
    <w:rsid w:val="2607A3D9"/>
    <w:rsid w:val="2609B076"/>
    <w:rsid w:val="260DCA81"/>
    <w:rsid w:val="260E290D"/>
    <w:rsid w:val="260FE70F"/>
    <w:rsid w:val="26215B05"/>
    <w:rsid w:val="26299713"/>
    <w:rsid w:val="262B40F4"/>
    <w:rsid w:val="26362A96"/>
    <w:rsid w:val="2640F54A"/>
    <w:rsid w:val="264145A9"/>
    <w:rsid w:val="2648DCB8"/>
    <w:rsid w:val="264E100D"/>
    <w:rsid w:val="265130DB"/>
    <w:rsid w:val="2658DDC2"/>
    <w:rsid w:val="265E4E18"/>
    <w:rsid w:val="266389C3"/>
    <w:rsid w:val="26653815"/>
    <w:rsid w:val="2673BBCE"/>
    <w:rsid w:val="267D3124"/>
    <w:rsid w:val="268092F2"/>
    <w:rsid w:val="26841BCA"/>
    <w:rsid w:val="2687223F"/>
    <w:rsid w:val="26891674"/>
    <w:rsid w:val="268A6236"/>
    <w:rsid w:val="26906A37"/>
    <w:rsid w:val="26977AA9"/>
    <w:rsid w:val="2699B4F6"/>
    <w:rsid w:val="26A54985"/>
    <w:rsid w:val="26AF112B"/>
    <w:rsid w:val="26AFC6AB"/>
    <w:rsid w:val="26B059FD"/>
    <w:rsid w:val="26B92F93"/>
    <w:rsid w:val="26BFB8D0"/>
    <w:rsid w:val="26C1F60C"/>
    <w:rsid w:val="26C3E562"/>
    <w:rsid w:val="26C3F9E1"/>
    <w:rsid w:val="26CCFB45"/>
    <w:rsid w:val="26D14A31"/>
    <w:rsid w:val="26D3C1D6"/>
    <w:rsid w:val="26D55100"/>
    <w:rsid w:val="26ED45BA"/>
    <w:rsid w:val="26F5336A"/>
    <w:rsid w:val="26FBC65D"/>
    <w:rsid w:val="26FE9936"/>
    <w:rsid w:val="2700D906"/>
    <w:rsid w:val="27113436"/>
    <w:rsid w:val="2715A617"/>
    <w:rsid w:val="2722665E"/>
    <w:rsid w:val="27249D0C"/>
    <w:rsid w:val="272B96EC"/>
    <w:rsid w:val="272E7337"/>
    <w:rsid w:val="2739DAAD"/>
    <w:rsid w:val="2741DC2E"/>
    <w:rsid w:val="274EB3C6"/>
    <w:rsid w:val="2754AEAC"/>
    <w:rsid w:val="276B6667"/>
    <w:rsid w:val="27792CFB"/>
    <w:rsid w:val="277960FB"/>
    <w:rsid w:val="27810C00"/>
    <w:rsid w:val="279B0722"/>
    <w:rsid w:val="279E7511"/>
    <w:rsid w:val="27A4476F"/>
    <w:rsid w:val="27A52AF4"/>
    <w:rsid w:val="27A958D9"/>
    <w:rsid w:val="27AB1864"/>
    <w:rsid w:val="27ABBB1A"/>
    <w:rsid w:val="27AC4DE0"/>
    <w:rsid w:val="27B4415D"/>
    <w:rsid w:val="27DBFC3C"/>
    <w:rsid w:val="27EA9CB5"/>
    <w:rsid w:val="27F1ADBB"/>
    <w:rsid w:val="27F1F4E3"/>
    <w:rsid w:val="27F3580F"/>
    <w:rsid w:val="27F4E7D9"/>
    <w:rsid w:val="27F94FF4"/>
    <w:rsid w:val="27FA18EE"/>
    <w:rsid w:val="27FA9CEC"/>
    <w:rsid w:val="280BBCA2"/>
    <w:rsid w:val="280CA102"/>
    <w:rsid w:val="281231FC"/>
    <w:rsid w:val="28127C4E"/>
    <w:rsid w:val="28154A59"/>
    <w:rsid w:val="281DE698"/>
    <w:rsid w:val="281F3A5D"/>
    <w:rsid w:val="2820105F"/>
    <w:rsid w:val="28212B41"/>
    <w:rsid w:val="28241F19"/>
    <w:rsid w:val="282843AF"/>
    <w:rsid w:val="28286AD3"/>
    <w:rsid w:val="282D05BE"/>
    <w:rsid w:val="282E82FD"/>
    <w:rsid w:val="283E035D"/>
    <w:rsid w:val="283F59CF"/>
    <w:rsid w:val="2857A3FD"/>
    <w:rsid w:val="28592EFE"/>
    <w:rsid w:val="285AD0CC"/>
    <w:rsid w:val="285C3DFB"/>
    <w:rsid w:val="2862A432"/>
    <w:rsid w:val="2862DF82"/>
    <w:rsid w:val="2868FD6D"/>
    <w:rsid w:val="2876C848"/>
    <w:rsid w:val="288709F7"/>
    <w:rsid w:val="288B946C"/>
    <w:rsid w:val="2892F1DA"/>
    <w:rsid w:val="289D4E5A"/>
    <w:rsid w:val="289FDCC6"/>
    <w:rsid w:val="28AD6886"/>
    <w:rsid w:val="28AD7E1C"/>
    <w:rsid w:val="28B0EF0F"/>
    <w:rsid w:val="28B4F702"/>
    <w:rsid w:val="28B5A1D9"/>
    <w:rsid w:val="28B86622"/>
    <w:rsid w:val="28BE63E2"/>
    <w:rsid w:val="28C04BA2"/>
    <w:rsid w:val="28C7979A"/>
    <w:rsid w:val="28C8AD9D"/>
    <w:rsid w:val="28C978E9"/>
    <w:rsid w:val="28CC47C7"/>
    <w:rsid w:val="28D4A1CD"/>
    <w:rsid w:val="28D6402C"/>
    <w:rsid w:val="28DD76C7"/>
    <w:rsid w:val="28E6C825"/>
    <w:rsid w:val="28F436DC"/>
    <w:rsid w:val="28FA5F97"/>
    <w:rsid w:val="2900559C"/>
    <w:rsid w:val="29035CB9"/>
    <w:rsid w:val="2904B5CB"/>
    <w:rsid w:val="290717B0"/>
    <w:rsid w:val="290D25A2"/>
    <w:rsid w:val="2919BE5C"/>
    <w:rsid w:val="291BF389"/>
    <w:rsid w:val="291C3FA1"/>
    <w:rsid w:val="291D79E6"/>
    <w:rsid w:val="291FDA0C"/>
    <w:rsid w:val="29200227"/>
    <w:rsid w:val="29243878"/>
    <w:rsid w:val="2925886A"/>
    <w:rsid w:val="29277BC1"/>
    <w:rsid w:val="293678C9"/>
    <w:rsid w:val="293F0DAF"/>
    <w:rsid w:val="2942792D"/>
    <w:rsid w:val="2956615C"/>
    <w:rsid w:val="2956E957"/>
    <w:rsid w:val="2968F205"/>
    <w:rsid w:val="297327BA"/>
    <w:rsid w:val="2976F07E"/>
    <w:rsid w:val="297BD9AF"/>
    <w:rsid w:val="2981D166"/>
    <w:rsid w:val="298CE46F"/>
    <w:rsid w:val="2991D1FB"/>
    <w:rsid w:val="29992DD3"/>
    <w:rsid w:val="299A1625"/>
    <w:rsid w:val="299AA6E2"/>
    <w:rsid w:val="299D9004"/>
    <w:rsid w:val="29A0360E"/>
    <w:rsid w:val="29B030A9"/>
    <w:rsid w:val="29B1F546"/>
    <w:rsid w:val="29B2C6EF"/>
    <w:rsid w:val="29B77F9D"/>
    <w:rsid w:val="29BD7AC0"/>
    <w:rsid w:val="29C70338"/>
    <w:rsid w:val="29C7357B"/>
    <w:rsid w:val="29C84A99"/>
    <w:rsid w:val="29DE16EE"/>
    <w:rsid w:val="29EA774F"/>
    <w:rsid w:val="29FA06C7"/>
    <w:rsid w:val="29FAEDF2"/>
    <w:rsid w:val="29FD7E67"/>
    <w:rsid w:val="2A023EE1"/>
    <w:rsid w:val="2A07F606"/>
    <w:rsid w:val="2A0BCD3F"/>
    <w:rsid w:val="2A1A566E"/>
    <w:rsid w:val="2A24C6F0"/>
    <w:rsid w:val="2A36EDA8"/>
    <w:rsid w:val="2A3E1B61"/>
    <w:rsid w:val="2A3F551C"/>
    <w:rsid w:val="2A40CAFE"/>
    <w:rsid w:val="2A4AB671"/>
    <w:rsid w:val="2A4B8B0A"/>
    <w:rsid w:val="2A528E7C"/>
    <w:rsid w:val="2A628D64"/>
    <w:rsid w:val="2A63E31F"/>
    <w:rsid w:val="2A68C8F6"/>
    <w:rsid w:val="2A6FEA7D"/>
    <w:rsid w:val="2A722FC2"/>
    <w:rsid w:val="2A836FC5"/>
    <w:rsid w:val="2A8EA8F8"/>
    <w:rsid w:val="2A991DD7"/>
    <w:rsid w:val="2AB1616F"/>
    <w:rsid w:val="2ABAEC85"/>
    <w:rsid w:val="2ABB2717"/>
    <w:rsid w:val="2AC5063E"/>
    <w:rsid w:val="2ACFA38C"/>
    <w:rsid w:val="2AD06175"/>
    <w:rsid w:val="2AD49AB2"/>
    <w:rsid w:val="2AD504A7"/>
    <w:rsid w:val="2AD69336"/>
    <w:rsid w:val="2AD80C10"/>
    <w:rsid w:val="2AD9344E"/>
    <w:rsid w:val="2AE383B7"/>
    <w:rsid w:val="2AE42433"/>
    <w:rsid w:val="2AFB786F"/>
    <w:rsid w:val="2B036C94"/>
    <w:rsid w:val="2B048FF1"/>
    <w:rsid w:val="2B0C9D9F"/>
    <w:rsid w:val="2B192BC0"/>
    <w:rsid w:val="2B1DC244"/>
    <w:rsid w:val="2B1E6AEB"/>
    <w:rsid w:val="2B2EC0BC"/>
    <w:rsid w:val="2B3CBB1B"/>
    <w:rsid w:val="2B3F1BD5"/>
    <w:rsid w:val="2B404C7A"/>
    <w:rsid w:val="2B496003"/>
    <w:rsid w:val="2B4CCA2E"/>
    <w:rsid w:val="2B55B297"/>
    <w:rsid w:val="2B563FC6"/>
    <w:rsid w:val="2B58C2F8"/>
    <w:rsid w:val="2B5C6D1A"/>
    <w:rsid w:val="2B6486BE"/>
    <w:rsid w:val="2B65BFBA"/>
    <w:rsid w:val="2B69802F"/>
    <w:rsid w:val="2B6B76D5"/>
    <w:rsid w:val="2B830461"/>
    <w:rsid w:val="2B88E7A7"/>
    <w:rsid w:val="2B974C04"/>
    <w:rsid w:val="2B9B6EE5"/>
    <w:rsid w:val="2BA69AB4"/>
    <w:rsid w:val="2BAAED7A"/>
    <w:rsid w:val="2BB26559"/>
    <w:rsid w:val="2BB7775B"/>
    <w:rsid w:val="2BBE8989"/>
    <w:rsid w:val="2BC549FA"/>
    <w:rsid w:val="2BD4E1D0"/>
    <w:rsid w:val="2BD8E493"/>
    <w:rsid w:val="2BD9DA22"/>
    <w:rsid w:val="2BE3DF9C"/>
    <w:rsid w:val="2BE8D917"/>
    <w:rsid w:val="2BEE9027"/>
    <w:rsid w:val="2BEFE39D"/>
    <w:rsid w:val="2BFA0E10"/>
    <w:rsid w:val="2BFAA1E9"/>
    <w:rsid w:val="2BFF5031"/>
    <w:rsid w:val="2BFFE534"/>
    <w:rsid w:val="2C0131A8"/>
    <w:rsid w:val="2C08F020"/>
    <w:rsid w:val="2C0B6C52"/>
    <w:rsid w:val="2C0CD784"/>
    <w:rsid w:val="2C10EC84"/>
    <w:rsid w:val="2C12F940"/>
    <w:rsid w:val="2C158FDF"/>
    <w:rsid w:val="2C2A9B18"/>
    <w:rsid w:val="2C375AEF"/>
    <w:rsid w:val="2C464E9D"/>
    <w:rsid w:val="2C48E897"/>
    <w:rsid w:val="2C58F388"/>
    <w:rsid w:val="2C5A0D0F"/>
    <w:rsid w:val="2C5E4CAD"/>
    <w:rsid w:val="2C5F103C"/>
    <w:rsid w:val="2C6500A4"/>
    <w:rsid w:val="2C740BE6"/>
    <w:rsid w:val="2C771474"/>
    <w:rsid w:val="2C7CCC8F"/>
    <w:rsid w:val="2C7E5399"/>
    <w:rsid w:val="2C7F39BC"/>
    <w:rsid w:val="2C8C0FFF"/>
    <w:rsid w:val="2CA5C748"/>
    <w:rsid w:val="2CA74BEF"/>
    <w:rsid w:val="2CC09565"/>
    <w:rsid w:val="2CC59E05"/>
    <w:rsid w:val="2CCAF1F4"/>
    <w:rsid w:val="2CD23926"/>
    <w:rsid w:val="2CDA7561"/>
    <w:rsid w:val="2CDB9457"/>
    <w:rsid w:val="2CDD9A19"/>
    <w:rsid w:val="2CF7B409"/>
    <w:rsid w:val="2D03791B"/>
    <w:rsid w:val="2D0837E4"/>
    <w:rsid w:val="2D0BCAE4"/>
    <w:rsid w:val="2D0C95E5"/>
    <w:rsid w:val="2D136687"/>
    <w:rsid w:val="2D191A53"/>
    <w:rsid w:val="2D1D30E3"/>
    <w:rsid w:val="2D1EA7F0"/>
    <w:rsid w:val="2D2925A6"/>
    <w:rsid w:val="2D37E1A5"/>
    <w:rsid w:val="2D4007B5"/>
    <w:rsid w:val="2D440216"/>
    <w:rsid w:val="2D455844"/>
    <w:rsid w:val="2D48BB68"/>
    <w:rsid w:val="2D4A7A27"/>
    <w:rsid w:val="2D55728C"/>
    <w:rsid w:val="2D6D5C0F"/>
    <w:rsid w:val="2D6E6F55"/>
    <w:rsid w:val="2D730EBA"/>
    <w:rsid w:val="2D7678D6"/>
    <w:rsid w:val="2D83C2B7"/>
    <w:rsid w:val="2D840D15"/>
    <w:rsid w:val="2D8B2706"/>
    <w:rsid w:val="2D8BB757"/>
    <w:rsid w:val="2D8D774E"/>
    <w:rsid w:val="2D90A806"/>
    <w:rsid w:val="2D93A852"/>
    <w:rsid w:val="2D955B0E"/>
    <w:rsid w:val="2D9658AF"/>
    <w:rsid w:val="2DA16557"/>
    <w:rsid w:val="2DA490EA"/>
    <w:rsid w:val="2DA6A1B4"/>
    <w:rsid w:val="2DA72F8D"/>
    <w:rsid w:val="2DA7739F"/>
    <w:rsid w:val="2DA8A7E5"/>
    <w:rsid w:val="2DB69A99"/>
    <w:rsid w:val="2DB92F8C"/>
    <w:rsid w:val="2DBB7DF7"/>
    <w:rsid w:val="2DC585DE"/>
    <w:rsid w:val="2DCD87E3"/>
    <w:rsid w:val="2DCF14F0"/>
    <w:rsid w:val="2DD6A745"/>
    <w:rsid w:val="2DEF6780"/>
    <w:rsid w:val="2DF1D76C"/>
    <w:rsid w:val="2DF97DA8"/>
    <w:rsid w:val="2DFDED9A"/>
    <w:rsid w:val="2E0C2264"/>
    <w:rsid w:val="2E0EC7BB"/>
    <w:rsid w:val="2E1CCCA7"/>
    <w:rsid w:val="2E202D04"/>
    <w:rsid w:val="2E29D27F"/>
    <w:rsid w:val="2E312AC1"/>
    <w:rsid w:val="2E371F8F"/>
    <w:rsid w:val="2E52C0D6"/>
    <w:rsid w:val="2E59006B"/>
    <w:rsid w:val="2E5D9087"/>
    <w:rsid w:val="2E5EECA3"/>
    <w:rsid w:val="2E61F0AB"/>
    <w:rsid w:val="2E648923"/>
    <w:rsid w:val="2E6FEC5C"/>
    <w:rsid w:val="2E7DCC4B"/>
    <w:rsid w:val="2E83C485"/>
    <w:rsid w:val="2E85075F"/>
    <w:rsid w:val="2E954120"/>
    <w:rsid w:val="2E97DEFD"/>
    <w:rsid w:val="2E9BB959"/>
    <w:rsid w:val="2EA7D75E"/>
    <w:rsid w:val="2EAE4E33"/>
    <w:rsid w:val="2EC61235"/>
    <w:rsid w:val="2EC746D7"/>
    <w:rsid w:val="2EC82EFE"/>
    <w:rsid w:val="2EC8AF5F"/>
    <w:rsid w:val="2ECB6D1B"/>
    <w:rsid w:val="2ECD33DD"/>
    <w:rsid w:val="2ECDF590"/>
    <w:rsid w:val="2ED0EFFE"/>
    <w:rsid w:val="2ED29E53"/>
    <w:rsid w:val="2ED82B09"/>
    <w:rsid w:val="2EDB9284"/>
    <w:rsid w:val="2EEE1994"/>
    <w:rsid w:val="2EEF070E"/>
    <w:rsid w:val="2EF12095"/>
    <w:rsid w:val="2EFC1475"/>
    <w:rsid w:val="2EFCB7BC"/>
    <w:rsid w:val="2F001254"/>
    <w:rsid w:val="2F0DCD83"/>
    <w:rsid w:val="2F1ED519"/>
    <w:rsid w:val="2F442F48"/>
    <w:rsid w:val="2F4B9508"/>
    <w:rsid w:val="2F512BE5"/>
    <w:rsid w:val="2F54472F"/>
    <w:rsid w:val="2F5AB08D"/>
    <w:rsid w:val="2F5F8F48"/>
    <w:rsid w:val="2F5FFD36"/>
    <w:rsid w:val="2F67EEBC"/>
    <w:rsid w:val="2F6B3655"/>
    <w:rsid w:val="2F6C9BE9"/>
    <w:rsid w:val="2F6E5033"/>
    <w:rsid w:val="2F7583F7"/>
    <w:rsid w:val="2F7C2A1C"/>
    <w:rsid w:val="2F7E5A81"/>
    <w:rsid w:val="2F80A4EA"/>
    <w:rsid w:val="2F8500ED"/>
    <w:rsid w:val="2F8E9B11"/>
    <w:rsid w:val="2F94DCFD"/>
    <w:rsid w:val="2F98ED2A"/>
    <w:rsid w:val="2F9F928A"/>
    <w:rsid w:val="2FA02E0A"/>
    <w:rsid w:val="2FA4E150"/>
    <w:rsid w:val="2FA61A57"/>
    <w:rsid w:val="2FA95A50"/>
    <w:rsid w:val="2FAC8B83"/>
    <w:rsid w:val="2FB0239D"/>
    <w:rsid w:val="2FB0474C"/>
    <w:rsid w:val="2FB5CF52"/>
    <w:rsid w:val="2FBAB008"/>
    <w:rsid w:val="2FBB81FC"/>
    <w:rsid w:val="2FBD9404"/>
    <w:rsid w:val="2FC07EFB"/>
    <w:rsid w:val="2FC5BADE"/>
    <w:rsid w:val="2FCDBFE2"/>
    <w:rsid w:val="2FD6DDB7"/>
    <w:rsid w:val="2FDD16AC"/>
    <w:rsid w:val="2FE663D8"/>
    <w:rsid w:val="2FE69D9B"/>
    <w:rsid w:val="2FE811EC"/>
    <w:rsid w:val="2FE92D8D"/>
    <w:rsid w:val="2FEB1362"/>
    <w:rsid w:val="2FF12971"/>
    <w:rsid w:val="2FF466E1"/>
    <w:rsid w:val="300569B4"/>
    <w:rsid w:val="300596B1"/>
    <w:rsid w:val="30096794"/>
    <w:rsid w:val="30139104"/>
    <w:rsid w:val="3016B8EC"/>
    <w:rsid w:val="30171838"/>
    <w:rsid w:val="3017C2FC"/>
    <w:rsid w:val="301D9076"/>
    <w:rsid w:val="301F75B9"/>
    <w:rsid w:val="3037AF89"/>
    <w:rsid w:val="3039831F"/>
    <w:rsid w:val="303AE084"/>
    <w:rsid w:val="303DB730"/>
    <w:rsid w:val="303EF37E"/>
    <w:rsid w:val="30474F32"/>
    <w:rsid w:val="3052DBED"/>
    <w:rsid w:val="3055736F"/>
    <w:rsid w:val="3060DD63"/>
    <w:rsid w:val="306B3313"/>
    <w:rsid w:val="306D561B"/>
    <w:rsid w:val="3072AF40"/>
    <w:rsid w:val="3075E5B2"/>
    <w:rsid w:val="307B9E91"/>
    <w:rsid w:val="30805D9D"/>
    <w:rsid w:val="308261E0"/>
    <w:rsid w:val="308ADB8F"/>
    <w:rsid w:val="308CF0F6"/>
    <w:rsid w:val="308E962E"/>
    <w:rsid w:val="3097BC28"/>
    <w:rsid w:val="309836E2"/>
    <w:rsid w:val="30984FF0"/>
    <w:rsid w:val="309C33D3"/>
    <w:rsid w:val="30A1AFEE"/>
    <w:rsid w:val="30A53BC3"/>
    <w:rsid w:val="30A6B3AF"/>
    <w:rsid w:val="30AF1B1D"/>
    <w:rsid w:val="30B0A10E"/>
    <w:rsid w:val="30B640C2"/>
    <w:rsid w:val="30B9DA63"/>
    <w:rsid w:val="30BC8225"/>
    <w:rsid w:val="30C613EC"/>
    <w:rsid w:val="30C719CF"/>
    <w:rsid w:val="30CFE203"/>
    <w:rsid w:val="30D094DE"/>
    <w:rsid w:val="30DB53A1"/>
    <w:rsid w:val="30E0266D"/>
    <w:rsid w:val="30E048FA"/>
    <w:rsid w:val="30FEB8B9"/>
    <w:rsid w:val="3101F0FD"/>
    <w:rsid w:val="311778BD"/>
    <w:rsid w:val="31181951"/>
    <w:rsid w:val="3118754F"/>
    <w:rsid w:val="31195B75"/>
    <w:rsid w:val="311B245F"/>
    <w:rsid w:val="311E084B"/>
    <w:rsid w:val="3138C44A"/>
    <w:rsid w:val="3141D36F"/>
    <w:rsid w:val="31477E8D"/>
    <w:rsid w:val="314C4841"/>
    <w:rsid w:val="314CA355"/>
    <w:rsid w:val="314F9E12"/>
    <w:rsid w:val="31513442"/>
    <w:rsid w:val="31549C43"/>
    <w:rsid w:val="315F01A5"/>
    <w:rsid w:val="316155CC"/>
    <w:rsid w:val="3166A787"/>
    <w:rsid w:val="3174AFD5"/>
    <w:rsid w:val="318C7B3A"/>
    <w:rsid w:val="319000C1"/>
    <w:rsid w:val="3190701B"/>
    <w:rsid w:val="3191F66A"/>
    <w:rsid w:val="319938B5"/>
    <w:rsid w:val="319C397A"/>
    <w:rsid w:val="31A16F48"/>
    <w:rsid w:val="31A75AF6"/>
    <w:rsid w:val="31B351AD"/>
    <w:rsid w:val="31B3B19D"/>
    <w:rsid w:val="31B5497B"/>
    <w:rsid w:val="31D8F8DB"/>
    <w:rsid w:val="31DF893C"/>
    <w:rsid w:val="31E2EDD3"/>
    <w:rsid w:val="31E4CFCC"/>
    <w:rsid w:val="31ED2F60"/>
    <w:rsid w:val="31F4D225"/>
    <w:rsid w:val="32009818"/>
    <w:rsid w:val="32012907"/>
    <w:rsid w:val="32074BE6"/>
    <w:rsid w:val="32080077"/>
    <w:rsid w:val="32113070"/>
    <w:rsid w:val="32128DBB"/>
    <w:rsid w:val="32160F31"/>
    <w:rsid w:val="322A545C"/>
    <w:rsid w:val="322F7D9C"/>
    <w:rsid w:val="322F7E0D"/>
    <w:rsid w:val="32381FC3"/>
    <w:rsid w:val="3239DA87"/>
    <w:rsid w:val="323A3496"/>
    <w:rsid w:val="323BAA4F"/>
    <w:rsid w:val="323BD258"/>
    <w:rsid w:val="323C0DD7"/>
    <w:rsid w:val="32472F83"/>
    <w:rsid w:val="324FF87B"/>
    <w:rsid w:val="3258E7A2"/>
    <w:rsid w:val="325B6DCC"/>
    <w:rsid w:val="325D773C"/>
    <w:rsid w:val="326C8C75"/>
    <w:rsid w:val="32735BB9"/>
    <w:rsid w:val="327881A0"/>
    <w:rsid w:val="3278DA8F"/>
    <w:rsid w:val="327BCBFD"/>
    <w:rsid w:val="32891C7E"/>
    <w:rsid w:val="328F9171"/>
    <w:rsid w:val="3292506D"/>
    <w:rsid w:val="329ED9C3"/>
    <w:rsid w:val="32A0BDF2"/>
    <w:rsid w:val="32AC7218"/>
    <w:rsid w:val="32AFF43B"/>
    <w:rsid w:val="32B05D39"/>
    <w:rsid w:val="32B45427"/>
    <w:rsid w:val="32B76BB2"/>
    <w:rsid w:val="32C085EE"/>
    <w:rsid w:val="32C61E28"/>
    <w:rsid w:val="32CF1D4F"/>
    <w:rsid w:val="32DB38BA"/>
    <w:rsid w:val="32EA43A9"/>
    <w:rsid w:val="32EB9075"/>
    <w:rsid w:val="32EF9ABF"/>
    <w:rsid w:val="32F75468"/>
    <w:rsid w:val="33019D0A"/>
    <w:rsid w:val="330296C4"/>
    <w:rsid w:val="3302F1A8"/>
    <w:rsid w:val="330DDF7A"/>
    <w:rsid w:val="33101298"/>
    <w:rsid w:val="331D7DD3"/>
    <w:rsid w:val="332224AF"/>
    <w:rsid w:val="332BBE34"/>
    <w:rsid w:val="332E3B50"/>
    <w:rsid w:val="33327AC1"/>
    <w:rsid w:val="33386AF8"/>
    <w:rsid w:val="3343EBE4"/>
    <w:rsid w:val="334575FD"/>
    <w:rsid w:val="334A35CD"/>
    <w:rsid w:val="334E84C8"/>
    <w:rsid w:val="33541FEF"/>
    <w:rsid w:val="3359B5CB"/>
    <w:rsid w:val="335AC5D2"/>
    <w:rsid w:val="33615C10"/>
    <w:rsid w:val="3364D122"/>
    <w:rsid w:val="336844ED"/>
    <w:rsid w:val="3369D87B"/>
    <w:rsid w:val="336ED026"/>
    <w:rsid w:val="3371A193"/>
    <w:rsid w:val="3371EDF6"/>
    <w:rsid w:val="337B79C0"/>
    <w:rsid w:val="3382AFAB"/>
    <w:rsid w:val="338A30EB"/>
    <w:rsid w:val="33978914"/>
    <w:rsid w:val="33A3A15C"/>
    <w:rsid w:val="33A90DB6"/>
    <w:rsid w:val="33AF8001"/>
    <w:rsid w:val="33B9E10B"/>
    <w:rsid w:val="33BF8619"/>
    <w:rsid w:val="33C3F26E"/>
    <w:rsid w:val="33C76AAA"/>
    <w:rsid w:val="33C9EBCB"/>
    <w:rsid w:val="33D9AF74"/>
    <w:rsid w:val="33E58D3A"/>
    <w:rsid w:val="33F5B2BE"/>
    <w:rsid w:val="34112003"/>
    <w:rsid w:val="3419550D"/>
    <w:rsid w:val="341C387B"/>
    <w:rsid w:val="342412F5"/>
    <w:rsid w:val="343BACDB"/>
    <w:rsid w:val="343CCF1A"/>
    <w:rsid w:val="343E883D"/>
    <w:rsid w:val="344C2F47"/>
    <w:rsid w:val="345159C0"/>
    <w:rsid w:val="34532BF9"/>
    <w:rsid w:val="345BA695"/>
    <w:rsid w:val="3464FC7B"/>
    <w:rsid w:val="347A9473"/>
    <w:rsid w:val="347EA03B"/>
    <w:rsid w:val="34819FFB"/>
    <w:rsid w:val="34828B29"/>
    <w:rsid w:val="3486F44F"/>
    <w:rsid w:val="34881582"/>
    <w:rsid w:val="34891569"/>
    <w:rsid w:val="34938B23"/>
    <w:rsid w:val="3497F3E8"/>
    <w:rsid w:val="349BD34A"/>
    <w:rsid w:val="34A52DA0"/>
    <w:rsid w:val="34AB7237"/>
    <w:rsid w:val="34B45111"/>
    <w:rsid w:val="34B571B9"/>
    <w:rsid w:val="34C00347"/>
    <w:rsid w:val="34C04DBD"/>
    <w:rsid w:val="34C33B2F"/>
    <w:rsid w:val="34CE4682"/>
    <w:rsid w:val="34CED908"/>
    <w:rsid w:val="34CFF43F"/>
    <w:rsid w:val="34D01E96"/>
    <w:rsid w:val="34D8350D"/>
    <w:rsid w:val="34DD4E5D"/>
    <w:rsid w:val="34E15F1E"/>
    <w:rsid w:val="34ED3D79"/>
    <w:rsid w:val="34F9D7E3"/>
    <w:rsid w:val="35049156"/>
    <w:rsid w:val="350540A9"/>
    <w:rsid w:val="350660DF"/>
    <w:rsid w:val="350AF617"/>
    <w:rsid w:val="350C4436"/>
    <w:rsid w:val="35172FB9"/>
    <w:rsid w:val="351A83FD"/>
    <w:rsid w:val="35230F6E"/>
    <w:rsid w:val="35267914"/>
    <w:rsid w:val="3526B4F4"/>
    <w:rsid w:val="3526D13E"/>
    <w:rsid w:val="3528F77E"/>
    <w:rsid w:val="352E4129"/>
    <w:rsid w:val="35321417"/>
    <w:rsid w:val="3534966B"/>
    <w:rsid w:val="35357C5F"/>
    <w:rsid w:val="3536106D"/>
    <w:rsid w:val="353673DB"/>
    <w:rsid w:val="353905C5"/>
    <w:rsid w:val="353AACF3"/>
    <w:rsid w:val="3540E3D1"/>
    <w:rsid w:val="3541A67D"/>
    <w:rsid w:val="354C9383"/>
    <w:rsid w:val="3556D30E"/>
    <w:rsid w:val="356D542B"/>
    <w:rsid w:val="3570CE1C"/>
    <w:rsid w:val="3573AE99"/>
    <w:rsid w:val="3588FFFC"/>
    <w:rsid w:val="358DFA53"/>
    <w:rsid w:val="359DAF80"/>
    <w:rsid w:val="359ECF8F"/>
    <w:rsid w:val="35A11F0A"/>
    <w:rsid w:val="35A83076"/>
    <w:rsid w:val="35B68C2B"/>
    <w:rsid w:val="35BAEC1A"/>
    <w:rsid w:val="35C8B805"/>
    <w:rsid w:val="35CE0584"/>
    <w:rsid w:val="35CF5BDA"/>
    <w:rsid w:val="35D6288E"/>
    <w:rsid w:val="35DC0ED4"/>
    <w:rsid w:val="35E3C690"/>
    <w:rsid w:val="35E48FFE"/>
    <w:rsid w:val="35E63489"/>
    <w:rsid w:val="35F79324"/>
    <w:rsid w:val="35FD6FC7"/>
    <w:rsid w:val="36081FD2"/>
    <w:rsid w:val="360D144C"/>
    <w:rsid w:val="36195C15"/>
    <w:rsid w:val="361A34DE"/>
    <w:rsid w:val="36254343"/>
    <w:rsid w:val="3628A64A"/>
    <w:rsid w:val="362ABDFA"/>
    <w:rsid w:val="36327141"/>
    <w:rsid w:val="3647C484"/>
    <w:rsid w:val="364B3049"/>
    <w:rsid w:val="36507608"/>
    <w:rsid w:val="365254F9"/>
    <w:rsid w:val="36555783"/>
    <w:rsid w:val="3670E93A"/>
    <w:rsid w:val="367A9B87"/>
    <w:rsid w:val="3682EEBE"/>
    <w:rsid w:val="36857884"/>
    <w:rsid w:val="36864B51"/>
    <w:rsid w:val="3692ABAC"/>
    <w:rsid w:val="36B055DA"/>
    <w:rsid w:val="36B86D4F"/>
    <w:rsid w:val="36C011E9"/>
    <w:rsid w:val="36C57061"/>
    <w:rsid w:val="36C9A030"/>
    <w:rsid w:val="36D17E91"/>
    <w:rsid w:val="36D34BCB"/>
    <w:rsid w:val="36DB8BEE"/>
    <w:rsid w:val="36DF0A45"/>
    <w:rsid w:val="36E6B677"/>
    <w:rsid w:val="36EF193E"/>
    <w:rsid w:val="36FEC269"/>
    <w:rsid w:val="37029701"/>
    <w:rsid w:val="37031CE8"/>
    <w:rsid w:val="37059212"/>
    <w:rsid w:val="370701A6"/>
    <w:rsid w:val="370A55D3"/>
    <w:rsid w:val="3717DB3B"/>
    <w:rsid w:val="37197B5F"/>
    <w:rsid w:val="371E108E"/>
    <w:rsid w:val="371F53CE"/>
    <w:rsid w:val="3726C398"/>
    <w:rsid w:val="3727E714"/>
    <w:rsid w:val="372A6C68"/>
    <w:rsid w:val="372A88E4"/>
    <w:rsid w:val="372D999A"/>
    <w:rsid w:val="37333AE6"/>
    <w:rsid w:val="3733AF50"/>
    <w:rsid w:val="37391A2D"/>
    <w:rsid w:val="3749ECEB"/>
    <w:rsid w:val="374AE521"/>
    <w:rsid w:val="374B7B13"/>
    <w:rsid w:val="37580C6B"/>
    <w:rsid w:val="375FCDCA"/>
    <w:rsid w:val="3761A4FF"/>
    <w:rsid w:val="376E580A"/>
    <w:rsid w:val="37704CFF"/>
    <w:rsid w:val="3774791B"/>
    <w:rsid w:val="3779D098"/>
    <w:rsid w:val="378261A4"/>
    <w:rsid w:val="3787D379"/>
    <w:rsid w:val="378C262D"/>
    <w:rsid w:val="37A08BFB"/>
    <w:rsid w:val="37A1449E"/>
    <w:rsid w:val="37A17568"/>
    <w:rsid w:val="37A472DB"/>
    <w:rsid w:val="37A4F70C"/>
    <w:rsid w:val="37A66D82"/>
    <w:rsid w:val="37B3AA34"/>
    <w:rsid w:val="37BB21EB"/>
    <w:rsid w:val="37C8CC68"/>
    <w:rsid w:val="37C8CCAB"/>
    <w:rsid w:val="37CBCB23"/>
    <w:rsid w:val="37D0FDC0"/>
    <w:rsid w:val="37D44851"/>
    <w:rsid w:val="37DF30C5"/>
    <w:rsid w:val="37E324E5"/>
    <w:rsid w:val="37E80033"/>
    <w:rsid w:val="37EB3CED"/>
    <w:rsid w:val="38034E84"/>
    <w:rsid w:val="3805048F"/>
    <w:rsid w:val="38069FE6"/>
    <w:rsid w:val="38095BB9"/>
    <w:rsid w:val="380A73F5"/>
    <w:rsid w:val="38139AED"/>
    <w:rsid w:val="381BDFDD"/>
    <w:rsid w:val="381EB56C"/>
    <w:rsid w:val="381FBFD4"/>
    <w:rsid w:val="38238A92"/>
    <w:rsid w:val="382BD865"/>
    <w:rsid w:val="382CA648"/>
    <w:rsid w:val="3832F0D3"/>
    <w:rsid w:val="38389451"/>
    <w:rsid w:val="383962F8"/>
    <w:rsid w:val="383C5082"/>
    <w:rsid w:val="383E1679"/>
    <w:rsid w:val="3841C193"/>
    <w:rsid w:val="384AD14D"/>
    <w:rsid w:val="384CE8AD"/>
    <w:rsid w:val="38538DAE"/>
    <w:rsid w:val="385CE5FF"/>
    <w:rsid w:val="385F2B00"/>
    <w:rsid w:val="385FBBBF"/>
    <w:rsid w:val="3860DFAC"/>
    <w:rsid w:val="3861366F"/>
    <w:rsid w:val="3861DAEA"/>
    <w:rsid w:val="38653319"/>
    <w:rsid w:val="38661194"/>
    <w:rsid w:val="3868952D"/>
    <w:rsid w:val="3877404E"/>
    <w:rsid w:val="38785D3E"/>
    <w:rsid w:val="38842D9D"/>
    <w:rsid w:val="3886FAD5"/>
    <w:rsid w:val="388D9F49"/>
    <w:rsid w:val="38976045"/>
    <w:rsid w:val="38A52B99"/>
    <w:rsid w:val="38B37D23"/>
    <w:rsid w:val="38B9727C"/>
    <w:rsid w:val="38BB4EF1"/>
    <w:rsid w:val="38BC8A32"/>
    <w:rsid w:val="38BE274C"/>
    <w:rsid w:val="38C0E0DC"/>
    <w:rsid w:val="38CFD7C3"/>
    <w:rsid w:val="38D45D61"/>
    <w:rsid w:val="38E99966"/>
    <w:rsid w:val="38EC96BC"/>
    <w:rsid w:val="38EEC7DD"/>
    <w:rsid w:val="38FE2E7D"/>
    <w:rsid w:val="38FF50BF"/>
    <w:rsid w:val="38FF725C"/>
    <w:rsid w:val="390131C1"/>
    <w:rsid w:val="390202F8"/>
    <w:rsid w:val="39045D6A"/>
    <w:rsid w:val="39087F72"/>
    <w:rsid w:val="3908D481"/>
    <w:rsid w:val="3909EF98"/>
    <w:rsid w:val="390F5503"/>
    <w:rsid w:val="3911777C"/>
    <w:rsid w:val="3911CBF9"/>
    <w:rsid w:val="39142A09"/>
    <w:rsid w:val="39158FBB"/>
    <w:rsid w:val="3918AA67"/>
    <w:rsid w:val="391DBACB"/>
    <w:rsid w:val="39250136"/>
    <w:rsid w:val="392862E4"/>
    <w:rsid w:val="3932422F"/>
    <w:rsid w:val="393F245B"/>
    <w:rsid w:val="39531A48"/>
    <w:rsid w:val="39574854"/>
    <w:rsid w:val="395FCD7A"/>
    <w:rsid w:val="396424BE"/>
    <w:rsid w:val="396CA723"/>
    <w:rsid w:val="396F446D"/>
    <w:rsid w:val="3984B05B"/>
    <w:rsid w:val="3987FCC5"/>
    <w:rsid w:val="398BD0EC"/>
    <w:rsid w:val="3993059A"/>
    <w:rsid w:val="39939349"/>
    <w:rsid w:val="399D1D60"/>
    <w:rsid w:val="39A72E2F"/>
    <w:rsid w:val="39AB4FC1"/>
    <w:rsid w:val="39AF7B72"/>
    <w:rsid w:val="39B02729"/>
    <w:rsid w:val="39B2EE8D"/>
    <w:rsid w:val="39B8A775"/>
    <w:rsid w:val="39C570AC"/>
    <w:rsid w:val="39C7744C"/>
    <w:rsid w:val="39D75E2F"/>
    <w:rsid w:val="39DAE607"/>
    <w:rsid w:val="39E8BAF8"/>
    <w:rsid w:val="39EBB55C"/>
    <w:rsid w:val="39EE45D6"/>
    <w:rsid w:val="39EF3D3C"/>
    <w:rsid w:val="39F5D07B"/>
    <w:rsid w:val="39FB2DAF"/>
    <w:rsid w:val="39FD2343"/>
    <w:rsid w:val="3A0119FB"/>
    <w:rsid w:val="3A030FAF"/>
    <w:rsid w:val="3A10A28B"/>
    <w:rsid w:val="3A112EE8"/>
    <w:rsid w:val="3A18A204"/>
    <w:rsid w:val="3A1A66A3"/>
    <w:rsid w:val="3A22CB36"/>
    <w:rsid w:val="3A27FF7B"/>
    <w:rsid w:val="3A3B4BD7"/>
    <w:rsid w:val="3A4417B6"/>
    <w:rsid w:val="3A450F11"/>
    <w:rsid w:val="3A471FBC"/>
    <w:rsid w:val="3A4FC256"/>
    <w:rsid w:val="3A5BD9DF"/>
    <w:rsid w:val="3A5DA359"/>
    <w:rsid w:val="3A5E97D6"/>
    <w:rsid w:val="3A6440CC"/>
    <w:rsid w:val="3A6BB5D3"/>
    <w:rsid w:val="3A6CCC41"/>
    <w:rsid w:val="3A731CAD"/>
    <w:rsid w:val="3A75C599"/>
    <w:rsid w:val="3A7621EC"/>
    <w:rsid w:val="3A766BA7"/>
    <w:rsid w:val="3A777969"/>
    <w:rsid w:val="3A78A005"/>
    <w:rsid w:val="3A809D1E"/>
    <w:rsid w:val="3A81D901"/>
    <w:rsid w:val="3A82D507"/>
    <w:rsid w:val="3A8A57CD"/>
    <w:rsid w:val="3A8E5269"/>
    <w:rsid w:val="3A919E82"/>
    <w:rsid w:val="3A92B8C4"/>
    <w:rsid w:val="3AAC49B3"/>
    <w:rsid w:val="3AB3928D"/>
    <w:rsid w:val="3AC7D128"/>
    <w:rsid w:val="3ACA0169"/>
    <w:rsid w:val="3ACA67E4"/>
    <w:rsid w:val="3ACA6B4E"/>
    <w:rsid w:val="3ACF8EB9"/>
    <w:rsid w:val="3AD9D9D3"/>
    <w:rsid w:val="3AE16A8E"/>
    <w:rsid w:val="3AEC7C73"/>
    <w:rsid w:val="3AF293D1"/>
    <w:rsid w:val="3AF315FF"/>
    <w:rsid w:val="3AF470C8"/>
    <w:rsid w:val="3AFC4A4F"/>
    <w:rsid w:val="3AFDA09A"/>
    <w:rsid w:val="3B051A0C"/>
    <w:rsid w:val="3B05A1D7"/>
    <w:rsid w:val="3B0E2241"/>
    <w:rsid w:val="3B15857B"/>
    <w:rsid w:val="3B1BF596"/>
    <w:rsid w:val="3B2303B1"/>
    <w:rsid w:val="3B26D88B"/>
    <w:rsid w:val="3B305E03"/>
    <w:rsid w:val="3B322921"/>
    <w:rsid w:val="3B40F677"/>
    <w:rsid w:val="3B46D80E"/>
    <w:rsid w:val="3B531E48"/>
    <w:rsid w:val="3B5AF5FC"/>
    <w:rsid w:val="3B63CDA8"/>
    <w:rsid w:val="3B6F0877"/>
    <w:rsid w:val="3B8102C5"/>
    <w:rsid w:val="3B84E8E1"/>
    <w:rsid w:val="3B91CBD7"/>
    <w:rsid w:val="3B9FF517"/>
    <w:rsid w:val="3BA31732"/>
    <w:rsid w:val="3BA3983D"/>
    <w:rsid w:val="3BA7ABF3"/>
    <w:rsid w:val="3BB2121A"/>
    <w:rsid w:val="3BBCEC7E"/>
    <w:rsid w:val="3BCC5DAD"/>
    <w:rsid w:val="3BD60824"/>
    <w:rsid w:val="3BDC471F"/>
    <w:rsid w:val="3BDDA49D"/>
    <w:rsid w:val="3BE30648"/>
    <w:rsid w:val="3BE7039A"/>
    <w:rsid w:val="3BE9502B"/>
    <w:rsid w:val="3BF00DD2"/>
    <w:rsid w:val="3BF2683C"/>
    <w:rsid w:val="3BF8543D"/>
    <w:rsid w:val="3BFA5B79"/>
    <w:rsid w:val="3BFBCF53"/>
    <w:rsid w:val="3BFC71C0"/>
    <w:rsid w:val="3BFDFD6C"/>
    <w:rsid w:val="3C01BE06"/>
    <w:rsid w:val="3C055CA6"/>
    <w:rsid w:val="3C0EA774"/>
    <w:rsid w:val="3C226970"/>
    <w:rsid w:val="3C2BADAA"/>
    <w:rsid w:val="3C2EEC2B"/>
    <w:rsid w:val="3C322D56"/>
    <w:rsid w:val="3C327D28"/>
    <w:rsid w:val="3C336416"/>
    <w:rsid w:val="3C390888"/>
    <w:rsid w:val="3C3D9020"/>
    <w:rsid w:val="3C40B0E1"/>
    <w:rsid w:val="3C4A8497"/>
    <w:rsid w:val="3C4BF1B3"/>
    <w:rsid w:val="3C5DB4C5"/>
    <w:rsid w:val="3C64AB51"/>
    <w:rsid w:val="3C69BEFE"/>
    <w:rsid w:val="3C76DBBE"/>
    <w:rsid w:val="3C9D20F7"/>
    <w:rsid w:val="3C9DFB6A"/>
    <w:rsid w:val="3CA0381D"/>
    <w:rsid w:val="3CA91BFE"/>
    <w:rsid w:val="3CA9F6CE"/>
    <w:rsid w:val="3CB7C5F7"/>
    <w:rsid w:val="3CBDC3A3"/>
    <w:rsid w:val="3CCA1C00"/>
    <w:rsid w:val="3CCE5C19"/>
    <w:rsid w:val="3CD96DE0"/>
    <w:rsid w:val="3CDFAF5A"/>
    <w:rsid w:val="3CF35BCF"/>
    <w:rsid w:val="3CF5018B"/>
    <w:rsid w:val="3CF68FA3"/>
    <w:rsid w:val="3CFA3218"/>
    <w:rsid w:val="3D09978D"/>
    <w:rsid w:val="3D0D812B"/>
    <w:rsid w:val="3D101EF4"/>
    <w:rsid w:val="3D19111F"/>
    <w:rsid w:val="3D22CBBB"/>
    <w:rsid w:val="3D27176B"/>
    <w:rsid w:val="3D2AC266"/>
    <w:rsid w:val="3D2DD601"/>
    <w:rsid w:val="3D38BE46"/>
    <w:rsid w:val="3D437854"/>
    <w:rsid w:val="3D442F46"/>
    <w:rsid w:val="3D4E665D"/>
    <w:rsid w:val="3D5110B0"/>
    <w:rsid w:val="3D5A6BF8"/>
    <w:rsid w:val="3D630F85"/>
    <w:rsid w:val="3D685A22"/>
    <w:rsid w:val="3D6950F5"/>
    <w:rsid w:val="3D6ACA3A"/>
    <w:rsid w:val="3D83A0B6"/>
    <w:rsid w:val="3D8F54C5"/>
    <w:rsid w:val="3D920FB5"/>
    <w:rsid w:val="3D9EA606"/>
    <w:rsid w:val="3DA59A92"/>
    <w:rsid w:val="3DA5DCA9"/>
    <w:rsid w:val="3DA968D5"/>
    <w:rsid w:val="3DABB355"/>
    <w:rsid w:val="3DB17DD4"/>
    <w:rsid w:val="3DBC965B"/>
    <w:rsid w:val="3DC4E912"/>
    <w:rsid w:val="3DC7DCC6"/>
    <w:rsid w:val="3DD66064"/>
    <w:rsid w:val="3DE04475"/>
    <w:rsid w:val="3DE0E1F8"/>
    <w:rsid w:val="3DE3E5F8"/>
    <w:rsid w:val="3DE8EC62"/>
    <w:rsid w:val="3DF181AB"/>
    <w:rsid w:val="3DF49092"/>
    <w:rsid w:val="3DF51BFF"/>
    <w:rsid w:val="3DF6E49B"/>
    <w:rsid w:val="3DF97BEC"/>
    <w:rsid w:val="3E0B1136"/>
    <w:rsid w:val="3E0C9284"/>
    <w:rsid w:val="3E0CE1CE"/>
    <w:rsid w:val="3E0F6B71"/>
    <w:rsid w:val="3E111614"/>
    <w:rsid w:val="3E23DD62"/>
    <w:rsid w:val="3E2CFB29"/>
    <w:rsid w:val="3E43BC12"/>
    <w:rsid w:val="3E456A4B"/>
    <w:rsid w:val="3E5208B6"/>
    <w:rsid w:val="3E5D0F9E"/>
    <w:rsid w:val="3E70EC4F"/>
    <w:rsid w:val="3E76D9DE"/>
    <w:rsid w:val="3E82EDE8"/>
    <w:rsid w:val="3E871E5A"/>
    <w:rsid w:val="3E8AFFDD"/>
    <w:rsid w:val="3E8B65B6"/>
    <w:rsid w:val="3E8C0149"/>
    <w:rsid w:val="3E8C8364"/>
    <w:rsid w:val="3E95D14D"/>
    <w:rsid w:val="3E969505"/>
    <w:rsid w:val="3E9B10E1"/>
    <w:rsid w:val="3EA1ABB0"/>
    <w:rsid w:val="3EA1AE12"/>
    <w:rsid w:val="3EA340DE"/>
    <w:rsid w:val="3EA5BDFA"/>
    <w:rsid w:val="3EA738CD"/>
    <w:rsid w:val="3EB2C6BF"/>
    <w:rsid w:val="3EB9DAF5"/>
    <w:rsid w:val="3EDB0BBC"/>
    <w:rsid w:val="3EF71974"/>
    <w:rsid w:val="3EF84FCA"/>
    <w:rsid w:val="3EF9405E"/>
    <w:rsid w:val="3EFABF93"/>
    <w:rsid w:val="3EFBE9D9"/>
    <w:rsid w:val="3F0040B0"/>
    <w:rsid w:val="3F0C9646"/>
    <w:rsid w:val="3F0E4E43"/>
    <w:rsid w:val="3F0FE380"/>
    <w:rsid w:val="3F11E70E"/>
    <w:rsid w:val="3F137BEA"/>
    <w:rsid w:val="3F13AED0"/>
    <w:rsid w:val="3F1A98B7"/>
    <w:rsid w:val="3F1EB96A"/>
    <w:rsid w:val="3F2190FB"/>
    <w:rsid w:val="3F24BF50"/>
    <w:rsid w:val="3F3442CE"/>
    <w:rsid w:val="3F3980D7"/>
    <w:rsid w:val="3F3EDCB6"/>
    <w:rsid w:val="3F456947"/>
    <w:rsid w:val="3F4DEFE7"/>
    <w:rsid w:val="3F50B37F"/>
    <w:rsid w:val="3F570B34"/>
    <w:rsid w:val="3F593B84"/>
    <w:rsid w:val="3F62F3D0"/>
    <w:rsid w:val="3F6B95E7"/>
    <w:rsid w:val="3F70A7DF"/>
    <w:rsid w:val="3F7BB62B"/>
    <w:rsid w:val="3F836FF4"/>
    <w:rsid w:val="3F84770B"/>
    <w:rsid w:val="3F870006"/>
    <w:rsid w:val="3F879B6A"/>
    <w:rsid w:val="3F87BD93"/>
    <w:rsid w:val="3F8AD2DF"/>
    <w:rsid w:val="3F91018C"/>
    <w:rsid w:val="3F96365F"/>
    <w:rsid w:val="3FA1023B"/>
    <w:rsid w:val="3FA452A0"/>
    <w:rsid w:val="3FA87549"/>
    <w:rsid w:val="3FAED3FC"/>
    <w:rsid w:val="3FBF1278"/>
    <w:rsid w:val="3FCA0EA3"/>
    <w:rsid w:val="3FCE3778"/>
    <w:rsid w:val="3FD7992D"/>
    <w:rsid w:val="3FDBC743"/>
    <w:rsid w:val="3FDC566F"/>
    <w:rsid w:val="3FE704FB"/>
    <w:rsid w:val="3FEBEC59"/>
    <w:rsid w:val="40087A0F"/>
    <w:rsid w:val="4009D031"/>
    <w:rsid w:val="40121425"/>
    <w:rsid w:val="40143949"/>
    <w:rsid w:val="4017F96F"/>
    <w:rsid w:val="4026BFEA"/>
    <w:rsid w:val="40293ECD"/>
    <w:rsid w:val="4029B055"/>
    <w:rsid w:val="402BFCAB"/>
    <w:rsid w:val="4032AA91"/>
    <w:rsid w:val="403A41A6"/>
    <w:rsid w:val="403D0535"/>
    <w:rsid w:val="4041FCB7"/>
    <w:rsid w:val="404D99FC"/>
    <w:rsid w:val="4055A26E"/>
    <w:rsid w:val="40594503"/>
    <w:rsid w:val="40757CF7"/>
    <w:rsid w:val="407B9F95"/>
    <w:rsid w:val="40920CBA"/>
    <w:rsid w:val="4099DDF3"/>
    <w:rsid w:val="409CBAAD"/>
    <w:rsid w:val="40A02B81"/>
    <w:rsid w:val="40A498E9"/>
    <w:rsid w:val="40AE73BA"/>
    <w:rsid w:val="40B31995"/>
    <w:rsid w:val="40B572DF"/>
    <w:rsid w:val="40B66140"/>
    <w:rsid w:val="40B90CD8"/>
    <w:rsid w:val="40BEAFC8"/>
    <w:rsid w:val="40C0333C"/>
    <w:rsid w:val="40C8D777"/>
    <w:rsid w:val="40CCAE13"/>
    <w:rsid w:val="40CCB147"/>
    <w:rsid w:val="40D7C179"/>
    <w:rsid w:val="40D7EE5D"/>
    <w:rsid w:val="40DB00FF"/>
    <w:rsid w:val="40E81147"/>
    <w:rsid w:val="40F2815D"/>
    <w:rsid w:val="40F9C922"/>
    <w:rsid w:val="40FC6600"/>
    <w:rsid w:val="40FFD4A2"/>
    <w:rsid w:val="41004D5B"/>
    <w:rsid w:val="4107DE17"/>
    <w:rsid w:val="41197657"/>
    <w:rsid w:val="41284246"/>
    <w:rsid w:val="412F25B4"/>
    <w:rsid w:val="4133914A"/>
    <w:rsid w:val="413B9A78"/>
    <w:rsid w:val="41437E88"/>
    <w:rsid w:val="41451E77"/>
    <w:rsid w:val="414842D4"/>
    <w:rsid w:val="4150866C"/>
    <w:rsid w:val="4152C2F7"/>
    <w:rsid w:val="4156E644"/>
    <w:rsid w:val="41578062"/>
    <w:rsid w:val="41646A15"/>
    <w:rsid w:val="41696670"/>
    <w:rsid w:val="416B3B1D"/>
    <w:rsid w:val="416EBBAE"/>
    <w:rsid w:val="4189F9D9"/>
    <w:rsid w:val="418E5C55"/>
    <w:rsid w:val="418F535E"/>
    <w:rsid w:val="418FD35B"/>
    <w:rsid w:val="419416D0"/>
    <w:rsid w:val="41A1A64F"/>
    <w:rsid w:val="41B513D4"/>
    <w:rsid w:val="41B59845"/>
    <w:rsid w:val="41C1BDCF"/>
    <w:rsid w:val="41C28C0B"/>
    <w:rsid w:val="41C6AE15"/>
    <w:rsid w:val="41D5013A"/>
    <w:rsid w:val="41DD8E26"/>
    <w:rsid w:val="41E32066"/>
    <w:rsid w:val="41E372A6"/>
    <w:rsid w:val="41E92EEE"/>
    <w:rsid w:val="41E9B631"/>
    <w:rsid w:val="41ED2EBF"/>
    <w:rsid w:val="41F0BAE6"/>
    <w:rsid w:val="41F561C6"/>
    <w:rsid w:val="41F64CBA"/>
    <w:rsid w:val="420340DA"/>
    <w:rsid w:val="42053181"/>
    <w:rsid w:val="420E33A7"/>
    <w:rsid w:val="4213F1C2"/>
    <w:rsid w:val="421538EF"/>
    <w:rsid w:val="4217F0DE"/>
    <w:rsid w:val="42239C99"/>
    <w:rsid w:val="42270B3E"/>
    <w:rsid w:val="422B4DF2"/>
    <w:rsid w:val="422C5F11"/>
    <w:rsid w:val="42318F77"/>
    <w:rsid w:val="423F4A39"/>
    <w:rsid w:val="4241BE87"/>
    <w:rsid w:val="42441304"/>
    <w:rsid w:val="424CBE45"/>
    <w:rsid w:val="42607E3A"/>
    <w:rsid w:val="4264A7D8"/>
    <w:rsid w:val="4266BC77"/>
    <w:rsid w:val="42830C4F"/>
    <w:rsid w:val="4283246C"/>
    <w:rsid w:val="4283B68A"/>
    <w:rsid w:val="4283C53F"/>
    <w:rsid w:val="4285CC4E"/>
    <w:rsid w:val="428EDA13"/>
    <w:rsid w:val="42903A30"/>
    <w:rsid w:val="42A5349E"/>
    <w:rsid w:val="42B1B516"/>
    <w:rsid w:val="42B39465"/>
    <w:rsid w:val="42C0EDFF"/>
    <w:rsid w:val="42C22DD4"/>
    <w:rsid w:val="42C93940"/>
    <w:rsid w:val="42CA2C9C"/>
    <w:rsid w:val="42CB79B8"/>
    <w:rsid w:val="42CC9EF5"/>
    <w:rsid w:val="42CF8C1A"/>
    <w:rsid w:val="42D40C93"/>
    <w:rsid w:val="42F43FCE"/>
    <w:rsid w:val="430AC24A"/>
    <w:rsid w:val="43101BB5"/>
    <w:rsid w:val="43111F7B"/>
    <w:rsid w:val="43134844"/>
    <w:rsid w:val="4313DDC5"/>
    <w:rsid w:val="43150FDC"/>
    <w:rsid w:val="43253BEE"/>
    <w:rsid w:val="432D10BA"/>
    <w:rsid w:val="43329CF6"/>
    <w:rsid w:val="43371051"/>
    <w:rsid w:val="43379292"/>
    <w:rsid w:val="433D3B4F"/>
    <w:rsid w:val="433E4A4F"/>
    <w:rsid w:val="433F0A47"/>
    <w:rsid w:val="4345605D"/>
    <w:rsid w:val="4349F965"/>
    <w:rsid w:val="434D0BBF"/>
    <w:rsid w:val="434D99A8"/>
    <w:rsid w:val="434E1A0F"/>
    <w:rsid w:val="43556E4C"/>
    <w:rsid w:val="435C9A88"/>
    <w:rsid w:val="435CC530"/>
    <w:rsid w:val="435F9D89"/>
    <w:rsid w:val="43634AD6"/>
    <w:rsid w:val="436800F2"/>
    <w:rsid w:val="436EF9B7"/>
    <w:rsid w:val="436FCC58"/>
    <w:rsid w:val="43721CCE"/>
    <w:rsid w:val="43732B06"/>
    <w:rsid w:val="43749EF8"/>
    <w:rsid w:val="43771913"/>
    <w:rsid w:val="438069F3"/>
    <w:rsid w:val="4380A823"/>
    <w:rsid w:val="4381B682"/>
    <w:rsid w:val="4384A75E"/>
    <w:rsid w:val="438B57A9"/>
    <w:rsid w:val="4398E6E5"/>
    <w:rsid w:val="439E13A4"/>
    <w:rsid w:val="43AA237D"/>
    <w:rsid w:val="43AC3244"/>
    <w:rsid w:val="43ACB42D"/>
    <w:rsid w:val="43B76D04"/>
    <w:rsid w:val="43BBA580"/>
    <w:rsid w:val="43BD3C1F"/>
    <w:rsid w:val="43BFF0B0"/>
    <w:rsid w:val="43D167F3"/>
    <w:rsid w:val="43E708EA"/>
    <w:rsid w:val="43EE33F2"/>
    <w:rsid w:val="43F5947A"/>
    <w:rsid w:val="43F70572"/>
    <w:rsid w:val="44005542"/>
    <w:rsid w:val="4405BA12"/>
    <w:rsid w:val="4409CF72"/>
    <w:rsid w:val="44113543"/>
    <w:rsid w:val="44147F6D"/>
    <w:rsid w:val="44153BBF"/>
    <w:rsid w:val="44158D7D"/>
    <w:rsid w:val="441744DA"/>
    <w:rsid w:val="44260765"/>
    <w:rsid w:val="442B7F55"/>
    <w:rsid w:val="443537FB"/>
    <w:rsid w:val="443800C8"/>
    <w:rsid w:val="444210CC"/>
    <w:rsid w:val="44426831"/>
    <w:rsid w:val="4444E2C9"/>
    <w:rsid w:val="4446CC91"/>
    <w:rsid w:val="4452F0CC"/>
    <w:rsid w:val="44538813"/>
    <w:rsid w:val="4457D691"/>
    <w:rsid w:val="44581A40"/>
    <w:rsid w:val="445ABEDC"/>
    <w:rsid w:val="44667BBD"/>
    <w:rsid w:val="446E756C"/>
    <w:rsid w:val="44750572"/>
    <w:rsid w:val="44828CD8"/>
    <w:rsid w:val="4485ABCD"/>
    <w:rsid w:val="448CA21B"/>
    <w:rsid w:val="4491AF42"/>
    <w:rsid w:val="4491E98A"/>
    <w:rsid w:val="4493A9BE"/>
    <w:rsid w:val="44A916CE"/>
    <w:rsid w:val="44AA9BE4"/>
    <w:rsid w:val="44BC3895"/>
    <w:rsid w:val="44C1A9DC"/>
    <w:rsid w:val="44C613EE"/>
    <w:rsid w:val="44D64DCF"/>
    <w:rsid w:val="44D76F62"/>
    <w:rsid w:val="44E43D8D"/>
    <w:rsid w:val="44E8FE61"/>
    <w:rsid w:val="44F2A34F"/>
    <w:rsid w:val="44FFA81E"/>
    <w:rsid w:val="45054874"/>
    <w:rsid w:val="450BDF2B"/>
    <w:rsid w:val="450E311E"/>
    <w:rsid w:val="4518F2EE"/>
    <w:rsid w:val="45231F49"/>
    <w:rsid w:val="45273B1D"/>
    <w:rsid w:val="4530FA60"/>
    <w:rsid w:val="45384B9B"/>
    <w:rsid w:val="453C88C1"/>
    <w:rsid w:val="453EE09D"/>
    <w:rsid w:val="453F5488"/>
    <w:rsid w:val="454910C1"/>
    <w:rsid w:val="454E6678"/>
    <w:rsid w:val="454FD9A1"/>
    <w:rsid w:val="45590C80"/>
    <w:rsid w:val="455AFECB"/>
    <w:rsid w:val="456F9463"/>
    <w:rsid w:val="457465F2"/>
    <w:rsid w:val="45753BA3"/>
    <w:rsid w:val="4577D3A3"/>
    <w:rsid w:val="45781965"/>
    <w:rsid w:val="457A4A10"/>
    <w:rsid w:val="45842516"/>
    <w:rsid w:val="45861872"/>
    <w:rsid w:val="458CE908"/>
    <w:rsid w:val="459F9B1D"/>
    <w:rsid w:val="45ACC322"/>
    <w:rsid w:val="45B1456E"/>
    <w:rsid w:val="45B8A8A3"/>
    <w:rsid w:val="45C09120"/>
    <w:rsid w:val="45C2542D"/>
    <w:rsid w:val="45CE69FD"/>
    <w:rsid w:val="45DC387A"/>
    <w:rsid w:val="45DE55DC"/>
    <w:rsid w:val="45E794D0"/>
    <w:rsid w:val="45E82811"/>
    <w:rsid w:val="45EB21A7"/>
    <w:rsid w:val="45F27CB0"/>
    <w:rsid w:val="45F3E06C"/>
    <w:rsid w:val="45F7FADC"/>
    <w:rsid w:val="460283E9"/>
    <w:rsid w:val="460833A2"/>
    <w:rsid w:val="46147F3E"/>
    <w:rsid w:val="46191B19"/>
    <w:rsid w:val="461B0240"/>
    <w:rsid w:val="461D48B7"/>
    <w:rsid w:val="46259A66"/>
    <w:rsid w:val="46299BF6"/>
    <w:rsid w:val="462ADF02"/>
    <w:rsid w:val="462B5B26"/>
    <w:rsid w:val="462BF179"/>
    <w:rsid w:val="462CE55E"/>
    <w:rsid w:val="4636A444"/>
    <w:rsid w:val="463B6E4C"/>
    <w:rsid w:val="46407277"/>
    <w:rsid w:val="4656A38B"/>
    <w:rsid w:val="4668EB21"/>
    <w:rsid w:val="466A9A0C"/>
    <w:rsid w:val="4674A637"/>
    <w:rsid w:val="46782B4E"/>
    <w:rsid w:val="467C5AAE"/>
    <w:rsid w:val="468818B1"/>
    <w:rsid w:val="468CC7C6"/>
    <w:rsid w:val="468D29C1"/>
    <w:rsid w:val="4694F8B6"/>
    <w:rsid w:val="46966F3D"/>
    <w:rsid w:val="4696AE74"/>
    <w:rsid w:val="469AEB98"/>
    <w:rsid w:val="46A2C61D"/>
    <w:rsid w:val="46A83675"/>
    <w:rsid w:val="46A8D265"/>
    <w:rsid w:val="46AAC428"/>
    <w:rsid w:val="46AED764"/>
    <w:rsid w:val="46B0649D"/>
    <w:rsid w:val="46C337F4"/>
    <w:rsid w:val="46CE2230"/>
    <w:rsid w:val="46D082AF"/>
    <w:rsid w:val="46D8185C"/>
    <w:rsid w:val="46DAF078"/>
    <w:rsid w:val="46DDC7D3"/>
    <w:rsid w:val="46E73EB4"/>
    <w:rsid w:val="46E7C13A"/>
    <w:rsid w:val="46EF3E7A"/>
    <w:rsid w:val="46F2526D"/>
    <w:rsid w:val="46F35924"/>
    <w:rsid w:val="46F4DCE1"/>
    <w:rsid w:val="46F8FCF3"/>
    <w:rsid w:val="46FBC5BE"/>
    <w:rsid w:val="46FC61C2"/>
    <w:rsid w:val="4708F13E"/>
    <w:rsid w:val="470D1159"/>
    <w:rsid w:val="471DF742"/>
    <w:rsid w:val="4729DC78"/>
    <w:rsid w:val="4729F886"/>
    <w:rsid w:val="47317D1A"/>
    <w:rsid w:val="473800F8"/>
    <w:rsid w:val="473AF4DC"/>
    <w:rsid w:val="47481872"/>
    <w:rsid w:val="4755823C"/>
    <w:rsid w:val="475B9713"/>
    <w:rsid w:val="47641268"/>
    <w:rsid w:val="4768B9E1"/>
    <w:rsid w:val="476F26ED"/>
    <w:rsid w:val="478153FF"/>
    <w:rsid w:val="478AEC26"/>
    <w:rsid w:val="478F5F04"/>
    <w:rsid w:val="479427AA"/>
    <w:rsid w:val="479B43A6"/>
    <w:rsid w:val="479DEDB3"/>
    <w:rsid w:val="47AD8F50"/>
    <w:rsid w:val="47AFBE71"/>
    <w:rsid w:val="47B5F761"/>
    <w:rsid w:val="47B786A2"/>
    <w:rsid w:val="47BFA3A3"/>
    <w:rsid w:val="47C023A8"/>
    <w:rsid w:val="47C2541C"/>
    <w:rsid w:val="47C6545B"/>
    <w:rsid w:val="47CC7A15"/>
    <w:rsid w:val="47CE8C2D"/>
    <w:rsid w:val="47CF2309"/>
    <w:rsid w:val="47D02628"/>
    <w:rsid w:val="47E04911"/>
    <w:rsid w:val="47E42450"/>
    <w:rsid w:val="47E5A4EE"/>
    <w:rsid w:val="47EDFEB0"/>
    <w:rsid w:val="47F76E50"/>
    <w:rsid w:val="47F9E71B"/>
    <w:rsid w:val="48029CC4"/>
    <w:rsid w:val="48040698"/>
    <w:rsid w:val="480503BB"/>
    <w:rsid w:val="480A6F5A"/>
    <w:rsid w:val="48114307"/>
    <w:rsid w:val="4836BBF9"/>
    <w:rsid w:val="4848D1D0"/>
    <w:rsid w:val="484FC6F7"/>
    <w:rsid w:val="485EC180"/>
    <w:rsid w:val="486156F8"/>
    <w:rsid w:val="486A1713"/>
    <w:rsid w:val="486CD8A6"/>
    <w:rsid w:val="487263A3"/>
    <w:rsid w:val="48786A9B"/>
    <w:rsid w:val="487F1FE2"/>
    <w:rsid w:val="4881D377"/>
    <w:rsid w:val="4882B2F8"/>
    <w:rsid w:val="4882BC82"/>
    <w:rsid w:val="488DBE31"/>
    <w:rsid w:val="488FB66F"/>
    <w:rsid w:val="48A1D0B5"/>
    <w:rsid w:val="48B0B1D9"/>
    <w:rsid w:val="48B0E7D6"/>
    <w:rsid w:val="48B4FB62"/>
    <w:rsid w:val="48B92785"/>
    <w:rsid w:val="48BB692C"/>
    <w:rsid w:val="48BC54BB"/>
    <w:rsid w:val="48BDE563"/>
    <w:rsid w:val="48C8EB7E"/>
    <w:rsid w:val="48D67AEA"/>
    <w:rsid w:val="48E1C9EA"/>
    <w:rsid w:val="48FF42E8"/>
    <w:rsid w:val="48FFEF8D"/>
    <w:rsid w:val="4911AC1D"/>
    <w:rsid w:val="491DA1B1"/>
    <w:rsid w:val="49236592"/>
    <w:rsid w:val="492545D2"/>
    <w:rsid w:val="492D85A6"/>
    <w:rsid w:val="49338C8F"/>
    <w:rsid w:val="4963794B"/>
    <w:rsid w:val="4970657A"/>
    <w:rsid w:val="497133C6"/>
    <w:rsid w:val="49721446"/>
    <w:rsid w:val="4972DC23"/>
    <w:rsid w:val="4982998E"/>
    <w:rsid w:val="49846C9E"/>
    <w:rsid w:val="4993E3C7"/>
    <w:rsid w:val="4995C2E0"/>
    <w:rsid w:val="4997EF16"/>
    <w:rsid w:val="499F08A0"/>
    <w:rsid w:val="49A010B0"/>
    <w:rsid w:val="49A4956E"/>
    <w:rsid w:val="49A886E5"/>
    <w:rsid w:val="49ABD14D"/>
    <w:rsid w:val="49AE24D0"/>
    <w:rsid w:val="49AF304B"/>
    <w:rsid w:val="49CE2C38"/>
    <w:rsid w:val="49D16AB5"/>
    <w:rsid w:val="49DF3A52"/>
    <w:rsid w:val="49E70011"/>
    <w:rsid w:val="49E77914"/>
    <w:rsid w:val="49EE3AB8"/>
    <w:rsid w:val="49F31A93"/>
    <w:rsid w:val="49F9855B"/>
    <w:rsid w:val="4A02CD54"/>
    <w:rsid w:val="4A0F64CA"/>
    <w:rsid w:val="4A1043E4"/>
    <w:rsid w:val="4A16314A"/>
    <w:rsid w:val="4A1B0584"/>
    <w:rsid w:val="4A2B7E79"/>
    <w:rsid w:val="4A2C7DA3"/>
    <w:rsid w:val="4A39BBCF"/>
    <w:rsid w:val="4A441B29"/>
    <w:rsid w:val="4A534DC0"/>
    <w:rsid w:val="4A555600"/>
    <w:rsid w:val="4A5575BE"/>
    <w:rsid w:val="4A596CB0"/>
    <w:rsid w:val="4A5C939E"/>
    <w:rsid w:val="4A663875"/>
    <w:rsid w:val="4A669486"/>
    <w:rsid w:val="4A6FB342"/>
    <w:rsid w:val="4A802FAE"/>
    <w:rsid w:val="4A899DCB"/>
    <w:rsid w:val="4A92B0E8"/>
    <w:rsid w:val="4A993141"/>
    <w:rsid w:val="4A9BE7A0"/>
    <w:rsid w:val="4AB0ED69"/>
    <w:rsid w:val="4AB1EDD1"/>
    <w:rsid w:val="4AD9BD28"/>
    <w:rsid w:val="4AE2C5BA"/>
    <w:rsid w:val="4AE6D269"/>
    <w:rsid w:val="4AEE943C"/>
    <w:rsid w:val="4AEFD17F"/>
    <w:rsid w:val="4AF013AA"/>
    <w:rsid w:val="4B011D2A"/>
    <w:rsid w:val="4B024B36"/>
    <w:rsid w:val="4B0E9C6C"/>
    <w:rsid w:val="4B22633E"/>
    <w:rsid w:val="4B23779E"/>
    <w:rsid w:val="4B271A3B"/>
    <w:rsid w:val="4B2D7493"/>
    <w:rsid w:val="4B2DC8E1"/>
    <w:rsid w:val="4B334E45"/>
    <w:rsid w:val="4B36160C"/>
    <w:rsid w:val="4B36C320"/>
    <w:rsid w:val="4B47A461"/>
    <w:rsid w:val="4B47E1AE"/>
    <w:rsid w:val="4B492C87"/>
    <w:rsid w:val="4B4BD9BB"/>
    <w:rsid w:val="4B50CE3E"/>
    <w:rsid w:val="4B5E0E9B"/>
    <w:rsid w:val="4B60BCB1"/>
    <w:rsid w:val="4B641845"/>
    <w:rsid w:val="4B68D904"/>
    <w:rsid w:val="4B72E22B"/>
    <w:rsid w:val="4B748739"/>
    <w:rsid w:val="4B7779AA"/>
    <w:rsid w:val="4B77ADDC"/>
    <w:rsid w:val="4B7A1B07"/>
    <w:rsid w:val="4B7E6636"/>
    <w:rsid w:val="4B82F873"/>
    <w:rsid w:val="4B8F4C44"/>
    <w:rsid w:val="4B93E261"/>
    <w:rsid w:val="4B97033E"/>
    <w:rsid w:val="4BA64A68"/>
    <w:rsid w:val="4BA8F608"/>
    <w:rsid w:val="4BAC6175"/>
    <w:rsid w:val="4BAE5E0F"/>
    <w:rsid w:val="4BAED37B"/>
    <w:rsid w:val="4BB99990"/>
    <w:rsid w:val="4BBF61C3"/>
    <w:rsid w:val="4BBFA49B"/>
    <w:rsid w:val="4BCC4F55"/>
    <w:rsid w:val="4BCCFC5E"/>
    <w:rsid w:val="4BD45CE5"/>
    <w:rsid w:val="4BEA2A32"/>
    <w:rsid w:val="4BEBC858"/>
    <w:rsid w:val="4BED5F2F"/>
    <w:rsid w:val="4BF12661"/>
    <w:rsid w:val="4BF913E7"/>
    <w:rsid w:val="4BF9CA6B"/>
    <w:rsid w:val="4BFBAB8F"/>
    <w:rsid w:val="4BFFEFF4"/>
    <w:rsid w:val="4C1320EB"/>
    <w:rsid w:val="4C1B2E73"/>
    <w:rsid w:val="4C1CD501"/>
    <w:rsid w:val="4C2127A3"/>
    <w:rsid w:val="4C280C77"/>
    <w:rsid w:val="4C286DBA"/>
    <w:rsid w:val="4C2CAEFE"/>
    <w:rsid w:val="4C2E1907"/>
    <w:rsid w:val="4C39A9C4"/>
    <w:rsid w:val="4C5107DD"/>
    <w:rsid w:val="4C563C0E"/>
    <w:rsid w:val="4C5C3D6A"/>
    <w:rsid w:val="4C6460E8"/>
    <w:rsid w:val="4C667BEB"/>
    <w:rsid w:val="4C6AE1C3"/>
    <w:rsid w:val="4C71B6CF"/>
    <w:rsid w:val="4C72D524"/>
    <w:rsid w:val="4C8665D6"/>
    <w:rsid w:val="4C8DAF19"/>
    <w:rsid w:val="4C8E4054"/>
    <w:rsid w:val="4C8E9F3A"/>
    <w:rsid w:val="4C9158F6"/>
    <w:rsid w:val="4C957181"/>
    <w:rsid w:val="4C95E73B"/>
    <w:rsid w:val="4C96100D"/>
    <w:rsid w:val="4C9BE97E"/>
    <w:rsid w:val="4CA95159"/>
    <w:rsid w:val="4CAEF0BB"/>
    <w:rsid w:val="4CAF0F98"/>
    <w:rsid w:val="4CB1FECA"/>
    <w:rsid w:val="4CBEB05D"/>
    <w:rsid w:val="4CBFBD07"/>
    <w:rsid w:val="4CCAD13B"/>
    <w:rsid w:val="4CD3CAC7"/>
    <w:rsid w:val="4CDD5BA7"/>
    <w:rsid w:val="4CE61039"/>
    <w:rsid w:val="4CED101E"/>
    <w:rsid w:val="4CED16F8"/>
    <w:rsid w:val="4CF5C6F1"/>
    <w:rsid w:val="4CFCB17E"/>
    <w:rsid w:val="4CFE7A08"/>
    <w:rsid w:val="4D08E3E4"/>
    <w:rsid w:val="4D0E2F4A"/>
    <w:rsid w:val="4D151FB6"/>
    <w:rsid w:val="4D15AC27"/>
    <w:rsid w:val="4D2F88EB"/>
    <w:rsid w:val="4D2FA726"/>
    <w:rsid w:val="4D32BF95"/>
    <w:rsid w:val="4D3CCCE7"/>
    <w:rsid w:val="4D47C1C4"/>
    <w:rsid w:val="4D49A7E1"/>
    <w:rsid w:val="4D4D16BE"/>
    <w:rsid w:val="4D518F38"/>
    <w:rsid w:val="4D540840"/>
    <w:rsid w:val="4D59AA5E"/>
    <w:rsid w:val="4D6090C0"/>
    <w:rsid w:val="4D640E79"/>
    <w:rsid w:val="4D64F888"/>
    <w:rsid w:val="4D7439FC"/>
    <w:rsid w:val="4D7B1E4E"/>
    <w:rsid w:val="4D7BA5B7"/>
    <w:rsid w:val="4D7BEAE5"/>
    <w:rsid w:val="4D843B6A"/>
    <w:rsid w:val="4D854B50"/>
    <w:rsid w:val="4D8883A2"/>
    <w:rsid w:val="4D90C71A"/>
    <w:rsid w:val="4D94E448"/>
    <w:rsid w:val="4D9C0119"/>
    <w:rsid w:val="4DA3C067"/>
    <w:rsid w:val="4DB5BD07"/>
    <w:rsid w:val="4DC06A0B"/>
    <w:rsid w:val="4DCEBABE"/>
    <w:rsid w:val="4DD0F8AC"/>
    <w:rsid w:val="4DDC0D23"/>
    <w:rsid w:val="4DE9D489"/>
    <w:rsid w:val="4DED21F6"/>
    <w:rsid w:val="4DF4F58A"/>
    <w:rsid w:val="4DF7D739"/>
    <w:rsid w:val="4DFFEAC3"/>
    <w:rsid w:val="4E0A9CC1"/>
    <w:rsid w:val="4E0D028C"/>
    <w:rsid w:val="4E0EDF8B"/>
    <w:rsid w:val="4E0FDF0B"/>
    <w:rsid w:val="4E1B539E"/>
    <w:rsid w:val="4E1E1625"/>
    <w:rsid w:val="4E3174DD"/>
    <w:rsid w:val="4E337F2C"/>
    <w:rsid w:val="4E3A27D8"/>
    <w:rsid w:val="4E49143B"/>
    <w:rsid w:val="4E4F8621"/>
    <w:rsid w:val="4E51BEF0"/>
    <w:rsid w:val="4E52C077"/>
    <w:rsid w:val="4E56EE7F"/>
    <w:rsid w:val="4E5AC978"/>
    <w:rsid w:val="4E610215"/>
    <w:rsid w:val="4E6140A4"/>
    <w:rsid w:val="4E70DC95"/>
    <w:rsid w:val="4E71FC2C"/>
    <w:rsid w:val="4E748125"/>
    <w:rsid w:val="4E790EF3"/>
    <w:rsid w:val="4E79C682"/>
    <w:rsid w:val="4E7DD4FE"/>
    <w:rsid w:val="4E825146"/>
    <w:rsid w:val="4E87C299"/>
    <w:rsid w:val="4E8A13F1"/>
    <w:rsid w:val="4E9212D9"/>
    <w:rsid w:val="4E96D0C5"/>
    <w:rsid w:val="4E9CABEF"/>
    <w:rsid w:val="4E9DF884"/>
    <w:rsid w:val="4EA98481"/>
    <w:rsid w:val="4EB00821"/>
    <w:rsid w:val="4EB0DF55"/>
    <w:rsid w:val="4EB42B02"/>
    <w:rsid w:val="4EB5E982"/>
    <w:rsid w:val="4EBD765F"/>
    <w:rsid w:val="4EBF4EBD"/>
    <w:rsid w:val="4ED11CC2"/>
    <w:rsid w:val="4ED517E1"/>
    <w:rsid w:val="4ED93F43"/>
    <w:rsid w:val="4EDBC753"/>
    <w:rsid w:val="4EDE71B6"/>
    <w:rsid w:val="4EE3ABF0"/>
    <w:rsid w:val="4EE7860D"/>
    <w:rsid w:val="4EE919A9"/>
    <w:rsid w:val="4EEBE8A9"/>
    <w:rsid w:val="4EFF12F5"/>
    <w:rsid w:val="4F015696"/>
    <w:rsid w:val="4F03E73E"/>
    <w:rsid w:val="4F06140F"/>
    <w:rsid w:val="4F26D32E"/>
    <w:rsid w:val="4F279BE3"/>
    <w:rsid w:val="4F3373F0"/>
    <w:rsid w:val="4F36173E"/>
    <w:rsid w:val="4F39B0BD"/>
    <w:rsid w:val="4F3DE8BA"/>
    <w:rsid w:val="4F43BCFA"/>
    <w:rsid w:val="4F497EBB"/>
    <w:rsid w:val="4F4C798B"/>
    <w:rsid w:val="4F5BC643"/>
    <w:rsid w:val="4F5BDB0E"/>
    <w:rsid w:val="4F5BED9B"/>
    <w:rsid w:val="4F5F946F"/>
    <w:rsid w:val="4F66D111"/>
    <w:rsid w:val="4F73BC6A"/>
    <w:rsid w:val="4F7B716F"/>
    <w:rsid w:val="4F859660"/>
    <w:rsid w:val="4F964CE9"/>
    <w:rsid w:val="4F98F6F7"/>
    <w:rsid w:val="4FA243F3"/>
    <w:rsid w:val="4FA6C603"/>
    <w:rsid w:val="4FA9D353"/>
    <w:rsid w:val="4FBD759B"/>
    <w:rsid w:val="4FC010C8"/>
    <w:rsid w:val="4FC0115A"/>
    <w:rsid w:val="4FC1CA25"/>
    <w:rsid w:val="4FC1D49B"/>
    <w:rsid w:val="4FC9E6B8"/>
    <w:rsid w:val="4FDA420D"/>
    <w:rsid w:val="4FDE9B14"/>
    <w:rsid w:val="4FF145F0"/>
    <w:rsid w:val="4FF1CAD3"/>
    <w:rsid w:val="4FFDC9F2"/>
    <w:rsid w:val="50025D8C"/>
    <w:rsid w:val="500F75AF"/>
    <w:rsid w:val="50104857"/>
    <w:rsid w:val="50148C51"/>
    <w:rsid w:val="501BE1EE"/>
    <w:rsid w:val="501E9406"/>
    <w:rsid w:val="5028A581"/>
    <w:rsid w:val="502FAA87"/>
    <w:rsid w:val="5031AF6A"/>
    <w:rsid w:val="5036BF94"/>
    <w:rsid w:val="5038A76F"/>
    <w:rsid w:val="50399EC2"/>
    <w:rsid w:val="503FC84E"/>
    <w:rsid w:val="50451B37"/>
    <w:rsid w:val="50464091"/>
    <w:rsid w:val="504C336A"/>
    <w:rsid w:val="5055C95F"/>
    <w:rsid w:val="506C41F8"/>
    <w:rsid w:val="5074392B"/>
    <w:rsid w:val="507DAF66"/>
    <w:rsid w:val="50821062"/>
    <w:rsid w:val="50875EFA"/>
    <w:rsid w:val="508CC89C"/>
    <w:rsid w:val="5091D8A7"/>
    <w:rsid w:val="50A13FF3"/>
    <w:rsid w:val="50A1F035"/>
    <w:rsid w:val="50A4BB2A"/>
    <w:rsid w:val="50A84DC4"/>
    <w:rsid w:val="50B49DA3"/>
    <w:rsid w:val="50B4BDE8"/>
    <w:rsid w:val="50BB8323"/>
    <w:rsid w:val="50BE6685"/>
    <w:rsid w:val="50C49784"/>
    <w:rsid w:val="50C59C44"/>
    <w:rsid w:val="50D0AADE"/>
    <w:rsid w:val="50EAB9EF"/>
    <w:rsid w:val="50EE0A9D"/>
    <w:rsid w:val="5102DDE0"/>
    <w:rsid w:val="510AE526"/>
    <w:rsid w:val="511F9007"/>
    <w:rsid w:val="51217081"/>
    <w:rsid w:val="51258610"/>
    <w:rsid w:val="51279C1B"/>
    <w:rsid w:val="5127EBA4"/>
    <w:rsid w:val="512A810C"/>
    <w:rsid w:val="5137AD24"/>
    <w:rsid w:val="513A8DF9"/>
    <w:rsid w:val="513E9E74"/>
    <w:rsid w:val="514C6066"/>
    <w:rsid w:val="514D463D"/>
    <w:rsid w:val="515DDEAE"/>
    <w:rsid w:val="5160CE0A"/>
    <w:rsid w:val="5163A063"/>
    <w:rsid w:val="516F9219"/>
    <w:rsid w:val="517D619E"/>
    <w:rsid w:val="517E9256"/>
    <w:rsid w:val="5184E948"/>
    <w:rsid w:val="5187802D"/>
    <w:rsid w:val="51A48BC3"/>
    <w:rsid w:val="51B02C8C"/>
    <w:rsid w:val="51B4C3AE"/>
    <w:rsid w:val="51B5964D"/>
    <w:rsid w:val="51B85B8D"/>
    <w:rsid w:val="51C7A342"/>
    <w:rsid w:val="51CE5E5B"/>
    <w:rsid w:val="51CFF7B2"/>
    <w:rsid w:val="51D11F27"/>
    <w:rsid w:val="51DBF30A"/>
    <w:rsid w:val="51E6D5C6"/>
    <w:rsid w:val="51F53924"/>
    <w:rsid w:val="51FA4852"/>
    <w:rsid w:val="51FA9D27"/>
    <w:rsid w:val="52020CD4"/>
    <w:rsid w:val="5202FB10"/>
    <w:rsid w:val="52034BA8"/>
    <w:rsid w:val="520B7DB9"/>
    <w:rsid w:val="521C3B1A"/>
    <w:rsid w:val="52270029"/>
    <w:rsid w:val="52416F26"/>
    <w:rsid w:val="52426613"/>
    <w:rsid w:val="524AA38E"/>
    <w:rsid w:val="524F4C1A"/>
    <w:rsid w:val="52577EC7"/>
    <w:rsid w:val="525A07F7"/>
    <w:rsid w:val="526067E5"/>
    <w:rsid w:val="5260F428"/>
    <w:rsid w:val="526190BD"/>
    <w:rsid w:val="5268556B"/>
    <w:rsid w:val="52782652"/>
    <w:rsid w:val="527BF57A"/>
    <w:rsid w:val="528AD907"/>
    <w:rsid w:val="52924814"/>
    <w:rsid w:val="52AA46D0"/>
    <w:rsid w:val="52AAC914"/>
    <w:rsid w:val="52B63910"/>
    <w:rsid w:val="52B6DACC"/>
    <w:rsid w:val="52BF2656"/>
    <w:rsid w:val="52C51B99"/>
    <w:rsid w:val="52CAB761"/>
    <w:rsid w:val="52CED888"/>
    <w:rsid w:val="52D7700A"/>
    <w:rsid w:val="52DD783C"/>
    <w:rsid w:val="52EAF74D"/>
    <w:rsid w:val="52EBB0FE"/>
    <w:rsid w:val="52F4DC0E"/>
    <w:rsid w:val="530BDCBD"/>
    <w:rsid w:val="5314C301"/>
    <w:rsid w:val="5316A84B"/>
    <w:rsid w:val="531C2F03"/>
    <w:rsid w:val="531DB353"/>
    <w:rsid w:val="5320D919"/>
    <w:rsid w:val="534A6B17"/>
    <w:rsid w:val="534ADC06"/>
    <w:rsid w:val="534B5C76"/>
    <w:rsid w:val="534E1EFB"/>
    <w:rsid w:val="53516DFC"/>
    <w:rsid w:val="5359C160"/>
    <w:rsid w:val="5362631F"/>
    <w:rsid w:val="5367C04F"/>
    <w:rsid w:val="53745A74"/>
    <w:rsid w:val="53774A7C"/>
    <w:rsid w:val="537DB340"/>
    <w:rsid w:val="53816120"/>
    <w:rsid w:val="5388D81B"/>
    <w:rsid w:val="539158B6"/>
    <w:rsid w:val="53952506"/>
    <w:rsid w:val="539922A9"/>
    <w:rsid w:val="53B23033"/>
    <w:rsid w:val="53B948D8"/>
    <w:rsid w:val="53BF5251"/>
    <w:rsid w:val="53C1E6AD"/>
    <w:rsid w:val="53C29969"/>
    <w:rsid w:val="53C95F6C"/>
    <w:rsid w:val="53CB8529"/>
    <w:rsid w:val="53D00B93"/>
    <w:rsid w:val="53D696C7"/>
    <w:rsid w:val="53DBDF3A"/>
    <w:rsid w:val="53EB94EB"/>
    <w:rsid w:val="5403AE5E"/>
    <w:rsid w:val="540C3AB7"/>
    <w:rsid w:val="540E9532"/>
    <w:rsid w:val="54178B7B"/>
    <w:rsid w:val="541E0404"/>
    <w:rsid w:val="5420DC29"/>
    <w:rsid w:val="542F2798"/>
    <w:rsid w:val="543A0E54"/>
    <w:rsid w:val="543E73C8"/>
    <w:rsid w:val="546932BD"/>
    <w:rsid w:val="546CAD75"/>
    <w:rsid w:val="546D76D1"/>
    <w:rsid w:val="546DF811"/>
    <w:rsid w:val="5475A7C2"/>
    <w:rsid w:val="54763F36"/>
    <w:rsid w:val="54772DDB"/>
    <w:rsid w:val="54789F5A"/>
    <w:rsid w:val="5481FAF4"/>
    <w:rsid w:val="548E7168"/>
    <w:rsid w:val="5495DF16"/>
    <w:rsid w:val="549A8C68"/>
    <w:rsid w:val="54A6FDB5"/>
    <w:rsid w:val="54A7AD1E"/>
    <w:rsid w:val="54AAB66E"/>
    <w:rsid w:val="54AC2846"/>
    <w:rsid w:val="54B13B55"/>
    <w:rsid w:val="54B71130"/>
    <w:rsid w:val="54B7F0BA"/>
    <w:rsid w:val="54B9B31B"/>
    <w:rsid w:val="54BB710C"/>
    <w:rsid w:val="54BEAEB3"/>
    <w:rsid w:val="54CFE41E"/>
    <w:rsid w:val="54DB6A13"/>
    <w:rsid w:val="54DC2664"/>
    <w:rsid w:val="54DEC062"/>
    <w:rsid w:val="54E8AC45"/>
    <w:rsid w:val="54E91CD8"/>
    <w:rsid w:val="54F346CE"/>
    <w:rsid w:val="54F4291B"/>
    <w:rsid w:val="5507301C"/>
    <w:rsid w:val="550E5819"/>
    <w:rsid w:val="5511FE8E"/>
    <w:rsid w:val="551B0977"/>
    <w:rsid w:val="55238830"/>
    <w:rsid w:val="5527F05C"/>
    <w:rsid w:val="552BCE7C"/>
    <w:rsid w:val="5531C8C8"/>
    <w:rsid w:val="55324F63"/>
    <w:rsid w:val="55469842"/>
    <w:rsid w:val="554BA3F7"/>
    <w:rsid w:val="554F8FE9"/>
    <w:rsid w:val="555BA8EC"/>
    <w:rsid w:val="5561C63E"/>
    <w:rsid w:val="5565560D"/>
    <w:rsid w:val="55679F41"/>
    <w:rsid w:val="556B9781"/>
    <w:rsid w:val="556DCFCC"/>
    <w:rsid w:val="557BD71D"/>
    <w:rsid w:val="5588148B"/>
    <w:rsid w:val="558C4BAA"/>
    <w:rsid w:val="55956BAE"/>
    <w:rsid w:val="55A1CE7F"/>
    <w:rsid w:val="55B0A6AA"/>
    <w:rsid w:val="55C4D365"/>
    <w:rsid w:val="55CDF540"/>
    <w:rsid w:val="55CFC86E"/>
    <w:rsid w:val="55D2ED1A"/>
    <w:rsid w:val="55D57DA7"/>
    <w:rsid w:val="55DA5266"/>
    <w:rsid w:val="55DE7309"/>
    <w:rsid w:val="55E3EE43"/>
    <w:rsid w:val="55F130DE"/>
    <w:rsid w:val="55F6C752"/>
    <w:rsid w:val="55FF6B4B"/>
    <w:rsid w:val="56034572"/>
    <w:rsid w:val="56074ED6"/>
    <w:rsid w:val="56075799"/>
    <w:rsid w:val="5609E324"/>
    <w:rsid w:val="561D2FF6"/>
    <w:rsid w:val="561E25E3"/>
    <w:rsid w:val="56298285"/>
    <w:rsid w:val="562C3399"/>
    <w:rsid w:val="562F7666"/>
    <w:rsid w:val="563520F9"/>
    <w:rsid w:val="5641D189"/>
    <w:rsid w:val="5641D886"/>
    <w:rsid w:val="5642F761"/>
    <w:rsid w:val="564CC872"/>
    <w:rsid w:val="5652F49C"/>
    <w:rsid w:val="565DEC5B"/>
    <w:rsid w:val="5665901F"/>
    <w:rsid w:val="566D3807"/>
    <w:rsid w:val="5673A64C"/>
    <w:rsid w:val="56801575"/>
    <w:rsid w:val="568A3C3A"/>
    <w:rsid w:val="568B8576"/>
    <w:rsid w:val="5693A299"/>
    <w:rsid w:val="56A28DB8"/>
    <w:rsid w:val="56A41443"/>
    <w:rsid w:val="56A74077"/>
    <w:rsid w:val="56A8F97F"/>
    <w:rsid w:val="56AB8777"/>
    <w:rsid w:val="56B54461"/>
    <w:rsid w:val="56D29303"/>
    <w:rsid w:val="56DA5C62"/>
    <w:rsid w:val="56DC5BA0"/>
    <w:rsid w:val="56DE03C8"/>
    <w:rsid w:val="56E40750"/>
    <w:rsid w:val="56E7F8C7"/>
    <w:rsid w:val="56F5AC7F"/>
    <w:rsid w:val="56F76AC7"/>
    <w:rsid w:val="56FE406E"/>
    <w:rsid w:val="5712EE31"/>
    <w:rsid w:val="57134DBE"/>
    <w:rsid w:val="5724F6DD"/>
    <w:rsid w:val="572C427D"/>
    <w:rsid w:val="57316756"/>
    <w:rsid w:val="573769F5"/>
    <w:rsid w:val="573A2086"/>
    <w:rsid w:val="573B0DF7"/>
    <w:rsid w:val="573BC68E"/>
    <w:rsid w:val="5740CAD0"/>
    <w:rsid w:val="5751D929"/>
    <w:rsid w:val="57530601"/>
    <w:rsid w:val="5754336E"/>
    <w:rsid w:val="5754A001"/>
    <w:rsid w:val="57559EAB"/>
    <w:rsid w:val="575BF2EB"/>
    <w:rsid w:val="57618910"/>
    <w:rsid w:val="576350C4"/>
    <w:rsid w:val="577102C2"/>
    <w:rsid w:val="57739D05"/>
    <w:rsid w:val="5773CBB6"/>
    <w:rsid w:val="577A47DF"/>
    <w:rsid w:val="577DCC1B"/>
    <w:rsid w:val="57823025"/>
    <w:rsid w:val="578263AD"/>
    <w:rsid w:val="5786C65E"/>
    <w:rsid w:val="578DECA5"/>
    <w:rsid w:val="5791A43A"/>
    <w:rsid w:val="57993A10"/>
    <w:rsid w:val="579E23A8"/>
    <w:rsid w:val="57A2747D"/>
    <w:rsid w:val="57A76800"/>
    <w:rsid w:val="57AD3D3B"/>
    <w:rsid w:val="57B44413"/>
    <w:rsid w:val="57B6E3F8"/>
    <w:rsid w:val="57C3E7AE"/>
    <w:rsid w:val="57D30F79"/>
    <w:rsid w:val="57D592A9"/>
    <w:rsid w:val="57D7430C"/>
    <w:rsid w:val="57E1C618"/>
    <w:rsid w:val="57ED127B"/>
    <w:rsid w:val="57FD91C2"/>
    <w:rsid w:val="58015958"/>
    <w:rsid w:val="58075E70"/>
    <w:rsid w:val="580DB16A"/>
    <w:rsid w:val="58103C4F"/>
    <w:rsid w:val="5819074C"/>
    <w:rsid w:val="581A135A"/>
    <w:rsid w:val="581A81AF"/>
    <w:rsid w:val="581ACBDC"/>
    <w:rsid w:val="581CC4A0"/>
    <w:rsid w:val="5820336B"/>
    <w:rsid w:val="58219960"/>
    <w:rsid w:val="58259142"/>
    <w:rsid w:val="5828D75B"/>
    <w:rsid w:val="583F15DF"/>
    <w:rsid w:val="583F74E7"/>
    <w:rsid w:val="584793A5"/>
    <w:rsid w:val="584C4B00"/>
    <w:rsid w:val="5869DDCE"/>
    <w:rsid w:val="586E00B3"/>
    <w:rsid w:val="58756608"/>
    <w:rsid w:val="587A9E72"/>
    <w:rsid w:val="587AA9AC"/>
    <w:rsid w:val="587BBC45"/>
    <w:rsid w:val="587D0877"/>
    <w:rsid w:val="587FE1A6"/>
    <w:rsid w:val="588399D6"/>
    <w:rsid w:val="58865D57"/>
    <w:rsid w:val="58957B77"/>
    <w:rsid w:val="58993DF8"/>
    <w:rsid w:val="58998376"/>
    <w:rsid w:val="58A5D46D"/>
    <w:rsid w:val="58AF172F"/>
    <w:rsid w:val="58B0DCD5"/>
    <w:rsid w:val="58B9741F"/>
    <w:rsid w:val="58BCF447"/>
    <w:rsid w:val="58C4B83C"/>
    <w:rsid w:val="58CA5854"/>
    <w:rsid w:val="58D2CB54"/>
    <w:rsid w:val="58D4BD4F"/>
    <w:rsid w:val="58D7BE57"/>
    <w:rsid w:val="58D97F35"/>
    <w:rsid w:val="58DEC021"/>
    <w:rsid w:val="58F0E00E"/>
    <w:rsid w:val="58F9F8DA"/>
    <w:rsid w:val="58FBD541"/>
    <w:rsid w:val="59038C01"/>
    <w:rsid w:val="590AFF17"/>
    <w:rsid w:val="590DAF09"/>
    <w:rsid w:val="590ECC1C"/>
    <w:rsid w:val="5914C944"/>
    <w:rsid w:val="591512BD"/>
    <w:rsid w:val="5916ADAF"/>
    <w:rsid w:val="5920EA1B"/>
    <w:rsid w:val="592150E4"/>
    <w:rsid w:val="594C8CF1"/>
    <w:rsid w:val="5951D299"/>
    <w:rsid w:val="595ADA66"/>
    <w:rsid w:val="595E5E93"/>
    <w:rsid w:val="59615B76"/>
    <w:rsid w:val="59656F2D"/>
    <w:rsid w:val="596886EB"/>
    <w:rsid w:val="597505B7"/>
    <w:rsid w:val="597513C0"/>
    <w:rsid w:val="5979515E"/>
    <w:rsid w:val="5985D170"/>
    <w:rsid w:val="598A265A"/>
    <w:rsid w:val="598E4693"/>
    <w:rsid w:val="5995D593"/>
    <w:rsid w:val="599AFDE8"/>
    <w:rsid w:val="59A07BF7"/>
    <w:rsid w:val="59A6D28B"/>
    <w:rsid w:val="59AAC00D"/>
    <w:rsid w:val="59ABD056"/>
    <w:rsid w:val="59ABFC73"/>
    <w:rsid w:val="59ACC454"/>
    <w:rsid w:val="59AD611B"/>
    <w:rsid w:val="59B6BF39"/>
    <w:rsid w:val="59BB635B"/>
    <w:rsid w:val="59C2D894"/>
    <w:rsid w:val="59C4ABD9"/>
    <w:rsid w:val="59C56255"/>
    <w:rsid w:val="59C5D236"/>
    <w:rsid w:val="59C922B1"/>
    <w:rsid w:val="59D1D9A4"/>
    <w:rsid w:val="59E25C79"/>
    <w:rsid w:val="59E2FFDE"/>
    <w:rsid w:val="59E3C48B"/>
    <w:rsid w:val="59E958E0"/>
    <w:rsid w:val="59F0BF1A"/>
    <w:rsid w:val="5A06957F"/>
    <w:rsid w:val="5A09975D"/>
    <w:rsid w:val="5A0BDD9F"/>
    <w:rsid w:val="5A169EAC"/>
    <w:rsid w:val="5A1784C5"/>
    <w:rsid w:val="5A1FF557"/>
    <w:rsid w:val="5A208177"/>
    <w:rsid w:val="5A27C174"/>
    <w:rsid w:val="5A29BFF2"/>
    <w:rsid w:val="5A2F2B7F"/>
    <w:rsid w:val="5A337E3D"/>
    <w:rsid w:val="5A3699CF"/>
    <w:rsid w:val="5A3CF6F9"/>
    <w:rsid w:val="5A3E1528"/>
    <w:rsid w:val="5A440F33"/>
    <w:rsid w:val="5A4DCB51"/>
    <w:rsid w:val="5A748AAD"/>
    <w:rsid w:val="5A80C1A6"/>
    <w:rsid w:val="5A872460"/>
    <w:rsid w:val="5A91ACBB"/>
    <w:rsid w:val="5A928FC6"/>
    <w:rsid w:val="5AA5D1CE"/>
    <w:rsid w:val="5AA9DA00"/>
    <w:rsid w:val="5AB1804B"/>
    <w:rsid w:val="5AB852AC"/>
    <w:rsid w:val="5ABE563C"/>
    <w:rsid w:val="5AC89BD3"/>
    <w:rsid w:val="5ACE58C7"/>
    <w:rsid w:val="5AD161D3"/>
    <w:rsid w:val="5ADA7034"/>
    <w:rsid w:val="5ADB2B9E"/>
    <w:rsid w:val="5ADC478E"/>
    <w:rsid w:val="5AE02C06"/>
    <w:rsid w:val="5AE92AF4"/>
    <w:rsid w:val="5AF5C883"/>
    <w:rsid w:val="5B02BD65"/>
    <w:rsid w:val="5B0940C9"/>
    <w:rsid w:val="5B17825B"/>
    <w:rsid w:val="5B17974C"/>
    <w:rsid w:val="5B2FDE08"/>
    <w:rsid w:val="5B3064B5"/>
    <w:rsid w:val="5B39686B"/>
    <w:rsid w:val="5B3978BB"/>
    <w:rsid w:val="5B42A2EC"/>
    <w:rsid w:val="5B495051"/>
    <w:rsid w:val="5B4E2986"/>
    <w:rsid w:val="5B4E3A28"/>
    <w:rsid w:val="5B5257A8"/>
    <w:rsid w:val="5B5C43E7"/>
    <w:rsid w:val="5B5C9CE0"/>
    <w:rsid w:val="5B5F3CBD"/>
    <w:rsid w:val="5B74B178"/>
    <w:rsid w:val="5B786AA3"/>
    <w:rsid w:val="5B7D9B9A"/>
    <w:rsid w:val="5B8134A7"/>
    <w:rsid w:val="5B813838"/>
    <w:rsid w:val="5B826C8F"/>
    <w:rsid w:val="5B870D81"/>
    <w:rsid w:val="5BA72127"/>
    <w:rsid w:val="5BA79914"/>
    <w:rsid w:val="5BB8EADB"/>
    <w:rsid w:val="5BC8D1F6"/>
    <w:rsid w:val="5BCB9711"/>
    <w:rsid w:val="5BCBEC71"/>
    <w:rsid w:val="5BCF6DF3"/>
    <w:rsid w:val="5BD40442"/>
    <w:rsid w:val="5BD66D6A"/>
    <w:rsid w:val="5BDCBAEA"/>
    <w:rsid w:val="5BE167FE"/>
    <w:rsid w:val="5BF2837F"/>
    <w:rsid w:val="5BF78F19"/>
    <w:rsid w:val="5BF8443D"/>
    <w:rsid w:val="5C00C6FA"/>
    <w:rsid w:val="5C0FBEEB"/>
    <w:rsid w:val="5C116264"/>
    <w:rsid w:val="5C1CF4FB"/>
    <w:rsid w:val="5C20251B"/>
    <w:rsid w:val="5C23AC06"/>
    <w:rsid w:val="5C276E56"/>
    <w:rsid w:val="5C28FCC8"/>
    <w:rsid w:val="5C367F04"/>
    <w:rsid w:val="5C39151F"/>
    <w:rsid w:val="5C3E4AB6"/>
    <w:rsid w:val="5C5DFD2B"/>
    <w:rsid w:val="5C67DBE6"/>
    <w:rsid w:val="5C68ACEF"/>
    <w:rsid w:val="5C721C9B"/>
    <w:rsid w:val="5C76E328"/>
    <w:rsid w:val="5C7EEDA3"/>
    <w:rsid w:val="5C86DE4A"/>
    <w:rsid w:val="5C885AFA"/>
    <w:rsid w:val="5C9697D0"/>
    <w:rsid w:val="5C9D3F9D"/>
    <w:rsid w:val="5CA2AFC4"/>
    <w:rsid w:val="5CA9D300"/>
    <w:rsid w:val="5CACC911"/>
    <w:rsid w:val="5CB05ACB"/>
    <w:rsid w:val="5CB11FD9"/>
    <w:rsid w:val="5CB9AE29"/>
    <w:rsid w:val="5CBB9C10"/>
    <w:rsid w:val="5CC98DC7"/>
    <w:rsid w:val="5CCD5496"/>
    <w:rsid w:val="5CD931F6"/>
    <w:rsid w:val="5CDEF6BA"/>
    <w:rsid w:val="5CDF3D5C"/>
    <w:rsid w:val="5CE8773C"/>
    <w:rsid w:val="5CEA088E"/>
    <w:rsid w:val="5CEABE55"/>
    <w:rsid w:val="5CEC3F32"/>
    <w:rsid w:val="5CF0157F"/>
    <w:rsid w:val="5CF162FD"/>
    <w:rsid w:val="5CFD66F5"/>
    <w:rsid w:val="5D0B9E8D"/>
    <w:rsid w:val="5D10587E"/>
    <w:rsid w:val="5D1973ED"/>
    <w:rsid w:val="5D1AD0C0"/>
    <w:rsid w:val="5D20F6A6"/>
    <w:rsid w:val="5D22D641"/>
    <w:rsid w:val="5D27152E"/>
    <w:rsid w:val="5D28F314"/>
    <w:rsid w:val="5D2AB79B"/>
    <w:rsid w:val="5D354ABC"/>
    <w:rsid w:val="5D376A8D"/>
    <w:rsid w:val="5D3A8558"/>
    <w:rsid w:val="5D3E8EAB"/>
    <w:rsid w:val="5D3F966B"/>
    <w:rsid w:val="5D4B1C73"/>
    <w:rsid w:val="5D56E866"/>
    <w:rsid w:val="5D5FA7B8"/>
    <w:rsid w:val="5D639634"/>
    <w:rsid w:val="5D63B6F3"/>
    <w:rsid w:val="5D687B77"/>
    <w:rsid w:val="5D6E9A20"/>
    <w:rsid w:val="5D70080A"/>
    <w:rsid w:val="5D74CDF6"/>
    <w:rsid w:val="5D789252"/>
    <w:rsid w:val="5D7A217D"/>
    <w:rsid w:val="5D8E765D"/>
    <w:rsid w:val="5D95DEC8"/>
    <w:rsid w:val="5D97D7B2"/>
    <w:rsid w:val="5DA26171"/>
    <w:rsid w:val="5DAA6A37"/>
    <w:rsid w:val="5DAB0812"/>
    <w:rsid w:val="5DADBE86"/>
    <w:rsid w:val="5DAFE224"/>
    <w:rsid w:val="5DB282B8"/>
    <w:rsid w:val="5DB32B1E"/>
    <w:rsid w:val="5DB99C46"/>
    <w:rsid w:val="5DBDC106"/>
    <w:rsid w:val="5DC290E9"/>
    <w:rsid w:val="5DD3462C"/>
    <w:rsid w:val="5DD67914"/>
    <w:rsid w:val="5DD82D71"/>
    <w:rsid w:val="5DE66BD0"/>
    <w:rsid w:val="5DE9E55F"/>
    <w:rsid w:val="5DEB443C"/>
    <w:rsid w:val="5DEE7189"/>
    <w:rsid w:val="5DFD2459"/>
    <w:rsid w:val="5E00CA3D"/>
    <w:rsid w:val="5E033112"/>
    <w:rsid w:val="5E0BC461"/>
    <w:rsid w:val="5E0D41FE"/>
    <w:rsid w:val="5E246A8E"/>
    <w:rsid w:val="5E293283"/>
    <w:rsid w:val="5E3160D2"/>
    <w:rsid w:val="5E3C336D"/>
    <w:rsid w:val="5E3C564C"/>
    <w:rsid w:val="5E4EAAEB"/>
    <w:rsid w:val="5E5B468E"/>
    <w:rsid w:val="5E5F950C"/>
    <w:rsid w:val="5E6E5B94"/>
    <w:rsid w:val="5E6FA62B"/>
    <w:rsid w:val="5E736621"/>
    <w:rsid w:val="5E7BC3FE"/>
    <w:rsid w:val="5E81DBCD"/>
    <w:rsid w:val="5E84A812"/>
    <w:rsid w:val="5E942721"/>
    <w:rsid w:val="5E9462CA"/>
    <w:rsid w:val="5E9BC258"/>
    <w:rsid w:val="5E9FD17A"/>
    <w:rsid w:val="5EA7D7B5"/>
    <w:rsid w:val="5EA85F5F"/>
    <w:rsid w:val="5EB5CE72"/>
    <w:rsid w:val="5EB6C359"/>
    <w:rsid w:val="5EBD16D4"/>
    <w:rsid w:val="5ED00527"/>
    <w:rsid w:val="5ED8B3A6"/>
    <w:rsid w:val="5EDA0685"/>
    <w:rsid w:val="5EE0F035"/>
    <w:rsid w:val="5EEB7DB4"/>
    <w:rsid w:val="5EF4A74E"/>
    <w:rsid w:val="5EF65BD2"/>
    <w:rsid w:val="5F23B911"/>
    <w:rsid w:val="5F244DEB"/>
    <w:rsid w:val="5F24A73B"/>
    <w:rsid w:val="5F2B6ADD"/>
    <w:rsid w:val="5F2DCEAA"/>
    <w:rsid w:val="5F378233"/>
    <w:rsid w:val="5F3882EF"/>
    <w:rsid w:val="5F388708"/>
    <w:rsid w:val="5F3C6F1E"/>
    <w:rsid w:val="5F400DBC"/>
    <w:rsid w:val="5F554346"/>
    <w:rsid w:val="5F5948BA"/>
    <w:rsid w:val="5F599335"/>
    <w:rsid w:val="5F63A50E"/>
    <w:rsid w:val="5F6EE0F7"/>
    <w:rsid w:val="5F743806"/>
    <w:rsid w:val="5F76209A"/>
    <w:rsid w:val="5F7F1A3C"/>
    <w:rsid w:val="5F88448D"/>
    <w:rsid w:val="5F8C95A6"/>
    <w:rsid w:val="5F8E8F2B"/>
    <w:rsid w:val="5F9B10C2"/>
    <w:rsid w:val="5FA3AC6E"/>
    <w:rsid w:val="5FA82F7A"/>
    <w:rsid w:val="5FB26563"/>
    <w:rsid w:val="5FB2741C"/>
    <w:rsid w:val="5FBE6CF4"/>
    <w:rsid w:val="5FC29C21"/>
    <w:rsid w:val="5FC2C0CF"/>
    <w:rsid w:val="5FC3E58A"/>
    <w:rsid w:val="5FC4D09D"/>
    <w:rsid w:val="5FC99FC5"/>
    <w:rsid w:val="5FCA758D"/>
    <w:rsid w:val="5FD0DE09"/>
    <w:rsid w:val="5FD3D38E"/>
    <w:rsid w:val="5FD9B1B7"/>
    <w:rsid w:val="5FE3D85D"/>
    <w:rsid w:val="5FE5507A"/>
    <w:rsid w:val="5FE551DB"/>
    <w:rsid w:val="5FED359B"/>
    <w:rsid w:val="5FEF023E"/>
    <w:rsid w:val="60066521"/>
    <w:rsid w:val="60070B2D"/>
    <w:rsid w:val="600869CB"/>
    <w:rsid w:val="600A23BA"/>
    <w:rsid w:val="600FCB17"/>
    <w:rsid w:val="60132AFD"/>
    <w:rsid w:val="6019B6CE"/>
    <w:rsid w:val="601B3C31"/>
    <w:rsid w:val="6035EE8F"/>
    <w:rsid w:val="603E2305"/>
    <w:rsid w:val="60424006"/>
    <w:rsid w:val="60432B5B"/>
    <w:rsid w:val="604383AB"/>
    <w:rsid w:val="604926C1"/>
    <w:rsid w:val="604BA5F2"/>
    <w:rsid w:val="604C2BDC"/>
    <w:rsid w:val="6053125F"/>
    <w:rsid w:val="60532F6D"/>
    <w:rsid w:val="6055C4A4"/>
    <w:rsid w:val="606EC0D8"/>
    <w:rsid w:val="6072D01E"/>
    <w:rsid w:val="607846DF"/>
    <w:rsid w:val="607976C9"/>
    <w:rsid w:val="6079FE4D"/>
    <w:rsid w:val="607FAC3F"/>
    <w:rsid w:val="60881947"/>
    <w:rsid w:val="60896A58"/>
    <w:rsid w:val="608B28DF"/>
    <w:rsid w:val="6091E51B"/>
    <w:rsid w:val="60951320"/>
    <w:rsid w:val="609737D2"/>
    <w:rsid w:val="609CD68B"/>
    <w:rsid w:val="60A23BB0"/>
    <w:rsid w:val="60A2BB67"/>
    <w:rsid w:val="60A9E675"/>
    <w:rsid w:val="60AC95CC"/>
    <w:rsid w:val="60B05B72"/>
    <w:rsid w:val="60B943F1"/>
    <w:rsid w:val="60BFCA6C"/>
    <w:rsid w:val="60C48604"/>
    <w:rsid w:val="60D6564D"/>
    <w:rsid w:val="60D9DFD4"/>
    <w:rsid w:val="60DCB42B"/>
    <w:rsid w:val="60E3F51A"/>
    <w:rsid w:val="60E7388E"/>
    <w:rsid w:val="60F2A83E"/>
    <w:rsid w:val="60F8A040"/>
    <w:rsid w:val="60F9EDAB"/>
    <w:rsid w:val="610AD918"/>
    <w:rsid w:val="610B3644"/>
    <w:rsid w:val="6112444E"/>
    <w:rsid w:val="611469F4"/>
    <w:rsid w:val="6117389C"/>
    <w:rsid w:val="61215A40"/>
    <w:rsid w:val="6124540C"/>
    <w:rsid w:val="6128EBC7"/>
    <w:rsid w:val="613D72D3"/>
    <w:rsid w:val="61407332"/>
    <w:rsid w:val="6146FFF5"/>
    <w:rsid w:val="6153A6ED"/>
    <w:rsid w:val="61568220"/>
    <w:rsid w:val="616081DA"/>
    <w:rsid w:val="61612BAD"/>
    <w:rsid w:val="61638324"/>
    <w:rsid w:val="616E672C"/>
    <w:rsid w:val="61709262"/>
    <w:rsid w:val="618A760E"/>
    <w:rsid w:val="618B08C6"/>
    <w:rsid w:val="618E3792"/>
    <w:rsid w:val="619AD3DB"/>
    <w:rsid w:val="619C793F"/>
    <w:rsid w:val="619E8F17"/>
    <w:rsid w:val="61A414EF"/>
    <w:rsid w:val="61CF7C43"/>
    <w:rsid w:val="61D65961"/>
    <w:rsid w:val="61DF0CDF"/>
    <w:rsid w:val="61E38B23"/>
    <w:rsid w:val="61EA38BA"/>
    <w:rsid w:val="61F0E6F9"/>
    <w:rsid w:val="61FD7F0E"/>
    <w:rsid w:val="6201E9DC"/>
    <w:rsid w:val="6201FE65"/>
    <w:rsid w:val="62117ED1"/>
    <w:rsid w:val="62174E1E"/>
    <w:rsid w:val="6218BD88"/>
    <w:rsid w:val="621A8BDA"/>
    <w:rsid w:val="6222241E"/>
    <w:rsid w:val="6230120C"/>
    <w:rsid w:val="623450D7"/>
    <w:rsid w:val="6234F911"/>
    <w:rsid w:val="6236BEDF"/>
    <w:rsid w:val="623D9ACA"/>
    <w:rsid w:val="62511993"/>
    <w:rsid w:val="6256B515"/>
    <w:rsid w:val="62589D9A"/>
    <w:rsid w:val="625B918E"/>
    <w:rsid w:val="625D75FB"/>
    <w:rsid w:val="625E8C67"/>
    <w:rsid w:val="6260F0E2"/>
    <w:rsid w:val="62647A5A"/>
    <w:rsid w:val="626A3668"/>
    <w:rsid w:val="62826F6C"/>
    <w:rsid w:val="6286459C"/>
    <w:rsid w:val="628D608D"/>
    <w:rsid w:val="6298BB5D"/>
    <w:rsid w:val="629A199A"/>
    <w:rsid w:val="629A2B7F"/>
    <w:rsid w:val="629CB413"/>
    <w:rsid w:val="629F2831"/>
    <w:rsid w:val="629FAF61"/>
    <w:rsid w:val="62A3D100"/>
    <w:rsid w:val="62A799A5"/>
    <w:rsid w:val="62B7221C"/>
    <w:rsid w:val="62BD419B"/>
    <w:rsid w:val="62D1296D"/>
    <w:rsid w:val="62D78ECC"/>
    <w:rsid w:val="62D8807A"/>
    <w:rsid w:val="62DBD63C"/>
    <w:rsid w:val="62DE3965"/>
    <w:rsid w:val="62E690B2"/>
    <w:rsid w:val="62E6E4DE"/>
    <w:rsid w:val="62F09361"/>
    <w:rsid w:val="62F70B1D"/>
    <w:rsid w:val="62F9906E"/>
    <w:rsid w:val="6304B1B2"/>
    <w:rsid w:val="630CDC44"/>
    <w:rsid w:val="631359AD"/>
    <w:rsid w:val="6322E97F"/>
    <w:rsid w:val="63301D34"/>
    <w:rsid w:val="6331BB03"/>
    <w:rsid w:val="63325ED3"/>
    <w:rsid w:val="633F3658"/>
    <w:rsid w:val="6342BC3D"/>
    <w:rsid w:val="63465458"/>
    <w:rsid w:val="6365CBCE"/>
    <w:rsid w:val="636DE9BC"/>
    <w:rsid w:val="636E1CA0"/>
    <w:rsid w:val="6374A4A4"/>
    <w:rsid w:val="637516C8"/>
    <w:rsid w:val="639187D6"/>
    <w:rsid w:val="639436AB"/>
    <w:rsid w:val="63A59218"/>
    <w:rsid w:val="63B2CB9B"/>
    <w:rsid w:val="63B5CE2A"/>
    <w:rsid w:val="63C99A53"/>
    <w:rsid w:val="63CB73FD"/>
    <w:rsid w:val="63D05468"/>
    <w:rsid w:val="63D3A576"/>
    <w:rsid w:val="63DF1F30"/>
    <w:rsid w:val="63EC9EB1"/>
    <w:rsid w:val="63F1239A"/>
    <w:rsid w:val="63F1D79E"/>
    <w:rsid w:val="63F96521"/>
    <w:rsid w:val="63FAFA90"/>
    <w:rsid w:val="64070FC9"/>
    <w:rsid w:val="64178621"/>
    <w:rsid w:val="641FB81D"/>
    <w:rsid w:val="6421A74B"/>
    <w:rsid w:val="642730AA"/>
    <w:rsid w:val="642A376F"/>
    <w:rsid w:val="64349550"/>
    <w:rsid w:val="643545A8"/>
    <w:rsid w:val="64368AD3"/>
    <w:rsid w:val="643C4267"/>
    <w:rsid w:val="64413AC4"/>
    <w:rsid w:val="644201BD"/>
    <w:rsid w:val="6446807F"/>
    <w:rsid w:val="644C28CD"/>
    <w:rsid w:val="644D3A82"/>
    <w:rsid w:val="64570666"/>
    <w:rsid w:val="64598AAE"/>
    <w:rsid w:val="6459B39A"/>
    <w:rsid w:val="645B5D56"/>
    <w:rsid w:val="645D3BAD"/>
    <w:rsid w:val="6460C2DD"/>
    <w:rsid w:val="64689F88"/>
    <w:rsid w:val="646F1401"/>
    <w:rsid w:val="64705E4D"/>
    <w:rsid w:val="64732DD3"/>
    <w:rsid w:val="6479A90D"/>
    <w:rsid w:val="647FE2F3"/>
    <w:rsid w:val="648098CB"/>
    <w:rsid w:val="6481E989"/>
    <w:rsid w:val="64846396"/>
    <w:rsid w:val="6489830C"/>
    <w:rsid w:val="648CDF91"/>
    <w:rsid w:val="6493CCDF"/>
    <w:rsid w:val="6496CBFA"/>
    <w:rsid w:val="649A5560"/>
    <w:rsid w:val="649C2B2C"/>
    <w:rsid w:val="64A03E7B"/>
    <w:rsid w:val="64A2F74E"/>
    <w:rsid w:val="64A8A254"/>
    <w:rsid w:val="64AD92BE"/>
    <w:rsid w:val="64ADC06F"/>
    <w:rsid w:val="64C007E7"/>
    <w:rsid w:val="64C17622"/>
    <w:rsid w:val="64C9E852"/>
    <w:rsid w:val="64D02F8E"/>
    <w:rsid w:val="64D0CFE0"/>
    <w:rsid w:val="64D9709C"/>
    <w:rsid w:val="64DF3ED1"/>
    <w:rsid w:val="64E3D132"/>
    <w:rsid w:val="64E8C1FD"/>
    <w:rsid w:val="64F72869"/>
    <w:rsid w:val="64FA005B"/>
    <w:rsid w:val="650D43BC"/>
    <w:rsid w:val="6515654C"/>
    <w:rsid w:val="65176702"/>
    <w:rsid w:val="651D7F20"/>
    <w:rsid w:val="652100DE"/>
    <w:rsid w:val="652BD3E2"/>
    <w:rsid w:val="652C4D6E"/>
    <w:rsid w:val="654A67CD"/>
    <w:rsid w:val="654E2A14"/>
    <w:rsid w:val="6551D488"/>
    <w:rsid w:val="6557DC35"/>
    <w:rsid w:val="655A21BE"/>
    <w:rsid w:val="6565D047"/>
    <w:rsid w:val="6566FD96"/>
    <w:rsid w:val="6568C5E7"/>
    <w:rsid w:val="65711091"/>
    <w:rsid w:val="657E3DA2"/>
    <w:rsid w:val="657EA48B"/>
    <w:rsid w:val="65A84568"/>
    <w:rsid w:val="65BF2ADA"/>
    <w:rsid w:val="65C1482E"/>
    <w:rsid w:val="65C3C8B5"/>
    <w:rsid w:val="65C7B61D"/>
    <w:rsid w:val="65C80E1F"/>
    <w:rsid w:val="65CA83E3"/>
    <w:rsid w:val="65CFB820"/>
    <w:rsid w:val="65E549FB"/>
    <w:rsid w:val="65E74C78"/>
    <w:rsid w:val="65E9406F"/>
    <w:rsid w:val="65ECCABB"/>
    <w:rsid w:val="660542AD"/>
    <w:rsid w:val="6608A371"/>
    <w:rsid w:val="660E8BC6"/>
    <w:rsid w:val="6610BD8E"/>
    <w:rsid w:val="6614ACEE"/>
    <w:rsid w:val="6621DA42"/>
    <w:rsid w:val="66234B5A"/>
    <w:rsid w:val="6624E37C"/>
    <w:rsid w:val="662598FA"/>
    <w:rsid w:val="662CCABA"/>
    <w:rsid w:val="66326E1E"/>
    <w:rsid w:val="663659B0"/>
    <w:rsid w:val="6636F24F"/>
    <w:rsid w:val="663FE34C"/>
    <w:rsid w:val="66526706"/>
    <w:rsid w:val="66529BE1"/>
    <w:rsid w:val="66650DD1"/>
    <w:rsid w:val="6672FF99"/>
    <w:rsid w:val="66777239"/>
    <w:rsid w:val="667B2CB9"/>
    <w:rsid w:val="6695B728"/>
    <w:rsid w:val="6698438B"/>
    <w:rsid w:val="669D946F"/>
    <w:rsid w:val="669DD331"/>
    <w:rsid w:val="66A1274E"/>
    <w:rsid w:val="66A1EF87"/>
    <w:rsid w:val="66A94D79"/>
    <w:rsid w:val="66B1C739"/>
    <w:rsid w:val="66B7AB11"/>
    <w:rsid w:val="66B83EB0"/>
    <w:rsid w:val="66BC7489"/>
    <w:rsid w:val="66C4E120"/>
    <w:rsid w:val="66CC3EF6"/>
    <w:rsid w:val="66D87543"/>
    <w:rsid w:val="66D8F87E"/>
    <w:rsid w:val="66DA55CF"/>
    <w:rsid w:val="66DB7FE5"/>
    <w:rsid w:val="66E95EE6"/>
    <w:rsid w:val="66EAEA42"/>
    <w:rsid w:val="66F3E13D"/>
    <w:rsid w:val="66FC7007"/>
    <w:rsid w:val="66FC9392"/>
    <w:rsid w:val="670C7672"/>
    <w:rsid w:val="670D7FED"/>
    <w:rsid w:val="6713F068"/>
    <w:rsid w:val="6717914D"/>
    <w:rsid w:val="67254835"/>
    <w:rsid w:val="672BCB13"/>
    <w:rsid w:val="6738B505"/>
    <w:rsid w:val="674C3B93"/>
    <w:rsid w:val="675487A6"/>
    <w:rsid w:val="675E722B"/>
    <w:rsid w:val="677CF251"/>
    <w:rsid w:val="677E5EAA"/>
    <w:rsid w:val="678CE618"/>
    <w:rsid w:val="678DD074"/>
    <w:rsid w:val="6790679B"/>
    <w:rsid w:val="67943963"/>
    <w:rsid w:val="67993A38"/>
    <w:rsid w:val="67A85627"/>
    <w:rsid w:val="67A8F7DB"/>
    <w:rsid w:val="67AA1AE6"/>
    <w:rsid w:val="67AF8D88"/>
    <w:rsid w:val="67AFEDD2"/>
    <w:rsid w:val="67B2662D"/>
    <w:rsid w:val="67B74AE0"/>
    <w:rsid w:val="67BBE669"/>
    <w:rsid w:val="67C39DF6"/>
    <w:rsid w:val="67D1B006"/>
    <w:rsid w:val="67D48069"/>
    <w:rsid w:val="67D4A10C"/>
    <w:rsid w:val="67D4B49D"/>
    <w:rsid w:val="67DDE5AD"/>
    <w:rsid w:val="67E66629"/>
    <w:rsid w:val="67E671F0"/>
    <w:rsid w:val="67EBAEBF"/>
    <w:rsid w:val="67EBD8E6"/>
    <w:rsid w:val="67F8F22F"/>
    <w:rsid w:val="67FA6EF2"/>
    <w:rsid w:val="67FE74FD"/>
    <w:rsid w:val="6807D0B0"/>
    <w:rsid w:val="680E7D8C"/>
    <w:rsid w:val="681011D5"/>
    <w:rsid w:val="68178B71"/>
    <w:rsid w:val="68247744"/>
    <w:rsid w:val="68265881"/>
    <w:rsid w:val="68278A7B"/>
    <w:rsid w:val="683CA71B"/>
    <w:rsid w:val="6842F0B9"/>
    <w:rsid w:val="684396CA"/>
    <w:rsid w:val="6843B071"/>
    <w:rsid w:val="684A7658"/>
    <w:rsid w:val="685732CE"/>
    <w:rsid w:val="685A6BC1"/>
    <w:rsid w:val="6868D506"/>
    <w:rsid w:val="687085B3"/>
    <w:rsid w:val="68721974"/>
    <w:rsid w:val="687B8883"/>
    <w:rsid w:val="6881CC47"/>
    <w:rsid w:val="6882BAF2"/>
    <w:rsid w:val="6883882E"/>
    <w:rsid w:val="6888FA1C"/>
    <w:rsid w:val="6897F9F1"/>
    <w:rsid w:val="689CAE73"/>
    <w:rsid w:val="68A428A9"/>
    <w:rsid w:val="68A73628"/>
    <w:rsid w:val="68AE96CC"/>
    <w:rsid w:val="68B2DD54"/>
    <w:rsid w:val="68BC5DDE"/>
    <w:rsid w:val="68BF9189"/>
    <w:rsid w:val="68C4160B"/>
    <w:rsid w:val="68D0ACBA"/>
    <w:rsid w:val="68D4A0A4"/>
    <w:rsid w:val="68D65D76"/>
    <w:rsid w:val="68E32EBE"/>
    <w:rsid w:val="68E4D43F"/>
    <w:rsid w:val="68EEDE16"/>
    <w:rsid w:val="68F3907F"/>
    <w:rsid w:val="68F8C44B"/>
    <w:rsid w:val="690B4A4A"/>
    <w:rsid w:val="6918FC8E"/>
    <w:rsid w:val="691F2739"/>
    <w:rsid w:val="692A6695"/>
    <w:rsid w:val="692EC3E1"/>
    <w:rsid w:val="693ACB8A"/>
    <w:rsid w:val="6942C9CF"/>
    <w:rsid w:val="6943CFBB"/>
    <w:rsid w:val="69520720"/>
    <w:rsid w:val="695603F7"/>
    <w:rsid w:val="6957EA61"/>
    <w:rsid w:val="695892A2"/>
    <w:rsid w:val="695FE948"/>
    <w:rsid w:val="69609241"/>
    <w:rsid w:val="69668197"/>
    <w:rsid w:val="69678F69"/>
    <w:rsid w:val="6968A426"/>
    <w:rsid w:val="696A9CB2"/>
    <w:rsid w:val="696CA6DA"/>
    <w:rsid w:val="696EA59F"/>
    <w:rsid w:val="69770E65"/>
    <w:rsid w:val="697A8E8D"/>
    <w:rsid w:val="69842181"/>
    <w:rsid w:val="6988597C"/>
    <w:rsid w:val="698FE62F"/>
    <w:rsid w:val="6990C8AF"/>
    <w:rsid w:val="699128D4"/>
    <w:rsid w:val="699BF2F5"/>
    <w:rsid w:val="699EA64A"/>
    <w:rsid w:val="69B36CFE"/>
    <w:rsid w:val="69BD3306"/>
    <w:rsid w:val="69C6DD81"/>
    <w:rsid w:val="69CC4CF3"/>
    <w:rsid w:val="69D0A4FE"/>
    <w:rsid w:val="69D7A300"/>
    <w:rsid w:val="69DCB7F3"/>
    <w:rsid w:val="69E258AC"/>
    <w:rsid w:val="69EBD65F"/>
    <w:rsid w:val="69F0B3B5"/>
    <w:rsid w:val="69FF4B74"/>
    <w:rsid w:val="6A0DEAA5"/>
    <w:rsid w:val="6A0E7F00"/>
    <w:rsid w:val="6A13DD9B"/>
    <w:rsid w:val="6A14D7D2"/>
    <w:rsid w:val="6A1B6E2F"/>
    <w:rsid w:val="6A1E1141"/>
    <w:rsid w:val="6A33E06F"/>
    <w:rsid w:val="6A363818"/>
    <w:rsid w:val="6A3CE79E"/>
    <w:rsid w:val="6A3FCE39"/>
    <w:rsid w:val="6A514269"/>
    <w:rsid w:val="6A5EA699"/>
    <w:rsid w:val="6A5FAB2E"/>
    <w:rsid w:val="6A660196"/>
    <w:rsid w:val="6A66DD16"/>
    <w:rsid w:val="6A7F4AA3"/>
    <w:rsid w:val="6A87C26D"/>
    <w:rsid w:val="6A8E6089"/>
    <w:rsid w:val="6A9437E7"/>
    <w:rsid w:val="6A94A9E0"/>
    <w:rsid w:val="6A9FE5CC"/>
    <w:rsid w:val="6AA40D0E"/>
    <w:rsid w:val="6AA4E53C"/>
    <w:rsid w:val="6AABBAC3"/>
    <w:rsid w:val="6AB5C56D"/>
    <w:rsid w:val="6AB7B0EC"/>
    <w:rsid w:val="6ABE1ABB"/>
    <w:rsid w:val="6ABE5B59"/>
    <w:rsid w:val="6AC3A3D6"/>
    <w:rsid w:val="6AC79C05"/>
    <w:rsid w:val="6ACE8EBA"/>
    <w:rsid w:val="6ACEE855"/>
    <w:rsid w:val="6ADBC9AA"/>
    <w:rsid w:val="6AE191CC"/>
    <w:rsid w:val="6AEEA44C"/>
    <w:rsid w:val="6AF7098F"/>
    <w:rsid w:val="6B008E96"/>
    <w:rsid w:val="6B026F81"/>
    <w:rsid w:val="6B1024EE"/>
    <w:rsid w:val="6B124830"/>
    <w:rsid w:val="6B239EEA"/>
    <w:rsid w:val="6B2B4498"/>
    <w:rsid w:val="6B2F41B8"/>
    <w:rsid w:val="6B31C397"/>
    <w:rsid w:val="6B3282A1"/>
    <w:rsid w:val="6B32C8E5"/>
    <w:rsid w:val="6B423423"/>
    <w:rsid w:val="6B441107"/>
    <w:rsid w:val="6B5551C5"/>
    <w:rsid w:val="6B65490D"/>
    <w:rsid w:val="6B686140"/>
    <w:rsid w:val="6B6F1945"/>
    <w:rsid w:val="6B7D0D7A"/>
    <w:rsid w:val="6B7F5994"/>
    <w:rsid w:val="6B821406"/>
    <w:rsid w:val="6B90E384"/>
    <w:rsid w:val="6B969A4F"/>
    <w:rsid w:val="6B9B86F5"/>
    <w:rsid w:val="6B9BE5CC"/>
    <w:rsid w:val="6BA81FFA"/>
    <w:rsid w:val="6BAB1579"/>
    <w:rsid w:val="6BABA7A1"/>
    <w:rsid w:val="6BBDD655"/>
    <w:rsid w:val="6BC18C65"/>
    <w:rsid w:val="6BC8ADAB"/>
    <w:rsid w:val="6BCCBC92"/>
    <w:rsid w:val="6BCCFC91"/>
    <w:rsid w:val="6BD23B57"/>
    <w:rsid w:val="6BE36F84"/>
    <w:rsid w:val="6BF22810"/>
    <w:rsid w:val="6BFB53AA"/>
    <w:rsid w:val="6C01E5C6"/>
    <w:rsid w:val="6C02E739"/>
    <w:rsid w:val="6C04D7CB"/>
    <w:rsid w:val="6C143984"/>
    <w:rsid w:val="6C1ADE06"/>
    <w:rsid w:val="6C21A138"/>
    <w:rsid w:val="6C22BDA0"/>
    <w:rsid w:val="6C230B7A"/>
    <w:rsid w:val="6C232501"/>
    <w:rsid w:val="6C2C241B"/>
    <w:rsid w:val="6C2E8BA0"/>
    <w:rsid w:val="6C31EEE9"/>
    <w:rsid w:val="6C35DA4B"/>
    <w:rsid w:val="6C40BF00"/>
    <w:rsid w:val="6C457192"/>
    <w:rsid w:val="6C502267"/>
    <w:rsid w:val="6C540B7E"/>
    <w:rsid w:val="6C588854"/>
    <w:rsid w:val="6C593DCD"/>
    <w:rsid w:val="6C5DA3A7"/>
    <w:rsid w:val="6C6244C0"/>
    <w:rsid w:val="6C63570A"/>
    <w:rsid w:val="6C645CA7"/>
    <w:rsid w:val="6C6D2476"/>
    <w:rsid w:val="6C77B994"/>
    <w:rsid w:val="6C8104D5"/>
    <w:rsid w:val="6C866C70"/>
    <w:rsid w:val="6C965DEF"/>
    <w:rsid w:val="6C978148"/>
    <w:rsid w:val="6CB4B2F2"/>
    <w:rsid w:val="6CC97ECE"/>
    <w:rsid w:val="6CD6F84E"/>
    <w:rsid w:val="6CD9F680"/>
    <w:rsid w:val="6CDB9F62"/>
    <w:rsid w:val="6CDC5B3F"/>
    <w:rsid w:val="6CDDF443"/>
    <w:rsid w:val="6CDFE5EC"/>
    <w:rsid w:val="6CE5795E"/>
    <w:rsid w:val="6CE674D6"/>
    <w:rsid w:val="6CE93863"/>
    <w:rsid w:val="6CED5D25"/>
    <w:rsid w:val="6CEEBB3A"/>
    <w:rsid w:val="6CF165E5"/>
    <w:rsid w:val="6CF45C92"/>
    <w:rsid w:val="6CF47B0D"/>
    <w:rsid w:val="6D0E0934"/>
    <w:rsid w:val="6D0EF7BD"/>
    <w:rsid w:val="6D1B7A83"/>
    <w:rsid w:val="6D296C2E"/>
    <w:rsid w:val="6D325BB7"/>
    <w:rsid w:val="6D3AF724"/>
    <w:rsid w:val="6D4B6E64"/>
    <w:rsid w:val="6D50EE3B"/>
    <w:rsid w:val="6D5341C2"/>
    <w:rsid w:val="6D70AB6A"/>
    <w:rsid w:val="6D78DE9E"/>
    <w:rsid w:val="6D795D4F"/>
    <w:rsid w:val="6D797616"/>
    <w:rsid w:val="6D991B94"/>
    <w:rsid w:val="6D9D6C42"/>
    <w:rsid w:val="6DA92948"/>
    <w:rsid w:val="6DB36682"/>
    <w:rsid w:val="6DBB6AA9"/>
    <w:rsid w:val="6DBBEEB6"/>
    <w:rsid w:val="6DBD2462"/>
    <w:rsid w:val="6DC25B5B"/>
    <w:rsid w:val="6DCD22BE"/>
    <w:rsid w:val="6DDB3F1C"/>
    <w:rsid w:val="6DDD6DC8"/>
    <w:rsid w:val="6DE173F0"/>
    <w:rsid w:val="6DECFE1E"/>
    <w:rsid w:val="6DEDAD1C"/>
    <w:rsid w:val="6DF78760"/>
    <w:rsid w:val="6DF84609"/>
    <w:rsid w:val="6E03B120"/>
    <w:rsid w:val="6E0CFDAB"/>
    <w:rsid w:val="6E166784"/>
    <w:rsid w:val="6E1E092D"/>
    <w:rsid w:val="6E24A718"/>
    <w:rsid w:val="6E273EBB"/>
    <w:rsid w:val="6E28C3DE"/>
    <w:rsid w:val="6E29E049"/>
    <w:rsid w:val="6E31D03E"/>
    <w:rsid w:val="6E337952"/>
    <w:rsid w:val="6E345C3A"/>
    <w:rsid w:val="6E394D8A"/>
    <w:rsid w:val="6E430724"/>
    <w:rsid w:val="6E441DDB"/>
    <w:rsid w:val="6E4AAEA7"/>
    <w:rsid w:val="6E65B721"/>
    <w:rsid w:val="6E788A2B"/>
    <w:rsid w:val="6E7AF742"/>
    <w:rsid w:val="6E84BFA2"/>
    <w:rsid w:val="6E8C604B"/>
    <w:rsid w:val="6E8CBF12"/>
    <w:rsid w:val="6E8D2999"/>
    <w:rsid w:val="6E9573B7"/>
    <w:rsid w:val="6EA24328"/>
    <w:rsid w:val="6EA82363"/>
    <w:rsid w:val="6EAA651F"/>
    <w:rsid w:val="6EABA6A2"/>
    <w:rsid w:val="6EB29EFD"/>
    <w:rsid w:val="6EB86B27"/>
    <w:rsid w:val="6EC722E5"/>
    <w:rsid w:val="6EC79BBC"/>
    <w:rsid w:val="6EC977B6"/>
    <w:rsid w:val="6ECDD1E3"/>
    <w:rsid w:val="6ED0D4B6"/>
    <w:rsid w:val="6ED8F33D"/>
    <w:rsid w:val="6EDF6C7F"/>
    <w:rsid w:val="6EE0F80E"/>
    <w:rsid w:val="6EE5F19D"/>
    <w:rsid w:val="6EEE3D42"/>
    <w:rsid w:val="6EF2C249"/>
    <w:rsid w:val="6EF41985"/>
    <w:rsid w:val="6EF6FC22"/>
    <w:rsid w:val="6F01C47A"/>
    <w:rsid w:val="6F047A8E"/>
    <w:rsid w:val="6F0C77A1"/>
    <w:rsid w:val="6F18FF90"/>
    <w:rsid w:val="6F1B547B"/>
    <w:rsid w:val="6F1E8F40"/>
    <w:rsid w:val="6F26C221"/>
    <w:rsid w:val="6F2E2487"/>
    <w:rsid w:val="6F35015E"/>
    <w:rsid w:val="6F3BED4A"/>
    <w:rsid w:val="6F415D79"/>
    <w:rsid w:val="6F4A7134"/>
    <w:rsid w:val="6F4B62DE"/>
    <w:rsid w:val="6F4D78FF"/>
    <w:rsid w:val="6F511888"/>
    <w:rsid w:val="6F6424E6"/>
    <w:rsid w:val="6F766108"/>
    <w:rsid w:val="6F7A93E3"/>
    <w:rsid w:val="6F7DE346"/>
    <w:rsid w:val="6F800964"/>
    <w:rsid w:val="6F8D8354"/>
    <w:rsid w:val="6F8F79E2"/>
    <w:rsid w:val="6F9B42FF"/>
    <w:rsid w:val="6FA033DE"/>
    <w:rsid w:val="6FA2C41F"/>
    <w:rsid w:val="6FA85215"/>
    <w:rsid w:val="6FB54EDF"/>
    <w:rsid w:val="6FBFFA0A"/>
    <w:rsid w:val="6FC93129"/>
    <w:rsid w:val="6FCB25A3"/>
    <w:rsid w:val="6FE218C4"/>
    <w:rsid w:val="6FE42B44"/>
    <w:rsid w:val="6FECD5C6"/>
    <w:rsid w:val="6FEFA093"/>
    <w:rsid w:val="700AE5FC"/>
    <w:rsid w:val="700D2F2B"/>
    <w:rsid w:val="700DAC60"/>
    <w:rsid w:val="700EC280"/>
    <w:rsid w:val="70157166"/>
    <w:rsid w:val="7015F18D"/>
    <w:rsid w:val="7019F342"/>
    <w:rsid w:val="70256F78"/>
    <w:rsid w:val="70265BFC"/>
    <w:rsid w:val="702D34DA"/>
    <w:rsid w:val="702DF4F6"/>
    <w:rsid w:val="702E0488"/>
    <w:rsid w:val="7038BA30"/>
    <w:rsid w:val="703A5B50"/>
    <w:rsid w:val="703A8DE8"/>
    <w:rsid w:val="703E2648"/>
    <w:rsid w:val="70482767"/>
    <w:rsid w:val="704A3663"/>
    <w:rsid w:val="704FD647"/>
    <w:rsid w:val="7051EE64"/>
    <w:rsid w:val="70582CF1"/>
    <w:rsid w:val="705C325B"/>
    <w:rsid w:val="7064149A"/>
    <w:rsid w:val="7067551D"/>
    <w:rsid w:val="7068A4DB"/>
    <w:rsid w:val="706C604D"/>
    <w:rsid w:val="707F6B79"/>
    <w:rsid w:val="708622BC"/>
    <w:rsid w:val="709BC6F0"/>
    <w:rsid w:val="70A813F2"/>
    <w:rsid w:val="70BC7CDC"/>
    <w:rsid w:val="70C2F824"/>
    <w:rsid w:val="70C6AE2F"/>
    <w:rsid w:val="70CA8534"/>
    <w:rsid w:val="70D41162"/>
    <w:rsid w:val="70D47D36"/>
    <w:rsid w:val="70D4D006"/>
    <w:rsid w:val="70DD2ADD"/>
    <w:rsid w:val="70E50B4E"/>
    <w:rsid w:val="70E62458"/>
    <w:rsid w:val="70E63E8E"/>
    <w:rsid w:val="70EBE007"/>
    <w:rsid w:val="70F9EFFB"/>
    <w:rsid w:val="70FA2B6C"/>
    <w:rsid w:val="710FDDF0"/>
    <w:rsid w:val="7113BBBE"/>
    <w:rsid w:val="71195A86"/>
    <w:rsid w:val="711B2103"/>
    <w:rsid w:val="7126F420"/>
    <w:rsid w:val="712CC827"/>
    <w:rsid w:val="71327002"/>
    <w:rsid w:val="713D724F"/>
    <w:rsid w:val="7140760C"/>
    <w:rsid w:val="71463204"/>
    <w:rsid w:val="7147A91D"/>
    <w:rsid w:val="714EF03E"/>
    <w:rsid w:val="715CA8C6"/>
    <w:rsid w:val="7160E993"/>
    <w:rsid w:val="7167A30F"/>
    <w:rsid w:val="716957EB"/>
    <w:rsid w:val="71742BA5"/>
    <w:rsid w:val="717ECBAD"/>
    <w:rsid w:val="7181C7B7"/>
    <w:rsid w:val="718C85D7"/>
    <w:rsid w:val="719DA328"/>
    <w:rsid w:val="71A8CA07"/>
    <w:rsid w:val="71A93702"/>
    <w:rsid w:val="71B8FCE3"/>
    <w:rsid w:val="71BA3E5B"/>
    <w:rsid w:val="71BA4B96"/>
    <w:rsid w:val="71BD59E8"/>
    <w:rsid w:val="71C0E7FA"/>
    <w:rsid w:val="71C22C5D"/>
    <w:rsid w:val="71C97343"/>
    <w:rsid w:val="71CC6D27"/>
    <w:rsid w:val="71DA3412"/>
    <w:rsid w:val="71E2196F"/>
    <w:rsid w:val="71E47E7D"/>
    <w:rsid w:val="71E5369E"/>
    <w:rsid w:val="71E78555"/>
    <w:rsid w:val="71EA598B"/>
    <w:rsid w:val="71ED9D9B"/>
    <w:rsid w:val="71F0EC21"/>
    <w:rsid w:val="7211547A"/>
    <w:rsid w:val="72189713"/>
    <w:rsid w:val="72201E19"/>
    <w:rsid w:val="722143A5"/>
    <w:rsid w:val="72239675"/>
    <w:rsid w:val="7226E528"/>
    <w:rsid w:val="72322890"/>
    <w:rsid w:val="72427CD3"/>
    <w:rsid w:val="72486D47"/>
    <w:rsid w:val="724D99A0"/>
    <w:rsid w:val="725528BD"/>
    <w:rsid w:val="72647E06"/>
    <w:rsid w:val="726D7EB8"/>
    <w:rsid w:val="7276E643"/>
    <w:rsid w:val="7277D044"/>
    <w:rsid w:val="728BE30B"/>
    <w:rsid w:val="72944A0A"/>
    <w:rsid w:val="72947BE0"/>
    <w:rsid w:val="7294E8BF"/>
    <w:rsid w:val="7297E61C"/>
    <w:rsid w:val="729DDFAC"/>
    <w:rsid w:val="729E61A4"/>
    <w:rsid w:val="729F49CC"/>
    <w:rsid w:val="72A1F5A2"/>
    <w:rsid w:val="72A21C49"/>
    <w:rsid w:val="72B14043"/>
    <w:rsid w:val="72B5D3EA"/>
    <w:rsid w:val="72B8BAD4"/>
    <w:rsid w:val="72BFC0FA"/>
    <w:rsid w:val="72C1B55A"/>
    <w:rsid w:val="72D0B163"/>
    <w:rsid w:val="72E8800C"/>
    <w:rsid w:val="72F6EC8B"/>
    <w:rsid w:val="72F9848D"/>
    <w:rsid w:val="730041D3"/>
    <w:rsid w:val="7301F96A"/>
    <w:rsid w:val="7303219A"/>
    <w:rsid w:val="73069200"/>
    <w:rsid w:val="731179D3"/>
    <w:rsid w:val="73146754"/>
    <w:rsid w:val="7315D475"/>
    <w:rsid w:val="73184A4D"/>
    <w:rsid w:val="731F5BAC"/>
    <w:rsid w:val="732519FD"/>
    <w:rsid w:val="73252FB5"/>
    <w:rsid w:val="732BE269"/>
    <w:rsid w:val="732C4EDC"/>
    <w:rsid w:val="732C9342"/>
    <w:rsid w:val="732E01AE"/>
    <w:rsid w:val="732F0C2B"/>
    <w:rsid w:val="73344B54"/>
    <w:rsid w:val="733CE900"/>
    <w:rsid w:val="7349AD70"/>
    <w:rsid w:val="7350DD76"/>
    <w:rsid w:val="7372FAE7"/>
    <w:rsid w:val="73754FCA"/>
    <w:rsid w:val="7377F3FD"/>
    <w:rsid w:val="738099A8"/>
    <w:rsid w:val="73829E5B"/>
    <w:rsid w:val="7383AE34"/>
    <w:rsid w:val="738574E6"/>
    <w:rsid w:val="73877D0B"/>
    <w:rsid w:val="738DD911"/>
    <w:rsid w:val="73949FD7"/>
    <w:rsid w:val="73A15B46"/>
    <w:rsid w:val="73BB2EC7"/>
    <w:rsid w:val="73BB734E"/>
    <w:rsid w:val="73BE435B"/>
    <w:rsid w:val="73CEAE53"/>
    <w:rsid w:val="73D12185"/>
    <w:rsid w:val="73D2A6BC"/>
    <w:rsid w:val="73D4496E"/>
    <w:rsid w:val="73DC6C9E"/>
    <w:rsid w:val="73E0618B"/>
    <w:rsid w:val="73E12FB6"/>
    <w:rsid w:val="73E8DB1C"/>
    <w:rsid w:val="73EF4997"/>
    <w:rsid w:val="73F33864"/>
    <w:rsid w:val="73FE9090"/>
    <w:rsid w:val="74001887"/>
    <w:rsid w:val="7402F8EF"/>
    <w:rsid w:val="740565DB"/>
    <w:rsid w:val="740E6009"/>
    <w:rsid w:val="7412075D"/>
    <w:rsid w:val="74157C56"/>
    <w:rsid w:val="741852CE"/>
    <w:rsid w:val="741F2B44"/>
    <w:rsid w:val="74219264"/>
    <w:rsid w:val="7421F1D0"/>
    <w:rsid w:val="7422C649"/>
    <w:rsid w:val="74295940"/>
    <w:rsid w:val="742E6C86"/>
    <w:rsid w:val="743A8D11"/>
    <w:rsid w:val="743B0D65"/>
    <w:rsid w:val="743BFEEC"/>
    <w:rsid w:val="74407E20"/>
    <w:rsid w:val="744C362A"/>
    <w:rsid w:val="7453BB9F"/>
    <w:rsid w:val="7459FB57"/>
    <w:rsid w:val="745BBB24"/>
    <w:rsid w:val="7461A075"/>
    <w:rsid w:val="74630C3A"/>
    <w:rsid w:val="74650478"/>
    <w:rsid w:val="7466C9DD"/>
    <w:rsid w:val="746875E2"/>
    <w:rsid w:val="746A8861"/>
    <w:rsid w:val="746FA7E5"/>
    <w:rsid w:val="747230A5"/>
    <w:rsid w:val="74812860"/>
    <w:rsid w:val="748EE251"/>
    <w:rsid w:val="74A4D346"/>
    <w:rsid w:val="74A89EC2"/>
    <w:rsid w:val="74ADA001"/>
    <w:rsid w:val="74B029B3"/>
    <w:rsid w:val="74BB5BE1"/>
    <w:rsid w:val="74BC9899"/>
    <w:rsid w:val="74CD2596"/>
    <w:rsid w:val="74D3EE40"/>
    <w:rsid w:val="74DD2B67"/>
    <w:rsid w:val="74DE4364"/>
    <w:rsid w:val="74E12DC6"/>
    <w:rsid w:val="74E17625"/>
    <w:rsid w:val="74E3B00D"/>
    <w:rsid w:val="74E6EF38"/>
    <w:rsid w:val="74E726DD"/>
    <w:rsid w:val="74E7B570"/>
    <w:rsid w:val="74F2A481"/>
    <w:rsid w:val="74F6F9B6"/>
    <w:rsid w:val="74FD747A"/>
    <w:rsid w:val="7505EDDD"/>
    <w:rsid w:val="750AD33D"/>
    <w:rsid w:val="751026FF"/>
    <w:rsid w:val="7512F6A0"/>
    <w:rsid w:val="751612DA"/>
    <w:rsid w:val="7519F79A"/>
    <w:rsid w:val="75249AA4"/>
    <w:rsid w:val="752F12BD"/>
    <w:rsid w:val="753383A3"/>
    <w:rsid w:val="753790DD"/>
    <w:rsid w:val="7540B59D"/>
    <w:rsid w:val="7555F927"/>
    <w:rsid w:val="75560CBA"/>
    <w:rsid w:val="755C63E6"/>
    <w:rsid w:val="755EEA64"/>
    <w:rsid w:val="756849CF"/>
    <w:rsid w:val="75687CFD"/>
    <w:rsid w:val="757649C9"/>
    <w:rsid w:val="75789E44"/>
    <w:rsid w:val="7579CEE4"/>
    <w:rsid w:val="757A0FC2"/>
    <w:rsid w:val="757E051D"/>
    <w:rsid w:val="7581625D"/>
    <w:rsid w:val="758A28C9"/>
    <w:rsid w:val="759BB719"/>
    <w:rsid w:val="759BC708"/>
    <w:rsid w:val="75A83A9B"/>
    <w:rsid w:val="75AA2934"/>
    <w:rsid w:val="75B120D6"/>
    <w:rsid w:val="75BE59EB"/>
    <w:rsid w:val="75C51851"/>
    <w:rsid w:val="75C64A68"/>
    <w:rsid w:val="75CA926D"/>
    <w:rsid w:val="75E17691"/>
    <w:rsid w:val="75E62E81"/>
    <w:rsid w:val="75E8EBCD"/>
    <w:rsid w:val="75EE0469"/>
    <w:rsid w:val="75FC4F25"/>
    <w:rsid w:val="760203C9"/>
    <w:rsid w:val="76050479"/>
    <w:rsid w:val="7606F246"/>
    <w:rsid w:val="761320CA"/>
    <w:rsid w:val="761472E6"/>
    <w:rsid w:val="76160C75"/>
    <w:rsid w:val="7623EFF4"/>
    <w:rsid w:val="76260D0E"/>
    <w:rsid w:val="7627306C"/>
    <w:rsid w:val="76349FD9"/>
    <w:rsid w:val="7638480B"/>
    <w:rsid w:val="763CF1A6"/>
    <w:rsid w:val="764143D1"/>
    <w:rsid w:val="764420E1"/>
    <w:rsid w:val="764A9885"/>
    <w:rsid w:val="76514C51"/>
    <w:rsid w:val="76515FD5"/>
    <w:rsid w:val="7651A29D"/>
    <w:rsid w:val="76672784"/>
    <w:rsid w:val="766CCCC5"/>
    <w:rsid w:val="766D1A36"/>
    <w:rsid w:val="76805611"/>
    <w:rsid w:val="76862F30"/>
    <w:rsid w:val="7686C52C"/>
    <w:rsid w:val="76901F6B"/>
    <w:rsid w:val="76ABB3F9"/>
    <w:rsid w:val="76B5D4E8"/>
    <w:rsid w:val="76C9E2B4"/>
    <w:rsid w:val="76CC89A2"/>
    <w:rsid w:val="76EA848D"/>
    <w:rsid w:val="7718BF1B"/>
    <w:rsid w:val="7718DE93"/>
    <w:rsid w:val="771CC54F"/>
    <w:rsid w:val="772028F9"/>
    <w:rsid w:val="772D090B"/>
    <w:rsid w:val="77376789"/>
    <w:rsid w:val="77381989"/>
    <w:rsid w:val="773A0F60"/>
    <w:rsid w:val="773D21BE"/>
    <w:rsid w:val="773D45E5"/>
    <w:rsid w:val="773FD859"/>
    <w:rsid w:val="77422DA2"/>
    <w:rsid w:val="774273F9"/>
    <w:rsid w:val="774A6D6D"/>
    <w:rsid w:val="774B9931"/>
    <w:rsid w:val="7755E574"/>
    <w:rsid w:val="775807F7"/>
    <w:rsid w:val="77599292"/>
    <w:rsid w:val="7779631E"/>
    <w:rsid w:val="777C285B"/>
    <w:rsid w:val="77813957"/>
    <w:rsid w:val="7786EAB0"/>
    <w:rsid w:val="77896E32"/>
    <w:rsid w:val="778A7CE8"/>
    <w:rsid w:val="778BC775"/>
    <w:rsid w:val="778C9335"/>
    <w:rsid w:val="779483AC"/>
    <w:rsid w:val="7794E63A"/>
    <w:rsid w:val="7795E32E"/>
    <w:rsid w:val="77B04347"/>
    <w:rsid w:val="77B1E8B4"/>
    <w:rsid w:val="77B42C1A"/>
    <w:rsid w:val="77B5EEF8"/>
    <w:rsid w:val="77C50DC3"/>
    <w:rsid w:val="77CE6EA1"/>
    <w:rsid w:val="77DC4104"/>
    <w:rsid w:val="77DC8523"/>
    <w:rsid w:val="77E0B6E5"/>
    <w:rsid w:val="77E725F8"/>
    <w:rsid w:val="77EE7A81"/>
    <w:rsid w:val="77F1E341"/>
    <w:rsid w:val="77FFE101"/>
    <w:rsid w:val="7800C42A"/>
    <w:rsid w:val="7803F763"/>
    <w:rsid w:val="7807A93F"/>
    <w:rsid w:val="780B937C"/>
    <w:rsid w:val="780FAED4"/>
    <w:rsid w:val="78193425"/>
    <w:rsid w:val="7829C823"/>
    <w:rsid w:val="783800C0"/>
    <w:rsid w:val="783A8C58"/>
    <w:rsid w:val="783C1126"/>
    <w:rsid w:val="7844A765"/>
    <w:rsid w:val="78460E51"/>
    <w:rsid w:val="7849DC6E"/>
    <w:rsid w:val="7850F551"/>
    <w:rsid w:val="78525712"/>
    <w:rsid w:val="7853FA88"/>
    <w:rsid w:val="7854C63B"/>
    <w:rsid w:val="78599ED7"/>
    <w:rsid w:val="78641E6E"/>
    <w:rsid w:val="786504EC"/>
    <w:rsid w:val="787C4AC7"/>
    <w:rsid w:val="787CC4DE"/>
    <w:rsid w:val="7880EC7F"/>
    <w:rsid w:val="7883A171"/>
    <w:rsid w:val="78863E2E"/>
    <w:rsid w:val="78873D1D"/>
    <w:rsid w:val="78BCD94B"/>
    <w:rsid w:val="78BE1B2D"/>
    <w:rsid w:val="78BE8425"/>
    <w:rsid w:val="78C2E9C2"/>
    <w:rsid w:val="78C94047"/>
    <w:rsid w:val="78CB6704"/>
    <w:rsid w:val="78CB8F83"/>
    <w:rsid w:val="78CE5193"/>
    <w:rsid w:val="78D344A6"/>
    <w:rsid w:val="78D49FD3"/>
    <w:rsid w:val="78DF7591"/>
    <w:rsid w:val="78E7F1A4"/>
    <w:rsid w:val="78E98BCD"/>
    <w:rsid w:val="78F84D9A"/>
    <w:rsid w:val="78F86958"/>
    <w:rsid w:val="78FC02AF"/>
    <w:rsid w:val="7903432B"/>
    <w:rsid w:val="79074BC8"/>
    <w:rsid w:val="790C9990"/>
    <w:rsid w:val="7919CDA4"/>
    <w:rsid w:val="791EC9E6"/>
    <w:rsid w:val="7924376A"/>
    <w:rsid w:val="7926FA32"/>
    <w:rsid w:val="7928CE5B"/>
    <w:rsid w:val="792EAEFF"/>
    <w:rsid w:val="79336FFC"/>
    <w:rsid w:val="793483C0"/>
    <w:rsid w:val="7936995B"/>
    <w:rsid w:val="79428716"/>
    <w:rsid w:val="794334AD"/>
    <w:rsid w:val="7948E186"/>
    <w:rsid w:val="794A47EA"/>
    <w:rsid w:val="794BC816"/>
    <w:rsid w:val="794C13A8"/>
    <w:rsid w:val="79519658"/>
    <w:rsid w:val="79578281"/>
    <w:rsid w:val="795B4538"/>
    <w:rsid w:val="795CDE55"/>
    <w:rsid w:val="795DEAAC"/>
    <w:rsid w:val="795F5428"/>
    <w:rsid w:val="796FBD10"/>
    <w:rsid w:val="7971D0C9"/>
    <w:rsid w:val="79785B0D"/>
    <w:rsid w:val="797F38A7"/>
    <w:rsid w:val="7980E5E8"/>
    <w:rsid w:val="79854AD7"/>
    <w:rsid w:val="798DAF46"/>
    <w:rsid w:val="798E5EA1"/>
    <w:rsid w:val="798F5CB8"/>
    <w:rsid w:val="7991C02E"/>
    <w:rsid w:val="7995E78C"/>
    <w:rsid w:val="7995F98F"/>
    <w:rsid w:val="79A6C10C"/>
    <w:rsid w:val="79AA7A36"/>
    <w:rsid w:val="79ACD251"/>
    <w:rsid w:val="79AD5231"/>
    <w:rsid w:val="79B49282"/>
    <w:rsid w:val="79B56026"/>
    <w:rsid w:val="79B68A8D"/>
    <w:rsid w:val="79BA06B4"/>
    <w:rsid w:val="79BA9DAB"/>
    <w:rsid w:val="79BACBEE"/>
    <w:rsid w:val="79BD4C2B"/>
    <w:rsid w:val="79BF9B60"/>
    <w:rsid w:val="79C40D3B"/>
    <w:rsid w:val="79C41E08"/>
    <w:rsid w:val="79CC6715"/>
    <w:rsid w:val="79D9B6CD"/>
    <w:rsid w:val="79DA2478"/>
    <w:rsid w:val="79E124DE"/>
    <w:rsid w:val="79E7D917"/>
    <w:rsid w:val="79E80AED"/>
    <w:rsid w:val="79FA2779"/>
    <w:rsid w:val="7A00A7DB"/>
    <w:rsid w:val="7A00BBAE"/>
    <w:rsid w:val="7A00EEAF"/>
    <w:rsid w:val="7A014F0E"/>
    <w:rsid w:val="7A06E80C"/>
    <w:rsid w:val="7A14B413"/>
    <w:rsid w:val="7A15C820"/>
    <w:rsid w:val="7A188239"/>
    <w:rsid w:val="7A193018"/>
    <w:rsid w:val="7A23383E"/>
    <w:rsid w:val="7A2B52D0"/>
    <w:rsid w:val="7A3104A9"/>
    <w:rsid w:val="7A3115EE"/>
    <w:rsid w:val="7A347426"/>
    <w:rsid w:val="7A36BCDD"/>
    <w:rsid w:val="7A42BF72"/>
    <w:rsid w:val="7A44A33F"/>
    <w:rsid w:val="7A4CDEFB"/>
    <w:rsid w:val="7A506BE1"/>
    <w:rsid w:val="7A53FE17"/>
    <w:rsid w:val="7A581DD4"/>
    <w:rsid w:val="7A6F22D3"/>
    <w:rsid w:val="7A7CF241"/>
    <w:rsid w:val="7A84F274"/>
    <w:rsid w:val="7A8979E0"/>
    <w:rsid w:val="7A8C4644"/>
    <w:rsid w:val="7A8CBF5E"/>
    <w:rsid w:val="7A913354"/>
    <w:rsid w:val="7A9AC0E4"/>
    <w:rsid w:val="7AAF88E0"/>
    <w:rsid w:val="7AB41F2D"/>
    <w:rsid w:val="7ABA0BF2"/>
    <w:rsid w:val="7AC0A0FF"/>
    <w:rsid w:val="7AC3EA9E"/>
    <w:rsid w:val="7AC405EE"/>
    <w:rsid w:val="7AC491ED"/>
    <w:rsid w:val="7AC5DDF4"/>
    <w:rsid w:val="7AC8BE9F"/>
    <w:rsid w:val="7ACF4BB8"/>
    <w:rsid w:val="7AD0F8AC"/>
    <w:rsid w:val="7AD2BCFD"/>
    <w:rsid w:val="7AD41EBE"/>
    <w:rsid w:val="7AE7E409"/>
    <w:rsid w:val="7AF93A5E"/>
    <w:rsid w:val="7B039938"/>
    <w:rsid w:val="7B0458C1"/>
    <w:rsid w:val="7B0FB106"/>
    <w:rsid w:val="7B131638"/>
    <w:rsid w:val="7B1EBCC1"/>
    <w:rsid w:val="7B1FA9DC"/>
    <w:rsid w:val="7B2974C0"/>
    <w:rsid w:val="7B2D0FA1"/>
    <w:rsid w:val="7B2EB157"/>
    <w:rsid w:val="7B35571F"/>
    <w:rsid w:val="7B42FF55"/>
    <w:rsid w:val="7B489109"/>
    <w:rsid w:val="7B48CE9D"/>
    <w:rsid w:val="7B4C8779"/>
    <w:rsid w:val="7B54D40F"/>
    <w:rsid w:val="7B5E28F6"/>
    <w:rsid w:val="7B5F648E"/>
    <w:rsid w:val="7B61359E"/>
    <w:rsid w:val="7B6E0056"/>
    <w:rsid w:val="7B700C44"/>
    <w:rsid w:val="7B72F498"/>
    <w:rsid w:val="7B73D790"/>
    <w:rsid w:val="7B87546F"/>
    <w:rsid w:val="7B89B3F0"/>
    <w:rsid w:val="7B93E52F"/>
    <w:rsid w:val="7B98991C"/>
    <w:rsid w:val="7BA3E0DB"/>
    <w:rsid w:val="7BA6E545"/>
    <w:rsid w:val="7BA7236E"/>
    <w:rsid w:val="7BA7D380"/>
    <w:rsid w:val="7BB29F0E"/>
    <w:rsid w:val="7BBE0A91"/>
    <w:rsid w:val="7BD2B801"/>
    <w:rsid w:val="7BD7C8C7"/>
    <w:rsid w:val="7BE2D656"/>
    <w:rsid w:val="7BEA7C41"/>
    <w:rsid w:val="7BEB27CA"/>
    <w:rsid w:val="7BF003CD"/>
    <w:rsid w:val="7BF3387D"/>
    <w:rsid w:val="7BF45E15"/>
    <w:rsid w:val="7BFB6AA2"/>
    <w:rsid w:val="7BFCDCBD"/>
    <w:rsid w:val="7C1023A2"/>
    <w:rsid w:val="7C109EFA"/>
    <w:rsid w:val="7C112E69"/>
    <w:rsid w:val="7C18B079"/>
    <w:rsid w:val="7C1F283B"/>
    <w:rsid w:val="7C3693D7"/>
    <w:rsid w:val="7C3AFA84"/>
    <w:rsid w:val="7C413083"/>
    <w:rsid w:val="7C471D3C"/>
    <w:rsid w:val="7C4CDF76"/>
    <w:rsid w:val="7C51ACE3"/>
    <w:rsid w:val="7C5412C6"/>
    <w:rsid w:val="7C5C25F1"/>
    <w:rsid w:val="7C5D151E"/>
    <w:rsid w:val="7C639D2C"/>
    <w:rsid w:val="7C66F18B"/>
    <w:rsid w:val="7C67913C"/>
    <w:rsid w:val="7C6C93C7"/>
    <w:rsid w:val="7C83B46A"/>
    <w:rsid w:val="7C85D9F7"/>
    <w:rsid w:val="7C91F393"/>
    <w:rsid w:val="7C9BB256"/>
    <w:rsid w:val="7C9E8E52"/>
    <w:rsid w:val="7CAC3EA7"/>
    <w:rsid w:val="7CB27CEA"/>
    <w:rsid w:val="7CBA0D46"/>
    <w:rsid w:val="7CC44C7B"/>
    <w:rsid w:val="7CC44EAF"/>
    <w:rsid w:val="7CC481BB"/>
    <w:rsid w:val="7CC7B3CC"/>
    <w:rsid w:val="7CCA9E41"/>
    <w:rsid w:val="7CCD06B9"/>
    <w:rsid w:val="7CCE6674"/>
    <w:rsid w:val="7CE4582D"/>
    <w:rsid w:val="7CEBDF65"/>
    <w:rsid w:val="7CF262CE"/>
    <w:rsid w:val="7CFB2596"/>
    <w:rsid w:val="7CFBA149"/>
    <w:rsid w:val="7D01F878"/>
    <w:rsid w:val="7D04DF04"/>
    <w:rsid w:val="7D0C5E29"/>
    <w:rsid w:val="7D14B13A"/>
    <w:rsid w:val="7D16E113"/>
    <w:rsid w:val="7D225156"/>
    <w:rsid w:val="7D2EECE1"/>
    <w:rsid w:val="7D338C67"/>
    <w:rsid w:val="7D3D9969"/>
    <w:rsid w:val="7D3E69DC"/>
    <w:rsid w:val="7D407428"/>
    <w:rsid w:val="7D46B6F9"/>
    <w:rsid w:val="7D46E611"/>
    <w:rsid w:val="7D496EE3"/>
    <w:rsid w:val="7D4D4013"/>
    <w:rsid w:val="7D53B8A8"/>
    <w:rsid w:val="7D53BB21"/>
    <w:rsid w:val="7D53E7B4"/>
    <w:rsid w:val="7D5727C7"/>
    <w:rsid w:val="7D5BE98A"/>
    <w:rsid w:val="7D5F2FC4"/>
    <w:rsid w:val="7D62DD31"/>
    <w:rsid w:val="7D69ED13"/>
    <w:rsid w:val="7D7492DA"/>
    <w:rsid w:val="7D7A01BD"/>
    <w:rsid w:val="7D813487"/>
    <w:rsid w:val="7DA37574"/>
    <w:rsid w:val="7DA91AB5"/>
    <w:rsid w:val="7DAB5EDB"/>
    <w:rsid w:val="7DABDDAA"/>
    <w:rsid w:val="7DB39D4B"/>
    <w:rsid w:val="7DB57425"/>
    <w:rsid w:val="7DBA36FF"/>
    <w:rsid w:val="7DBAB475"/>
    <w:rsid w:val="7DBAFCEA"/>
    <w:rsid w:val="7DC85759"/>
    <w:rsid w:val="7DD64221"/>
    <w:rsid w:val="7DE1E781"/>
    <w:rsid w:val="7DE3913D"/>
    <w:rsid w:val="7DE82669"/>
    <w:rsid w:val="7DE83EBA"/>
    <w:rsid w:val="7DEF4759"/>
    <w:rsid w:val="7DEF5DE9"/>
    <w:rsid w:val="7E0F2BFC"/>
    <w:rsid w:val="7E11E84E"/>
    <w:rsid w:val="7E145FE6"/>
    <w:rsid w:val="7E24B34E"/>
    <w:rsid w:val="7E31458A"/>
    <w:rsid w:val="7E3DD1D6"/>
    <w:rsid w:val="7E403553"/>
    <w:rsid w:val="7E430BCE"/>
    <w:rsid w:val="7E438552"/>
    <w:rsid w:val="7E461C63"/>
    <w:rsid w:val="7E559508"/>
    <w:rsid w:val="7E5DA6CF"/>
    <w:rsid w:val="7E63A3F6"/>
    <w:rsid w:val="7E6B2B35"/>
    <w:rsid w:val="7E734CE1"/>
    <w:rsid w:val="7E7661B4"/>
    <w:rsid w:val="7E7701F3"/>
    <w:rsid w:val="7E8209E5"/>
    <w:rsid w:val="7E822FA1"/>
    <w:rsid w:val="7E8834A7"/>
    <w:rsid w:val="7E895504"/>
    <w:rsid w:val="7E8D05B2"/>
    <w:rsid w:val="7E8E4CB8"/>
    <w:rsid w:val="7E8F3E3F"/>
    <w:rsid w:val="7E93F565"/>
    <w:rsid w:val="7EAB595A"/>
    <w:rsid w:val="7EABB81D"/>
    <w:rsid w:val="7EADF4B0"/>
    <w:rsid w:val="7EB4E9FE"/>
    <w:rsid w:val="7EB91737"/>
    <w:rsid w:val="7EC67EB6"/>
    <w:rsid w:val="7ED1D54C"/>
    <w:rsid w:val="7ED4F46B"/>
    <w:rsid w:val="7EDC85BB"/>
    <w:rsid w:val="7EE2D06B"/>
    <w:rsid w:val="7EE394AB"/>
    <w:rsid w:val="7EF719F1"/>
    <w:rsid w:val="7EF87466"/>
    <w:rsid w:val="7EFB0C46"/>
    <w:rsid w:val="7F024E7B"/>
    <w:rsid w:val="7F0689A8"/>
    <w:rsid w:val="7F0BB989"/>
    <w:rsid w:val="7F0BBE39"/>
    <w:rsid w:val="7F10AB98"/>
    <w:rsid w:val="7F28B175"/>
    <w:rsid w:val="7F351A23"/>
    <w:rsid w:val="7F36D499"/>
    <w:rsid w:val="7F3B70B9"/>
    <w:rsid w:val="7F3ED712"/>
    <w:rsid w:val="7F3F22FD"/>
    <w:rsid w:val="7F3F2751"/>
    <w:rsid w:val="7F3F4E50"/>
    <w:rsid w:val="7F4246FA"/>
    <w:rsid w:val="7F51C41D"/>
    <w:rsid w:val="7F56AB16"/>
    <w:rsid w:val="7F63A6F9"/>
    <w:rsid w:val="7F6792D2"/>
    <w:rsid w:val="7F69AD90"/>
    <w:rsid w:val="7F6DA993"/>
    <w:rsid w:val="7F72E526"/>
    <w:rsid w:val="7F7EA982"/>
    <w:rsid w:val="7F89C965"/>
    <w:rsid w:val="7F8E9E02"/>
    <w:rsid w:val="7F8FB31A"/>
    <w:rsid w:val="7F908FDD"/>
    <w:rsid w:val="7FAEBE72"/>
    <w:rsid w:val="7FB86B8D"/>
    <w:rsid w:val="7FC6D91F"/>
    <w:rsid w:val="7FD24D56"/>
    <w:rsid w:val="7FDACBF3"/>
    <w:rsid w:val="7FDC9B64"/>
    <w:rsid w:val="7FDEC6BD"/>
    <w:rsid w:val="7FECE51B"/>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0FD58"/>
  <w15:chartTrackingRefBased/>
  <w15:docId w15:val="{CB740301-5B4E-4C11-AF78-695CAF681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2540"/>
    <w:pPr>
      <w:keepNext/>
      <w:keepLines/>
      <w:spacing w:after="0" w:line="240" w:lineRule="auto"/>
      <w:ind w:left="720" w:right="-516"/>
      <w:jc w:val="center"/>
      <w:outlineLvl w:val="0"/>
    </w:pPr>
    <w:rPr>
      <w:rFonts w:ascii="Verdana" w:eastAsiaTheme="majorEastAsia" w:hAnsi="Verdana" w:cstheme="majorBidi"/>
      <w:b/>
      <w:bCs/>
      <w:sz w:val="20"/>
      <w:szCs w:val="20"/>
    </w:rPr>
  </w:style>
  <w:style w:type="paragraph" w:styleId="Ttulo2">
    <w:name w:val="heading 2"/>
    <w:basedOn w:val="Prrafodelista"/>
    <w:next w:val="Normal"/>
    <w:link w:val="Ttulo2Car"/>
    <w:uiPriority w:val="9"/>
    <w:unhideWhenUsed/>
    <w:qFormat/>
    <w:rsid w:val="003F2540"/>
    <w:pPr>
      <w:numPr>
        <w:numId w:val="16"/>
      </w:numPr>
      <w:ind w:right="-516"/>
      <w:jc w:val="both"/>
      <w:outlineLvl w:val="1"/>
    </w:pPr>
    <w:rPr>
      <w:b/>
      <w:bCs/>
      <w:i/>
      <w:iCs/>
      <w:sz w:val="20"/>
      <w:szCs w:val="20"/>
    </w:rPr>
  </w:style>
  <w:style w:type="paragraph" w:styleId="Ttulo3">
    <w:name w:val="heading 3"/>
    <w:basedOn w:val="Prrafodelista"/>
    <w:next w:val="Normal"/>
    <w:link w:val="Ttulo3Car"/>
    <w:uiPriority w:val="9"/>
    <w:qFormat/>
    <w:rsid w:val="003F2540"/>
    <w:pPr>
      <w:ind w:left="1208" w:right="-516" w:hanging="357"/>
      <w:jc w:val="both"/>
      <w:outlineLvl w:val="2"/>
    </w:pPr>
    <w:rPr>
      <w:bCs/>
      <w:i/>
      <w:iCs/>
      <w:sz w:val="20"/>
      <w:szCs w:val="20"/>
    </w:rPr>
  </w:style>
  <w:style w:type="paragraph" w:styleId="Ttulo4">
    <w:name w:val="heading 4"/>
    <w:basedOn w:val="Normal"/>
    <w:next w:val="Normal"/>
    <w:link w:val="Ttulo4Car"/>
    <w:rsid w:val="00DB3B7A"/>
    <w:pPr>
      <w:keepNext/>
      <w:keepLines/>
      <w:widowControl w:val="0"/>
      <w:autoSpaceDE w:val="0"/>
      <w:autoSpaceDN w:val="0"/>
      <w:spacing w:before="240" w:after="40" w:line="240" w:lineRule="auto"/>
      <w:outlineLvl w:val="3"/>
    </w:pPr>
    <w:rPr>
      <w:rFonts w:ascii="Verdana" w:eastAsia="Verdana" w:hAnsi="Verdana" w:cs="Verdana"/>
      <w:b/>
      <w:sz w:val="24"/>
      <w:szCs w:val="24"/>
      <w:lang w:val="es-MX"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F2540"/>
    <w:rPr>
      <w:rFonts w:ascii="Verdana" w:eastAsia="Verdana" w:hAnsi="Verdana" w:cs="Verdana"/>
      <w:bCs/>
      <w:i/>
      <w:iCs/>
      <w:sz w:val="20"/>
      <w:szCs w:val="20"/>
      <w:lang w:val="es-MX" w:eastAsia="es-CR"/>
    </w:rPr>
  </w:style>
  <w:style w:type="character" w:customStyle="1" w:styleId="Ttulo4Car">
    <w:name w:val="Título 4 Car"/>
    <w:basedOn w:val="Fuentedeprrafopredeter"/>
    <w:link w:val="Ttulo4"/>
    <w:rsid w:val="00DB3B7A"/>
    <w:rPr>
      <w:rFonts w:ascii="Verdana" w:eastAsia="Verdana" w:hAnsi="Verdana" w:cs="Verdana"/>
      <w:b/>
      <w:sz w:val="24"/>
      <w:szCs w:val="24"/>
      <w:lang w:val="es-MX" w:eastAsia="es-CR"/>
    </w:rPr>
  </w:style>
  <w:style w:type="character" w:styleId="Nmerodelnea">
    <w:name w:val="line number"/>
    <w:basedOn w:val="Fuentedeprrafopredeter"/>
    <w:uiPriority w:val="99"/>
    <w:semiHidden/>
    <w:unhideWhenUsed/>
    <w:rsid w:val="00DB3B7A"/>
  </w:style>
  <w:style w:type="paragraph" w:styleId="Textoindependiente">
    <w:name w:val="Body Text"/>
    <w:aliases w:val="Body Text Char,Body Text Char Car Car Car Car Car Car Car Car Car Car Car Car Car,Body Text Char Car Car Car Car Car Car Car Car Car Car Car Car"/>
    <w:basedOn w:val="Normal"/>
    <w:link w:val="TextoindependienteCar"/>
    <w:uiPriority w:val="1"/>
    <w:qFormat/>
    <w:rsid w:val="00DB3B7A"/>
    <w:pPr>
      <w:widowControl w:val="0"/>
      <w:autoSpaceDE w:val="0"/>
      <w:autoSpaceDN w:val="0"/>
      <w:spacing w:after="0" w:line="240" w:lineRule="auto"/>
    </w:pPr>
    <w:rPr>
      <w:rFonts w:ascii="Verdana" w:eastAsia="Verdana" w:hAnsi="Verdana" w:cs="Verdana"/>
      <w:sz w:val="20"/>
      <w:szCs w:val="20"/>
      <w:lang w:val="en-US"/>
    </w:rPr>
  </w:style>
  <w:style w:type="character" w:customStyle="1" w:styleId="TextoindependienteCar">
    <w:name w:val="Texto independiente Car"/>
    <w:aliases w:val="Body Text Char Car,Body Text Char Car Car Car Car Car Car Car Car Car Car Car Car Car Car,Body Text Char Car Car Car Car Car Car Car Car Car Car Car Car Car1"/>
    <w:basedOn w:val="Fuentedeprrafopredeter"/>
    <w:link w:val="Textoindependiente"/>
    <w:uiPriority w:val="1"/>
    <w:rsid w:val="00DB3B7A"/>
    <w:rPr>
      <w:rFonts w:ascii="Verdana" w:eastAsia="Verdana" w:hAnsi="Verdana" w:cs="Verdana"/>
      <w:sz w:val="20"/>
      <w:szCs w:val="20"/>
      <w:lang w:val="en-US"/>
    </w:rPr>
  </w:style>
  <w:style w:type="paragraph" w:customStyle="1" w:styleId="citaindirecta">
    <w:name w:val="cita indirecta"/>
    <w:basedOn w:val="Normal"/>
    <w:uiPriority w:val="99"/>
    <w:rsid w:val="00DB3B7A"/>
    <w:pPr>
      <w:spacing w:before="60" w:after="60" w:line="240" w:lineRule="auto"/>
      <w:ind w:left="708"/>
      <w:jc w:val="both"/>
    </w:pPr>
    <w:rPr>
      <w:rFonts w:ascii="Verdana" w:eastAsia="Times New Roman" w:hAnsi="Verdana" w:cs="Times New Roman"/>
      <w:sz w:val="20"/>
      <w:szCs w:val="20"/>
      <w:lang w:val="es-ES_tradnl"/>
    </w:rPr>
  </w:style>
  <w:style w:type="paragraph" w:styleId="Encabezado">
    <w:name w:val="header"/>
    <w:basedOn w:val="Normal"/>
    <w:link w:val="EncabezadoCar"/>
    <w:uiPriority w:val="99"/>
    <w:unhideWhenUsed/>
    <w:rsid w:val="00FB3C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3C22"/>
  </w:style>
  <w:style w:type="paragraph" w:styleId="Piedepgina">
    <w:name w:val="footer"/>
    <w:basedOn w:val="Normal"/>
    <w:link w:val="PiedepginaCar"/>
    <w:uiPriority w:val="99"/>
    <w:unhideWhenUsed/>
    <w:rsid w:val="00FB3C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3C22"/>
  </w:style>
  <w:style w:type="paragraph" w:styleId="TDC3">
    <w:name w:val="toc 3"/>
    <w:basedOn w:val="Normal"/>
    <w:next w:val="Normal"/>
    <w:autoRedefine/>
    <w:uiPriority w:val="39"/>
    <w:unhideWhenUsed/>
    <w:rsid w:val="00402BA5"/>
    <w:pPr>
      <w:widowControl w:val="0"/>
      <w:tabs>
        <w:tab w:val="left" w:pos="851"/>
        <w:tab w:val="right" w:leader="dot" w:pos="8828"/>
      </w:tabs>
      <w:autoSpaceDE w:val="0"/>
      <w:autoSpaceDN w:val="0"/>
      <w:spacing w:after="0" w:line="240" w:lineRule="auto"/>
      <w:ind w:left="284"/>
      <w:jc w:val="center"/>
    </w:pPr>
    <w:rPr>
      <w:rFonts w:ascii="Verdana" w:eastAsia="Verdana" w:hAnsi="Verdana" w:cs="Verdana"/>
      <w:b/>
      <w:bCs/>
      <w:sz w:val="20"/>
      <w:szCs w:val="20"/>
      <w:u w:val="single"/>
      <w:lang w:val="es-MX" w:eastAsia="es-CR"/>
    </w:rPr>
  </w:style>
  <w:style w:type="character" w:customStyle="1" w:styleId="Ttulo1Car">
    <w:name w:val="Título 1 Car"/>
    <w:basedOn w:val="Fuentedeprrafopredeter"/>
    <w:link w:val="Ttulo1"/>
    <w:uiPriority w:val="9"/>
    <w:rsid w:val="003F2540"/>
    <w:rPr>
      <w:rFonts w:ascii="Verdana" w:eastAsiaTheme="majorEastAsia" w:hAnsi="Verdana" w:cstheme="majorBidi"/>
      <w:b/>
      <w:bCs/>
      <w:sz w:val="20"/>
      <w:szCs w:val="20"/>
    </w:rPr>
  </w:style>
  <w:style w:type="paragraph" w:styleId="Prrafodelista">
    <w:name w:val="List Paragraph"/>
    <w:aliases w:val="Párrafo de lista1,List Paragraph1,Colorful List - Accent 11,List Paragraph2,Lista vistosa - Énfasis 11,Subtle Emphasis1,Footnote1,Parrafos,List Paragraph11,Cuadrícula clara - Énfasis 31,Lista clara - Énfasis 51"/>
    <w:basedOn w:val="Normal"/>
    <w:link w:val="PrrafodelistaCar"/>
    <w:uiPriority w:val="99"/>
    <w:qFormat/>
    <w:rsid w:val="00FB3C22"/>
    <w:pPr>
      <w:widowControl w:val="0"/>
      <w:autoSpaceDE w:val="0"/>
      <w:autoSpaceDN w:val="0"/>
      <w:spacing w:after="0" w:line="240" w:lineRule="auto"/>
      <w:ind w:left="720"/>
      <w:contextualSpacing/>
    </w:pPr>
    <w:rPr>
      <w:rFonts w:ascii="Verdana" w:eastAsia="Verdana" w:hAnsi="Verdana" w:cs="Verdana"/>
      <w:lang w:val="es-MX" w:eastAsia="es-CR"/>
    </w:rPr>
  </w:style>
  <w:style w:type="character" w:customStyle="1" w:styleId="TextonotapieCar1">
    <w:name w:val="Texto nota pie Car1"/>
    <w:aliases w:val="Footnote Text Char Char Char Char Char Car,Footnote Text Char Char Char Char Car,Footnote reference Car,FA Fu Car,Footnote Text Char Char Char Car,Footnote Text Cha Car,FA Fußnotentext Car,FA Fuﬂnotentext Car,footnote text Car,Ca Car"/>
    <w:link w:val="Textonotapie"/>
    <w:qFormat/>
    <w:locked/>
    <w:rsid w:val="00FB3C22"/>
    <w:rPr>
      <w:rFonts w:ascii="Cambria" w:eastAsia="Calibri" w:hAnsi="Cambria" w:cs="Calibri"/>
      <w:color w:val="000000"/>
      <w:sz w:val="16"/>
      <w:szCs w:val="16"/>
      <w:u w:color="000000"/>
      <w:bdr w:val="none" w:sz="0" w:space="0" w:color="auto" w:frame="1"/>
      <w:lang w:val="en-US" w:eastAsia="es-ES"/>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ootnote text,Ca,f,FA Fu?notentext,C"/>
    <w:link w:val="TextonotapieCar1"/>
    <w:unhideWhenUsed/>
    <w:qFormat/>
    <w:rsid w:val="00FB3C22"/>
    <w:pPr>
      <w:widowControl w:val="0"/>
      <w:spacing w:after="0" w:line="240" w:lineRule="auto"/>
      <w:jc w:val="both"/>
    </w:pPr>
    <w:rPr>
      <w:rFonts w:ascii="Cambria" w:eastAsia="Calibri" w:hAnsi="Cambria" w:cs="Calibri"/>
      <w:color w:val="000000"/>
      <w:sz w:val="16"/>
      <w:szCs w:val="16"/>
      <w:u w:color="000000"/>
      <w:bdr w:val="none" w:sz="0" w:space="0" w:color="auto" w:frame="1"/>
      <w:lang w:val="en-US" w:eastAsia="es-ES"/>
    </w:rPr>
  </w:style>
  <w:style w:type="character" w:customStyle="1" w:styleId="TextonotapieCar">
    <w:name w:val="Texto nota pie Car"/>
    <w:aliases w:val="FA Fu Car Car Car,Footnote Text Char Char Char Char Char Car1,Footnote Text Char Char Char Char Car1,Footnote reference Car1,FA Fu Car2,Footnote Text Char Char Char Car1,FA Fu Car Car2,FA Fu Car Car Car1,Footnote Text Cha Car1,C Car"/>
    <w:basedOn w:val="Fuentedeprrafopredeter"/>
    <w:qFormat/>
    <w:rsid w:val="00FB3C22"/>
    <w:rPr>
      <w:sz w:val="20"/>
      <w:szCs w:val="20"/>
    </w:rPr>
  </w:style>
  <w:style w:type="character" w:styleId="Refdenotaalpie">
    <w:name w:val="footnote reference"/>
    <w:aliases w:val="Footnotes refss,Ref. de nota al pie.,Texto de nota al pie,Appel note de bas de page,referencia nota al pie,BVI fnr,Footnote number,f1,4_G,16 Point,Superscript 6 Point,Footnote symbol,Footnote,Texto nota al pie,Ref. de nota al pi,Re"/>
    <w:link w:val="FootnotesrefssChar1Char"/>
    <w:uiPriority w:val="99"/>
    <w:unhideWhenUsed/>
    <w:qFormat/>
    <w:rsid w:val="00FB3C22"/>
    <w:rPr>
      <w:vertAlign w:val="superscript"/>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uiPriority w:val="99"/>
    <w:qFormat/>
    <w:rsid w:val="00FB3C22"/>
    <w:pPr>
      <w:spacing w:line="240" w:lineRule="exact"/>
    </w:pPr>
    <w:rPr>
      <w:vertAlign w:val="superscript"/>
    </w:rPr>
  </w:style>
  <w:style w:type="character" w:customStyle="1" w:styleId="PrrafodelistaCar">
    <w:name w:val="Párrafo de lista Car"/>
    <w:aliases w:val="Párrafo de lista1 Car,List Paragraph1 Car,Colorful List - Accent 11 Car,List Paragraph2 Car,Lista vistosa - Énfasis 11 Car,Subtle Emphasis1 Car,Footnote1 Car,Parrafos Car,List Paragraph11 Car,Cuadrícula clara - Énfasis 31 Car"/>
    <w:link w:val="Prrafodelista"/>
    <w:uiPriority w:val="34"/>
    <w:rsid w:val="00FB3C22"/>
    <w:rPr>
      <w:rFonts w:ascii="Verdana" w:eastAsia="Verdana" w:hAnsi="Verdana" w:cs="Verdana"/>
      <w:lang w:val="es-MX" w:eastAsia="es-CR"/>
    </w:rPr>
  </w:style>
  <w:style w:type="character" w:customStyle="1" w:styleId="Ttulo2Car">
    <w:name w:val="Título 2 Car"/>
    <w:basedOn w:val="Fuentedeprrafopredeter"/>
    <w:link w:val="Ttulo2"/>
    <w:uiPriority w:val="9"/>
    <w:rsid w:val="003F2540"/>
    <w:rPr>
      <w:rFonts w:ascii="Verdana" w:eastAsia="Verdana" w:hAnsi="Verdana" w:cs="Verdana"/>
      <w:b/>
      <w:bCs/>
      <w:i/>
      <w:iCs/>
      <w:sz w:val="20"/>
      <w:szCs w:val="20"/>
      <w:lang w:val="es-MX" w:eastAsia="es-CR"/>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3C0A42"/>
    <w:pPr>
      <w:spacing w:after="0" w:line="240" w:lineRule="auto"/>
      <w:jc w:val="both"/>
    </w:pPr>
    <w:rPr>
      <w:rFonts w:ascii="Calibri" w:eastAsia="Calibri" w:hAnsi="Calibri" w:cs="Calibri"/>
      <w:vertAlign w:val="superscript"/>
      <w:lang w:eastAsia="es-MX"/>
    </w:rPr>
  </w:style>
  <w:style w:type="character" w:styleId="Refdecomentario">
    <w:name w:val="annotation reference"/>
    <w:basedOn w:val="Fuentedeprrafopredeter"/>
    <w:uiPriority w:val="99"/>
    <w:semiHidden/>
    <w:unhideWhenUsed/>
    <w:rsid w:val="00E2039F"/>
    <w:rPr>
      <w:sz w:val="16"/>
      <w:szCs w:val="16"/>
    </w:rPr>
  </w:style>
  <w:style w:type="paragraph" w:styleId="Textocomentario">
    <w:name w:val="annotation text"/>
    <w:basedOn w:val="Normal"/>
    <w:link w:val="TextocomentarioCar"/>
    <w:uiPriority w:val="99"/>
    <w:unhideWhenUsed/>
    <w:rsid w:val="00E2039F"/>
    <w:pPr>
      <w:spacing w:line="240" w:lineRule="auto"/>
    </w:pPr>
    <w:rPr>
      <w:sz w:val="20"/>
      <w:szCs w:val="20"/>
    </w:rPr>
  </w:style>
  <w:style w:type="character" w:customStyle="1" w:styleId="TextocomentarioCar">
    <w:name w:val="Texto comentario Car"/>
    <w:basedOn w:val="Fuentedeprrafopredeter"/>
    <w:link w:val="Textocomentario"/>
    <w:uiPriority w:val="99"/>
    <w:rsid w:val="00E2039F"/>
    <w:rPr>
      <w:sz w:val="20"/>
      <w:szCs w:val="20"/>
    </w:rPr>
  </w:style>
  <w:style w:type="paragraph" w:styleId="Asuntodelcomentario">
    <w:name w:val="annotation subject"/>
    <w:basedOn w:val="Textocomentario"/>
    <w:next w:val="Textocomentario"/>
    <w:link w:val="AsuntodelcomentarioCar"/>
    <w:uiPriority w:val="99"/>
    <w:semiHidden/>
    <w:unhideWhenUsed/>
    <w:rsid w:val="00E2039F"/>
    <w:rPr>
      <w:b/>
      <w:bCs/>
    </w:rPr>
  </w:style>
  <w:style w:type="character" w:customStyle="1" w:styleId="AsuntodelcomentarioCar">
    <w:name w:val="Asunto del comentario Car"/>
    <w:basedOn w:val="TextocomentarioCar"/>
    <w:link w:val="Asuntodelcomentario"/>
    <w:uiPriority w:val="99"/>
    <w:semiHidden/>
    <w:rsid w:val="00E2039F"/>
    <w:rPr>
      <w:b/>
      <w:bCs/>
      <w:sz w:val="20"/>
      <w:szCs w:val="20"/>
    </w:rPr>
  </w:style>
  <w:style w:type="paragraph" w:styleId="Textodeglobo">
    <w:name w:val="Balloon Text"/>
    <w:basedOn w:val="Normal"/>
    <w:link w:val="TextodegloboCar"/>
    <w:uiPriority w:val="99"/>
    <w:semiHidden/>
    <w:unhideWhenUsed/>
    <w:rsid w:val="00E2039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2039F"/>
    <w:rPr>
      <w:rFonts w:ascii="Segoe UI" w:hAnsi="Segoe UI" w:cs="Segoe UI"/>
      <w:sz w:val="18"/>
      <w:szCs w:val="18"/>
    </w:rPr>
  </w:style>
  <w:style w:type="paragraph" w:styleId="TtuloTDC">
    <w:name w:val="TOC Heading"/>
    <w:basedOn w:val="Ttulo1"/>
    <w:next w:val="Normal"/>
    <w:uiPriority w:val="39"/>
    <w:unhideWhenUsed/>
    <w:qFormat/>
    <w:rsid w:val="00F06E0B"/>
    <w:pPr>
      <w:spacing w:before="240" w:line="259" w:lineRule="auto"/>
      <w:ind w:left="0" w:right="0"/>
      <w:jc w:val="left"/>
      <w:outlineLvl w:val="9"/>
    </w:pPr>
    <w:rPr>
      <w:rFonts w:asciiTheme="majorHAnsi" w:hAnsiTheme="majorHAnsi"/>
      <w:b w:val="0"/>
      <w:bCs w:val="0"/>
      <w:color w:val="2E74B5" w:themeColor="accent1" w:themeShade="BF"/>
      <w:sz w:val="32"/>
      <w:szCs w:val="32"/>
      <w:lang w:eastAsia="es-CR"/>
    </w:rPr>
  </w:style>
  <w:style w:type="paragraph" w:styleId="TDC1">
    <w:name w:val="toc 1"/>
    <w:basedOn w:val="Normal"/>
    <w:next w:val="Normal"/>
    <w:autoRedefine/>
    <w:uiPriority w:val="39"/>
    <w:unhideWhenUsed/>
    <w:rsid w:val="0086537F"/>
    <w:pPr>
      <w:tabs>
        <w:tab w:val="right" w:leader="dot" w:pos="8828"/>
      </w:tabs>
      <w:spacing w:after="0" w:line="240" w:lineRule="auto"/>
      <w:jc w:val="both"/>
    </w:pPr>
    <w:rPr>
      <w:rFonts w:ascii="Verdana" w:hAnsi="Verdana"/>
      <w:b/>
      <w:bCs/>
      <w:noProof/>
      <w:sz w:val="20"/>
      <w:szCs w:val="20"/>
    </w:rPr>
  </w:style>
  <w:style w:type="paragraph" w:styleId="TDC2">
    <w:name w:val="toc 2"/>
    <w:basedOn w:val="Normal"/>
    <w:next w:val="Normal"/>
    <w:autoRedefine/>
    <w:uiPriority w:val="39"/>
    <w:unhideWhenUsed/>
    <w:rsid w:val="0086537F"/>
    <w:pPr>
      <w:tabs>
        <w:tab w:val="left" w:pos="660"/>
        <w:tab w:val="right" w:leader="dot" w:pos="8828"/>
      </w:tabs>
      <w:spacing w:after="0" w:line="240" w:lineRule="auto"/>
      <w:ind w:left="220"/>
      <w:jc w:val="both"/>
    </w:pPr>
    <w:rPr>
      <w:rFonts w:ascii="Verdana" w:hAnsi="Verdana"/>
      <w:b/>
      <w:bCs/>
      <w:noProof/>
      <w:sz w:val="20"/>
      <w:szCs w:val="20"/>
    </w:rPr>
  </w:style>
  <w:style w:type="character" w:styleId="Hipervnculo">
    <w:name w:val="Hyperlink"/>
    <w:basedOn w:val="Fuentedeprrafopredeter"/>
    <w:uiPriority w:val="99"/>
    <w:unhideWhenUsed/>
    <w:rsid w:val="00F06E0B"/>
    <w:rPr>
      <w:color w:val="0563C1" w:themeColor="hyperlink"/>
      <w:u w:val="single"/>
    </w:rPr>
  </w:style>
  <w:style w:type="paragraph" w:styleId="TDC4">
    <w:name w:val="toc 4"/>
    <w:basedOn w:val="Normal"/>
    <w:next w:val="Normal"/>
    <w:autoRedefine/>
    <w:uiPriority w:val="39"/>
    <w:unhideWhenUsed/>
    <w:rsid w:val="00741E17"/>
    <w:pPr>
      <w:spacing w:after="100"/>
      <w:ind w:left="660"/>
    </w:pPr>
  </w:style>
  <w:style w:type="paragraph" w:styleId="Revisin">
    <w:name w:val="Revision"/>
    <w:hidden/>
    <w:uiPriority w:val="99"/>
    <w:semiHidden/>
    <w:rsid w:val="00DD0118"/>
    <w:pPr>
      <w:spacing w:after="0" w:line="240" w:lineRule="auto"/>
    </w:pPr>
  </w:style>
  <w:style w:type="character" w:styleId="Mencinsinresolver">
    <w:name w:val="Unresolved Mention"/>
    <w:basedOn w:val="Fuentedeprrafopredeter"/>
    <w:uiPriority w:val="99"/>
    <w:semiHidden/>
    <w:unhideWhenUsed/>
    <w:rsid w:val="004D0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468297">
      <w:bodyDiv w:val="1"/>
      <w:marLeft w:val="0"/>
      <w:marRight w:val="0"/>
      <w:marTop w:val="0"/>
      <w:marBottom w:val="0"/>
      <w:divBdr>
        <w:top w:val="none" w:sz="0" w:space="0" w:color="auto"/>
        <w:left w:val="none" w:sz="0" w:space="0" w:color="auto"/>
        <w:bottom w:val="none" w:sz="0" w:space="0" w:color="auto"/>
        <w:right w:val="none" w:sz="0" w:space="0" w:color="auto"/>
      </w:divBdr>
    </w:div>
    <w:div w:id="905453762">
      <w:bodyDiv w:val="1"/>
      <w:marLeft w:val="0"/>
      <w:marRight w:val="0"/>
      <w:marTop w:val="0"/>
      <w:marBottom w:val="0"/>
      <w:divBdr>
        <w:top w:val="none" w:sz="0" w:space="0" w:color="auto"/>
        <w:left w:val="none" w:sz="0" w:space="0" w:color="auto"/>
        <w:bottom w:val="none" w:sz="0" w:space="0" w:color="auto"/>
        <w:right w:val="none" w:sz="0" w:space="0" w:color="auto"/>
      </w:divBdr>
    </w:div>
    <w:div w:id="951977032">
      <w:bodyDiv w:val="1"/>
      <w:marLeft w:val="0"/>
      <w:marRight w:val="0"/>
      <w:marTop w:val="0"/>
      <w:marBottom w:val="0"/>
      <w:divBdr>
        <w:top w:val="none" w:sz="0" w:space="0" w:color="auto"/>
        <w:left w:val="none" w:sz="0" w:space="0" w:color="auto"/>
        <w:bottom w:val="none" w:sz="0" w:space="0" w:color="auto"/>
        <w:right w:val="none" w:sz="0" w:space="0" w:color="auto"/>
      </w:divBdr>
    </w:div>
    <w:div w:id="1406142229">
      <w:bodyDiv w:val="1"/>
      <w:marLeft w:val="0"/>
      <w:marRight w:val="0"/>
      <w:marTop w:val="0"/>
      <w:marBottom w:val="0"/>
      <w:divBdr>
        <w:top w:val="none" w:sz="0" w:space="0" w:color="auto"/>
        <w:left w:val="none" w:sz="0" w:space="0" w:color="auto"/>
        <w:bottom w:val="none" w:sz="0" w:space="0" w:color="auto"/>
        <w:right w:val="none" w:sz="0" w:space="0" w:color="auto"/>
      </w:divBdr>
    </w:div>
    <w:div w:id="1511599973">
      <w:bodyDiv w:val="1"/>
      <w:marLeft w:val="0"/>
      <w:marRight w:val="0"/>
      <w:marTop w:val="0"/>
      <w:marBottom w:val="0"/>
      <w:divBdr>
        <w:top w:val="none" w:sz="0" w:space="0" w:color="auto"/>
        <w:left w:val="none" w:sz="0" w:space="0" w:color="auto"/>
        <w:bottom w:val="none" w:sz="0" w:space="0" w:color="auto"/>
        <w:right w:val="none" w:sz="0" w:space="0" w:color="auto"/>
      </w:divBdr>
    </w:div>
    <w:div w:id="1563978185">
      <w:bodyDiv w:val="1"/>
      <w:marLeft w:val="0"/>
      <w:marRight w:val="0"/>
      <w:marTop w:val="0"/>
      <w:marBottom w:val="0"/>
      <w:divBdr>
        <w:top w:val="none" w:sz="0" w:space="0" w:color="auto"/>
        <w:left w:val="none" w:sz="0" w:space="0" w:color="auto"/>
        <w:bottom w:val="none" w:sz="0" w:space="0" w:color="auto"/>
        <w:right w:val="none" w:sz="0" w:space="0" w:color="auto"/>
      </w:divBdr>
    </w:div>
    <w:div w:id="1623875961">
      <w:bodyDiv w:val="1"/>
      <w:marLeft w:val="0"/>
      <w:marRight w:val="0"/>
      <w:marTop w:val="0"/>
      <w:marBottom w:val="0"/>
      <w:divBdr>
        <w:top w:val="none" w:sz="0" w:space="0" w:color="auto"/>
        <w:left w:val="none" w:sz="0" w:space="0" w:color="auto"/>
        <w:bottom w:val="none" w:sz="0" w:space="0" w:color="auto"/>
        <w:right w:val="none" w:sz="0" w:space="0" w:color="auto"/>
      </w:divBdr>
    </w:div>
    <w:div w:id="1733695533">
      <w:bodyDiv w:val="1"/>
      <w:marLeft w:val="0"/>
      <w:marRight w:val="0"/>
      <w:marTop w:val="0"/>
      <w:marBottom w:val="0"/>
      <w:divBdr>
        <w:top w:val="none" w:sz="0" w:space="0" w:color="auto"/>
        <w:left w:val="none" w:sz="0" w:space="0" w:color="auto"/>
        <w:bottom w:val="none" w:sz="0" w:space="0" w:color="auto"/>
        <w:right w:val="none" w:sz="0" w:space="0" w:color="auto"/>
      </w:divBdr>
    </w:div>
    <w:div w:id="1839270026">
      <w:bodyDiv w:val="1"/>
      <w:marLeft w:val="0"/>
      <w:marRight w:val="0"/>
      <w:marTop w:val="0"/>
      <w:marBottom w:val="0"/>
      <w:divBdr>
        <w:top w:val="none" w:sz="0" w:space="0" w:color="auto"/>
        <w:left w:val="none" w:sz="0" w:space="0" w:color="auto"/>
        <w:bottom w:val="none" w:sz="0" w:space="0" w:color="auto"/>
        <w:right w:val="none" w:sz="0" w:space="0" w:color="auto"/>
      </w:divBdr>
    </w:div>
    <w:div w:id="199610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D3D37-9916-4E0A-97D0-557E10596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14806</Words>
  <Characters>81433</Characters>
  <Application>Microsoft Office Word</Application>
  <DocSecurity>0</DocSecurity>
  <Lines>678</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96047</CharactersWithSpaces>
  <SharedDoc>false</SharedDoc>
  <HLinks>
    <vt:vector size="294" baseType="variant">
      <vt:variant>
        <vt:i4>1310768</vt:i4>
      </vt:variant>
      <vt:variant>
        <vt:i4>257</vt:i4>
      </vt:variant>
      <vt:variant>
        <vt:i4>0</vt:i4>
      </vt:variant>
      <vt:variant>
        <vt:i4>5</vt:i4>
      </vt:variant>
      <vt:variant>
        <vt:lpwstr/>
      </vt:variant>
      <vt:variant>
        <vt:lpwstr>_Toc140077603</vt:lpwstr>
      </vt:variant>
      <vt:variant>
        <vt:i4>1310768</vt:i4>
      </vt:variant>
      <vt:variant>
        <vt:i4>254</vt:i4>
      </vt:variant>
      <vt:variant>
        <vt:i4>0</vt:i4>
      </vt:variant>
      <vt:variant>
        <vt:i4>5</vt:i4>
      </vt:variant>
      <vt:variant>
        <vt:lpwstr/>
      </vt:variant>
      <vt:variant>
        <vt:lpwstr>_Toc140077602</vt:lpwstr>
      </vt:variant>
      <vt:variant>
        <vt:i4>1310768</vt:i4>
      </vt:variant>
      <vt:variant>
        <vt:i4>248</vt:i4>
      </vt:variant>
      <vt:variant>
        <vt:i4>0</vt:i4>
      </vt:variant>
      <vt:variant>
        <vt:i4>5</vt:i4>
      </vt:variant>
      <vt:variant>
        <vt:lpwstr/>
      </vt:variant>
      <vt:variant>
        <vt:lpwstr>_Toc140077601</vt:lpwstr>
      </vt:variant>
      <vt:variant>
        <vt:i4>1310768</vt:i4>
      </vt:variant>
      <vt:variant>
        <vt:i4>242</vt:i4>
      </vt:variant>
      <vt:variant>
        <vt:i4>0</vt:i4>
      </vt:variant>
      <vt:variant>
        <vt:i4>5</vt:i4>
      </vt:variant>
      <vt:variant>
        <vt:lpwstr/>
      </vt:variant>
      <vt:variant>
        <vt:lpwstr>_Toc140077600</vt:lpwstr>
      </vt:variant>
      <vt:variant>
        <vt:i4>1900595</vt:i4>
      </vt:variant>
      <vt:variant>
        <vt:i4>236</vt:i4>
      </vt:variant>
      <vt:variant>
        <vt:i4>0</vt:i4>
      </vt:variant>
      <vt:variant>
        <vt:i4>5</vt:i4>
      </vt:variant>
      <vt:variant>
        <vt:lpwstr/>
      </vt:variant>
      <vt:variant>
        <vt:lpwstr>_Toc140077599</vt:lpwstr>
      </vt:variant>
      <vt:variant>
        <vt:i4>1900595</vt:i4>
      </vt:variant>
      <vt:variant>
        <vt:i4>230</vt:i4>
      </vt:variant>
      <vt:variant>
        <vt:i4>0</vt:i4>
      </vt:variant>
      <vt:variant>
        <vt:i4>5</vt:i4>
      </vt:variant>
      <vt:variant>
        <vt:lpwstr/>
      </vt:variant>
      <vt:variant>
        <vt:lpwstr>_Toc140077598</vt:lpwstr>
      </vt:variant>
      <vt:variant>
        <vt:i4>1900595</vt:i4>
      </vt:variant>
      <vt:variant>
        <vt:i4>224</vt:i4>
      </vt:variant>
      <vt:variant>
        <vt:i4>0</vt:i4>
      </vt:variant>
      <vt:variant>
        <vt:i4>5</vt:i4>
      </vt:variant>
      <vt:variant>
        <vt:lpwstr/>
      </vt:variant>
      <vt:variant>
        <vt:lpwstr>_Toc140077597</vt:lpwstr>
      </vt:variant>
      <vt:variant>
        <vt:i4>1900595</vt:i4>
      </vt:variant>
      <vt:variant>
        <vt:i4>218</vt:i4>
      </vt:variant>
      <vt:variant>
        <vt:i4>0</vt:i4>
      </vt:variant>
      <vt:variant>
        <vt:i4>5</vt:i4>
      </vt:variant>
      <vt:variant>
        <vt:lpwstr/>
      </vt:variant>
      <vt:variant>
        <vt:lpwstr>_Toc140077596</vt:lpwstr>
      </vt:variant>
      <vt:variant>
        <vt:i4>1900595</vt:i4>
      </vt:variant>
      <vt:variant>
        <vt:i4>215</vt:i4>
      </vt:variant>
      <vt:variant>
        <vt:i4>0</vt:i4>
      </vt:variant>
      <vt:variant>
        <vt:i4>5</vt:i4>
      </vt:variant>
      <vt:variant>
        <vt:lpwstr/>
      </vt:variant>
      <vt:variant>
        <vt:lpwstr>_Toc140077595</vt:lpwstr>
      </vt:variant>
      <vt:variant>
        <vt:i4>1900595</vt:i4>
      </vt:variant>
      <vt:variant>
        <vt:i4>209</vt:i4>
      </vt:variant>
      <vt:variant>
        <vt:i4>0</vt:i4>
      </vt:variant>
      <vt:variant>
        <vt:i4>5</vt:i4>
      </vt:variant>
      <vt:variant>
        <vt:lpwstr/>
      </vt:variant>
      <vt:variant>
        <vt:lpwstr>_Toc140077594</vt:lpwstr>
      </vt:variant>
      <vt:variant>
        <vt:i4>1900595</vt:i4>
      </vt:variant>
      <vt:variant>
        <vt:i4>203</vt:i4>
      </vt:variant>
      <vt:variant>
        <vt:i4>0</vt:i4>
      </vt:variant>
      <vt:variant>
        <vt:i4>5</vt:i4>
      </vt:variant>
      <vt:variant>
        <vt:lpwstr/>
      </vt:variant>
      <vt:variant>
        <vt:lpwstr>_Toc140077593</vt:lpwstr>
      </vt:variant>
      <vt:variant>
        <vt:i4>1900595</vt:i4>
      </vt:variant>
      <vt:variant>
        <vt:i4>197</vt:i4>
      </vt:variant>
      <vt:variant>
        <vt:i4>0</vt:i4>
      </vt:variant>
      <vt:variant>
        <vt:i4>5</vt:i4>
      </vt:variant>
      <vt:variant>
        <vt:lpwstr/>
      </vt:variant>
      <vt:variant>
        <vt:lpwstr>_Toc140077592</vt:lpwstr>
      </vt:variant>
      <vt:variant>
        <vt:i4>1900595</vt:i4>
      </vt:variant>
      <vt:variant>
        <vt:i4>191</vt:i4>
      </vt:variant>
      <vt:variant>
        <vt:i4>0</vt:i4>
      </vt:variant>
      <vt:variant>
        <vt:i4>5</vt:i4>
      </vt:variant>
      <vt:variant>
        <vt:lpwstr/>
      </vt:variant>
      <vt:variant>
        <vt:lpwstr>_Toc140077591</vt:lpwstr>
      </vt:variant>
      <vt:variant>
        <vt:i4>1900595</vt:i4>
      </vt:variant>
      <vt:variant>
        <vt:i4>185</vt:i4>
      </vt:variant>
      <vt:variant>
        <vt:i4>0</vt:i4>
      </vt:variant>
      <vt:variant>
        <vt:i4>5</vt:i4>
      </vt:variant>
      <vt:variant>
        <vt:lpwstr/>
      </vt:variant>
      <vt:variant>
        <vt:lpwstr>_Toc140077590</vt:lpwstr>
      </vt:variant>
      <vt:variant>
        <vt:i4>1835059</vt:i4>
      </vt:variant>
      <vt:variant>
        <vt:i4>179</vt:i4>
      </vt:variant>
      <vt:variant>
        <vt:i4>0</vt:i4>
      </vt:variant>
      <vt:variant>
        <vt:i4>5</vt:i4>
      </vt:variant>
      <vt:variant>
        <vt:lpwstr/>
      </vt:variant>
      <vt:variant>
        <vt:lpwstr>_Toc140077589</vt:lpwstr>
      </vt:variant>
      <vt:variant>
        <vt:i4>1835059</vt:i4>
      </vt:variant>
      <vt:variant>
        <vt:i4>173</vt:i4>
      </vt:variant>
      <vt:variant>
        <vt:i4>0</vt:i4>
      </vt:variant>
      <vt:variant>
        <vt:i4>5</vt:i4>
      </vt:variant>
      <vt:variant>
        <vt:lpwstr/>
      </vt:variant>
      <vt:variant>
        <vt:lpwstr>_Toc140077588</vt:lpwstr>
      </vt:variant>
      <vt:variant>
        <vt:i4>1835059</vt:i4>
      </vt:variant>
      <vt:variant>
        <vt:i4>167</vt:i4>
      </vt:variant>
      <vt:variant>
        <vt:i4>0</vt:i4>
      </vt:variant>
      <vt:variant>
        <vt:i4>5</vt:i4>
      </vt:variant>
      <vt:variant>
        <vt:lpwstr/>
      </vt:variant>
      <vt:variant>
        <vt:lpwstr>_Toc140077587</vt:lpwstr>
      </vt:variant>
      <vt:variant>
        <vt:i4>1835059</vt:i4>
      </vt:variant>
      <vt:variant>
        <vt:i4>161</vt:i4>
      </vt:variant>
      <vt:variant>
        <vt:i4>0</vt:i4>
      </vt:variant>
      <vt:variant>
        <vt:i4>5</vt:i4>
      </vt:variant>
      <vt:variant>
        <vt:lpwstr/>
      </vt:variant>
      <vt:variant>
        <vt:lpwstr>_Toc140077586</vt:lpwstr>
      </vt:variant>
      <vt:variant>
        <vt:i4>1835059</vt:i4>
      </vt:variant>
      <vt:variant>
        <vt:i4>155</vt:i4>
      </vt:variant>
      <vt:variant>
        <vt:i4>0</vt:i4>
      </vt:variant>
      <vt:variant>
        <vt:i4>5</vt:i4>
      </vt:variant>
      <vt:variant>
        <vt:lpwstr/>
      </vt:variant>
      <vt:variant>
        <vt:lpwstr>_Toc140077585</vt:lpwstr>
      </vt:variant>
      <vt:variant>
        <vt:i4>1835059</vt:i4>
      </vt:variant>
      <vt:variant>
        <vt:i4>152</vt:i4>
      </vt:variant>
      <vt:variant>
        <vt:i4>0</vt:i4>
      </vt:variant>
      <vt:variant>
        <vt:i4>5</vt:i4>
      </vt:variant>
      <vt:variant>
        <vt:lpwstr/>
      </vt:variant>
      <vt:variant>
        <vt:lpwstr>_Toc140077584</vt:lpwstr>
      </vt:variant>
      <vt:variant>
        <vt:i4>1835059</vt:i4>
      </vt:variant>
      <vt:variant>
        <vt:i4>146</vt:i4>
      </vt:variant>
      <vt:variant>
        <vt:i4>0</vt:i4>
      </vt:variant>
      <vt:variant>
        <vt:i4>5</vt:i4>
      </vt:variant>
      <vt:variant>
        <vt:lpwstr/>
      </vt:variant>
      <vt:variant>
        <vt:lpwstr>_Toc140077583</vt:lpwstr>
      </vt:variant>
      <vt:variant>
        <vt:i4>1835059</vt:i4>
      </vt:variant>
      <vt:variant>
        <vt:i4>140</vt:i4>
      </vt:variant>
      <vt:variant>
        <vt:i4>0</vt:i4>
      </vt:variant>
      <vt:variant>
        <vt:i4>5</vt:i4>
      </vt:variant>
      <vt:variant>
        <vt:lpwstr/>
      </vt:variant>
      <vt:variant>
        <vt:lpwstr>_Toc140077582</vt:lpwstr>
      </vt:variant>
      <vt:variant>
        <vt:i4>1835059</vt:i4>
      </vt:variant>
      <vt:variant>
        <vt:i4>134</vt:i4>
      </vt:variant>
      <vt:variant>
        <vt:i4>0</vt:i4>
      </vt:variant>
      <vt:variant>
        <vt:i4>5</vt:i4>
      </vt:variant>
      <vt:variant>
        <vt:lpwstr/>
      </vt:variant>
      <vt:variant>
        <vt:lpwstr>_Toc140077581</vt:lpwstr>
      </vt:variant>
      <vt:variant>
        <vt:i4>1835059</vt:i4>
      </vt:variant>
      <vt:variant>
        <vt:i4>131</vt:i4>
      </vt:variant>
      <vt:variant>
        <vt:i4>0</vt:i4>
      </vt:variant>
      <vt:variant>
        <vt:i4>5</vt:i4>
      </vt:variant>
      <vt:variant>
        <vt:lpwstr/>
      </vt:variant>
      <vt:variant>
        <vt:lpwstr>_Toc140077580</vt:lpwstr>
      </vt:variant>
      <vt:variant>
        <vt:i4>1245235</vt:i4>
      </vt:variant>
      <vt:variant>
        <vt:i4>125</vt:i4>
      </vt:variant>
      <vt:variant>
        <vt:i4>0</vt:i4>
      </vt:variant>
      <vt:variant>
        <vt:i4>5</vt:i4>
      </vt:variant>
      <vt:variant>
        <vt:lpwstr/>
      </vt:variant>
      <vt:variant>
        <vt:lpwstr>_Toc140077579</vt:lpwstr>
      </vt:variant>
      <vt:variant>
        <vt:i4>1245235</vt:i4>
      </vt:variant>
      <vt:variant>
        <vt:i4>119</vt:i4>
      </vt:variant>
      <vt:variant>
        <vt:i4>0</vt:i4>
      </vt:variant>
      <vt:variant>
        <vt:i4>5</vt:i4>
      </vt:variant>
      <vt:variant>
        <vt:lpwstr/>
      </vt:variant>
      <vt:variant>
        <vt:lpwstr>_Toc140077578</vt:lpwstr>
      </vt:variant>
      <vt:variant>
        <vt:i4>1245235</vt:i4>
      </vt:variant>
      <vt:variant>
        <vt:i4>113</vt:i4>
      </vt:variant>
      <vt:variant>
        <vt:i4>0</vt:i4>
      </vt:variant>
      <vt:variant>
        <vt:i4>5</vt:i4>
      </vt:variant>
      <vt:variant>
        <vt:lpwstr/>
      </vt:variant>
      <vt:variant>
        <vt:lpwstr>_Toc140077577</vt:lpwstr>
      </vt:variant>
      <vt:variant>
        <vt:i4>1245235</vt:i4>
      </vt:variant>
      <vt:variant>
        <vt:i4>110</vt:i4>
      </vt:variant>
      <vt:variant>
        <vt:i4>0</vt:i4>
      </vt:variant>
      <vt:variant>
        <vt:i4>5</vt:i4>
      </vt:variant>
      <vt:variant>
        <vt:lpwstr/>
      </vt:variant>
      <vt:variant>
        <vt:lpwstr>_Toc140077576</vt:lpwstr>
      </vt:variant>
      <vt:variant>
        <vt:i4>1245235</vt:i4>
      </vt:variant>
      <vt:variant>
        <vt:i4>104</vt:i4>
      </vt:variant>
      <vt:variant>
        <vt:i4>0</vt:i4>
      </vt:variant>
      <vt:variant>
        <vt:i4>5</vt:i4>
      </vt:variant>
      <vt:variant>
        <vt:lpwstr/>
      </vt:variant>
      <vt:variant>
        <vt:lpwstr>_Toc140077575</vt:lpwstr>
      </vt:variant>
      <vt:variant>
        <vt:i4>1245235</vt:i4>
      </vt:variant>
      <vt:variant>
        <vt:i4>98</vt:i4>
      </vt:variant>
      <vt:variant>
        <vt:i4>0</vt:i4>
      </vt:variant>
      <vt:variant>
        <vt:i4>5</vt:i4>
      </vt:variant>
      <vt:variant>
        <vt:lpwstr/>
      </vt:variant>
      <vt:variant>
        <vt:lpwstr>_Toc140077574</vt:lpwstr>
      </vt:variant>
      <vt:variant>
        <vt:i4>1245235</vt:i4>
      </vt:variant>
      <vt:variant>
        <vt:i4>92</vt:i4>
      </vt:variant>
      <vt:variant>
        <vt:i4>0</vt:i4>
      </vt:variant>
      <vt:variant>
        <vt:i4>5</vt:i4>
      </vt:variant>
      <vt:variant>
        <vt:lpwstr/>
      </vt:variant>
      <vt:variant>
        <vt:lpwstr>_Toc140077573</vt:lpwstr>
      </vt:variant>
      <vt:variant>
        <vt:i4>1245235</vt:i4>
      </vt:variant>
      <vt:variant>
        <vt:i4>86</vt:i4>
      </vt:variant>
      <vt:variant>
        <vt:i4>0</vt:i4>
      </vt:variant>
      <vt:variant>
        <vt:i4>5</vt:i4>
      </vt:variant>
      <vt:variant>
        <vt:lpwstr/>
      </vt:variant>
      <vt:variant>
        <vt:lpwstr>_Toc140077572</vt:lpwstr>
      </vt:variant>
      <vt:variant>
        <vt:i4>1245235</vt:i4>
      </vt:variant>
      <vt:variant>
        <vt:i4>80</vt:i4>
      </vt:variant>
      <vt:variant>
        <vt:i4>0</vt:i4>
      </vt:variant>
      <vt:variant>
        <vt:i4>5</vt:i4>
      </vt:variant>
      <vt:variant>
        <vt:lpwstr/>
      </vt:variant>
      <vt:variant>
        <vt:lpwstr>_Toc140077571</vt:lpwstr>
      </vt:variant>
      <vt:variant>
        <vt:i4>1245235</vt:i4>
      </vt:variant>
      <vt:variant>
        <vt:i4>74</vt:i4>
      </vt:variant>
      <vt:variant>
        <vt:i4>0</vt:i4>
      </vt:variant>
      <vt:variant>
        <vt:i4>5</vt:i4>
      </vt:variant>
      <vt:variant>
        <vt:lpwstr/>
      </vt:variant>
      <vt:variant>
        <vt:lpwstr>_Toc140077570</vt:lpwstr>
      </vt:variant>
      <vt:variant>
        <vt:i4>1179699</vt:i4>
      </vt:variant>
      <vt:variant>
        <vt:i4>68</vt:i4>
      </vt:variant>
      <vt:variant>
        <vt:i4>0</vt:i4>
      </vt:variant>
      <vt:variant>
        <vt:i4>5</vt:i4>
      </vt:variant>
      <vt:variant>
        <vt:lpwstr/>
      </vt:variant>
      <vt:variant>
        <vt:lpwstr>_Toc140077569</vt:lpwstr>
      </vt:variant>
      <vt:variant>
        <vt:i4>1179699</vt:i4>
      </vt:variant>
      <vt:variant>
        <vt:i4>62</vt:i4>
      </vt:variant>
      <vt:variant>
        <vt:i4>0</vt:i4>
      </vt:variant>
      <vt:variant>
        <vt:i4>5</vt:i4>
      </vt:variant>
      <vt:variant>
        <vt:lpwstr/>
      </vt:variant>
      <vt:variant>
        <vt:lpwstr>_Toc140077568</vt:lpwstr>
      </vt:variant>
      <vt:variant>
        <vt:i4>1179699</vt:i4>
      </vt:variant>
      <vt:variant>
        <vt:i4>56</vt:i4>
      </vt:variant>
      <vt:variant>
        <vt:i4>0</vt:i4>
      </vt:variant>
      <vt:variant>
        <vt:i4>5</vt:i4>
      </vt:variant>
      <vt:variant>
        <vt:lpwstr/>
      </vt:variant>
      <vt:variant>
        <vt:lpwstr>_Toc140077567</vt:lpwstr>
      </vt:variant>
      <vt:variant>
        <vt:i4>1179699</vt:i4>
      </vt:variant>
      <vt:variant>
        <vt:i4>50</vt:i4>
      </vt:variant>
      <vt:variant>
        <vt:i4>0</vt:i4>
      </vt:variant>
      <vt:variant>
        <vt:i4>5</vt:i4>
      </vt:variant>
      <vt:variant>
        <vt:lpwstr/>
      </vt:variant>
      <vt:variant>
        <vt:lpwstr>_Toc140077566</vt:lpwstr>
      </vt:variant>
      <vt:variant>
        <vt:i4>1179699</vt:i4>
      </vt:variant>
      <vt:variant>
        <vt:i4>44</vt:i4>
      </vt:variant>
      <vt:variant>
        <vt:i4>0</vt:i4>
      </vt:variant>
      <vt:variant>
        <vt:i4>5</vt:i4>
      </vt:variant>
      <vt:variant>
        <vt:lpwstr/>
      </vt:variant>
      <vt:variant>
        <vt:lpwstr>_Toc140077565</vt:lpwstr>
      </vt:variant>
      <vt:variant>
        <vt:i4>1179699</vt:i4>
      </vt:variant>
      <vt:variant>
        <vt:i4>38</vt:i4>
      </vt:variant>
      <vt:variant>
        <vt:i4>0</vt:i4>
      </vt:variant>
      <vt:variant>
        <vt:i4>5</vt:i4>
      </vt:variant>
      <vt:variant>
        <vt:lpwstr/>
      </vt:variant>
      <vt:variant>
        <vt:lpwstr>_Toc140077564</vt:lpwstr>
      </vt:variant>
      <vt:variant>
        <vt:i4>1179699</vt:i4>
      </vt:variant>
      <vt:variant>
        <vt:i4>32</vt:i4>
      </vt:variant>
      <vt:variant>
        <vt:i4>0</vt:i4>
      </vt:variant>
      <vt:variant>
        <vt:i4>5</vt:i4>
      </vt:variant>
      <vt:variant>
        <vt:lpwstr/>
      </vt:variant>
      <vt:variant>
        <vt:lpwstr>_Toc140077563</vt:lpwstr>
      </vt:variant>
      <vt:variant>
        <vt:i4>1179699</vt:i4>
      </vt:variant>
      <vt:variant>
        <vt:i4>29</vt:i4>
      </vt:variant>
      <vt:variant>
        <vt:i4>0</vt:i4>
      </vt:variant>
      <vt:variant>
        <vt:i4>5</vt:i4>
      </vt:variant>
      <vt:variant>
        <vt:lpwstr/>
      </vt:variant>
      <vt:variant>
        <vt:lpwstr>_Toc140077562</vt:lpwstr>
      </vt:variant>
      <vt:variant>
        <vt:i4>1179699</vt:i4>
      </vt:variant>
      <vt:variant>
        <vt:i4>23</vt:i4>
      </vt:variant>
      <vt:variant>
        <vt:i4>0</vt:i4>
      </vt:variant>
      <vt:variant>
        <vt:i4>5</vt:i4>
      </vt:variant>
      <vt:variant>
        <vt:lpwstr/>
      </vt:variant>
      <vt:variant>
        <vt:lpwstr>_Toc140077561</vt:lpwstr>
      </vt:variant>
      <vt:variant>
        <vt:i4>1179699</vt:i4>
      </vt:variant>
      <vt:variant>
        <vt:i4>20</vt:i4>
      </vt:variant>
      <vt:variant>
        <vt:i4>0</vt:i4>
      </vt:variant>
      <vt:variant>
        <vt:i4>5</vt:i4>
      </vt:variant>
      <vt:variant>
        <vt:lpwstr/>
      </vt:variant>
      <vt:variant>
        <vt:lpwstr>_Toc140077560</vt:lpwstr>
      </vt:variant>
      <vt:variant>
        <vt:i4>1114163</vt:i4>
      </vt:variant>
      <vt:variant>
        <vt:i4>14</vt:i4>
      </vt:variant>
      <vt:variant>
        <vt:i4>0</vt:i4>
      </vt:variant>
      <vt:variant>
        <vt:i4>5</vt:i4>
      </vt:variant>
      <vt:variant>
        <vt:lpwstr/>
      </vt:variant>
      <vt:variant>
        <vt:lpwstr>_Toc140077559</vt:lpwstr>
      </vt:variant>
      <vt:variant>
        <vt:i4>1114163</vt:i4>
      </vt:variant>
      <vt:variant>
        <vt:i4>11</vt:i4>
      </vt:variant>
      <vt:variant>
        <vt:i4>0</vt:i4>
      </vt:variant>
      <vt:variant>
        <vt:i4>5</vt:i4>
      </vt:variant>
      <vt:variant>
        <vt:lpwstr/>
      </vt:variant>
      <vt:variant>
        <vt:lpwstr>_Toc140077558</vt:lpwstr>
      </vt:variant>
      <vt:variant>
        <vt:i4>1114163</vt:i4>
      </vt:variant>
      <vt:variant>
        <vt:i4>5</vt:i4>
      </vt:variant>
      <vt:variant>
        <vt:i4>0</vt:i4>
      </vt:variant>
      <vt:variant>
        <vt:i4>5</vt:i4>
      </vt:variant>
      <vt:variant>
        <vt:lpwstr/>
      </vt:variant>
      <vt:variant>
        <vt:lpwstr>_Toc140077557</vt:lpwstr>
      </vt:variant>
      <vt:variant>
        <vt:i4>1114163</vt:i4>
      </vt:variant>
      <vt:variant>
        <vt:i4>2</vt:i4>
      </vt:variant>
      <vt:variant>
        <vt:i4>0</vt:i4>
      </vt:variant>
      <vt:variant>
        <vt:i4>5</vt:i4>
      </vt:variant>
      <vt:variant>
        <vt:lpwstr/>
      </vt:variant>
      <vt:variant>
        <vt:lpwstr>_Toc140077556</vt:lpwstr>
      </vt:variant>
      <vt:variant>
        <vt:i4>7929927</vt:i4>
      </vt:variant>
      <vt:variant>
        <vt:i4>0</vt:i4>
      </vt:variant>
      <vt:variant>
        <vt:i4>0</vt:i4>
      </vt:variant>
      <vt:variant>
        <vt:i4>5</vt:i4>
      </vt:variant>
      <vt:variant>
        <vt:lpwstr>https://www.corteidh.or.cr/docs/asuntos/bendezu_23_03_2023.pdf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3</cp:revision>
  <cp:lastPrinted>2023-10-05T20:00:00Z</cp:lastPrinted>
  <dcterms:created xsi:type="dcterms:W3CDTF">2023-10-05T20:00:00Z</dcterms:created>
  <dcterms:modified xsi:type="dcterms:W3CDTF">2023-10-05T20:01:00Z</dcterms:modified>
</cp:coreProperties>
</file>