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2FA23" w14:textId="77777777" w:rsidR="00E62DED" w:rsidRPr="00333569" w:rsidRDefault="00E62DED" w:rsidP="00F11DDD">
      <w:pPr>
        <w:pStyle w:val="Ttulo"/>
        <w:spacing w:before="0" w:after="0"/>
        <w:ind w:left="-142" w:right="-4"/>
        <w:rPr>
          <w:rFonts w:eastAsia="MS Mincho"/>
          <w:lang w:val="es-CR"/>
        </w:rPr>
      </w:pPr>
    </w:p>
    <w:p w14:paraId="079C4106" w14:textId="77777777" w:rsidR="00E62DED" w:rsidRPr="00333569" w:rsidRDefault="00E62DED" w:rsidP="00F11DDD">
      <w:pPr>
        <w:pStyle w:val="Ttulo"/>
        <w:spacing w:before="0" w:after="0"/>
        <w:ind w:left="-142" w:right="-4"/>
        <w:rPr>
          <w:rFonts w:eastAsia="MS Mincho"/>
          <w:lang w:val="es-CR"/>
        </w:rPr>
      </w:pPr>
    </w:p>
    <w:p w14:paraId="68FE1048" w14:textId="77777777" w:rsidR="00E62DED" w:rsidRPr="00333569" w:rsidRDefault="00E62DED" w:rsidP="00F11DDD">
      <w:pPr>
        <w:pStyle w:val="Ttulo"/>
        <w:spacing w:before="0" w:after="0"/>
        <w:ind w:left="-142" w:right="-4"/>
        <w:rPr>
          <w:rFonts w:eastAsia="MS Mincho"/>
          <w:lang w:val="es-CR"/>
        </w:rPr>
      </w:pPr>
    </w:p>
    <w:p w14:paraId="312BA321" w14:textId="27364B93" w:rsidR="00CF2F72" w:rsidRPr="00333569" w:rsidRDefault="00CF2F72" w:rsidP="00F11DDD">
      <w:pPr>
        <w:pStyle w:val="Ttulo"/>
        <w:spacing w:before="0" w:after="0"/>
        <w:ind w:left="-142" w:right="-4"/>
        <w:rPr>
          <w:rFonts w:eastAsia="MS Mincho"/>
          <w:lang w:val="es-CR"/>
        </w:rPr>
      </w:pPr>
      <w:r w:rsidRPr="00333569">
        <w:rPr>
          <w:rFonts w:eastAsia="MS Mincho"/>
          <w:lang w:val="es-CR"/>
        </w:rPr>
        <w:t>CORTE INTERAMERICANA DE DERECHOS HUMANOS</w:t>
      </w:r>
    </w:p>
    <w:p w14:paraId="721DFF4E" w14:textId="77777777" w:rsidR="00CF2F72" w:rsidRPr="00333569" w:rsidRDefault="00CF2F72" w:rsidP="00F11DDD">
      <w:pPr>
        <w:spacing w:line="240" w:lineRule="auto"/>
        <w:jc w:val="center"/>
        <w:rPr>
          <w:rFonts w:eastAsia="Calibri"/>
        </w:rPr>
      </w:pPr>
    </w:p>
    <w:p w14:paraId="03D836C5" w14:textId="5855DFD0" w:rsidR="00CF2F72" w:rsidRPr="00333569" w:rsidRDefault="00CF2F72" w:rsidP="00F11DDD">
      <w:pPr>
        <w:spacing w:line="240" w:lineRule="auto"/>
        <w:jc w:val="center"/>
        <w:rPr>
          <w:rFonts w:eastAsia="Calibri" w:cs="Calibri"/>
          <w:b/>
        </w:rPr>
      </w:pPr>
      <w:r w:rsidRPr="00333569">
        <w:rPr>
          <w:rFonts w:eastAsia="Calibri" w:cs="Calibri"/>
          <w:b/>
        </w:rPr>
        <w:t xml:space="preserve">CASO </w:t>
      </w:r>
      <w:r w:rsidR="008367E1" w:rsidRPr="00333569">
        <w:rPr>
          <w:rFonts w:eastAsia="Calibri" w:cs="Calibri"/>
          <w:b/>
        </w:rPr>
        <w:t>TAV</w:t>
      </w:r>
      <w:r w:rsidR="0060114F" w:rsidRPr="00333569">
        <w:rPr>
          <w:rFonts w:eastAsia="Calibri" w:cs="Calibri"/>
          <w:b/>
        </w:rPr>
        <w:t>A</w:t>
      </w:r>
      <w:r w:rsidR="008367E1" w:rsidRPr="00333569">
        <w:rPr>
          <w:rFonts w:eastAsia="Calibri" w:cs="Calibri"/>
          <w:b/>
        </w:rPr>
        <w:t>RES PEREIRA</w:t>
      </w:r>
      <w:r w:rsidR="00A778AB" w:rsidRPr="00333569">
        <w:rPr>
          <w:rFonts w:eastAsia="Calibri" w:cs="Calibri"/>
          <w:b/>
        </w:rPr>
        <w:t xml:space="preserve"> Y OTROS</w:t>
      </w:r>
      <w:r w:rsidR="008367E1" w:rsidRPr="00333569">
        <w:rPr>
          <w:rFonts w:eastAsia="Calibri" w:cs="Calibri"/>
          <w:b/>
        </w:rPr>
        <w:t xml:space="preserve"> </w:t>
      </w:r>
      <w:r w:rsidRPr="00333569">
        <w:rPr>
          <w:rFonts w:eastAsia="Calibri" w:cs="Calibri"/>
          <w:b/>
        </w:rPr>
        <w:t>VS. B</w:t>
      </w:r>
      <w:r w:rsidR="008367E1" w:rsidRPr="00333569">
        <w:rPr>
          <w:rFonts w:eastAsia="Calibri" w:cs="Calibri"/>
          <w:b/>
        </w:rPr>
        <w:t>RASIL</w:t>
      </w:r>
    </w:p>
    <w:p w14:paraId="18B9D88B" w14:textId="77777777" w:rsidR="00CF2F72" w:rsidRPr="00333569" w:rsidRDefault="00CF2F72" w:rsidP="00F11DDD">
      <w:pPr>
        <w:tabs>
          <w:tab w:val="left" w:pos="720"/>
        </w:tabs>
        <w:spacing w:line="240" w:lineRule="auto"/>
        <w:jc w:val="center"/>
        <w:rPr>
          <w:rFonts w:eastAsia="Calibri" w:cs="Verdana"/>
          <w:b/>
          <w:bCs/>
          <w:caps/>
          <w:snapToGrid w:val="0"/>
          <w:lang w:eastAsia="es-ES"/>
        </w:rPr>
      </w:pPr>
    </w:p>
    <w:p w14:paraId="2CB51015" w14:textId="60B10A67" w:rsidR="00CF2F72" w:rsidRPr="00333569" w:rsidRDefault="00CF2F72" w:rsidP="00F11DDD">
      <w:pPr>
        <w:tabs>
          <w:tab w:val="left" w:pos="720"/>
        </w:tabs>
        <w:spacing w:line="240" w:lineRule="auto"/>
        <w:jc w:val="center"/>
        <w:rPr>
          <w:rFonts w:eastAsia="Calibri" w:cs="Verdana"/>
          <w:b/>
          <w:bCs/>
          <w:snapToGrid w:val="0"/>
          <w:lang w:eastAsia="es-ES"/>
        </w:rPr>
      </w:pPr>
      <w:r w:rsidRPr="00333569">
        <w:rPr>
          <w:rFonts w:eastAsia="Calibri" w:cs="Verdana"/>
          <w:b/>
          <w:bCs/>
          <w:snapToGrid w:val="0"/>
          <w:lang w:eastAsia="es-ES"/>
        </w:rPr>
        <w:t xml:space="preserve">SENTENCIA DE </w:t>
      </w:r>
      <w:r w:rsidR="00012F73" w:rsidRPr="00333569">
        <w:rPr>
          <w:rFonts w:eastAsia="Calibri" w:cs="Verdana"/>
          <w:b/>
          <w:bCs/>
          <w:snapToGrid w:val="0"/>
          <w:lang w:eastAsia="es-ES"/>
        </w:rPr>
        <w:t>16</w:t>
      </w:r>
      <w:r w:rsidRPr="00333569">
        <w:rPr>
          <w:rFonts w:eastAsia="Calibri" w:cs="Verdana"/>
          <w:b/>
          <w:bCs/>
          <w:snapToGrid w:val="0"/>
          <w:lang w:eastAsia="es-ES"/>
        </w:rPr>
        <w:t xml:space="preserve"> DE </w:t>
      </w:r>
      <w:r w:rsidR="00012F73" w:rsidRPr="00333569">
        <w:rPr>
          <w:rFonts w:eastAsia="Calibri" w:cs="Verdana"/>
          <w:b/>
          <w:bCs/>
          <w:snapToGrid w:val="0"/>
          <w:lang w:eastAsia="es-ES"/>
        </w:rPr>
        <w:t>NOVIEMBRE</w:t>
      </w:r>
      <w:r w:rsidRPr="00333569">
        <w:rPr>
          <w:rFonts w:eastAsia="Calibri" w:cs="Verdana"/>
          <w:b/>
          <w:bCs/>
          <w:snapToGrid w:val="0"/>
          <w:lang w:eastAsia="es-ES"/>
        </w:rPr>
        <w:t xml:space="preserve"> DE 202</w:t>
      </w:r>
      <w:r w:rsidR="0060114F" w:rsidRPr="00333569">
        <w:rPr>
          <w:rFonts w:eastAsia="Calibri" w:cs="Verdana"/>
          <w:b/>
          <w:bCs/>
          <w:snapToGrid w:val="0"/>
          <w:lang w:eastAsia="es-ES"/>
        </w:rPr>
        <w:t>3</w:t>
      </w:r>
    </w:p>
    <w:p w14:paraId="3936C953" w14:textId="77777777" w:rsidR="00CF2F72" w:rsidRPr="00333569" w:rsidRDefault="00CF2F72" w:rsidP="00F11DDD">
      <w:pPr>
        <w:tabs>
          <w:tab w:val="left" w:pos="720"/>
        </w:tabs>
        <w:spacing w:line="240" w:lineRule="auto"/>
        <w:jc w:val="center"/>
        <w:rPr>
          <w:rFonts w:eastAsia="Calibri" w:cs="Verdana"/>
          <w:b/>
          <w:bCs/>
          <w:caps/>
          <w:snapToGrid w:val="0"/>
          <w:lang w:eastAsia="es-ES"/>
        </w:rPr>
      </w:pPr>
    </w:p>
    <w:p w14:paraId="05D64AE0" w14:textId="392A339B" w:rsidR="00CF2F72" w:rsidRPr="00333569" w:rsidRDefault="00CF2F72" w:rsidP="00F11DDD">
      <w:pPr>
        <w:tabs>
          <w:tab w:val="left" w:pos="720"/>
        </w:tabs>
        <w:spacing w:line="240" w:lineRule="auto"/>
        <w:jc w:val="center"/>
        <w:rPr>
          <w:rFonts w:eastAsia="Calibri" w:cs="Verdana"/>
          <w:b/>
          <w:bCs/>
          <w:i/>
          <w:iCs/>
          <w:snapToGrid w:val="0"/>
          <w:lang w:eastAsia="es-ES"/>
        </w:rPr>
      </w:pPr>
      <w:r w:rsidRPr="00333569">
        <w:rPr>
          <w:rFonts w:eastAsia="Calibri" w:cs="Verdana"/>
          <w:b/>
          <w:bCs/>
          <w:i/>
          <w:iCs/>
          <w:snapToGrid w:val="0"/>
          <w:lang w:eastAsia="es-ES"/>
        </w:rPr>
        <w:t xml:space="preserve">(Excepciones </w:t>
      </w:r>
      <w:r w:rsidR="0060114F" w:rsidRPr="00333569">
        <w:rPr>
          <w:rFonts w:eastAsia="Calibri" w:cs="Verdana"/>
          <w:b/>
          <w:bCs/>
          <w:i/>
          <w:iCs/>
          <w:snapToGrid w:val="0"/>
          <w:lang w:eastAsia="es-ES"/>
        </w:rPr>
        <w:t>P</w:t>
      </w:r>
      <w:r w:rsidRPr="00333569">
        <w:rPr>
          <w:rFonts w:eastAsia="Calibri" w:cs="Verdana"/>
          <w:b/>
          <w:bCs/>
          <w:i/>
          <w:iCs/>
          <w:snapToGrid w:val="0"/>
          <w:lang w:eastAsia="es-ES"/>
        </w:rPr>
        <w:t xml:space="preserve">reliminares, </w:t>
      </w:r>
      <w:r w:rsidR="0060114F" w:rsidRPr="00333569">
        <w:rPr>
          <w:rFonts w:eastAsia="Calibri" w:cs="Verdana"/>
          <w:b/>
          <w:bCs/>
          <w:i/>
          <w:iCs/>
          <w:snapToGrid w:val="0"/>
          <w:lang w:eastAsia="es-ES"/>
        </w:rPr>
        <w:t>F</w:t>
      </w:r>
      <w:r w:rsidRPr="00333569">
        <w:rPr>
          <w:rFonts w:eastAsia="Calibri" w:cs="Verdana"/>
          <w:b/>
          <w:bCs/>
          <w:i/>
          <w:iCs/>
          <w:snapToGrid w:val="0"/>
          <w:lang w:eastAsia="es-ES"/>
        </w:rPr>
        <w:t>ondo</w:t>
      </w:r>
      <w:r w:rsidR="00F851CC" w:rsidRPr="00333569">
        <w:rPr>
          <w:rFonts w:eastAsia="Calibri" w:cs="Verdana"/>
          <w:b/>
          <w:bCs/>
          <w:i/>
          <w:iCs/>
          <w:snapToGrid w:val="0"/>
          <w:lang w:eastAsia="es-ES"/>
        </w:rPr>
        <w:t>,</w:t>
      </w:r>
      <w:r w:rsidRPr="00333569">
        <w:rPr>
          <w:rFonts w:eastAsia="Calibri" w:cs="Verdana"/>
          <w:b/>
          <w:bCs/>
          <w:i/>
          <w:iCs/>
          <w:snapToGrid w:val="0"/>
          <w:lang w:eastAsia="es-ES"/>
        </w:rPr>
        <w:t xml:space="preserve"> </w:t>
      </w:r>
      <w:r w:rsidR="0060114F" w:rsidRPr="00333569">
        <w:rPr>
          <w:rFonts w:eastAsia="Calibri" w:cs="Verdana"/>
          <w:b/>
          <w:bCs/>
          <w:i/>
          <w:iCs/>
          <w:snapToGrid w:val="0"/>
          <w:lang w:eastAsia="es-ES"/>
        </w:rPr>
        <w:t>R</w:t>
      </w:r>
      <w:r w:rsidRPr="00333569">
        <w:rPr>
          <w:rFonts w:eastAsia="Calibri" w:cs="Verdana"/>
          <w:b/>
          <w:bCs/>
          <w:i/>
          <w:iCs/>
          <w:snapToGrid w:val="0"/>
          <w:lang w:eastAsia="es-ES"/>
        </w:rPr>
        <w:t>eparaciones</w:t>
      </w:r>
      <w:r w:rsidR="0060114F" w:rsidRPr="00333569">
        <w:rPr>
          <w:rFonts w:eastAsia="Calibri" w:cs="Verdana"/>
          <w:b/>
          <w:bCs/>
          <w:i/>
          <w:iCs/>
          <w:snapToGrid w:val="0"/>
          <w:lang w:eastAsia="es-ES"/>
        </w:rPr>
        <w:t xml:space="preserve"> y Costas</w:t>
      </w:r>
      <w:r w:rsidRPr="00333569">
        <w:rPr>
          <w:rFonts w:eastAsia="Calibri" w:cs="Verdana"/>
          <w:b/>
          <w:bCs/>
          <w:i/>
          <w:iCs/>
          <w:snapToGrid w:val="0"/>
          <w:lang w:eastAsia="es-ES"/>
        </w:rPr>
        <w:t>)</w:t>
      </w:r>
    </w:p>
    <w:p w14:paraId="09031F10" w14:textId="77777777" w:rsidR="00CF2F72" w:rsidRPr="00333569" w:rsidRDefault="00CF2F72" w:rsidP="00F11DDD">
      <w:pPr>
        <w:tabs>
          <w:tab w:val="left" w:pos="720"/>
        </w:tabs>
        <w:spacing w:line="240" w:lineRule="auto"/>
        <w:jc w:val="center"/>
        <w:rPr>
          <w:rFonts w:eastAsia="Calibri" w:cs="Verdana"/>
          <w:b/>
          <w:bCs/>
          <w:i/>
          <w:iCs/>
          <w:snapToGrid w:val="0"/>
          <w:lang w:eastAsia="es-ES"/>
        </w:rPr>
      </w:pPr>
    </w:p>
    <w:p w14:paraId="57CB5851" w14:textId="77777777" w:rsidR="00CF2F72" w:rsidRPr="00333569" w:rsidRDefault="00CF2F72" w:rsidP="00F11DDD">
      <w:pPr>
        <w:tabs>
          <w:tab w:val="left" w:pos="720"/>
        </w:tabs>
        <w:spacing w:line="240" w:lineRule="auto"/>
        <w:jc w:val="center"/>
        <w:rPr>
          <w:rFonts w:eastAsia="Calibri" w:cs="Verdana"/>
          <w:b/>
          <w:bCs/>
          <w:i/>
          <w:iCs/>
          <w:snapToGrid w:val="0"/>
          <w:lang w:eastAsia="es-ES"/>
        </w:rPr>
      </w:pPr>
    </w:p>
    <w:p w14:paraId="2F07FB69" w14:textId="77777777" w:rsidR="00CF2F72" w:rsidRPr="00333569" w:rsidRDefault="00CF2F72" w:rsidP="00F11DDD">
      <w:pPr>
        <w:tabs>
          <w:tab w:val="left" w:pos="720"/>
        </w:tabs>
        <w:spacing w:line="240" w:lineRule="auto"/>
        <w:rPr>
          <w:rFonts w:eastAsia="Verdana" w:cs="Verdana"/>
        </w:rPr>
      </w:pPr>
    </w:p>
    <w:p w14:paraId="6044B8C5" w14:textId="27EEB092" w:rsidR="00CF2F72" w:rsidRPr="00333569" w:rsidRDefault="00CF2F72" w:rsidP="00F11DDD">
      <w:pPr>
        <w:tabs>
          <w:tab w:val="left" w:pos="720"/>
        </w:tabs>
        <w:spacing w:line="240" w:lineRule="auto"/>
        <w:rPr>
          <w:rFonts w:eastAsia="Verdana" w:cs="Verdana"/>
        </w:rPr>
      </w:pPr>
      <w:r w:rsidRPr="00333569">
        <w:rPr>
          <w:rFonts w:eastAsia="Verdana" w:cs="Verdana"/>
        </w:rPr>
        <w:t>En el caso</w:t>
      </w:r>
      <w:r w:rsidR="0060114F" w:rsidRPr="00333569">
        <w:rPr>
          <w:rFonts w:eastAsia="Verdana" w:cs="Verdana"/>
          <w:i/>
        </w:rPr>
        <w:t xml:space="preserve"> Tavares Pereira</w:t>
      </w:r>
      <w:r w:rsidR="00A778AB" w:rsidRPr="00333569">
        <w:rPr>
          <w:rFonts w:eastAsia="Verdana" w:cs="Verdana"/>
          <w:i/>
        </w:rPr>
        <w:t xml:space="preserve"> y otros</w:t>
      </w:r>
      <w:r w:rsidR="0060114F" w:rsidRPr="00333569">
        <w:rPr>
          <w:rFonts w:eastAsia="Verdana" w:cs="Verdana"/>
          <w:i/>
        </w:rPr>
        <w:t xml:space="preserve"> Vs. Brasil</w:t>
      </w:r>
      <w:r w:rsidRPr="00333569">
        <w:rPr>
          <w:rFonts w:eastAsia="Verdana" w:cs="Verdana"/>
        </w:rPr>
        <w:t>,</w:t>
      </w:r>
    </w:p>
    <w:p w14:paraId="47713E4C" w14:textId="77777777" w:rsidR="00CF2F72" w:rsidRPr="00333569" w:rsidRDefault="00CF2F72" w:rsidP="00F11DDD">
      <w:pPr>
        <w:spacing w:line="240" w:lineRule="auto"/>
        <w:rPr>
          <w:rFonts w:eastAsia="Calibri"/>
        </w:rPr>
      </w:pPr>
    </w:p>
    <w:p w14:paraId="5E6FD68E" w14:textId="656D252A" w:rsidR="00CF2F72" w:rsidRPr="00333569" w:rsidRDefault="00CF2F72" w:rsidP="00F11DDD">
      <w:pPr>
        <w:tabs>
          <w:tab w:val="left" w:pos="720"/>
        </w:tabs>
        <w:spacing w:line="240" w:lineRule="auto"/>
        <w:rPr>
          <w:rFonts w:eastAsia="Calibri" w:cs="Verdana"/>
        </w:rPr>
      </w:pPr>
      <w:r w:rsidRPr="00333569">
        <w:rPr>
          <w:rFonts w:eastAsia="Calibri" w:cs="Verdana"/>
        </w:rPr>
        <w:t xml:space="preserve">la Corte Interamericana de Derechos Humanos (en adelante “la Corte Interamericana”, “la Corte” o “este Tribunal”), integrada por los siguientes </w:t>
      </w:r>
      <w:proofErr w:type="gramStart"/>
      <w:r w:rsidR="0013774D" w:rsidRPr="00333569">
        <w:rPr>
          <w:rFonts w:eastAsia="Calibri" w:cs="Verdana"/>
        </w:rPr>
        <w:t>J</w:t>
      </w:r>
      <w:r w:rsidRPr="00333569">
        <w:rPr>
          <w:rFonts w:eastAsia="Calibri" w:cs="Verdana"/>
        </w:rPr>
        <w:t xml:space="preserve">ueces y </w:t>
      </w:r>
      <w:r w:rsidR="0013774D" w:rsidRPr="00333569">
        <w:rPr>
          <w:rFonts w:eastAsia="Calibri" w:cs="Verdana"/>
        </w:rPr>
        <w:t>J</w:t>
      </w:r>
      <w:r w:rsidRPr="00333569">
        <w:rPr>
          <w:rFonts w:eastAsia="Calibri" w:cs="Verdana"/>
        </w:rPr>
        <w:t>uezas</w:t>
      </w:r>
      <w:bookmarkStart w:id="0" w:name="_Hlk114574452"/>
      <w:proofErr w:type="gramEnd"/>
      <w:r w:rsidR="0060114F" w:rsidRPr="00333569">
        <w:rPr>
          <w:rStyle w:val="Refdenotaalpie"/>
        </w:rPr>
        <w:footnoteReference w:customMarkFollows="1" w:id="1"/>
        <w:t>*</w:t>
      </w:r>
      <w:bookmarkEnd w:id="0"/>
      <w:r w:rsidRPr="00333569">
        <w:rPr>
          <w:rFonts w:eastAsia="Calibri" w:cs="Verdana"/>
        </w:rPr>
        <w:t>:</w:t>
      </w:r>
      <w:r w:rsidRPr="00333569">
        <w:rPr>
          <w:rFonts w:eastAsia="Calibri" w:cs="Verdana"/>
        </w:rPr>
        <w:tab/>
      </w:r>
    </w:p>
    <w:p w14:paraId="0386E37A" w14:textId="77777777" w:rsidR="00CF2F72" w:rsidRPr="00333569" w:rsidRDefault="00CF2F72" w:rsidP="00F11DDD">
      <w:pPr>
        <w:tabs>
          <w:tab w:val="left" w:pos="720"/>
        </w:tabs>
        <w:spacing w:line="240" w:lineRule="auto"/>
        <w:rPr>
          <w:rFonts w:eastAsia="Calibri" w:cs="Verdana"/>
        </w:rPr>
      </w:pPr>
    </w:p>
    <w:p w14:paraId="68D16349" w14:textId="77777777" w:rsidR="00CF2F72" w:rsidRPr="00062FD7" w:rsidRDefault="00CF2F72" w:rsidP="00F11DDD">
      <w:pPr>
        <w:tabs>
          <w:tab w:val="left" w:pos="720"/>
        </w:tabs>
        <w:spacing w:line="240" w:lineRule="auto"/>
        <w:rPr>
          <w:rFonts w:eastAsia="Calibri" w:cs="Verdana"/>
          <w:lang w:val="pt-BR"/>
        </w:rPr>
      </w:pPr>
      <w:r w:rsidRPr="00062FD7">
        <w:rPr>
          <w:rFonts w:eastAsia="Calibri" w:cs="Verdana"/>
          <w:lang w:val="pt-BR"/>
        </w:rPr>
        <w:t xml:space="preserve">Ricardo C. Pérez </w:t>
      </w:r>
      <w:proofErr w:type="spellStart"/>
      <w:r w:rsidRPr="00062FD7">
        <w:rPr>
          <w:rFonts w:eastAsia="Calibri" w:cs="Verdana"/>
          <w:lang w:val="pt-BR"/>
        </w:rPr>
        <w:t>Manrique</w:t>
      </w:r>
      <w:proofErr w:type="spellEnd"/>
      <w:r w:rsidRPr="00062FD7">
        <w:rPr>
          <w:rFonts w:eastAsia="Calibri" w:cs="Verdana"/>
          <w:lang w:val="pt-BR"/>
        </w:rPr>
        <w:t>, Presidente;</w:t>
      </w:r>
    </w:p>
    <w:p w14:paraId="43DAC88D" w14:textId="0370562F" w:rsidR="00CF2F72" w:rsidRPr="00062FD7" w:rsidRDefault="00A778AB" w:rsidP="00F11DDD">
      <w:pPr>
        <w:tabs>
          <w:tab w:val="left" w:pos="720"/>
        </w:tabs>
        <w:spacing w:line="240" w:lineRule="auto"/>
        <w:rPr>
          <w:rFonts w:eastAsia="Calibri" w:cs="Verdana"/>
          <w:lang w:val="pt-BR"/>
        </w:rPr>
      </w:pPr>
      <w:r w:rsidRPr="00062FD7">
        <w:rPr>
          <w:rFonts w:eastAsia="Calibri" w:cs="Verdana"/>
          <w:lang w:val="pt-BR"/>
        </w:rPr>
        <w:t xml:space="preserve">Eduardo Ferrer </w:t>
      </w:r>
      <w:proofErr w:type="spellStart"/>
      <w:r w:rsidRPr="00062FD7">
        <w:rPr>
          <w:rFonts w:eastAsia="Calibri" w:cs="Verdana"/>
          <w:lang w:val="pt-BR"/>
        </w:rPr>
        <w:t>Mac-Gregor</w:t>
      </w:r>
      <w:proofErr w:type="spellEnd"/>
      <w:r w:rsidRPr="00062FD7">
        <w:rPr>
          <w:rFonts w:eastAsia="Calibri" w:cs="Verdana"/>
          <w:lang w:val="pt-BR"/>
        </w:rPr>
        <w:t xml:space="preserve"> </w:t>
      </w:r>
      <w:proofErr w:type="spellStart"/>
      <w:r w:rsidRPr="00062FD7">
        <w:rPr>
          <w:rFonts w:eastAsia="Calibri" w:cs="Verdana"/>
          <w:lang w:val="pt-BR"/>
        </w:rPr>
        <w:t>Poisot</w:t>
      </w:r>
      <w:proofErr w:type="spellEnd"/>
      <w:r w:rsidR="00CF2F72" w:rsidRPr="00062FD7">
        <w:rPr>
          <w:rFonts w:eastAsia="Calibri" w:cs="Verdana"/>
          <w:lang w:val="pt-BR"/>
        </w:rPr>
        <w:t xml:space="preserve">, </w:t>
      </w:r>
      <w:proofErr w:type="spellStart"/>
      <w:r w:rsidR="00CF2F72" w:rsidRPr="00062FD7">
        <w:rPr>
          <w:rFonts w:eastAsia="Calibri" w:cs="Verdana"/>
          <w:lang w:val="pt-BR"/>
        </w:rPr>
        <w:t>Vicepresidente</w:t>
      </w:r>
      <w:proofErr w:type="spellEnd"/>
      <w:r w:rsidR="00CF2F72" w:rsidRPr="00062FD7">
        <w:rPr>
          <w:rFonts w:eastAsia="Calibri" w:cs="Verdana"/>
          <w:lang w:val="pt-BR"/>
        </w:rPr>
        <w:t>;</w:t>
      </w:r>
    </w:p>
    <w:p w14:paraId="3B4CABAE" w14:textId="70AAEDAE" w:rsidR="00CF2F72" w:rsidRPr="00333569" w:rsidRDefault="00A778AB" w:rsidP="00F11DDD">
      <w:pPr>
        <w:tabs>
          <w:tab w:val="left" w:pos="720"/>
        </w:tabs>
        <w:spacing w:line="240" w:lineRule="auto"/>
        <w:rPr>
          <w:rFonts w:eastAsia="Calibri" w:cs="Verdana"/>
        </w:rPr>
      </w:pPr>
      <w:r w:rsidRPr="00333569">
        <w:rPr>
          <w:rFonts w:eastAsia="Calibri" w:cs="Verdana"/>
        </w:rPr>
        <w:t>Humberto Antonio Sierra Porto</w:t>
      </w:r>
      <w:r w:rsidR="00CF2F72" w:rsidRPr="00333569">
        <w:rPr>
          <w:rFonts w:eastAsia="Calibri" w:cs="Verdana"/>
        </w:rPr>
        <w:t>, Juez;</w:t>
      </w:r>
    </w:p>
    <w:p w14:paraId="0762FF9E" w14:textId="77777777" w:rsidR="00CF2F72" w:rsidRPr="00333569" w:rsidRDefault="00CF2F72" w:rsidP="00F11DDD">
      <w:pPr>
        <w:tabs>
          <w:tab w:val="left" w:pos="720"/>
        </w:tabs>
        <w:spacing w:line="240" w:lineRule="auto"/>
        <w:rPr>
          <w:rFonts w:eastAsia="Calibri" w:cs="Verdana"/>
        </w:rPr>
      </w:pPr>
      <w:r w:rsidRPr="00333569">
        <w:rPr>
          <w:rFonts w:eastAsia="Calibri" w:cs="Verdana"/>
        </w:rPr>
        <w:t>Nancy Hernández López, Jueza;</w:t>
      </w:r>
    </w:p>
    <w:p w14:paraId="7BF4F5DC" w14:textId="59D7D4CD" w:rsidR="00CF2F72" w:rsidRPr="00333569" w:rsidRDefault="00CF2F72" w:rsidP="00F11DDD">
      <w:pPr>
        <w:tabs>
          <w:tab w:val="left" w:pos="720"/>
        </w:tabs>
        <w:spacing w:line="240" w:lineRule="auto"/>
        <w:rPr>
          <w:rFonts w:eastAsia="Calibri" w:cs="Verdana"/>
        </w:rPr>
      </w:pPr>
      <w:r w:rsidRPr="00333569">
        <w:rPr>
          <w:rFonts w:eastAsia="Calibri" w:cs="Verdana"/>
        </w:rPr>
        <w:t>Verónica Gómez, Jueza</w:t>
      </w:r>
      <w:r w:rsidR="0060114F" w:rsidRPr="00333569">
        <w:rPr>
          <w:rFonts w:eastAsia="Calibri" w:cs="Verdana"/>
        </w:rPr>
        <w:t>, y</w:t>
      </w:r>
    </w:p>
    <w:p w14:paraId="7F88F23A" w14:textId="0184C67C" w:rsidR="00CF2F72" w:rsidRPr="00333569" w:rsidRDefault="00CF2F72" w:rsidP="00F11DDD">
      <w:pPr>
        <w:tabs>
          <w:tab w:val="left" w:pos="720"/>
        </w:tabs>
        <w:spacing w:line="240" w:lineRule="auto"/>
        <w:rPr>
          <w:rFonts w:eastAsia="Calibri" w:cs="Verdana"/>
        </w:rPr>
      </w:pPr>
      <w:r w:rsidRPr="00333569">
        <w:rPr>
          <w:rFonts w:eastAsia="Calibri" w:cs="Verdana"/>
        </w:rPr>
        <w:t>Patricia Pérez Goldberg, Jueza</w:t>
      </w:r>
      <w:r w:rsidR="003A6494" w:rsidRPr="00333569">
        <w:rPr>
          <w:rFonts w:eastAsia="Calibri" w:cs="Verdana"/>
        </w:rPr>
        <w:t>;</w:t>
      </w:r>
      <w:r w:rsidRPr="00333569">
        <w:rPr>
          <w:rFonts w:eastAsia="Calibri" w:cs="Verdana"/>
        </w:rPr>
        <w:t xml:space="preserve"> </w:t>
      </w:r>
    </w:p>
    <w:p w14:paraId="43C19E45" w14:textId="7BB916A2" w:rsidR="00CF2F72" w:rsidRPr="00333569" w:rsidRDefault="00CF2F72" w:rsidP="00F11DDD">
      <w:pPr>
        <w:tabs>
          <w:tab w:val="left" w:pos="720"/>
        </w:tabs>
        <w:spacing w:line="240" w:lineRule="auto"/>
        <w:rPr>
          <w:rFonts w:eastAsia="Calibri" w:cs="Verdana"/>
        </w:rPr>
      </w:pPr>
    </w:p>
    <w:p w14:paraId="6AB79054" w14:textId="35D46949" w:rsidR="00CF2F72" w:rsidRPr="00333569" w:rsidRDefault="00CF2F72" w:rsidP="00F11DDD">
      <w:pPr>
        <w:tabs>
          <w:tab w:val="left" w:pos="720"/>
        </w:tabs>
        <w:spacing w:line="240" w:lineRule="auto"/>
        <w:rPr>
          <w:rFonts w:eastAsia="Calibri" w:cs="Verdana"/>
        </w:rPr>
      </w:pPr>
      <w:r w:rsidRPr="00333569">
        <w:rPr>
          <w:rFonts w:eastAsia="Calibri" w:cs="Verdana"/>
        </w:rPr>
        <w:t>presente, además,</w:t>
      </w:r>
    </w:p>
    <w:p w14:paraId="1F28E61F" w14:textId="77777777" w:rsidR="00CF2F72" w:rsidRPr="00333569" w:rsidRDefault="00CF2F72" w:rsidP="00F11DDD">
      <w:pPr>
        <w:tabs>
          <w:tab w:val="left" w:pos="720"/>
        </w:tabs>
        <w:spacing w:line="240" w:lineRule="auto"/>
        <w:rPr>
          <w:rFonts w:eastAsia="Calibri" w:cs="Verdana"/>
        </w:rPr>
      </w:pPr>
    </w:p>
    <w:p w14:paraId="485C3C38" w14:textId="251F402F" w:rsidR="00CF2F72" w:rsidRPr="00333569" w:rsidRDefault="00CF2F72" w:rsidP="00F11DDD">
      <w:pPr>
        <w:tabs>
          <w:tab w:val="left" w:pos="720"/>
        </w:tabs>
        <w:spacing w:line="240" w:lineRule="auto"/>
        <w:rPr>
          <w:rFonts w:eastAsia="Calibri" w:cs="Verdana"/>
        </w:rPr>
      </w:pPr>
      <w:r w:rsidRPr="00333569">
        <w:rPr>
          <w:rFonts w:eastAsia="Calibri" w:cs="Verdana"/>
        </w:rPr>
        <w:t xml:space="preserve">Pablo Saavedra Alessandri, </w:t>
      </w:r>
      <w:proofErr w:type="gramStart"/>
      <w:r w:rsidRPr="00333569">
        <w:rPr>
          <w:rFonts w:eastAsia="Calibri" w:cs="Verdana"/>
        </w:rPr>
        <w:t>Secretario</w:t>
      </w:r>
      <w:proofErr w:type="gramEnd"/>
      <w:r w:rsidR="006C696B" w:rsidRPr="006C696B">
        <w:rPr>
          <w:rFonts w:eastAsia="Calibri" w:cs="Verdana"/>
          <w:vertAlign w:val="superscript"/>
        </w:rPr>
        <w:t>*</w:t>
      </w:r>
      <w:r w:rsidR="006C696B" w:rsidRPr="00333569">
        <w:rPr>
          <w:rStyle w:val="Refdenotaalpie"/>
        </w:rPr>
        <w:footnoteReference w:customMarkFollows="1" w:id="2"/>
        <w:t>*</w:t>
      </w:r>
      <w:r w:rsidR="005F49CB">
        <w:rPr>
          <w:rFonts w:eastAsia="Calibri" w:cs="Verdana"/>
        </w:rPr>
        <w:t>,</w:t>
      </w:r>
    </w:p>
    <w:p w14:paraId="157EFBA6" w14:textId="77777777" w:rsidR="00CF2F72" w:rsidRPr="00333569" w:rsidRDefault="00CF2F72" w:rsidP="00F11DDD">
      <w:pPr>
        <w:tabs>
          <w:tab w:val="left" w:pos="720"/>
        </w:tabs>
        <w:spacing w:line="240" w:lineRule="auto"/>
        <w:rPr>
          <w:rFonts w:eastAsia="Calibri" w:cs="Verdana"/>
        </w:rPr>
      </w:pPr>
    </w:p>
    <w:p w14:paraId="4388D7D6" w14:textId="77777777" w:rsidR="00CF2F72" w:rsidRPr="00333569" w:rsidRDefault="00CF2F72" w:rsidP="00F11DDD">
      <w:pPr>
        <w:tabs>
          <w:tab w:val="left" w:pos="720"/>
        </w:tabs>
        <w:spacing w:line="240" w:lineRule="auto"/>
        <w:rPr>
          <w:rFonts w:eastAsia="Calibri" w:cs="Verdana"/>
        </w:rPr>
      </w:pPr>
      <w:r w:rsidRPr="00333569">
        <w:rPr>
          <w:rFonts w:eastAsia="Calibri" w:cs="Verdana"/>
        </w:rPr>
        <w:t>de conformidad con los artículos 62.3 y 63.1 de la Convención Americana sobre Derechos Humanos (en adelante “la Convención Americana” o “la Convención”) y con los artículos 31, 32, 42, 65 y 67 del Reglamento de la Corte (en adelante “el Reglamento” o “el Reglamento de la Corte”), dicta la presente Sentencia, que se estructura en el siguiente orden:</w:t>
      </w:r>
    </w:p>
    <w:p w14:paraId="73CCFFFC" w14:textId="77777777" w:rsidR="00CF2F72" w:rsidRPr="00333569" w:rsidRDefault="00CF2F72" w:rsidP="00F11DDD">
      <w:pPr>
        <w:tabs>
          <w:tab w:val="left" w:pos="720"/>
        </w:tabs>
        <w:spacing w:line="240" w:lineRule="auto"/>
        <w:rPr>
          <w:rFonts w:eastAsia="Calibri" w:cs="Verdana"/>
        </w:rPr>
      </w:pPr>
    </w:p>
    <w:p w14:paraId="1A855F2F" w14:textId="77777777" w:rsidR="00CF2F72" w:rsidRPr="00333569" w:rsidRDefault="00CF2F72" w:rsidP="00F11DDD">
      <w:pPr>
        <w:widowControl/>
        <w:adjustRightInd/>
        <w:spacing w:line="240" w:lineRule="auto"/>
        <w:jc w:val="left"/>
        <w:textAlignment w:val="auto"/>
        <w:rPr>
          <w:rFonts w:eastAsia="Calibri"/>
        </w:rPr>
      </w:pPr>
      <w:r w:rsidRPr="00333569">
        <w:rPr>
          <w:rFonts w:eastAsia="Calibri"/>
        </w:rPr>
        <w:br w:type="page"/>
      </w:r>
    </w:p>
    <w:sdt>
      <w:sdtPr>
        <w:rPr>
          <w:rFonts w:ascii="Verdana" w:eastAsia="Times New Roman" w:hAnsi="Verdana" w:cs="Times New Roman"/>
          <w:color w:val="auto"/>
          <w:sz w:val="20"/>
          <w:szCs w:val="20"/>
        </w:rPr>
        <w:id w:val="2055888968"/>
        <w:docPartObj>
          <w:docPartGallery w:val="Table of Contents"/>
          <w:docPartUnique/>
        </w:docPartObj>
      </w:sdtPr>
      <w:sdtEndPr>
        <w:rPr>
          <w:b/>
          <w:bCs/>
        </w:rPr>
      </w:sdtEndPr>
      <w:sdtContent>
        <w:p w14:paraId="54045FD7" w14:textId="65B52D02" w:rsidR="005704A9" w:rsidRPr="00333569" w:rsidRDefault="00CC67C7" w:rsidP="009009F6">
          <w:pPr>
            <w:pStyle w:val="TtuloTDC"/>
            <w:spacing w:before="0" w:after="40" w:line="240" w:lineRule="auto"/>
            <w:jc w:val="center"/>
            <w:rPr>
              <w:rFonts w:ascii="Verdana" w:hAnsi="Verdana"/>
              <w:b/>
              <w:bCs/>
              <w:color w:val="auto"/>
              <w:sz w:val="20"/>
              <w:szCs w:val="20"/>
            </w:rPr>
          </w:pPr>
          <w:r w:rsidRPr="00333569">
            <w:rPr>
              <w:rFonts w:ascii="Verdana" w:hAnsi="Verdana"/>
              <w:b/>
              <w:bCs/>
              <w:color w:val="auto"/>
              <w:sz w:val="20"/>
              <w:szCs w:val="20"/>
            </w:rPr>
            <w:t>TABLA DE CONTENIDO</w:t>
          </w:r>
        </w:p>
        <w:p w14:paraId="1B1313B3" w14:textId="77777777" w:rsidR="00CC67C7" w:rsidRPr="00333569" w:rsidRDefault="00CC67C7" w:rsidP="009009F6">
          <w:pPr>
            <w:spacing w:after="40" w:line="240" w:lineRule="auto"/>
          </w:pPr>
        </w:p>
        <w:p w14:paraId="3CFC0463" w14:textId="18244431" w:rsidR="00E92092" w:rsidRDefault="005704A9">
          <w:pPr>
            <w:pStyle w:val="TDC1"/>
            <w:rPr>
              <w:rFonts w:asciiTheme="minorHAnsi" w:eastAsiaTheme="minorEastAsia" w:hAnsiTheme="minorHAnsi" w:cstheme="minorBidi"/>
              <w:b w:val="0"/>
              <w:kern w:val="2"/>
              <w:sz w:val="24"/>
              <w:szCs w:val="24"/>
              <w:lang w:val="es-ES" w:eastAsia="es-ES"/>
              <w14:ligatures w14:val="standardContextual"/>
            </w:rPr>
          </w:pPr>
          <w:r w:rsidRPr="00333569">
            <w:rPr>
              <w:noProof w:val="0"/>
            </w:rPr>
            <w:fldChar w:fldCharType="begin"/>
          </w:r>
          <w:r w:rsidRPr="00333569">
            <w:rPr>
              <w:noProof w:val="0"/>
            </w:rPr>
            <w:instrText xml:space="preserve"> TOC \o "1-3" \h \z \u </w:instrText>
          </w:r>
          <w:r w:rsidRPr="00333569">
            <w:rPr>
              <w:noProof w:val="0"/>
            </w:rPr>
            <w:fldChar w:fldCharType="separate"/>
          </w:r>
          <w:hyperlink w:anchor="_Toc161153531" w:history="1">
            <w:r w:rsidR="00E92092" w:rsidRPr="00C406BF">
              <w:rPr>
                <w:rStyle w:val="Hipervnculo"/>
              </w:rPr>
              <w:t>I INTRODUCCIÓN DE LA CAUSA Y OBJETO DE LA CONTROVERSIA</w:t>
            </w:r>
            <w:r w:rsidR="00E92092">
              <w:rPr>
                <w:webHidden/>
              </w:rPr>
              <w:tab/>
            </w:r>
            <w:r w:rsidR="00E92092">
              <w:rPr>
                <w:webHidden/>
              </w:rPr>
              <w:fldChar w:fldCharType="begin"/>
            </w:r>
            <w:r w:rsidR="00E92092">
              <w:rPr>
                <w:webHidden/>
              </w:rPr>
              <w:instrText xml:space="preserve"> PAGEREF _Toc161153531 \h </w:instrText>
            </w:r>
            <w:r w:rsidR="00E92092">
              <w:rPr>
                <w:webHidden/>
              </w:rPr>
            </w:r>
            <w:r w:rsidR="00E92092">
              <w:rPr>
                <w:webHidden/>
              </w:rPr>
              <w:fldChar w:fldCharType="separate"/>
            </w:r>
            <w:r w:rsidR="005D50D7">
              <w:rPr>
                <w:webHidden/>
              </w:rPr>
              <w:t>4</w:t>
            </w:r>
            <w:r w:rsidR="00E92092">
              <w:rPr>
                <w:webHidden/>
              </w:rPr>
              <w:fldChar w:fldCharType="end"/>
            </w:r>
          </w:hyperlink>
        </w:p>
        <w:p w14:paraId="2B411FC2" w14:textId="3F02DD08"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32" w:history="1">
            <w:r w:rsidR="00E92092" w:rsidRPr="00C406BF">
              <w:rPr>
                <w:rStyle w:val="Hipervnculo"/>
              </w:rPr>
              <w:t>II PROCEDIMIENTO ANTE LA CORTE</w:t>
            </w:r>
            <w:r w:rsidR="00E92092">
              <w:rPr>
                <w:webHidden/>
              </w:rPr>
              <w:tab/>
            </w:r>
            <w:r w:rsidR="00E92092">
              <w:rPr>
                <w:webHidden/>
              </w:rPr>
              <w:fldChar w:fldCharType="begin"/>
            </w:r>
            <w:r w:rsidR="00E92092">
              <w:rPr>
                <w:webHidden/>
              </w:rPr>
              <w:instrText xml:space="preserve"> PAGEREF _Toc161153532 \h </w:instrText>
            </w:r>
            <w:r w:rsidR="00E92092">
              <w:rPr>
                <w:webHidden/>
              </w:rPr>
            </w:r>
            <w:r w:rsidR="00E92092">
              <w:rPr>
                <w:webHidden/>
              </w:rPr>
              <w:fldChar w:fldCharType="separate"/>
            </w:r>
            <w:r w:rsidR="005D50D7">
              <w:rPr>
                <w:webHidden/>
              </w:rPr>
              <w:t>5</w:t>
            </w:r>
            <w:r w:rsidR="00E92092">
              <w:rPr>
                <w:webHidden/>
              </w:rPr>
              <w:fldChar w:fldCharType="end"/>
            </w:r>
          </w:hyperlink>
        </w:p>
        <w:p w14:paraId="7C6C2E7D" w14:textId="7BD9700F"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33" w:history="1">
            <w:r w:rsidR="00E92092" w:rsidRPr="00C406BF">
              <w:rPr>
                <w:rStyle w:val="Hipervnculo"/>
              </w:rPr>
              <w:t>III COMPETENCIA</w:t>
            </w:r>
            <w:r w:rsidR="00E92092">
              <w:rPr>
                <w:webHidden/>
              </w:rPr>
              <w:tab/>
            </w:r>
            <w:r w:rsidR="00E92092">
              <w:rPr>
                <w:webHidden/>
              </w:rPr>
              <w:fldChar w:fldCharType="begin"/>
            </w:r>
            <w:r w:rsidR="00E92092">
              <w:rPr>
                <w:webHidden/>
              </w:rPr>
              <w:instrText xml:space="preserve"> PAGEREF _Toc161153533 \h </w:instrText>
            </w:r>
            <w:r w:rsidR="00E92092">
              <w:rPr>
                <w:webHidden/>
              </w:rPr>
            </w:r>
            <w:r w:rsidR="00E92092">
              <w:rPr>
                <w:webHidden/>
              </w:rPr>
              <w:fldChar w:fldCharType="separate"/>
            </w:r>
            <w:r w:rsidR="005D50D7">
              <w:rPr>
                <w:webHidden/>
              </w:rPr>
              <w:t>8</w:t>
            </w:r>
            <w:r w:rsidR="00E92092">
              <w:rPr>
                <w:webHidden/>
              </w:rPr>
              <w:fldChar w:fldCharType="end"/>
            </w:r>
          </w:hyperlink>
        </w:p>
        <w:p w14:paraId="5D406985" w14:textId="07F4311C"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34" w:history="1">
            <w:r w:rsidR="00E92092" w:rsidRPr="00C406BF">
              <w:rPr>
                <w:rStyle w:val="Hipervnculo"/>
              </w:rPr>
              <w:t>IV  EXCEPCIONES PRELIMINARES</w:t>
            </w:r>
            <w:r w:rsidR="00E92092">
              <w:rPr>
                <w:webHidden/>
              </w:rPr>
              <w:tab/>
            </w:r>
            <w:r w:rsidR="00E92092">
              <w:rPr>
                <w:webHidden/>
              </w:rPr>
              <w:fldChar w:fldCharType="begin"/>
            </w:r>
            <w:r w:rsidR="00E92092">
              <w:rPr>
                <w:webHidden/>
              </w:rPr>
              <w:instrText xml:space="preserve"> PAGEREF _Toc161153534 \h </w:instrText>
            </w:r>
            <w:r w:rsidR="00E92092">
              <w:rPr>
                <w:webHidden/>
              </w:rPr>
            </w:r>
            <w:r w:rsidR="00E92092">
              <w:rPr>
                <w:webHidden/>
              </w:rPr>
              <w:fldChar w:fldCharType="separate"/>
            </w:r>
            <w:r w:rsidR="005D50D7">
              <w:rPr>
                <w:webHidden/>
              </w:rPr>
              <w:t>8</w:t>
            </w:r>
            <w:r w:rsidR="00E92092">
              <w:rPr>
                <w:webHidden/>
              </w:rPr>
              <w:fldChar w:fldCharType="end"/>
            </w:r>
          </w:hyperlink>
        </w:p>
        <w:p w14:paraId="0B1CF3C1" w14:textId="079602D6"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35" w:history="1">
            <w:r w:rsidR="00E92092" w:rsidRPr="00C406BF">
              <w:rPr>
                <w:rStyle w:val="Hipervnculo"/>
                <w:i/>
                <w:iCs/>
                <w:noProof/>
              </w:rPr>
              <w:t>A.</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Alegada inadmisibilidad del caso por la publicación de los Informes de Admisibilidad y Fondo</w:t>
            </w:r>
            <w:r w:rsidR="00E92092">
              <w:rPr>
                <w:noProof/>
                <w:webHidden/>
              </w:rPr>
              <w:tab/>
            </w:r>
            <w:r w:rsidR="00E92092">
              <w:rPr>
                <w:noProof/>
                <w:webHidden/>
              </w:rPr>
              <w:fldChar w:fldCharType="begin"/>
            </w:r>
            <w:r w:rsidR="00E92092">
              <w:rPr>
                <w:noProof/>
                <w:webHidden/>
              </w:rPr>
              <w:instrText xml:space="preserve"> PAGEREF _Toc161153535 \h </w:instrText>
            </w:r>
            <w:r w:rsidR="00E92092">
              <w:rPr>
                <w:noProof/>
                <w:webHidden/>
              </w:rPr>
            </w:r>
            <w:r w:rsidR="00E92092">
              <w:rPr>
                <w:noProof/>
                <w:webHidden/>
              </w:rPr>
              <w:fldChar w:fldCharType="separate"/>
            </w:r>
            <w:r w:rsidR="005D50D7">
              <w:rPr>
                <w:noProof/>
                <w:webHidden/>
              </w:rPr>
              <w:t>8</w:t>
            </w:r>
            <w:r w:rsidR="00E92092">
              <w:rPr>
                <w:noProof/>
                <w:webHidden/>
              </w:rPr>
              <w:fldChar w:fldCharType="end"/>
            </w:r>
          </w:hyperlink>
        </w:p>
        <w:p w14:paraId="70BFDDD2" w14:textId="5003CE18"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36" w:history="1">
            <w:r w:rsidR="00E92092" w:rsidRPr="00C406BF">
              <w:rPr>
                <w:rStyle w:val="Hipervnculo"/>
                <w:rFonts w:eastAsia="Verdana" w:cs="Verdana"/>
                <w:i/>
                <w:iCs/>
                <w:noProof/>
                <w:spacing w:val="-2"/>
                <w:w w:val="99"/>
              </w:rPr>
              <w:t>A.1.</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Alegatos de las partes y de la Comisión</w:t>
            </w:r>
            <w:r w:rsidR="00E92092">
              <w:rPr>
                <w:noProof/>
                <w:webHidden/>
              </w:rPr>
              <w:tab/>
            </w:r>
            <w:r w:rsidR="00E92092">
              <w:rPr>
                <w:noProof/>
                <w:webHidden/>
              </w:rPr>
              <w:fldChar w:fldCharType="begin"/>
            </w:r>
            <w:r w:rsidR="00E92092">
              <w:rPr>
                <w:noProof/>
                <w:webHidden/>
              </w:rPr>
              <w:instrText xml:space="preserve"> PAGEREF _Toc161153536 \h </w:instrText>
            </w:r>
            <w:r w:rsidR="00E92092">
              <w:rPr>
                <w:noProof/>
                <w:webHidden/>
              </w:rPr>
            </w:r>
            <w:r w:rsidR="00E92092">
              <w:rPr>
                <w:noProof/>
                <w:webHidden/>
              </w:rPr>
              <w:fldChar w:fldCharType="separate"/>
            </w:r>
            <w:r w:rsidR="005D50D7">
              <w:rPr>
                <w:noProof/>
                <w:webHidden/>
              </w:rPr>
              <w:t>8</w:t>
            </w:r>
            <w:r w:rsidR="00E92092">
              <w:rPr>
                <w:noProof/>
                <w:webHidden/>
              </w:rPr>
              <w:fldChar w:fldCharType="end"/>
            </w:r>
          </w:hyperlink>
        </w:p>
        <w:p w14:paraId="0BADAFA9" w14:textId="37F766A5"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37" w:history="1">
            <w:r w:rsidR="00E92092" w:rsidRPr="00C406BF">
              <w:rPr>
                <w:rStyle w:val="Hipervnculo"/>
                <w:i/>
                <w:iCs/>
                <w:noProof/>
              </w:rPr>
              <w:t>A.2. Consideraciones de la Corte</w:t>
            </w:r>
            <w:r w:rsidR="00E92092">
              <w:rPr>
                <w:noProof/>
                <w:webHidden/>
              </w:rPr>
              <w:tab/>
            </w:r>
            <w:r w:rsidR="00E92092">
              <w:rPr>
                <w:noProof/>
                <w:webHidden/>
              </w:rPr>
              <w:fldChar w:fldCharType="begin"/>
            </w:r>
            <w:r w:rsidR="00E92092">
              <w:rPr>
                <w:noProof/>
                <w:webHidden/>
              </w:rPr>
              <w:instrText xml:space="preserve"> PAGEREF _Toc161153537 \h </w:instrText>
            </w:r>
            <w:r w:rsidR="00E92092">
              <w:rPr>
                <w:noProof/>
                <w:webHidden/>
              </w:rPr>
            </w:r>
            <w:r w:rsidR="00E92092">
              <w:rPr>
                <w:noProof/>
                <w:webHidden/>
              </w:rPr>
              <w:fldChar w:fldCharType="separate"/>
            </w:r>
            <w:r w:rsidR="005D50D7">
              <w:rPr>
                <w:noProof/>
                <w:webHidden/>
              </w:rPr>
              <w:t>9</w:t>
            </w:r>
            <w:r w:rsidR="00E92092">
              <w:rPr>
                <w:noProof/>
                <w:webHidden/>
              </w:rPr>
              <w:fldChar w:fldCharType="end"/>
            </w:r>
          </w:hyperlink>
        </w:p>
        <w:p w14:paraId="2138AF4D" w14:textId="3ADD4219"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38" w:history="1">
            <w:r w:rsidR="00E92092" w:rsidRPr="00C406BF">
              <w:rPr>
                <w:rStyle w:val="Hipervnculo"/>
                <w:i/>
                <w:iCs/>
                <w:noProof/>
              </w:rPr>
              <w:t>B.</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Alegada falta de agotamiento de recursos internos</w:t>
            </w:r>
            <w:r w:rsidR="00E92092">
              <w:rPr>
                <w:noProof/>
                <w:webHidden/>
              </w:rPr>
              <w:tab/>
            </w:r>
            <w:r w:rsidR="00E92092">
              <w:rPr>
                <w:noProof/>
                <w:webHidden/>
              </w:rPr>
              <w:fldChar w:fldCharType="begin"/>
            </w:r>
            <w:r w:rsidR="00E92092">
              <w:rPr>
                <w:noProof/>
                <w:webHidden/>
              </w:rPr>
              <w:instrText xml:space="preserve"> PAGEREF _Toc161153538 \h </w:instrText>
            </w:r>
            <w:r w:rsidR="00E92092">
              <w:rPr>
                <w:noProof/>
                <w:webHidden/>
              </w:rPr>
            </w:r>
            <w:r w:rsidR="00E92092">
              <w:rPr>
                <w:noProof/>
                <w:webHidden/>
              </w:rPr>
              <w:fldChar w:fldCharType="separate"/>
            </w:r>
            <w:r w:rsidR="005D50D7">
              <w:rPr>
                <w:noProof/>
                <w:webHidden/>
              </w:rPr>
              <w:t>10</w:t>
            </w:r>
            <w:r w:rsidR="00E92092">
              <w:rPr>
                <w:noProof/>
                <w:webHidden/>
              </w:rPr>
              <w:fldChar w:fldCharType="end"/>
            </w:r>
          </w:hyperlink>
        </w:p>
        <w:p w14:paraId="16A9ECB3" w14:textId="3784CA89"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39" w:history="1">
            <w:r w:rsidR="00E92092" w:rsidRPr="00C406BF">
              <w:rPr>
                <w:rStyle w:val="Hipervnculo"/>
                <w:i/>
                <w:iCs/>
                <w:noProof/>
              </w:rPr>
              <w:t>B.1. Alegatos de las partes y de la Comisión</w:t>
            </w:r>
            <w:r w:rsidR="00E92092">
              <w:rPr>
                <w:noProof/>
                <w:webHidden/>
              </w:rPr>
              <w:tab/>
            </w:r>
            <w:r w:rsidR="00E92092">
              <w:rPr>
                <w:noProof/>
                <w:webHidden/>
              </w:rPr>
              <w:fldChar w:fldCharType="begin"/>
            </w:r>
            <w:r w:rsidR="00E92092">
              <w:rPr>
                <w:noProof/>
                <w:webHidden/>
              </w:rPr>
              <w:instrText xml:space="preserve"> PAGEREF _Toc161153539 \h </w:instrText>
            </w:r>
            <w:r w:rsidR="00E92092">
              <w:rPr>
                <w:noProof/>
                <w:webHidden/>
              </w:rPr>
            </w:r>
            <w:r w:rsidR="00E92092">
              <w:rPr>
                <w:noProof/>
                <w:webHidden/>
              </w:rPr>
              <w:fldChar w:fldCharType="separate"/>
            </w:r>
            <w:r w:rsidR="005D50D7">
              <w:rPr>
                <w:noProof/>
                <w:webHidden/>
              </w:rPr>
              <w:t>10</w:t>
            </w:r>
            <w:r w:rsidR="00E92092">
              <w:rPr>
                <w:noProof/>
                <w:webHidden/>
              </w:rPr>
              <w:fldChar w:fldCharType="end"/>
            </w:r>
          </w:hyperlink>
        </w:p>
        <w:p w14:paraId="0FEA4CB2" w14:textId="3EF58187"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40" w:history="1">
            <w:r w:rsidR="00E92092" w:rsidRPr="00C406BF">
              <w:rPr>
                <w:rStyle w:val="Hipervnculo"/>
                <w:i/>
                <w:iCs/>
                <w:noProof/>
              </w:rPr>
              <w:t>B.2. Consideraciones de la Corte</w:t>
            </w:r>
            <w:r w:rsidR="00E92092">
              <w:rPr>
                <w:noProof/>
                <w:webHidden/>
              </w:rPr>
              <w:tab/>
            </w:r>
            <w:r w:rsidR="00E92092">
              <w:rPr>
                <w:noProof/>
                <w:webHidden/>
              </w:rPr>
              <w:fldChar w:fldCharType="begin"/>
            </w:r>
            <w:r w:rsidR="00E92092">
              <w:rPr>
                <w:noProof/>
                <w:webHidden/>
              </w:rPr>
              <w:instrText xml:space="preserve"> PAGEREF _Toc161153540 \h </w:instrText>
            </w:r>
            <w:r w:rsidR="00E92092">
              <w:rPr>
                <w:noProof/>
                <w:webHidden/>
              </w:rPr>
            </w:r>
            <w:r w:rsidR="00E92092">
              <w:rPr>
                <w:noProof/>
                <w:webHidden/>
              </w:rPr>
              <w:fldChar w:fldCharType="separate"/>
            </w:r>
            <w:r w:rsidR="005D50D7">
              <w:rPr>
                <w:noProof/>
                <w:webHidden/>
              </w:rPr>
              <w:t>11</w:t>
            </w:r>
            <w:r w:rsidR="00E92092">
              <w:rPr>
                <w:noProof/>
                <w:webHidden/>
              </w:rPr>
              <w:fldChar w:fldCharType="end"/>
            </w:r>
          </w:hyperlink>
        </w:p>
        <w:p w14:paraId="2A8D0EF3" w14:textId="4D9D379A"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41" w:history="1">
            <w:r w:rsidR="00E92092" w:rsidRPr="00C406BF">
              <w:rPr>
                <w:rStyle w:val="Hipervnculo"/>
                <w:i/>
                <w:iCs/>
                <w:noProof/>
              </w:rPr>
              <w:t>C.</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Excepción de cuarta instancia</w:t>
            </w:r>
            <w:r w:rsidR="00E92092">
              <w:rPr>
                <w:noProof/>
                <w:webHidden/>
              </w:rPr>
              <w:tab/>
            </w:r>
            <w:r w:rsidR="00E92092">
              <w:rPr>
                <w:noProof/>
                <w:webHidden/>
              </w:rPr>
              <w:fldChar w:fldCharType="begin"/>
            </w:r>
            <w:r w:rsidR="00E92092">
              <w:rPr>
                <w:noProof/>
                <w:webHidden/>
              </w:rPr>
              <w:instrText xml:space="preserve"> PAGEREF _Toc161153541 \h </w:instrText>
            </w:r>
            <w:r w:rsidR="00E92092">
              <w:rPr>
                <w:noProof/>
                <w:webHidden/>
              </w:rPr>
            </w:r>
            <w:r w:rsidR="00E92092">
              <w:rPr>
                <w:noProof/>
                <w:webHidden/>
              </w:rPr>
              <w:fldChar w:fldCharType="separate"/>
            </w:r>
            <w:r w:rsidR="005D50D7">
              <w:rPr>
                <w:noProof/>
                <w:webHidden/>
              </w:rPr>
              <w:t>11</w:t>
            </w:r>
            <w:r w:rsidR="00E92092">
              <w:rPr>
                <w:noProof/>
                <w:webHidden/>
              </w:rPr>
              <w:fldChar w:fldCharType="end"/>
            </w:r>
          </w:hyperlink>
        </w:p>
        <w:p w14:paraId="0083424B" w14:textId="55B0CCDD"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42" w:history="1">
            <w:r w:rsidR="00E92092" w:rsidRPr="00C406BF">
              <w:rPr>
                <w:rStyle w:val="Hipervnculo"/>
                <w:i/>
                <w:iCs/>
                <w:noProof/>
              </w:rPr>
              <w:t>C.1. Alegatos de las partes y de la Comisión</w:t>
            </w:r>
            <w:r w:rsidR="00E92092">
              <w:rPr>
                <w:noProof/>
                <w:webHidden/>
              </w:rPr>
              <w:tab/>
            </w:r>
            <w:r w:rsidR="00E92092">
              <w:rPr>
                <w:noProof/>
                <w:webHidden/>
              </w:rPr>
              <w:fldChar w:fldCharType="begin"/>
            </w:r>
            <w:r w:rsidR="00E92092">
              <w:rPr>
                <w:noProof/>
                <w:webHidden/>
              </w:rPr>
              <w:instrText xml:space="preserve"> PAGEREF _Toc161153542 \h </w:instrText>
            </w:r>
            <w:r w:rsidR="00E92092">
              <w:rPr>
                <w:noProof/>
                <w:webHidden/>
              </w:rPr>
            </w:r>
            <w:r w:rsidR="00E92092">
              <w:rPr>
                <w:noProof/>
                <w:webHidden/>
              </w:rPr>
              <w:fldChar w:fldCharType="separate"/>
            </w:r>
            <w:r w:rsidR="005D50D7">
              <w:rPr>
                <w:noProof/>
                <w:webHidden/>
              </w:rPr>
              <w:t>11</w:t>
            </w:r>
            <w:r w:rsidR="00E92092">
              <w:rPr>
                <w:noProof/>
                <w:webHidden/>
              </w:rPr>
              <w:fldChar w:fldCharType="end"/>
            </w:r>
          </w:hyperlink>
        </w:p>
        <w:p w14:paraId="4692EBB2" w14:textId="544AEFE5"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43" w:history="1">
            <w:r w:rsidR="00E92092" w:rsidRPr="00C406BF">
              <w:rPr>
                <w:rStyle w:val="Hipervnculo"/>
                <w:i/>
                <w:iCs/>
                <w:noProof/>
              </w:rPr>
              <w:t>C.2. Consideraciones de la Corte</w:t>
            </w:r>
            <w:r w:rsidR="00E92092">
              <w:rPr>
                <w:noProof/>
                <w:webHidden/>
              </w:rPr>
              <w:tab/>
            </w:r>
            <w:r w:rsidR="00E92092">
              <w:rPr>
                <w:noProof/>
                <w:webHidden/>
              </w:rPr>
              <w:fldChar w:fldCharType="begin"/>
            </w:r>
            <w:r w:rsidR="00E92092">
              <w:rPr>
                <w:noProof/>
                <w:webHidden/>
              </w:rPr>
              <w:instrText xml:space="preserve"> PAGEREF _Toc161153543 \h </w:instrText>
            </w:r>
            <w:r w:rsidR="00E92092">
              <w:rPr>
                <w:noProof/>
                <w:webHidden/>
              </w:rPr>
            </w:r>
            <w:r w:rsidR="00E92092">
              <w:rPr>
                <w:noProof/>
                <w:webHidden/>
              </w:rPr>
              <w:fldChar w:fldCharType="separate"/>
            </w:r>
            <w:r w:rsidR="005D50D7">
              <w:rPr>
                <w:noProof/>
                <w:webHidden/>
              </w:rPr>
              <w:t>12</w:t>
            </w:r>
            <w:r w:rsidR="00E92092">
              <w:rPr>
                <w:noProof/>
                <w:webHidden/>
              </w:rPr>
              <w:fldChar w:fldCharType="end"/>
            </w:r>
          </w:hyperlink>
        </w:p>
        <w:p w14:paraId="0D68EB34" w14:textId="4D964DAE"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44" w:history="1">
            <w:r w:rsidR="00E92092" w:rsidRPr="00C406BF">
              <w:rPr>
                <w:rStyle w:val="Hipervnculo"/>
              </w:rPr>
              <w:t>V. CONSIDERACIONES PREVIAS</w:t>
            </w:r>
            <w:r w:rsidR="00E92092">
              <w:rPr>
                <w:webHidden/>
              </w:rPr>
              <w:tab/>
            </w:r>
            <w:r w:rsidR="00E92092">
              <w:rPr>
                <w:webHidden/>
              </w:rPr>
              <w:fldChar w:fldCharType="begin"/>
            </w:r>
            <w:r w:rsidR="00E92092">
              <w:rPr>
                <w:webHidden/>
              </w:rPr>
              <w:instrText xml:space="preserve"> PAGEREF _Toc161153544 \h </w:instrText>
            </w:r>
            <w:r w:rsidR="00E92092">
              <w:rPr>
                <w:webHidden/>
              </w:rPr>
            </w:r>
            <w:r w:rsidR="00E92092">
              <w:rPr>
                <w:webHidden/>
              </w:rPr>
              <w:fldChar w:fldCharType="separate"/>
            </w:r>
            <w:r w:rsidR="005D50D7">
              <w:rPr>
                <w:webHidden/>
              </w:rPr>
              <w:t>12</w:t>
            </w:r>
            <w:r w:rsidR="00E92092">
              <w:rPr>
                <w:webHidden/>
              </w:rPr>
              <w:fldChar w:fldCharType="end"/>
            </w:r>
          </w:hyperlink>
        </w:p>
        <w:p w14:paraId="0D13D92C" w14:textId="177DECE5"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45" w:history="1">
            <w:r w:rsidR="00E92092" w:rsidRPr="00C406BF">
              <w:rPr>
                <w:rStyle w:val="Hipervnculo"/>
                <w:i/>
                <w:iCs/>
                <w:noProof/>
              </w:rPr>
              <w:t>A.</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Sobre los derechos alegados que no se encontrarían incluidos en el Informe de Fondo</w:t>
            </w:r>
            <w:r w:rsidR="00E92092">
              <w:rPr>
                <w:noProof/>
                <w:webHidden/>
              </w:rPr>
              <w:tab/>
            </w:r>
            <w:r w:rsidR="00E92092">
              <w:rPr>
                <w:noProof/>
                <w:webHidden/>
              </w:rPr>
              <w:fldChar w:fldCharType="begin"/>
            </w:r>
            <w:r w:rsidR="00E92092">
              <w:rPr>
                <w:noProof/>
                <w:webHidden/>
              </w:rPr>
              <w:instrText xml:space="preserve"> PAGEREF _Toc161153545 \h </w:instrText>
            </w:r>
            <w:r w:rsidR="00E92092">
              <w:rPr>
                <w:noProof/>
                <w:webHidden/>
              </w:rPr>
            </w:r>
            <w:r w:rsidR="00E92092">
              <w:rPr>
                <w:noProof/>
                <w:webHidden/>
              </w:rPr>
              <w:fldChar w:fldCharType="separate"/>
            </w:r>
            <w:r w:rsidR="005D50D7">
              <w:rPr>
                <w:noProof/>
                <w:webHidden/>
              </w:rPr>
              <w:t>13</w:t>
            </w:r>
            <w:r w:rsidR="00E92092">
              <w:rPr>
                <w:noProof/>
                <w:webHidden/>
              </w:rPr>
              <w:fldChar w:fldCharType="end"/>
            </w:r>
          </w:hyperlink>
        </w:p>
        <w:p w14:paraId="4D7F3810" w14:textId="71FBBCA7"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46" w:history="1">
            <w:r w:rsidR="00E92092" w:rsidRPr="00C406BF">
              <w:rPr>
                <w:rStyle w:val="Hipervnculo"/>
                <w:rFonts w:eastAsia="Verdana" w:cs="Verdana"/>
                <w:i/>
                <w:iCs/>
                <w:noProof/>
                <w:spacing w:val="-2"/>
                <w:w w:val="99"/>
              </w:rPr>
              <w:t>A.1.</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Alegatos de las partes y de la Comisión</w:t>
            </w:r>
            <w:r w:rsidR="00E92092">
              <w:rPr>
                <w:noProof/>
                <w:webHidden/>
              </w:rPr>
              <w:tab/>
            </w:r>
            <w:r w:rsidR="00E92092">
              <w:rPr>
                <w:noProof/>
                <w:webHidden/>
              </w:rPr>
              <w:fldChar w:fldCharType="begin"/>
            </w:r>
            <w:r w:rsidR="00E92092">
              <w:rPr>
                <w:noProof/>
                <w:webHidden/>
              </w:rPr>
              <w:instrText xml:space="preserve"> PAGEREF _Toc161153546 \h </w:instrText>
            </w:r>
            <w:r w:rsidR="00E92092">
              <w:rPr>
                <w:noProof/>
                <w:webHidden/>
              </w:rPr>
            </w:r>
            <w:r w:rsidR="00E92092">
              <w:rPr>
                <w:noProof/>
                <w:webHidden/>
              </w:rPr>
              <w:fldChar w:fldCharType="separate"/>
            </w:r>
            <w:r w:rsidR="005D50D7">
              <w:rPr>
                <w:noProof/>
                <w:webHidden/>
              </w:rPr>
              <w:t>13</w:t>
            </w:r>
            <w:r w:rsidR="00E92092">
              <w:rPr>
                <w:noProof/>
                <w:webHidden/>
              </w:rPr>
              <w:fldChar w:fldCharType="end"/>
            </w:r>
          </w:hyperlink>
        </w:p>
        <w:p w14:paraId="249697CE" w14:textId="396645FC"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47" w:history="1">
            <w:r w:rsidR="00E92092" w:rsidRPr="00C406BF">
              <w:rPr>
                <w:rStyle w:val="Hipervnculo"/>
                <w:i/>
                <w:iCs/>
                <w:noProof/>
              </w:rPr>
              <w:t>A.2. Consideraciones de la Corte</w:t>
            </w:r>
            <w:r w:rsidR="00E92092">
              <w:rPr>
                <w:noProof/>
                <w:webHidden/>
              </w:rPr>
              <w:tab/>
            </w:r>
            <w:r w:rsidR="00E92092">
              <w:rPr>
                <w:noProof/>
                <w:webHidden/>
              </w:rPr>
              <w:fldChar w:fldCharType="begin"/>
            </w:r>
            <w:r w:rsidR="00E92092">
              <w:rPr>
                <w:noProof/>
                <w:webHidden/>
              </w:rPr>
              <w:instrText xml:space="preserve"> PAGEREF _Toc161153547 \h </w:instrText>
            </w:r>
            <w:r w:rsidR="00E92092">
              <w:rPr>
                <w:noProof/>
                <w:webHidden/>
              </w:rPr>
            </w:r>
            <w:r w:rsidR="00E92092">
              <w:rPr>
                <w:noProof/>
                <w:webHidden/>
              </w:rPr>
              <w:fldChar w:fldCharType="separate"/>
            </w:r>
            <w:r w:rsidR="005D50D7">
              <w:rPr>
                <w:noProof/>
                <w:webHidden/>
              </w:rPr>
              <w:t>13</w:t>
            </w:r>
            <w:r w:rsidR="00E92092">
              <w:rPr>
                <w:noProof/>
                <w:webHidden/>
              </w:rPr>
              <w:fldChar w:fldCharType="end"/>
            </w:r>
          </w:hyperlink>
        </w:p>
        <w:p w14:paraId="404A7315" w14:textId="0A4F5D11"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48" w:history="1">
            <w:r w:rsidR="00E92092" w:rsidRPr="00C406BF">
              <w:rPr>
                <w:rStyle w:val="Hipervnculo"/>
                <w:i/>
                <w:iCs/>
                <w:noProof/>
              </w:rPr>
              <w:t>B.</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Sobre la identificación de las presuntas víctimas</w:t>
            </w:r>
            <w:r w:rsidR="00E92092">
              <w:rPr>
                <w:noProof/>
                <w:webHidden/>
              </w:rPr>
              <w:tab/>
            </w:r>
            <w:r w:rsidR="00E92092">
              <w:rPr>
                <w:noProof/>
                <w:webHidden/>
              </w:rPr>
              <w:fldChar w:fldCharType="begin"/>
            </w:r>
            <w:r w:rsidR="00E92092">
              <w:rPr>
                <w:noProof/>
                <w:webHidden/>
              </w:rPr>
              <w:instrText xml:space="preserve"> PAGEREF _Toc161153548 \h </w:instrText>
            </w:r>
            <w:r w:rsidR="00E92092">
              <w:rPr>
                <w:noProof/>
                <w:webHidden/>
              </w:rPr>
            </w:r>
            <w:r w:rsidR="00E92092">
              <w:rPr>
                <w:noProof/>
                <w:webHidden/>
              </w:rPr>
              <w:fldChar w:fldCharType="separate"/>
            </w:r>
            <w:r w:rsidR="005D50D7">
              <w:rPr>
                <w:noProof/>
                <w:webHidden/>
              </w:rPr>
              <w:t>13</w:t>
            </w:r>
            <w:r w:rsidR="00E92092">
              <w:rPr>
                <w:noProof/>
                <w:webHidden/>
              </w:rPr>
              <w:fldChar w:fldCharType="end"/>
            </w:r>
          </w:hyperlink>
        </w:p>
        <w:p w14:paraId="032DBDC8" w14:textId="4689DA43"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49" w:history="1">
            <w:r w:rsidR="00E92092" w:rsidRPr="00C406BF">
              <w:rPr>
                <w:rStyle w:val="Hipervnculo"/>
                <w:i/>
                <w:iCs/>
                <w:noProof/>
              </w:rPr>
              <w:t>B.1. Alegatos de las partes y de la Comisión</w:t>
            </w:r>
            <w:r w:rsidR="00E92092">
              <w:rPr>
                <w:noProof/>
                <w:webHidden/>
              </w:rPr>
              <w:tab/>
            </w:r>
            <w:r w:rsidR="00E92092">
              <w:rPr>
                <w:noProof/>
                <w:webHidden/>
              </w:rPr>
              <w:fldChar w:fldCharType="begin"/>
            </w:r>
            <w:r w:rsidR="00E92092">
              <w:rPr>
                <w:noProof/>
                <w:webHidden/>
              </w:rPr>
              <w:instrText xml:space="preserve"> PAGEREF _Toc161153549 \h </w:instrText>
            </w:r>
            <w:r w:rsidR="00E92092">
              <w:rPr>
                <w:noProof/>
                <w:webHidden/>
              </w:rPr>
            </w:r>
            <w:r w:rsidR="00E92092">
              <w:rPr>
                <w:noProof/>
                <w:webHidden/>
              </w:rPr>
              <w:fldChar w:fldCharType="separate"/>
            </w:r>
            <w:r w:rsidR="005D50D7">
              <w:rPr>
                <w:noProof/>
                <w:webHidden/>
              </w:rPr>
              <w:t>13</w:t>
            </w:r>
            <w:r w:rsidR="00E92092">
              <w:rPr>
                <w:noProof/>
                <w:webHidden/>
              </w:rPr>
              <w:fldChar w:fldCharType="end"/>
            </w:r>
          </w:hyperlink>
        </w:p>
        <w:p w14:paraId="0CD64A45" w14:textId="26119865"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50" w:history="1">
            <w:r w:rsidR="00E92092" w:rsidRPr="00C406BF">
              <w:rPr>
                <w:rStyle w:val="Hipervnculo"/>
                <w:i/>
                <w:iCs/>
                <w:noProof/>
              </w:rPr>
              <w:t>B.2. Consideraciones de la Corte</w:t>
            </w:r>
            <w:r w:rsidR="00E92092">
              <w:rPr>
                <w:noProof/>
                <w:webHidden/>
              </w:rPr>
              <w:tab/>
            </w:r>
            <w:r w:rsidR="00E92092">
              <w:rPr>
                <w:noProof/>
                <w:webHidden/>
              </w:rPr>
              <w:fldChar w:fldCharType="begin"/>
            </w:r>
            <w:r w:rsidR="00E92092">
              <w:rPr>
                <w:noProof/>
                <w:webHidden/>
              </w:rPr>
              <w:instrText xml:space="preserve"> PAGEREF _Toc161153550 \h </w:instrText>
            </w:r>
            <w:r w:rsidR="00E92092">
              <w:rPr>
                <w:noProof/>
                <w:webHidden/>
              </w:rPr>
            </w:r>
            <w:r w:rsidR="00E92092">
              <w:rPr>
                <w:noProof/>
                <w:webHidden/>
              </w:rPr>
              <w:fldChar w:fldCharType="separate"/>
            </w:r>
            <w:r w:rsidR="005D50D7">
              <w:rPr>
                <w:noProof/>
                <w:webHidden/>
              </w:rPr>
              <w:t>14</w:t>
            </w:r>
            <w:r w:rsidR="00E92092">
              <w:rPr>
                <w:noProof/>
                <w:webHidden/>
              </w:rPr>
              <w:fldChar w:fldCharType="end"/>
            </w:r>
          </w:hyperlink>
        </w:p>
        <w:p w14:paraId="13EBFDC8" w14:textId="60D0E436"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51" w:history="1">
            <w:r w:rsidR="00E92092" w:rsidRPr="00C406BF">
              <w:rPr>
                <w:rStyle w:val="Hipervnculo"/>
                <w:i/>
                <w:iCs/>
                <w:noProof/>
              </w:rPr>
              <w:t>C.</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iCs/>
                <w:noProof/>
              </w:rPr>
              <w:t>Sobre la inclusión del Movimiento de Trabajadores Rurales Sin Tierra como presunta víctima</w:t>
            </w:r>
            <w:r w:rsidR="00E92092">
              <w:rPr>
                <w:noProof/>
                <w:webHidden/>
              </w:rPr>
              <w:tab/>
            </w:r>
            <w:r w:rsidR="00E92092">
              <w:rPr>
                <w:noProof/>
                <w:webHidden/>
              </w:rPr>
              <w:fldChar w:fldCharType="begin"/>
            </w:r>
            <w:r w:rsidR="00E92092">
              <w:rPr>
                <w:noProof/>
                <w:webHidden/>
              </w:rPr>
              <w:instrText xml:space="preserve"> PAGEREF _Toc161153551 \h </w:instrText>
            </w:r>
            <w:r w:rsidR="00E92092">
              <w:rPr>
                <w:noProof/>
                <w:webHidden/>
              </w:rPr>
            </w:r>
            <w:r w:rsidR="00E92092">
              <w:rPr>
                <w:noProof/>
                <w:webHidden/>
              </w:rPr>
              <w:fldChar w:fldCharType="separate"/>
            </w:r>
            <w:r w:rsidR="005D50D7">
              <w:rPr>
                <w:noProof/>
                <w:webHidden/>
              </w:rPr>
              <w:t>15</w:t>
            </w:r>
            <w:r w:rsidR="00E92092">
              <w:rPr>
                <w:noProof/>
                <w:webHidden/>
              </w:rPr>
              <w:fldChar w:fldCharType="end"/>
            </w:r>
          </w:hyperlink>
        </w:p>
        <w:p w14:paraId="5F739B6A" w14:textId="68972B7D"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52" w:history="1">
            <w:r w:rsidR="00E92092" w:rsidRPr="00C406BF">
              <w:rPr>
                <w:rStyle w:val="Hipervnculo"/>
                <w:i/>
                <w:iCs/>
                <w:noProof/>
              </w:rPr>
              <w:t>C.1. Alegatos de las partes y de la Comisión</w:t>
            </w:r>
            <w:r w:rsidR="00E92092">
              <w:rPr>
                <w:noProof/>
                <w:webHidden/>
              </w:rPr>
              <w:tab/>
            </w:r>
            <w:r w:rsidR="00E92092">
              <w:rPr>
                <w:noProof/>
                <w:webHidden/>
              </w:rPr>
              <w:fldChar w:fldCharType="begin"/>
            </w:r>
            <w:r w:rsidR="00E92092">
              <w:rPr>
                <w:noProof/>
                <w:webHidden/>
              </w:rPr>
              <w:instrText xml:space="preserve"> PAGEREF _Toc161153552 \h </w:instrText>
            </w:r>
            <w:r w:rsidR="00E92092">
              <w:rPr>
                <w:noProof/>
                <w:webHidden/>
              </w:rPr>
            </w:r>
            <w:r w:rsidR="00E92092">
              <w:rPr>
                <w:noProof/>
                <w:webHidden/>
              </w:rPr>
              <w:fldChar w:fldCharType="separate"/>
            </w:r>
            <w:r w:rsidR="005D50D7">
              <w:rPr>
                <w:noProof/>
                <w:webHidden/>
              </w:rPr>
              <w:t>15</w:t>
            </w:r>
            <w:r w:rsidR="00E92092">
              <w:rPr>
                <w:noProof/>
                <w:webHidden/>
              </w:rPr>
              <w:fldChar w:fldCharType="end"/>
            </w:r>
          </w:hyperlink>
        </w:p>
        <w:p w14:paraId="711E242F" w14:textId="77F7408F"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53" w:history="1">
            <w:r w:rsidR="00E92092" w:rsidRPr="00C406BF">
              <w:rPr>
                <w:rStyle w:val="Hipervnculo"/>
                <w:i/>
                <w:iCs/>
                <w:noProof/>
              </w:rPr>
              <w:t>C.2. Consideraciones de la Corte</w:t>
            </w:r>
            <w:r w:rsidR="00E92092">
              <w:rPr>
                <w:noProof/>
                <w:webHidden/>
              </w:rPr>
              <w:tab/>
            </w:r>
            <w:r w:rsidR="00E92092">
              <w:rPr>
                <w:noProof/>
                <w:webHidden/>
              </w:rPr>
              <w:fldChar w:fldCharType="begin"/>
            </w:r>
            <w:r w:rsidR="00E92092">
              <w:rPr>
                <w:noProof/>
                <w:webHidden/>
              </w:rPr>
              <w:instrText xml:space="preserve"> PAGEREF _Toc161153553 \h </w:instrText>
            </w:r>
            <w:r w:rsidR="00E92092">
              <w:rPr>
                <w:noProof/>
                <w:webHidden/>
              </w:rPr>
            </w:r>
            <w:r w:rsidR="00E92092">
              <w:rPr>
                <w:noProof/>
                <w:webHidden/>
              </w:rPr>
              <w:fldChar w:fldCharType="separate"/>
            </w:r>
            <w:r w:rsidR="005D50D7">
              <w:rPr>
                <w:noProof/>
                <w:webHidden/>
              </w:rPr>
              <w:t>16</w:t>
            </w:r>
            <w:r w:rsidR="00E92092">
              <w:rPr>
                <w:noProof/>
                <w:webHidden/>
              </w:rPr>
              <w:fldChar w:fldCharType="end"/>
            </w:r>
          </w:hyperlink>
        </w:p>
        <w:p w14:paraId="2C5F0C2C" w14:textId="0F1BB667"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54" w:history="1">
            <w:r w:rsidR="00E92092" w:rsidRPr="00C406BF">
              <w:rPr>
                <w:rStyle w:val="Hipervnculo"/>
              </w:rPr>
              <w:t>VI. PRUEBA</w:t>
            </w:r>
            <w:r w:rsidR="00E92092">
              <w:rPr>
                <w:webHidden/>
              </w:rPr>
              <w:tab/>
            </w:r>
            <w:r w:rsidR="00E92092">
              <w:rPr>
                <w:webHidden/>
              </w:rPr>
              <w:fldChar w:fldCharType="begin"/>
            </w:r>
            <w:r w:rsidR="00E92092">
              <w:rPr>
                <w:webHidden/>
              </w:rPr>
              <w:instrText xml:space="preserve"> PAGEREF _Toc161153554 \h </w:instrText>
            </w:r>
            <w:r w:rsidR="00E92092">
              <w:rPr>
                <w:webHidden/>
              </w:rPr>
            </w:r>
            <w:r w:rsidR="00E92092">
              <w:rPr>
                <w:webHidden/>
              </w:rPr>
              <w:fldChar w:fldCharType="separate"/>
            </w:r>
            <w:r w:rsidR="005D50D7">
              <w:rPr>
                <w:webHidden/>
              </w:rPr>
              <w:t>16</w:t>
            </w:r>
            <w:r w:rsidR="00E92092">
              <w:rPr>
                <w:webHidden/>
              </w:rPr>
              <w:fldChar w:fldCharType="end"/>
            </w:r>
          </w:hyperlink>
        </w:p>
        <w:p w14:paraId="5562B971" w14:textId="3E6AF92A"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55" w:history="1">
            <w:r w:rsidR="00E92092" w:rsidRPr="00C406BF">
              <w:rPr>
                <w:rStyle w:val="Hipervnculo"/>
                <w:rFonts w:eastAsia="Verdana" w:cs="Verdana"/>
                <w:b/>
                <w:bCs/>
                <w:i/>
                <w:iCs/>
                <w:noProof/>
                <w:spacing w:val="-2"/>
                <w:w w:val="99"/>
                <w:lang w:val="es-ES" w:eastAsia="en-US"/>
              </w:rPr>
              <w:t>A.</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i/>
                <w:iCs/>
                <w:noProof/>
              </w:rPr>
              <w:t>Admisibilidad</w:t>
            </w:r>
            <w:r w:rsidR="00E92092" w:rsidRPr="00C406BF">
              <w:rPr>
                <w:rStyle w:val="Hipervnculo"/>
                <w:b/>
                <w:bCs/>
                <w:i/>
                <w:iCs/>
                <w:noProof/>
                <w:spacing w:val="-10"/>
              </w:rPr>
              <w:t xml:space="preserve"> </w:t>
            </w:r>
            <w:r w:rsidR="00E92092" w:rsidRPr="00C406BF">
              <w:rPr>
                <w:rStyle w:val="Hipervnculo"/>
                <w:b/>
                <w:bCs/>
                <w:i/>
                <w:iCs/>
                <w:noProof/>
              </w:rPr>
              <w:t>de</w:t>
            </w:r>
            <w:r w:rsidR="00E92092" w:rsidRPr="00C406BF">
              <w:rPr>
                <w:rStyle w:val="Hipervnculo"/>
                <w:b/>
                <w:bCs/>
                <w:i/>
                <w:iCs/>
                <w:noProof/>
                <w:spacing w:val="-7"/>
              </w:rPr>
              <w:t xml:space="preserve"> </w:t>
            </w:r>
            <w:r w:rsidR="00E92092" w:rsidRPr="00C406BF">
              <w:rPr>
                <w:rStyle w:val="Hipervnculo"/>
                <w:b/>
                <w:bCs/>
                <w:i/>
                <w:iCs/>
                <w:noProof/>
              </w:rPr>
              <w:t>la</w:t>
            </w:r>
            <w:r w:rsidR="00E92092" w:rsidRPr="00C406BF">
              <w:rPr>
                <w:rStyle w:val="Hipervnculo"/>
                <w:b/>
                <w:bCs/>
                <w:i/>
                <w:iCs/>
                <w:noProof/>
                <w:spacing w:val="-7"/>
              </w:rPr>
              <w:t xml:space="preserve"> </w:t>
            </w:r>
            <w:r w:rsidR="00E92092" w:rsidRPr="00C406BF">
              <w:rPr>
                <w:rStyle w:val="Hipervnculo"/>
                <w:b/>
                <w:bCs/>
                <w:i/>
                <w:iCs/>
                <w:noProof/>
              </w:rPr>
              <w:t>prueba</w:t>
            </w:r>
            <w:r w:rsidR="00E92092" w:rsidRPr="00C406BF">
              <w:rPr>
                <w:rStyle w:val="Hipervnculo"/>
                <w:b/>
                <w:bCs/>
                <w:i/>
                <w:iCs/>
                <w:noProof/>
                <w:spacing w:val="-10"/>
              </w:rPr>
              <w:t xml:space="preserve"> </w:t>
            </w:r>
            <w:r w:rsidR="00E92092" w:rsidRPr="00C406BF">
              <w:rPr>
                <w:rStyle w:val="Hipervnculo"/>
                <w:b/>
                <w:bCs/>
                <w:i/>
                <w:iCs/>
                <w:noProof/>
                <w:spacing w:val="-2"/>
              </w:rPr>
              <w:t>documental</w:t>
            </w:r>
            <w:r w:rsidR="00E92092">
              <w:rPr>
                <w:noProof/>
                <w:webHidden/>
              </w:rPr>
              <w:tab/>
            </w:r>
            <w:r w:rsidR="00E92092">
              <w:rPr>
                <w:noProof/>
                <w:webHidden/>
              </w:rPr>
              <w:fldChar w:fldCharType="begin"/>
            </w:r>
            <w:r w:rsidR="00E92092">
              <w:rPr>
                <w:noProof/>
                <w:webHidden/>
              </w:rPr>
              <w:instrText xml:space="preserve"> PAGEREF _Toc161153555 \h </w:instrText>
            </w:r>
            <w:r w:rsidR="00E92092">
              <w:rPr>
                <w:noProof/>
                <w:webHidden/>
              </w:rPr>
            </w:r>
            <w:r w:rsidR="00E92092">
              <w:rPr>
                <w:noProof/>
                <w:webHidden/>
              </w:rPr>
              <w:fldChar w:fldCharType="separate"/>
            </w:r>
            <w:r w:rsidR="005D50D7">
              <w:rPr>
                <w:noProof/>
                <w:webHidden/>
              </w:rPr>
              <w:t>16</w:t>
            </w:r>
            <w:r w:rsidR="00E92092">
              <w:rPr>
                <w:noProof/>
                <w:webHidden/>
              </w:rPr>
              <w:fldChar w:fldCharType="end"/>
            </w:r>
          </w:hyperlink>
        </w:p>
        <w:p w14:paraId="47710C80" w14:textId="0AF0E749"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56" w:history="1">
            <w:r w:rsidR="00E92092" w:rsidRPr="00C406BF">
              <w:rPr>
                <w:rStyle w:val="Hipervnculo"/>
                <w:rFonts w:eastAsia="Verdana" w:cs="Verdana"/>
                <w:b/>
                <w:bCs/>
                <w:i/>
                <w:iCs/>
                <w:noProof/>
                <w:spacing w:val="-2"/>
                <w:w w:val="99"/>
                <w:lang w:val="es-ES" w:eastAsia="en-US"/>
              </w:rPr>
              <w:t>B.</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i/>
                <w:iCs/>
                <w:noProof/>
              </w:rPr>
              <w:t>Admisibilidad</w:t>
            </w:r>
            <w:r w:rsidR="00E92092" w:rsidRPr="00C406BF">
              <w:rPr>
                <w:rStyle w:val="Hipervnculo"/>
                <w:noProof/>
                <w:spacing w:val="-9"/>
              </w:rPr>
              <w:t xml:space="preserve"> </w:t>
            </w:r>
            <w:r w:rsidR="00E92092" w:rsidRPr="00C406BF">
              <w:rPr>
                <w:rStyle w:val="Hipervnculo"/>
                <w:b/>
                <w:bCs/>
                <w:noProof/>
              </w:rPr>
              <w:t>de</w:t>
            </w:r>
            <w:r w:rsidR="00E92092" w:rsidRPr="00C406BF">
              <w:rPr>
                <w:rStyle w:val="Hipervnculo"/>
                <w:b/>
                <w:bCs/>
                <w:noProof/>
                <w:spacing w:val="-6"/>
              </w:rPr>
              <w:t xml:space="preserve"> </w:t>
            </w:r>
            <w:r w:rsidR="00E92092" w:rsidRPr="00C406BF">
              <w:rPr>
                <w:rStyle w:val="Hipervnculo"/>
                <w:b/>
                <w:bCs/>
                <w:noProof/>
              </w:rPr>
              <w:t>la</w:t>
            </w:r>
            <w:r w:rsidR="00E92092" w:rsidRPr="00C406BF">
              <w:rPr>
                <w:rStyle w:val="Hipervnculo"/>
                <w:b/>
                <w:bCs/>
                <w:noProof/>
                <w:spacing w:val="-7"/>
              </w:rPr>
              <w:t xml:space="preserve"> </w:t>
            </w:r>
            <w:r w:rsidR="00E92092" w:rsidRPr="00C406BF">
              <w:rPr>
                <w:rStyle w:val="Hipervnculo"/>
                <w:b/>
                <w:bCs/>
                <w:noProof/>
              </w:rPr>
              <w:t>prueba</w:t>
            </w:r>
            <w:r w:rsidR="00E92092" w:rsidRPr="00C406BF">
              <w:rPr>
                <w:rStyle w:val="Hipervnculo"/>
                <w:b/>
                <w:bCs/>
                <w:noProof/>
                <w:spacing w:val="-9"/>
              </w:rPr>
              <w:t xml:space="preserve"> </w:t>
            </w:r>
            <w:r w:rsidR="00E92092" w:rsidRPr="00C406BF">
              <w:rPr>
                <w:rStyle w:val="Hipervnculo"/>
                <w:b/>
                <w:bCs/>
                <w:noProof/>
              </w:rPr>
              <w:t>testimonial</w:t>
            </w:r>
            <w:r w:rsidR="00E92092" w:rsidRPr="00C406BF">
              <w:rPr>
                <w:rStyle w:val="Hipervnculo"/>
                <w:b/>
                <w:bCs/>
                <w:noProof/>
                <w:spacing w:val="-10"/>
              </w:rPr>
              <w:t xml:space="preserve"> </w:t>
            </w:r>
            <w:r w:rsidR="00E92092" w:rsidRPr="00C406BF">
              <w:rPr>
                <w:rStyle w:val="Hipervnculo"/>
                <w:b/>
                <w:bCs/>
                <w:noProof/>
              </w:rPr>
              <w:t>y</w:t>
            </w:r>
            <w:r w:rsidR="00E92092" w:rsidRPr="00C406BF">
              <w:rPr>
                <w:rStyle w:val="Hipervnculo"/>
                <w:b/>
                <w:bCs/>
                <w:noProof/>
                <w:spacing w:val="-5"/>
              </w:rPr>
              <w:t xml:space="preserve"> </w:t>
            </w:r>
            <w:r w:rsidR="00E92092" w:rsidRPr="00C406BF">
              <w:rPr>
                <w:rStyle w:val="Hipervnculo"/>
                <w:b/>
                <w:bCs/>
                <w:noProof/>
                <w:spacing w:val="-2"/>
              </w:rPr>
              <w:t>pericial</w:t>
            </w:r>
            <w:r w:rsidR="00E92092">
              <w:rPr>
                <w:noProof/>
                <w:webHidden/>
              </w:rPr>
              <w:tab/>
            </w:r>
            <w:r w:rsidR="00E92092">
              <w:rPr>
                <w:noProof/>
                <w:webHidden/>
              </w:rPr>
              <w:fldChar w:fldCharType="begin"/>
            </w:r>
            <w:r w:rsidR="00E92092">
              <w:rPr>
                <w:noProof/>
                <w:webHidden/>
              </w:rPr>
              <w:instrText xml:space="preserve"> PAGEREF _Toc161153556 \h </w:instrText>
            </w:r>
            <w:r w:rsidR="00E92092">
              <w:rPr>
                <w:noProof/>
                <w:webHidden/>
              </w:rPr>
            </w:r>
            <w:r w:rsidR="00E92092">
              <w:rPr>
                <w:noProof/>
                <w:webHidden/>
              </w:rPr>
              <w:fldChar w:fldCharType="separate"/>
            </w:r>
            <w:r w:rsidR="005D50D7">
              <w:rPr>
                <w:noProof/>
                <w:webHidden/>
              </w:rPr>
              <w:t>18</w:t>
            </w:r>
            <w:r w:rsidR="00E92092">
              <w:rPr>
                <w:noProof/>
                <w:webHidden/>
              </w:rPr>
              <w:fldChar w:fldCharType="end"/>
            </w:r>
          </w:hyperlink>
        </w:p>
        <w:p w14:paraId="56F96C48" w14:textId="3E38CEFE"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57" w:history="1">
            <w:r w:rsidR="00E92092" w:rsidRPr="00C406BF">
              <w:rPr>
                <w:rStyle w:val="Hipervnculo"/>
              </w:rPr>
              <w:t>VII. HECHOS</w:t>
            </w:r>
            <w:r w:rsidR="00E92092">
              <w:rPr>
                <w:webHidden/>
              </w:rPr>
              <w:tab/>
            </w:r>
            <w:r w:rsidR="00E92092">
              <w:rPr>
                <w:webHidden/>
              </w:rPr>
              <w:fldChar w:fldCharType="begin"/>
            </w:r>
            <w:r w:rsidR="00E92092">
              <w:rPr>
                <w:webHidden/>
              </w:rPr>
              <w:instrText xml:space="preserve"> PAGEREF _Toc161153557 \h </w:instrText>
            </w:r>
            <w:r w:rsidR="00E92092">
              <w:rPr>
                <w:webHidden/>
              </w:rPr>
            </w:r>
            <w:r w:rsidR="00E92092">
              <w:rPr>
                <w:webHidden/>
              </w:rPr>
              <w:fldChar w:fldCharType="separate"/>
            </w:r>
            <w:r w:rsidR="005D50D7">
              <w:rPr>
                <w:webHidden/>
              </w:rPr>
              <w:t>18</w:t>
            </w:r>
            <w:r w:rsidR="00E92092">
              <w:rPr>
                <w:webHidden/>
              </w:rPr>
              <w:fldChar w:fldCharType="end"/>
            </w:r>
          </w:hyperlink>
        </w:p>
        <w:p w14:paraId="39BBE192" w14:textId="0718D46D"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58" w:history="1">
            <w:r w:rsidR="00E92092" w:rsidRPr="00C406BF">
              <w:rPr>
                <w:rStyle w:val="Hipervnculo"/>
                <w:bCs/>
                <w:i/>
                <w:noProof/>
              </w:rPr>
              <w:t>A.</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noProof/>
              </w:rPr>
              <w:t>Contexto</w:t>
            </w:r>
            <w:r w:rsidR="00E92092">
              <w:rPr>
                <w:noProof/>
                <w:webHidden/>
              </w:rPr>
              <w:tab/>
            </w:r>
            <w:r w:rsidR="00E92092">
              <w:rPr>
                <w:noProof/>
                <w:webHidden/>
              </w:rPr>
              <w:fldChar w:fldCharType="begin"/>
            </w:r>
            <w:r w:rsidR="00E92092">
              <w:rPr>
                <w:noProof/>
                <w:webHidden/>
              </w:rPr>
              <w:instrText xml:space="preserve"> PAGEREF _Toc161153558 \h </w:instrText>
            </w:r>
            <w:r w:rsidR="00E92092">
              <w:rPr>
                <w:noProof/>
                <w:webHidden/>
              </w:rPr>
            </w:r>
            <w:r w:rsidR="00E92092">
              <w:rPr>
                <w:noProof/>
                <w:webHidden/>
              </w:rPr>
              <w:fldChar w:fldCharType="separate"/>
            </w:r>
            <w:r w:rsidR="005D50D7">
              <w:rPr>
                <w:noProof/>
                <w:webHidden/>
              </w:rPr>
              <w:t>18</w:t>
            </w:r>
            <w:r w:rsidR="00E92092">
              <w:rPr>
                <w:noProof/>
                <w:webHidden/>
              </w:rPr>
              <w:fldChar w:fldCharType="end"/>
            </w:r>
          </w:hyperlink>
        </w:p>
        <w:p w14:paraId="77C96897" w14:textId="59AEE426"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59" w:history="1">
            <w:r w:rsidR="00E92092" w:rsidRPr="00C406BF">
              <w:rPr>
                <w:rStyle w:val="Hipervnculo"/>
                <w:bCs/>
                <w:i/>
                <w:noProof/>
              </w:rPr>
              <w:t>B.</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noProof/>
              </w:rPr>
              <w:t>Marco normativo relevante</w:t>
            </w:r>
            <w:r w:rsidR="00E92092">
              <w:rPr>
                <w:noProof/>
                <w:webHidden/>
              </w:rPr>
              <w:tab/>
            </w:r>
            <w:r w:rsidR="00E92092">
              <w:rPr>
                <w:noProof/>
                <w:webHidden/>
              </w:rPr>
              <w:fldChar w:fldCharType="begin"/>
            </w:r>
            <w:r w:rsidR="00E92092">
              <w:rPr>
                <w:noProof/>
                <w:webHidden/>
              </w:rPr>
              <w:instrText xml:space="preserve"> PAGEREF _Toc161153559 \h </w:instrText>
            </w:r>
            <w:r w:rsidR="00E92092">
              <w:rPr>
                <w:noProof/>
                <w:webHidden/>
              </w:rPr>
            </w:r>
            <w:r w:rsidR="00E92092">
              <w:rPr>
                <w:noProof/>
                <w:webHidden/>
              </w:rPr>
              <w:fldChar w:fldCharType="separate"/>
            </w:r>
            <w:r w:rsidR="005D50D7">
              <w:rPr>
                <w:noProof/>
                <w:webHidden/>
              </w:rPr>
              <w:t>19</w:t>
            </w:r>
            <w:r w:rsidR="00E92092">
              <w:rPr>
                <w:noProof/>
                <w:webHidden/>
              </w:rPr>
              <w:fldChar w:fldCharType="end"/>
            </w:r>
          </w:hyperlink>
        </w:p>
        <w:p w14:paraId="04BE5ECC" w14:textId="557F763E"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60" w:history="1">
            <w:r w:rsidR="00E92092" w:rsidRPr="00C406BF">
              <w:rPr>
                <w:rStyle w:val="Hipervnculo"/>
                <w:bCs/>
                <w:i/>
                <w:noProof/>
              </w:rPr>
              <w:t>C.</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noProof/>
              </w:rPr>
              <w:t>La marcha por la reforma agraria del 2 de mayo de 2000</w:t>
            </w:r>
            <w:r w:rsidR="00E92092">
              <w:rPr>
                <w:noProof/>
                <w:webHidden/>
              </w:rPr>
              <w:tab/>
            </w:r>
            <w:r w:rsidR="00E92092">
              <w:rPr>
                <w:noProof/>
                <w:webHidden/>
              </w:rPr>
              <w:fldChar w:fldCharType="begin"/>
            </w:r>
            <w:r w:rsidR="00E92092">
              <w:rPr>
                <w:noProof/>
                <w:webHidden/>
              </w:rPr>
              <w:instrText xml:space="preserve"> PAGEREF _Toc161153560 \h </w:instrText>
            </w:r>
            <w:r w:rsidR="00E92092">
              <w:rPr>
                <w:noProof/>
                <w:webHidden/>
              </w:rPr>
            </w:r>
            <w:r w:rsidR="00E92092">
              <w:rPr>
                <w:noProof/>
                <w:webHidden/>
              </w:rPr>
              <w:fldChar w:fldCharType="separate"/>
            </w:r>
            <w:r w:rsidR="005D50D7">
              <w:rPr>
                <w:noProof/>
                <w:webHidden/>
              </w:rPr>
              <w:t>20</w:t>
            </w:r>
            <w:r w:rsidR="00E92092">
              <w:rPr>
                <w:noProof/>
                <w:webHidden/>
              </w:rPr>
              <w:fldChar w:fldCharType="end"/>
            </w:r>
          </w:hyperlink>
        </w:p>
        <w:p w14:paraId="164767FE" w14:textId="028F85DD"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61" w:history="1">
            <w:r w:rsidR="00E92092" w:rsidRPr="00C406BF">
              <w:rPr>
                <w:rStyle w:val="Hipervnculo"/>
                <w:bCs/>
                <w:i/>
                <w:noProof/>
              </w:rPr>
              <w:t>D.</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noProof/>
              </w:rPr>
              <w:t>La investigación de la Policía Militar en el marco del proceso ante la justicia militar</w:t>
            </w:r>
            <w:r w:rsidR="00E92092">
              <w:rPr>
                <w:noProof/>
                <w:webHidden/>
              </w:rPr>
              <w:tab/>
            </w:r>
            <w:r w:rsidR="00E92092">
              <w:rPr>
                <w:noProof/>
                <w:webHidden/>
              </w:rPr>
              <w:fldChar w:fldCharType="begin"/>
            </w:r>
            <w:r w:rsidR="00E92092">
              <w:rPr>
                <w:noProof/>
                <w:webHidden/>
              </w:rPr>
              <w:instrText xml:space="preserve"> PAGEREF _Toc161153561 \h </w:instrText>
            </w:r>
            <w:r w:rsidR="00E92092">
              <w:rPr>
                <w:noProof/>
                <w:webHidden/>
              </w:rPr>
            </w:r>
            <w:r w:rsidR="00E92092">
              <w:rPr>
                <w:noProof/>
                <w:webHidden/>
              </w:rPr>
              <w:fldChar w:fldCharType="separate"/>
            </w:r>
            <w:r w:rsidR="005D50D7">
              <w:rPr>
                <w:noProof/>
                <w:webHidden/>
              </w:rPr>
              <w:t>23</w:t>
            </w:r>
            <w:r w:rsidR="00E92092">
              <w:rPr>
                <w:noProof/>
                <w:webHidden/>
              </w:rPr>
              <w:fldChar w:fldCharType="end"/>
            </w:r>
          </w:hyperlink>
        </w:p>
        <w:p w14:paraId="4C6D315F" w14:textId="7AFD4147"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62" w:history="1">
            <w:r w:rsidR="00E92092" w:rsidRPr="00C406BF">
              <w:rPr>
                <w:rStyle w:val="Hipervnculo"/>
                <w:bCs/>
                <w:i/>
                <w:noProof/>
              </w:rPr>
              <w:t>E.</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noProof/>
              </w:rPr>
              <w:t>La investigación policial y el proceso penal en la justicia ordinaria</w:t>
            </w:r>
            <w:r w:rsidR="00E92092">
              <w:rPr>
                <w:noProof/>
                <w:webHidden/>
              </w:rPr>
              <w:tab/>
            </w:r>
            <w:r w:rsidR="00E92092">
              <w:rPr>
                <w:noProof/>
                <w:webHidden/>
              </w:rPr>
              <w:fldChar w:fldCharType="begin"/>
            </w:r>
            <w:r w:rsidR="00E92092">
              <w:rPr>
                <w:noProof/>
                <w:webHidden/>
              </w:rPr>
              <w:instrText xml:space="preserve"> PAGEREF _Toc161153562 \h </w:instrText>
            </w:r>
            <w:r w:rsidR="00E92092">
              <w:rPr>
                <w:noProof/>
                <w:webHidden/>
              </w:rPr>
            </w:r>
            <w:r w:rsidR="00E92092">
              <w:rPr>
                <w:noProof/>
                <w:webHidden/>
              </w:rPr>
              <w:fldChar w:fldCharType="separate"/>
            </w:r>
            <w:r w:rsidR="005D50D7">
              <w:rPr>
                <w:noProof/>
                <w:webHidden/>
              </w:rPr>
              <w:t>24</w:t>
            </w:r>
            <w:r w:rsidR="00E92092">
              <w:rPr>
                <w:noProof/>
                <w:webHidden/>
              </w:rPr>
              <w:fldChar w:fldCharType="end"/>
            </w:r>
          </w:hyperlink>
        </w:p>
        <w:p w14:paraId="140BE8E6" w14:textId="7D408ED9"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63" w:history="1">
            <w:r w:rsidR="00E92092" w:rsidRPr="00C406BF">
              <w:rPr>
                <w:rStyle w:val="Hipervnculo"/>
                <w:bCs/>
                <w:i/>
                <w:noProof/>
              </w:rPr>
              <w:t>F.</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i/>
                <w:noProof/>
              </w:rPr>
              <w:t>El proceso de reparación civil</w:t>
            </w:r>
            <w:r w:rsidR="00E92092">
              <w:rPr>
                <w:noProof/>
                <w:webHidden/>
              </w:rPr>
              <w:tab/>
            </w:r>
            <w:r w:rsidR="00E92092">
              <w:rPr>
                <w:noProof/>
                <w:webHidden/>
              </w:rPr>
              <w:fldChar w:fldCharType="begin"/>
            </w:r>
            <w:r w:rsidR="00E92092">
              <w:rPr>
                <w:noProof/>
                <w:webHidden/>
              </w:rPr>
              <w:instrText xml:space="preserve"> PAGEREF _Toc161153563 \h </w:instrText>
            </w:r>
            <w:r w:rsidR="00E92092">
              <w:rPr>
                <w:noProof/>
                <w:webHidden/>
              </w:rPr>
            </w:r>
            <w:r w:rsidR="00E92092">
              <w:rPr>
                <w:noProof/>
                <w:webHidden/>
              </w:rPr>
              <w:fldChar w:fldCharType="separate"/>
            </w:r>
            <w:r w:rsidR="005D50D7">
              <w:rPr>
                <w:noProof/>
                <w:webHidden/>
              </w:rPr>
              <w:t>25</w:t>
            </w:r>
            <w:r w:rsidR="00E92092">
              <w:rPr>
                <w:noProof/>
                <w:webHidden/>
              </w:rPr>
              <w:fldChar w:fldCharType="end"/>
            </w:r>
          </w:hyperlink>
        </w:p>
        <w:p w14:paraId="27F27BCD" w14:textId="2C377856"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64" w:history="1">
            <w:r w:rsidR="00E92092" w:rsidRPr="00C406BF">
              <w:rPr>
                <w:rStyle w:val="Hipervnculo"/>
              </w:rPr>
              <w:t>VIII FONDO</w:t>
            </w:r>
            <w:r w:rsidR="00E92092">
              <w:rPr>
                <w:webHidden/>
              </w:rPr>
              <w:tab/>
            </w:r>
            <w:r w:rsidR="00E92092">
              <w:rPr>
                <w:webHidden/>
              </w:rPr>
              <w:fldChar w:fldCharType="begin"/>
            </w:r>
            <w:r w:rsidR="00E92092">
              <w:rPr>
                <w:webHidden/>
              </w:rPr>
              <w:instrText xml:space="preserve"> PAGEREF _Toc161153564 \h </w:instrText>
            </w:r>
            <w:r w:rsidR="00E92092">
              <w:rPr>
                <w:webHidden/>
              </w:rPr>
            </w:r>
            <w:r w:rsidR="00E92092">
              <w:rPr>
                <w:webHidden/>
              </w:rPr>
              <w:fldChar w:fldCharType="separate"/>
            </w:r>
            <w:r w:rsidR="005D50D7">
              <w:rPr>
                <w:webHidden/>
              </w:rPr>
              <w:t>26</w:t>
            </w:r>
            <w:r w:rsidR="00E92092">
              <w:rPr>
                <w:webHidden/>
              </w:rPr>
              <w:fldChar w:fldCharType="end"/>
            </w:r>
          </w:hyperlink>
        </w:p>
        <w:p w14:paraId="1C841C73" w14:textId="74332B1F"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65" w:history="1">
            <w:r w:rsidR="00E92092" w:rsidRPr="00C406BF">
              <w:rPr>
                <w:rStyle w:val="Hipervnculo"/>
              </w:rPr>
              <w:t>VIII-1</w:t>
            </w:r>
            <w:r w:rsidR="00E92092">
              <w:rPr>
                <w:webHidden/>
              </w:rPr>
              <w:tab/>
            </w:r>
            <w:r w:rsidR="00E92092">
              <w:rPr>
                <w:webHidden/>
              </w:rPr>
              <w:fldChar w:fldCharType="begin"/>
            </w:r>
            <w:r w:rsidR="00E92092">
              <w:rPr>
                <w:webHidden/>
              </w:rPr>
              <w:instrText xml:space="preserve"> PAGEREF _Toc161153565 \h </w:instrText>
            </w:r>
            <w:r w:rsidR="00E92092">
              <w:rPr>
                <w:webHidden/>
              </w:rPr>
            </w:r>
            <w:r w:rsidR="00E92092">
              <w:rPr>
                <w:webHidden/>
              </w:rPr>
              <w:fldChar w:fldCharType="separate"/>
            </w:r>
            <w:r w:rsidR="005D50D7">
              <w:rPr>
                <w:webHidden/>
              </w:rPr>
              <w:t>26</w:t>
            </w:r>
            <w:r w:rsidR="00E92092">
              <w:rPr>
                <w:webHidden/>
              </w:rPr>
              <w:fldChar w:fldCharType="end"/>
            </w:r>
          </w:hyperlink>
        </w:p>
        <w:p w14:paraId="13442B5E" w14:textId="281F2D53"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66" w:history="1">
            <w:r w:rsidR="00E92092" w:rsidRPr="00C406BF">
              <w:rPr>
                <w:rStyle w:val="Hipervnculo"/>
              </w:rPr>
              <w:t>DERECHOS A LA VIDA, A LA INTEGRIDAD PERSONAL, A LA LIBERTAD PERSONAL, A LA LIBERTAD DE PENSAMIENTO Y DE EXPRESIÓN DE REUNIÓN, DE LA NIÑEZ Y DE CIRCULACIÓN, EN RELACIÓN CON LAS OBLIGACIONES DE RESPETO Y GARANTÍA</w:t>
            </w:r>
            <w:r w:rsidR="00E92092">
              <w:rPr>
                <w:webHidden/>
              </w:rPr>
              <w:tab/>
            </w:r>
            <w:r w:rsidR="00E92092">
              <w:rPr>
                <w:webHidden/>
              </w:rPr>
              <w:fldChar w:fldCharType="begin"/>
            </w:r>
            <w:r w:rsidR="00E92092">
              <w:rPr>
                <w:webHidden/>
              </w:rPr>
              <w:instrText xml:space="preserve"> PAGEREF _Toc161153566 \h </w:instrText>
            </w:r>
            <w:r w:rsidR="00E92092">
              <w:rPr>
                <w:webHidden/>
              </w:rPr>
            </w:r>
            <w:r w:rsidR="00E92092">
              <w:rPr>
                <w:webHidden/>
              </w:rPr>
              <w:fldChar w:fldCharType="separate"/>
            </w:r>
            <w:r w:rsidR="005D50D7">
              <w:rPr>
                <w:webHidden/>
              </w:rPr>
              <w:t>26</w:t>
            </w:r>
            <w:r w:rsidR="00E92092">
              <w:rPr>
                <w:webHidden/>
              </w:rPr>
              <w:fldChar w:fldCharType="end"/>
            </w:r>
          </w:hyperlink>
        </w:p>
        <w:p w14:paraId="3940627B" w14:textId="4A3F6F37"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67" w:history="1">
            <w:r w:rsidR="00E92092" w:rsidRPr="00C406BF">
              <w:rPr>
                <w:rStyle w:val="Hipervnculo"/>
                <w:i/>
                <w:iCs/>
              </w:rPr>
              <w:t>A. Argumentos de las partes y de la Comisión</w:t>
            </w:r>
            <w:r w:rsidR="00E92092">
              <w:rPr>
                <w:webHidden/>
              </w:rPr>
              <w:tab/>
            </w:r>
            <w:r w:rsidR="00E92092">
              <w:rPr>
                <w:webHidden/>
              </w:rPr>
              <w:fldChar w:fldCharType="begin"/>
            </w:r>
            <w:r w:rsidR="00E92092">
              <w:rPr>
                <w:webHidden/>
              </w:rPr>
              <w:instrText xml:space="preserve"> PAGEREF _Toc161153567 \h </w:instrText>
            </w:r>
            <w:r w:rsidR="00E92092">
              <w:rPr>
                <w:webHidden/>
              </w:rPr>
            </w:r>
            <w:r w:rsidR="00E92092">
              <w:rPr>
                <w:webHidden/>
              </w:rPr>
              <w:fldChar w:fldCharType="separate"/>
            </w:r>
            <w:r w:rsidR="005D50D7">
              <w:rPr>
                <w:webHidden/>
              </w:rPr>
              <w:t>26</w:t>
            </w:r>
            <w:r w:rsidR="00E92092">
              <w:rPr>
                <w:webHidden/>
              </w:rPr>
              <w:fldChar w:fldCharType="end"/>
            </w:r>
          </w:hyperlink>
        </w:p>
        <w:p w14:paraId="760EDE66" w14:textId="04F82C5A"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68" w:history="1">
            <w:r w:rsidR="00E92092" w:rsidRPr="00C406BF">
              <w:rPr>
                <w:rStyle w:val="Hipervnculo"/>
                <w:i/>
                <w:iCs/>
                <w:noProof/>
              </w:rPr>
              <w:t>A.1. Alegatos sobre los derechos a la vida, a la integridad personal y de la niñez</w:t>
            </w:r>
            <w:r w:rsidR="00E92092">
              <w:rPr>
                <w:noProof/>
                <w:webHidden/>
              </w:rPr>
              <w:tab/>
            </w:r>
            <w:r w:rsidR="00E92092">
              <w:rPr>
                <w:noProof/>
                <w:webHidden/>
              </w:rPr>
              <w:fldChar w:fldCharType="begin"/>
            </w:r>
            <w:r w:rsidR="00E92092">
              <w:rPr>
                <w:noProof/>
                <w:webHidden/>
              </w:rPr>
              <w:instrText xml:space="preserve"> PAGEREF _Toc161153568 \h </w:instrText>
            </w:r>
            <w:r w:rsidR="00E92092">
              <w:rPr>
                <w:noProof/>
                <w:webHidden/>
              </w:rPr>
            </w:r>
            <w:r w:rsidR="00E92092">
              <w:rPr>
                <w:noProof/>
                <w:webHidden/>
              </w:rPr>
              <w:fldChar w:fldCharType="separate"/>
            </w:r>
            <w:r w:rsidR="005D50D7">
              <w:rPr>
                <w:noProof/>
                <w:webHidden/>
              </w:rPr>
              <w:t>26</w:t>
            </w:r>
            <w:r w:rsidR="00E92092">
              <w:rPr>
                <w:noProof/>
                <w:webHidden/>
              </w:rPr>
              <w:fldChar w:fldCharType="end"/>
            </w:r>
          </w:hyperlink>
        </w:p>
        <w:p w14:paraId="3376E777" w14:textId="4BD950F7"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69" w:history="1">
            <w:r w:rsidR="00E92092" w:rsidRPr="00C406BF">
              <w:rPr>
                <w:rStyle w:val="Hipervnculo"/>
                <w:i/>
                <w:iCs/>
                <w:noProof/>
              </w:rPr>
              <w:t>A.2. Alegatos sobre los derechos a la libertad personal, a la libertad de pensamiento y de expresión, de reunión, derechos de la niñez y de circulación</w:t>
            </w:r>
            <w:r w:rsidR="00E92092">
              <w:rPr>
                <w:noProof/>
                <w:webHidden/>
              </w:rPr>
              <w:tab/>
            </w:r>
            <w:r w:rsidR="00E92092">
              <w:rPr>
                <w:noProof/>
                <w:webHidden/>
              </w:rPr>
              <w:fldChar w:fldCharType="begin"/>
            </w:r>
            <w:r w:rsidR="00E92092">
              <w:rPr>
                <w:noProof/>
                <w:webHidden/>
              </w:rPr>
              <w:instrText xml:space="preserve"> PAGEREF _Toc161153569 \h </w:instrText>
            </w:r>
            <w:r w:rsidR="00E92092">
              <w:rPr>
                <w:noProof/>
                <w:webHidden/>
              </w:rPr>
            </w:r>
            <w:r w:rsidR="00E92092">
              <w:rPr>
                <w:noProof/>
                <w:webHidden/>
              </w:rPr>
              <w:fldChar w:fldCharType="separate"/>
            </w:r>
            <w:r w:rsidR="005D50D7">
              <w:rPr>
                <w:noProof/>
                <w:webHidden/>
              </w:rPr>
              <w:t>27</w:t>
            </w:r>
            <w:r w:rsidR="00E92092">
              <w:rPr>
                <w:noProof/>
                <w:webHidden/>
              </w:rPr>
              <w:fldChar w:fldCharType="end"/>
            </w:r>
          </w:hyperlink>
        </w:p>
        <w:p w14:paraId="739A962C" w14:textId="0F9898E8"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70" w:history="1">
            <w:r w:rsidR="00E92092" w:rsidRPr="00C406BF">
              <w:rPr>
                <w:rStyle w:val="Hipervnculo"/>
                <w:i/>
                <w:iCs/>
              </w:rPr>
              <w:t>B. Consideraciones de la Corte</w:t>
            </w:r>
            <w:r w:rsidR="00E92092">
              <w:rPr>
                <w:webHidden/>
              </w:rPr>
              <w:tab/>
            </w:r>
            <w:r w:rsidR="00E92092">
              <w:rPr>
                <w:webHidden/>
              </w:rPr>
              <w:fldChar w:fldCharType="begin"/>
            </w:r>
            <w:r w:rsidR="00E92092">
              <w:rPr>
                <w:webHidden/>
              </w:rPr>
              <w:instrText xml:space="preserve"> PAGEREF _Toc161153570 \h </w:instrText>
            </w:r>
            <w:r w:rsidR="00E92092">
              <w:rPr>
                <w:webHidden/>
              </w:rPr>
            </w:r>
            <w:r w:rsidR="00E92092">
              <w:rPr>
                <w:webHidden/>
              </w:rPr>
              <w:fldChar w:fldCharType="separate"/>
            </w:r>
            <w:r w:rsidR="005D50D7">
              <w:rPr>
                <w:webHidden/>
              </w:rPr>
              <w:t>28</w:t>
            </w:r>
            <w:r w:rsidR="00E92092">
              <w:rPr>
                <w:webHidden/>
              </w:rPr>
              <w:fldChar w:fldCharType="end"/>
            </w:r>
          </w:hyperlink>
        </w:p>
        <w:p w14:paraId="0C7FFCF0" w14:textId="55C8FAC5"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71" w:history="1">
            <w:r w:rsidR="00E92092" w:rsidRPr="00C406BF">
              <w:rPr>
                <w:rStyle w:val="Hipervnculo"/>
                <w:i/>
                <w:iCs/>
                <w:noProof/>
              </w:rPr>
              <w:t>B.1. El derecho a la libertad de pensamiento y de expresión y los derechos de reunión y de circulación, en contextos de protesta social</w:t>
            </w:r>
            <w:r w:rsidR="00E92092">
              <w:rPr>
                <w:noProof/>
                <w:webHidden/>
              </w:rPr>
              <w:tab/>
            </w:r>
            <w:r w:rsidR="00E92092">
              <w:rPr>
                <w:noProof/>
                <w:webHidden/>
              </w:rPr>
              <w:fldChar w:fldCharType="begin"/>
            </w:r>
            <w:r w:rsidR="00E92092">
              <w:rPr>
                <w:noProof/>
                <w:webHidden/>
              </w:rPr>
              <w:instrText xml:space="preserve"> PAGEREF _Toc161153571 \h </w:instrText>
            </w:r>
            <w:r w:rsidR="00E92092">
              <w:rPr>
                <w:noProof/>
                <w:webHidden/>
              </w:rPr>
            </w:r>
            <w:r w:rsidR="00E92092">
              <w:rPr>
                <w:noProof/>
                <w:webHidden/>
              </w:rPr>
              <w:fldChar w:fldCharType="separate"/>
            </w:r>
            <w:r w:rsidR="005D50D7">
              <w:rPr>
                <w:noProof/>
                <w:webHidden/>
              </w:rPr>
              <w:t>28</w:t>
            </w:r>
            <w:r w:rsidR="00E92092">
              <w:rPr>
                <w:noProof/>
                <w:webHidden/>
              </w:rPr>
              <w:fldChar w:fldCharType="end"/>
            </w:r>
          </w:hyperlink>
        </w:p>
        <w:p w14:paraId="25174CD8" w14:textId="04F93475"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72" w:history="1">
            <w:r w:rsidR="00E92092" w:rsidRPr="00C406BF">
              <w:rPr>
                <w:rStyle w:val="Hipervnculo"/>
                <w:i/>
                <w:iCs/>
                <w:noProof/>
              </w:rPr>
              <w:t>B.2. El uso de la fuerza por parte de los cuerpos de seguridad del Estado en contextos de protesta social</w:t>
            </w:r>
            <w:r w:rsidR="00E92092">
              <w:rPr>
                <w:noProof/>
                <w:webHidden/>
              </w:rPr>
              <w:tab/>
            </w:r>
            <w:r w:rsidR="00E92092">
              <w:rPr>
                <w:noProof/>
                <w:webHidden/>
              </w:rPr>
              <w:fldChar w:fldCharType="begin"/>
            </w:r>
            <w:r w:rsidR="00E92092">
              <w:rPr>
                <w:noProof/>
                <w:webHidden/>
              </w:rPr>
              <w:instrText xml:space="preserve"> PAGEREF _Toc161153572 \h </w:instrText>
            </w:r>
            <w:r w:rsidR="00E92092">
              <w:rPr>
                <w:noProof/>
                <w:webHidden/>
              </w:rPr>
            </w:r>
            <w:r w:rsidR="00E92092">
              <w:rPr>
                <w:noProof/>
                <w:webHidden/>
              </w:rPr>
              <w:fldChar w:fldCharType="separate"/>
            </w:r>
            <w:r w:rsidR="005D50D7">
              <w:rPr>
                <w:noProof/>
                <w:webHidden/>
              </w:rPr>
              <w:t>32</w:t>
            </w:r>
            <w:r w:rsidR="00E92092">
              <w:rPr>
                <w:noProof/>
                <w:webHidden/>
              </w:rPr>
              <w:fldChar w:fldCharType="end"/>
            </w:r>
          </w:hyperlink>
        </w:p>
        <w:p w14:paraId="09EBC327" w14:textId="20EC72A2"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73" w:history="1">
            <w:r w:rsidR="00E92092" w:rsidRPr="00C406BF">
              <w:rPr>
                <w:rStyle w:val="Hipervnculo"/>
                <w:i/>
                <w:iCs/>
                <w:noProof/>
              </w:rPr>
              <w:t>B.3 Análisis del caso concreto</w:t>
            </w:r>
            <w:r w:rsidR="00E92092">
              <w:rPr>
                <w:noProof/>
                <w:webHidden/>
              </w:rPr>
              <w:tab/>
            </w:r>
            <w:r w:rsidR="00E92092">
              <w:rPr>
                <w:noProof/>
                <w:webHidden/>
              </w:rPr>
              <w:fldChar w:fldCharType="begin"/>
            </w:r>
            <w:r w:rsidR="00E92092">
              <w:rPr>
                <w:noProof/>
                <w:webHidden/>
              </w:rPr>
              <w:instrText xml:space="preserve"> PAGEREF _Toc161153573 \h </w:instrText>
            </w:r>
            <w:r w:rsidR="00E92092">
              <w:rPr>
                <w:noProof/>
                <w:webHidden/>
              </w:rPr>
            </w:r>
            <w:r w:rsidR="00E92092">
              <w:rPr>
                <w:noProof/>
                <w:webHidden/>
              </w:rPr>
              <w:fldChar w:fldCharType="separate"/>
            </w:r>
            <w:r w:rsidR="005D50D7">
              <w:rPr>
                <w:noProof/>
                <w:webHidden/>
              </w:rPr>
              <w:t>34</w:t>
            </w:r>
            <w:r w:rsidR="00E92092">
              <w:rPr>
                <w:noProof/>
                <w:webHidden/>
              </w:rPr>
              <w:fldChar w:fldCharType="end"/>
            </w:r>
          </w:hyperlink>
        </w:p>
        <w:p w14:paraId="34AA69FD" w14:textId="70171249"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74" w:history="1">
            <w:r w:rsidR="00E92092" w:rsidRPr="00C406BF">
              <w:rPr>
                <w:rStyle w:val="Hipervnculo"/>
              </w:rPr>
              <w:t>VIII-2</w:t>
            </w:r>
            <w:r w:rsidR="00E92092">
              <w:rPr>
                <w:webHidden/>
              </w:rPr>
              <w:tab/>
            </w:r>
            <w:r w:rsidR="00E92092">
              <w:rPr>
                <w:webHidden/>
              </w:rPr>
              <w:fldChar w:fldCharType="begin"/>
            </w:r>
            <w:r w:rsidR="00E92092">
              <w:rPr>
                <w:webHidden/>
              </w:rPr>
              <w:instrText xml:space="preserve"> PAGEREF _Toc161153574 \h </w:instrText>
            </w:r>
            <w:r w:rsidR="00E92092">
              <w:rPr>
                <w:webHidden/>
              </w:rPr>
            </w:r>
            <w:r w:rsidR="00E92092">
              <w:rPr>
                <w:webHidden/>
              </w:rPr>
              <w:fldChar w:fldCharType="separate"/>
            </w:r>
            <w:r w:rsidR="005D50D7">
              <w:rPr>
                <w:webHidden/>
              </w:rPr>
              <w:t>40</w:t>
            </w:r>
            <w:r w:rsidR="00E92092">
              <w:rPr>
                <w:webHidden/>
              </w:rPr>
              <w:fldChar w:fldCharType="end"/>
            </w:r>
          </w:hyperlink>
        </w:p>
        <w:p w14:paraId="08B0D8F1" w14:textId="74305302"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75" w:history="1">
            <w:r w:rsidR="00E92092" w:rsidRPr="00C406BF">
              <w:rPr>
                <w:rStyle w:val="Hipervnculo"/>
              </w:rPr>
              <w:t>DERECHOS A LAS GARANTÍAS JUDICIALES Y A LA PROTECCIÓN JUDICIAL, EN RELACIÓN CON LAS OBLIGACIONES DE RESPETO Y GARANTÍA Y EL DEBER DE ADOPTAR DISPOSICIONES DE DERECHO INTERNO</w:t>
            </w:r>
            <w:r w:rsidR="00E92092">
              <w:rPr>
                <w:webHidden/>
              </w:rPr>
              <w:tab/>
            </w:r>
            <w:r w:rsidR="00E92092">
              <w:rPr>
                <w:webHidden/>
              </w:rPr>
              <w:fldChar w:fldCharType="begin"/>
            </w:r>
            <w:r w:rsidR="00E92092">
              <w:rPr>
                <w:webHidden/>
              </w:rPr>
              <w:instrText xml:space="preserve"> PAGEREF _Toc161153575 \h </w:instrText>
            </w:r>
            <w:r w:rsidR="00E92092">
              <w:rPr>
                <w:webHidden/>
              </w:rPr>
            </w:r>
            <w:r w:rsidR="00E92092">
              <w:rPr>
                <w:webHidden/>
              </w:rPr>
              <w:fldChar w:fldCharType="separate"/>
            </w:r>
            <w:r w:rsidR="005D50D7">
              <w:rPr>
                <w:webHidden/>
              </w:rPr>
              <w:t>40</w:t>
            </w:r>
            <w:r w:rsidR="00E92092">
              <w:rPr>
                <w:webHidden/>
              </w:rPr>
              <w:fldChar w:fldCharType="end"/>
            </w:r>
          </w:hyperlink>
        </w:p>
        <w:p w14:paraId="037F5AB7" w14:textId="3CEF9E59"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76" w:history="1">
            <w:r w:rsidR="00E92092" w:rsidRPr="00C406BF">
              <w:rPr>
                <w:rStyle w:val="Hipervnculo"/>
                <w:i/>
                <w:iCs/>
              </w:rPr>
              <w:t>A. Argumentos de las partes y de la Comisión</w:t>
            </w:r>
            <w:r w:rsidR="00E92092">
              <w:rPr>
                <w:webHidden/>
              </w:rPr>
              <w:tab/>
            </w:r>
            <w:r w:rsidR="00E92092">
              <w:rPr>
                <w:webHidden/>
              </w:rPr>
              <w:fldChar w:fldCharType="begin"/>
            </w:r>
            <w:r w:rsidR="00E92092">
              <w:rPr>
                <w:webHidden/>
              </w:rPr>
              <w:instrText xml:space="preserve"> PAGEREF _Toc161153576 \h </w:instrText>
            </w:r>
            <w:r w:rsidR="00E92092">
              <w:rPr>
                <w:webHidden/>
              </w:rPr>
            </w:r>
            <w:r w:rsidR="00E92092">
              <w:rPr>
                <w:webHidden/>
              </w:rPr>
              <w:fldChar w:fldCharType="separate"/>
            </w:r>
            <w:r w:rsidR="005D50D7">
              <w:rPr>
                <w:webHidden/>
              </w:rPr>
              <w:t>40</w:t>
            </w:r>
            <w:r w:rsidR="00E92092">
              <w:rPr>
                <w:webHidden/>
              </w:rPr>
              <w:fldChar w:fldCharType="end"/>
            </w:r>
          </w:hyperlink>
        </w:p>
        <w:p w14:paraId="47C7C4B2" w14:textId="7896E69E"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77" w:history="1">
            <w:r w:rsidR="00E92092" w:rsidRPr="00C406BF">
              <w:rPr>
                <w:rStyle w:val="Hipervnculo"/>
                <w:i/>
                <w:iCs/>
              </w:rPr>
              <w:t>B. Consideraciones de la Corte</w:t>
            </w:r>
            <w:r w:rsidR="00E92092">
              <w:rPr>
                <w:webHidden/>
              </w:rPr>
              <w:tab/>
            </w:r>
            <w:r w:rsidR="00E92092">
              <w:rPr>
                <w:webHidden/>
              </w:rPr>
              <w:fldChar w:fldCharType="begin"/>
            </w:r>
            <w:r w:rsidR="00E92092">
              <w:rPr>
                <w:webHidden/>
              </w:rPr>
              <w:instrText xml:space="preserve"> PAGEREF _Toc161153577 \h </w:instrText>
            </w:r>
            <w:r w:rsidR="00E92092">
              <w:rPr>
                <w:webHidden/>
              </w:rPr>
            </w:r>
            <w:r w:rsidR="00E92092">
              <w:rPr>
                <w:webHidden/>
              </w:rPr>
              <w:fldChar w:fldCharType="separate"/>
            </w:r>
            <w:r w:rsidR="005D50D7">
              <w:rPr>
                <w:webHidden/>
              </w:rPr>
              <w:t>42</w:t>
            </w:r>
            <w:r w:rsidR="00E92092">
              <w:rPr>
                <w:webHidden/>
              </w:rPr>
              <w:fldChar w:fldCharType="end"/>
            </w:r>
          </w:hyperlink>
        </w:p>
        <w:p w14:paraId="55D1AC91" w14:textId="1A2B0C29"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78" w:history="1">
            <w:r w:rsidR="00E92092" w:rsidRPr="00C406BF">
              <w:rPr>
                <w:rStyle w:val="Hipervnculo"/>
                <w:i/>
                <w:iCs/>
                <w:noProof/>
              </w:rPr>
              <w:t>B.2 La debida diligencia en las investigaciones y en los procesos penales</w:t>
            </w:r>
            <w:r w:rsidR="00E92092">
              <w:rPr>
                <w:noProof/>
                <w:webHidden/>
              </w:rPr>
              <w:tab/>
            </w:r>
            <w:r w:rsidR="00E92092">
              <w:rPr>
                <w:noProof/>
                <w:webHidden/>
              </w:rPr>
              <w:fldChar w:fldCharType="begin"/>
            </w:r>
            <w:r w:rsidR="00E92092">
              <w:rPr>
                <w:noProof/>
                <w:webHidden/>
              </w:rPr>
              <w:instrText xml:space="preserve"> PAGEREF _Toc161153578 \h </w:instrText>
            </w:r>
            <w:r w:rsidR="00E92092">
              <w:rPr>
                <w:noProof/>
                <w:webHidden/>
              </w:rPr>
            </w:r>
            <w:r w:rsidR="00E92092">
              <w:rPr>
                <w:noProof/>
                <w:webHidden/>
              </w:rPr>
              <w:fldChar w:fldCharType="separate"/>
            </w:r>
            <w:r w:rsidR="005D50D7">
              <w:rPr>
                <w:noProof/>
                <w:webHidden/>
              </w:rPr>
              <w:t>45</w:t>
            </w:r>
            <w:r w:rsidR="00E92092">
              <w:rPr>
                <w:noProof/>
                <w:webHidden/>
              </w:rPr>
              <w:fldChar w:fldCharType="end"/>
            </w:r>
          </w:hyperlink>
        </w:p>
        <w:p w14:paraId="67D61096" w14:textId="0521CCE3" w:rsidR="00E92092" w:rsidRDefault="00000000">
          <w:pPr>
            <w:pStyle w:val="TDC3"/>
            <w:rPr>
              <w:rFonts w:asciiTheme="minorHAnsi" w:eastAsiaTheme="minorEastAsia" w:hAnsiTheme="minorHAnsi" w:cstheme="minorBidi"/>
              <w:noProof/>
              <w:kern w:val="2"/>
              <w:sz w:val="24"/>
              <w:szCs w:val="24"/>
              <w:lang w:val="es-ES" w:eastAsia="es-ES"/>
              <w14:ligatures w14:val="standardContextual"/>
            </w:rPr>
          </w:pPr>
          <w:hyperlink w:anchor="_Toc161153579" w:history="1">
            <w:r w:rsidR="00E92092" w:rsidRPr="00C406BF">
              <w:rPr>
                <w:rStyle w:val="Hipervnculo"/>
                <w:i/>
                <w:iCs/>
                <w:noProof/>
              </w:rPr>
              <w:t>B.3 El plazo razonable en la acción civil de indemnización</w:t>
            </w:r>
            <w:r w:rsidR="00E92092">
              <w:rPr>
                <w:noProof/>
                <w:webHidden/>
              </w:rPr>
              <w:tab/>
            </w:r>
            <w:r w:rsidR="00E92092">
              <w:rPr>
                <w:noProof/>
                <w:webHidden/>
              </w:rPr>
              <w:fldChar w:fldCharType="begin"/>
            </w:r>
            <w:r w:rsidR="00E92092">
              <w:rPr>
                <w:noProof/>
                <w:webHidden/>
              </w:rPr>
              <w:instrText xml:space="preserve"> PAGEREF _Toc161153579 \h </w:instrText>
            </w:r>
            <w:r w:rsidR="00E92092">
              <w:rPr>
                <w:noProof/>
                <w:webHidden/>
              </w:rPr>
            </w:r>
            <w:r w:rsidR="00E92092">
              <w:rPr>
                <w:noProof/>
                <w:webHidden/>
              </w:rPr>
              <w:fldChar w:fldCharType="separate"/>
            </w:r>
            <w:r w:rsidR="005D50D7">
              <w:rPr>
                <w:noProof/>
                <w:webHidden/>
              </w:rPr>
              <w:t>49</w:t>
            </w:r>
            <w:r w:rsidR="00E92092">
              <w:rPr>
                <w:noProof/>
                <w:webHidden/>
              </w:rPr>
              <w:fldChar w:fldCharType="end"/>
            </w:r>
          </w:hyperlink>
        </w:p>
        <w:p w14:paraId="1A474980" w14:textId="17145D45"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80" w:history="1">
            <w:r w:rsidR="00E92092" w:rsidRPr="00C406BF">
              <w:rPr>
                <w:rStyle w:val="Hipervnculo"/>
              </w:rPr>
              <w:t>VIII-3 DERECHO A LA INTEGRIDAD PERSONAL  DE LOS FAMILIARES DE ANTÔNIO TAVARES PEREIRA, EN RELACIÓN CON EL DEBER DE RESPETAR Y GARANTIZAR LOS DERECHOS</w:t>
            </w:r>
            <w:r w:rsidR="00E92092">
              <w:rPr>
                <w:webHidden/>
              </w:rPr>
              <w:tab/>
            </w:r>
            <w:r w:rsidR="00E92092">
              <w:rPr>
                <w:webHidden/>
              </w:rPr>
              <w:fldChar w:fldCharType="begin"/>
            </w:r>
            <w:r w:rsidR="00E92092">
              <w:rPr>
                <w:webHidden/>
              </w:rPr>
              <w:instrText xml:space="preserve"> PAGEREF _Toc161153580 \h </w:instrText>
            </w:r>
            <w:r w:rsidR="00E92092">
              <w:rPr>
                <w:webHidden/>
              </w:rPr>
            </w:r>
            <w:r w:rsidR="00E92092">
              <w:rPr>
                <w:webHidden/>
              </w:rPr>
              <w:fldChar w:fldCharType="separate"/>
            </w:r>
            <w:r w:rsidR="005D50D7">
              <w:rPr>
                <w:webHidden/>
              </w:rPr>
              <w:t>52</w:t>
            </w:r>
            <w:r w:rsidR="00E92092">
              <w:rPr>
                <w:webHidden/>
              </w:rPr>
              <w:fldChar w:fldCharType="end"/>
            </w:r>
          </w:hyperlink>
        </w:p>
        <w:p w14:paraId="3BDB6268" w14:textId="68F2C98B"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81" w:history="1">
            <w:r w:rsidR="00E92092" w:rsidRPr="00C406BF">
              <w:rPr>
                <w:rStyle w:val="Hipervnculo"/>
                <w:i/>
                <w:iCs/>
              </w:rPr>
              <w:t>A. Argumentos de las partes y de la Comisión</w:t>
            </w:r>
            <w:r w:rsidR="00E92092">
              <w:rPr>
                <w:webHidden/>
              </w:rPr>
              <w:tab/>
            </w:r>
            <w:r w:rsidR="00E92092">
              <w:rPr>
                <w:webHidden/>
              </w:rPr>
              <w:fldChar w:fldCharType="begin"/>
            </w:r>
            <w:r w:rsidR="00E92092">
              <w:rPr>
                <w:webHidden/>
              </w:rPr>
              <w:instrText xml:space="preserve"> PAGEREF _Toc161153581 \h </w:instrText>
            </w:r>
            <w:r w:rsidR="00E92092">
              <w:rPr>
                <w:webHidden/>
              </w:rPr>
            </w:r>
            <w:r w:rsidR="00E92092">
              <w:rPr>
                <w:webHidden/>
              </w:rPr>
              <w:fldChar w:fldCharType="separate"/>
            </w:r>
            <w:r w:rsidR="005D50D7">
              <w:rPr>
                <w:webHidden/>
              </w:rPr>
              <w:t>52</w:t>
            </w:r>
            <w:r w:rsidR="00E92092">
              <w:rPr>
                <w:webHidden/>
              </w:rPr>
              <w:fldChar w:fldCharType="end"/>
            </w:r>
          </w:hyperlink>
        </w:p>
        <w:p w14:paraId="6A5AFE61" w14:textId="17D1D200"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82" w:history="1">
            <w:r w:rsidR="00E92092" w:rsidRPr="00C406BF">
              <w:rPr>
                <w:rStyle w:val="Hipervnculo"/>
                <w:i/>
                <w:iCs/>
              </w:rPr>
              <w:t>B. Consideraciones de la Corte</w:t>
            </w:r>
            <w:r w:rsidR="00E92092">
              <w:rPr>
                <w:webHidden/>
              </w:rPr>
              <w:tab/>
            </w:r>
            <w:r w:rsidR="00E92092">
              <w:rPr>
                <w:webHidden/>
              </w:rPr>
              <w:fldChar w:fldCharType="begin"/>
            </w:r>
            <w:r w:rsidR="00E92092">
              <w:rPr>
                <w:webHidden/>
              </w:rPr>
              <w:instrText xml:space="preserve"> PAGEREF _Toc161153582 \h </w:instrText>
            </w:r>
            <w:r w:rsidR="00E92092">
              <w:rPr>
                <w:webHidden/>
              </w:rPr>
            </w:r>
            <w:r w:rsidR="00E92092">
              <w:rPr>
                <w:webHidden/>
              </w:rPr>
              <w:fldChar w:fldCharType="separate"/>
            </w:r>
            <w:r w:rsidR="005D50D7">
              <w:rPr>
                <w:webHidden/>
              </w:rPr>
              <w:t>52</w:t>
            </w:r>
            <w:r w:rsidR="00E92092">
              <w:rPr>
                <w:webHidden/>
              </w:rPr>
              <w:fldChar w:fldCharType="end"/>
            </w:r>
          </w:hyperlink>
        </w:p>
        <w:p w14:paraId="3FDDBDD5" w14:textId="1A162E81"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83" w:history="1">
            <w:r w:rsidR="00E92092" w:rsidRPr="00C406BF">
              <w:rPr>
                <w:rStyle w:val="Hipervnculo"/>
              </w:rPr>
              <w:t>IX REPARACIONES</w:t>
            </w:r>
            <w:r w:rsidR="00E92092">
              <w:rPr>
                <w:webHidden/>
              </w:rPr>
              <w:tab/>
            </w:r>
            <w:r w:rsidR="00E92092">
              <w:rPr>
                <w:webHidden/>
              </w:rPr>
              <w:fldChar w:fldCharType="begin"/>
            </w:r>
            <w:r w:rsidR="00E92092">
              <w:rPr>
                <w:webHidden/>
              </w:rPr>
              <w:instrText xml:space="preserve"> PAGEREF _Toc161153583 \h </w:instrText>
            </w:r>
            <w:r w:rsidR="00E92092">
              <w:rPr>
                <w:webHidden/>
              </w:rPr>
            </w:r>
            <w:r w:rsidR="00E92092">
              <w:rPr>
                <w:webHidden/>
              </w:rPr>
              <w:fldChar w:fldCharType="separate"/>
            </w:r>
            <w:r w:rsidR="005D50D7">
              <w:rPr>
                <w:webHidden/>
              </w:rPr>
              <w:t>53</w:t>
            </w:r>
            <w:r w:rsidR="00E92092">
              <w:rPr>
                <w:webHidden/>
              </w:rPr>
              <w:fldChar w:fldCharType="end"/>
            </w:r>
          </w:hyperlink>
        </w:p>
        <w:p w14:paraId="38C8721D" w14:textId="67749CEF"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84" w:history="1">
            <w:r w:rsidR="00E92092" w:rsidRPr="00C406BF">
              <w:rPr>
                <w:rStyle w:val="Hipervnculo"/>
                <w:b/>
                <w:bCs/>
                <w:noProof/>
              </w:rPr>
              <w:t>A.</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Parte Lesionada</w:t>
            </w:r>
            <w:r w:rsidR="00E92092">
              <w:rPr>
                <w:noProof/>
                <w:webHidden/>
              </w:rPr>
              <w:tab/>
            </w:r>
            <w:r w:rsidR="00E92092">
              <w:rPr>
                <w:noProof/>
                <w:webHidden/>
              </w:rPr>
              <w:fldChar w:fldCharType="begin"/>
            </w:r>
            <w:r w:rsidR="00E92092">
              <w:rPr>
                <w:noProof/>
                <w:webHidden/>
              </w:rPr>
              <w:instrText xml:space="preserve"> PAGEREF _Toc161153584 \h </w:instrText>
            </w:r>
            <w:r w:rsidR="00E92092">
              <w:rPr>
                <w:noProof/>
                <w:webHidden/>
              </w:rPr>
            </w:r>
            <w:r w:rsidR="00E92092">
              <w:rPr>
                <w:noProof/>
                <w:webHidden/>
              </w:rPr>
              <w:fldChar w:fldCharType="separate"/>
            </w:r>
            <w:r w:rsidR="005D50D7">
              <w:rPr>
                <w:noProof/>
                <w:webHidden/>
              </w:rPr>
              <w:t>54</w:t>
            </w:r>
            <w:r w:rsidR="00E92092">
              <w:rPr>
                <w:noProof/>
                <w:webHidden/>
              </w:rPr>
              <w:fldChar w:fldCharType="end"/>
            </w:r>
          </w:hyperlink>
        </w:p>
        <w:p w14:paraId="7CCEA54A" w14:textId="6F67F446"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85" w:history="1">
            <w:r w:rsidR="00E92092" w:rsidRPr="00C406BF">
              <w:rPr>
                <w:rStyle w:val="Hipervnculo"/>
                <w:b/>
                <w:bCs/>
                <w:noProof/>
              </w:rPr>
              <w:t>B.</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Obligación de investigar</w:t>
            </w:r>
            <w:r w:rsidR="00E92092">
              <w:rPr>
                <w:noProof/>
                <w:webHidden/>
              </w:rPr>
              <w:tab/>
            </w:r>
            <w:r w:rsidR="00E92092">
              <w:rPr>
                <w:noProof/>
                <w:webHidden/>
              </w:rPr>
              <w:fldChar w:fldCharType="begin"/>
            </w:r>
            <w:r w:rsidR="00E92092">
              <w:rPr>
                <w:noProof/>
                <w:webHidden/>
              </w:rPr>
              <w:instrText xml:space="preserve"> PAGEREF _Toc161153585 \h </w:instrText>
            </w:r>
            <w:r w:rsidR="00E92092">
              <w:rPr>
                <w:noProof/>
                <w:webHidden/>
              </w:rPr>
            </w:r>
            <w:r w:rsidR="00E92092">
              <w:rPr>
                <w:noProof/>
                <w:webHidden/>
              </w:rPr>
              <w:fldChar w:fldCharType="separate"/>
            </w:r>
            <w:r w:rsidR="005D50D7">
              <w:rPr>
                <w:noProof/>
                <w:webHidden/>
              </w:rPr>
              <w:t>55</w:t>
            </w:r>
            <w:r w:rsidR="00E92092">
              <w:rPr>
                <w:noProof/>
                <w:webHidden/>
              </w:rPr>
              <w:fldChar w:fldCharType="end"/>
            </w:r>
          </w:hyperlink>
        </w:p>
        <w:p w14:paraId="1EA7F129" w14:textId="32126034"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86" w:history="1">
            <w:r w:rsidR="00E92092" w:rsidRPr="00C406BF">
              <w:rPr>
                <w:rStyle w:val="Hipervnculo"/>
                <w:b/>
                <w:bCs/>
                <w:noProof/>
              </w:rPr>
              <w:t>C.</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Medidas de Rehabilitación</w:t>
            </w:r>
            <w:r w:rsidR="00E92092">
              <w:rPr>
                <w:noProof/>
                <w:webHidden/>
              </w:rPr>
              <w:tab/>
            </w:r>
            <w:r w:rsidR="00E92092">
              <w:rPr>
                <w:noProof/>
                <w:webHidden/>
              </w:rPr>
              <w:fldChar w:fldCharType="begin"/>
            </w:r>
            <w:r w:rsidR="00E92092">
              <w:rPr>
                <w:noProof/>
                <w:webHidden/>
              </w:rPr>
              <w:instrText xml:space="preserve"> PAGEREF _Toc161153586 \h </w:instrText>
            </w:r>
            <w:r w:rsidR="00E92092">
              <w:rPr>
                <w:noProof/>
                <w:webHidden/>
              </w:rPr>
            </w:r>
            <w:r w:rsidR="00E92092">
              <w:rPr>
                <w:noProof/>
                <w:webHidden/>
              </w:rPr>
              <w:fldChar w:fldCharType="separate"/>
            </w:r>
            <w:r w:rsidR="005D50D7">
              <w:rPr>
                <w:noProof/>
                <w:webHidden/>
              </w:rPr>
              <w:t>56</w:t>
            </w:r>
            <w:r w:rsidR="00E92092">
              <w:rPr>
                <w:noProof/>
                <w:webHidden/>
              </w:rPr>
              <w:fldChar w:fldCharType="end"/>
            </w:r>
          </w:hyperlink>
        </w:p>
        <w:p w14:paraId="2BDB6D50" w14:textId="032E4409"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87" w:history="1">
            <w:r w:rsidR="00E92092" w:rsidRPr="00C406BF">
              <w:rPr>
                <w:rStyle w:val="Hipervnculo"/>
                <w:b/>
                <w:bCs/>
                <w:noProof/>
              </w:rPr>
              <w:t>D.</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Medidas de Satisfacción</w:t>
            </w:r>
            <w:r w:rsidR="00E92092">
              <w:rPr>
                <w:noProof/>
                <w:webHidden/>
              </w:rPr>
              <w:tab/>
            </w:r>
            <w:r w:rsidR="00E92092">
              <w:rPr>
                <w:noProof/>
                <w:webHidden/>
              </w:rPr>
              <w:fldChar w:fldCharType="begin"/>
            </w:r>
            <w:r w:rsidR="00E92092">
              <w:rPr>
                <w:noProof/>
                <w:webHidden/>
              </w:rPr>
              <w:instrText xml:space="preserve"> PAGEREF _Toc161153587 \h </w:instrText>
            </w:r>
            <w:r w:rsidR="00E92092">
              <w:rPr>
                <w:noProof/>
                <w:webHidden/>
              </w:rPr>
            </w:r>
            <w:r w:rsidR="00E92092">
              <w:rPr>
                <w:noProof/>
                <w:webHidden/>
              </w:rPr>
              <w:fldChar w:fldCharType="separate"/>
            </w:r>
            <w:r w:rsidR="005D50D7">
              <w:rPr>
                <w:noProof/>
                <w:webHidden/>
              </w:rPr>
              <w:t>57</w:t>
            </w:r>
            <w:r w:rsidR="00E92092">
              <w:rPr>
                <w:noProof/>
                <w:webHidden/>
              </w:rPr>
              <w:fldChar w:fldCharType="end"/>
            </w:r>
          </w:hyperlink>
        </w:p>
        <w:p w14:paraId="1BFD717A" w14:textId="68317575"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88" w:history="1">
            <w:r w:rsidR="00E92092" w:rsidRPr="00C406BF">
              <w:rPr>
                <w:rStyle w:val="Hipervnculo"/>
                <w:b/>
                <w:bCs/>
                <w:iCs/>
                <w:noProof/>
              </w:rPr>
              <w:t>E.</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iCs/>
                <w:noProof/>
              </w:rPr>
              <w:t>Garantías de no repetición</w:t>
            </w:r>
            <w:r w:rsidR="00E92092">
              <w:rPr>
                <w:noProof/>
                <w:webHidden/>
              </w:rPr>
              <w:tab/>
            </w:r>
            <w:r w:rsidR="00E92092">
              <w:rPr>
                <w:noProof/>
                <w:webHidden/>
              </w:rPr>
              <w:fldChar w:fldCharType="begin"/>
            </w:r>
            <w:r w:rsidR="00E92092">
              <w:rPr>
                <w:noProof/>
                <w:webHidden/>
              </w:rPr>
              <w:instrText xml:space="preserve"> PAGEREF _Toc161153588 \h </w:instrText>
            </w:r>
            <w:r w:rsidR="00E92092">
              <w:rPr>
                <w:noProof/>
                <w:webHidden/>
              </w:rPr>
            </w:r>
            <w:r w:rsidR="00E92092">
              <w:rPr>
                <w:noProof/>
                <w:webHidden/>
              </w:rPr>
              <w:fldChar w:fldCharType="separate"/>
            </w:r>
            <w:r w:rsidR="005D50D7">
              <w:rPr>
                <w:noProof/>
                <w:webHidden/>
              </w:rPr>
              <w:t>59</w:t>
            </w:r>
            <w:r w:rsidR="00E92092">
              <w:rPr>
                <w:noProof/>
                <w:webHidden/>
              </w:rPr>
              <w:fldChar w:fldCharType="end"/>
            </w:r>
          </w:hyperlink>
        </w:p>
        <w:p w14:paraId="64F71FDF" w14:textId="164708BD" w:rsidR="00E92092" w:rsidRDefault="00000000" w:rsidP="009D3FF9">
          <w:pPr>
            <w:pStyle w:val="TDC2"/>
            <w:ind w:left="426"/>
            <w:rPr>
              <w:rFonts w:asciiTheme="minorHAnsi" w:eastAsiaTheme="minorEastAsia" w:hAnsiTheme="minorHAnsi" w:cstheme="minorBidi"/>
              <w:noProof/>
              <w:kern w:val="2"/>
              <w:sz w:val="24"/>
              <w:szCs w:val="24"/>
              <w:lang w:val="es-ES" w:eastAsia="es-ES"/>
              <w14:ligatures w14:val="standardContextual"/>
            </w:rPr>
          </w:pPr>
          <w:hyperlink w:anchor="_Toc161153589" w:history="1">
            <w:r w:rsidR="00E92092" w:rsidRPr="00C406BF">
              <w:rPr>
                <w:rStyle w:val="Hipervnculo"/>
                <w:i/>
                <w:iCs/>
                <w:noProof/>
              </w:rPr>
              <w:t xml:space="preserve">E.1. Capacitación </w:t>
            </w:r>
            <w:r w:rsidR="00E92092" w:rsidRPr="00C406BF">
              <w:rPr>
                <w:rStyle w:val="Hipervnculo"/>
                <w:i/>
                <w:iCs/>
                <w:noProof/>
                <w:lang w:eastAsia="es-ES"/>
              </w:rPr>
              <w:t>dirigida</w:t>
            </w:r>
            <w:r w:rsidR="00E92092" w:rsidRPr="00C406BF">
              <w:rPr>
                <w:rStyle w:val="Hipervnculo"/>
                <w:i/>
                <w:iCs/>
                <w:noProof/>
              </w:rPr>
              <w:t xml:space="preserve"> a los cuerpos de seguridad que actúan en el contexto de</w:t>
            </w:r>
            <w:r w:rsidR="00E92092" w:rsidRPr="00C406BF">
              <w:rPr>
                <w:rStyle w:val="Hipervnculo"/>
                <w:bCs/>
                <w:i/>
                <w:iCs/>
                <w:noProof/>
              </w:rPr>
              <w:t xml:space="preserve"> </w:t>
            </w:r>
            <w:r w:rsidR="00E92092" w:rsidRPr="00C406BF">
              <w:rPr>
                <w:rStyle w:val="Hipervnculo"/>
                <w:i/>
                <w:iCs/>
                <w:noProof/>
              </w:rPr>
              <w:t>manifestaciones y protestas</w:t>
            </w:r>
            <w:r w:rsidR="00E92092">
              <w:rPr>
                <w:noProof/>
                <w:webHidden/>
              </w:rPr>
              <w:tab/>
            </w:r>
            <w:r w:rsidR="00E92092">
              <w:rPr>
                <w:noProof/>
                <w:webHidden/>
              </w:rPr>
              <w:fldChar w:fldCharType="begin"/>
            </w:r>
            <w:r w:rsidR="00E92092">
              <w:rPr>
                <w:noProof/>
                <w:webHidden/>
              </w:rPr>
              <w:instrText xml:space="preserve"> PAGEREF _Toc161153589 \h </w:instrText>
            </w:r>
            <w:r w:rsidR="00E92092">
              <w:rPr>
                <w:noProof/>
                <w:webHidden/>
              </w:rPr>
            </w:r>
            <w:r w:rsidR="00E92092">
              <w:rPr>
                <w:noProof/>
                <w:webHidden/>
              </w:rPr>
              <w:fldChar w:fldCharType="separate"/>
            </w:r>
            <w:r w:rsidR="005D50D7">
              <w:rPr>
                <w:noProof/>
                <w:webHidden/>
              </w:rPr>
              <w:t>60</w:t>
            </w:r>
            <w:r w:rsidR="00E92092">
              <w:rPr>
                <w:noProof/>
                <w:webHidden/>
              </w:rPr>
              <w:fldChar w:fldCharType="end"/>
            </w:r>
          </w:hyperlink>
        </w:p>
        <w:p w14:paraId="778EA3F2" w14:textId="753FF542" w:rsidR="00E92092" w:rsidRDefault="00000000" w:rsidP="009D3FF9">
          <w:pPr>
            <w:pStyle w:val="TDC2"/>
            <w:ind w:left="426"/>
            <w:rPr>
              <w:rFonts w:asciiTheme="minorHAnsi" w:eastAsiaTheme="minorEastAsia" w:hAnsiTheme="minorHAnsi" w:cstheme="minorBidi"/>
              <w:noProof/>
              <w:kern w:val="2"/>
              <w:sz w:val="24"/>
              <w:szCs w:val="24"/>
              <w:lang w:val="es-ES" w:eastAsia="es-ES"/>
              <w14:ligatures w14:val="standardContextual"/>
            </w:rPr>
          </w:pPr>
          <w:hyperlink w:anchor="_Toc161153590" w:history="1">
            <w:r w:rsidR="00E92092" w:rsidRPr="00C406BF">
              <w:rPr>
                <w:rStyle w:val="Hipervnculo"/>
                <w:i/>
                <w:iCs/>
                <w:noProof/>
                <w:lang w:eastAsia="es-ES"/>
              </w:rPr>
              <w:t>E.2. Adecuación normativa en materia de jurisdicción militar y civil</w:t>
            </w:r>
            <w:r w:rsidR="00E92092">
              <w:rPr>
                <w:noProof/>
                <w:webHidden/>
              </w:rPr>
              <w:tab/>
            </w:r>
            <w:r w:rsidR="00E92092">
              <w:rPr>
                <w:noProof/>
                <w:webHidden/>
              </w:rPr>
              <w:fldChar w:fldCharType="begin"/>
            </w:r>
            <w:r w:rsidR="00E92092">
              <w:rPr>
                <w:noProof/>
                <w:webHidden/>
              </w:rPr>
              <w:instrText xml:space="preserve"> PAGEREF _Toc161153590 \h </w:instrText>
            </w:r>
            <w:r w:rsidR="00E92092">
              <w:rPr>
                <w:noProof/>
                <w:webHidden/>
              </w:rPr>
            </w:r>
            <w:r w:rsidR="00E92092">
              <w:rPr>
                <w:noProof/>
                <w:webHidden/>
              </w:rPr>
              <w:fldChar w:fldCharType="separate"/>
            </w:r>
            <w:r w:rsidR="005D50D7">
              <w:rPr>
                <w:noProof/>
                <w:webHidden/>
              </w:rPr>
              <w:t>61</w:t>
            </w:r>
            <w:r w:rsidR="00E92092">
              <w:rPr>
                <w:noProof/>
                <w:webHidden/>
              </w:rPr>
              <w:fldChar w:fldCharType="end"/>
            </w:r>
          </w:hyperlink>
        </w:p>
        <w:p w14:paraId="3634775F" w14:textId="668C331D"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91" w:history="1">
            <w:r w:rsidR="00E92092" w:rsidRPr="00C406BF">
              <w:rPr>
                <w:rStyle w:val="Hipervnculo"/>
                <w:b/>
                <w:bCs/>
                <w:noProof/>
              </w:rPr>
              <w:t>F.</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Otras medidas de reparación solicitadas</w:t>
            </w:r>
            <w:r w:rsidR="00E92092">
              <w:rPr>
                <w:noProof/>
                <w:webHidden/>
              </w:rPr>
              <w:tab/>
            </w:r>
            <w:r w:rsidR="00E92092">
              <w:rPr>
                <w:noProof/>
                <w:webHidden/>
              </w:rPr>
              <w:fldChar w:fldCharType="begin"/>
            </w:r>
            <w:r w:rsidR="00E92092">
              <w:rPr>
                <w:noProof/>
                <w:webHidden/>
              </w:rPr>
              <w:instrText xml:space="preserve"> PAGEREF _Toc161153591 \h </w:instrText>
            </w:r>
            <w:r w:rsidR="00E92092">
              <w:rPr>
                <w:noProof/>
                <w:webHidden/>
              </w:rPr>
            </w:r>
            <w:r w:rsidR="00E92092">
              <w:rPr>
                <w:noProof/>
                <w:webHidden/>
              </w:rPr>
              <w:fldChar w:fldCharType="separate"/>
            </w:r>
            <w:r w:rsidR="005D50D7">
              <w:rPr>
                <w:noProof/>
                <w:webHidden/>
              </w:rPr>
              <w:t>62</w:t>
            </w:r>
            <w:r w:rsidR="00E92092">
              <w:rPr>
                <w:noProof/>
                <w:webHidden/>
              </w:rPr>
              <w:fldChar w:fldCharType="end"/>
            </w:r>
          </w:hyperlink>
        </w:p>
        <w:p w14:paraId="15D4461D" w14:textId="13AEE4F3"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92" w:history="1">
            <w:r w:rsidR="00E92092" w:rsidRPr="00C406BF">
              <w:rPr>
                <w:rStyle w:val="Hipervnculo"/>
                <w:b/>
                <w:bCs/>
                <w:noProof/>
              </w:rPr>
              <w:t>G.</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Indemnizaciones compensatorias</w:t>
            </w:r>
            <w:r w:rsidR="00E92092">
              <w:rPr>
                <w:noProof/>
                <w:webHidden/>
              </w:rPr>
              <w:tab/>
            </w:r>
            <w:r w:rsidR="00E92092">
              <w:rPr>
                <w:noProof/>
                <w:webHidden/>
              </w:rPr>
              <w:fldChar w:fldCharType="begin"/>
            </w:r>
            <w:r w:rsidR="00E92092">
              <w:rPr>
                <w:noProof/>
                <w:webHidden/>
              </w:rPr>
              <w:instrText xml:space="preserve"> PAGEREF _Toc161153592 \h </w:instrText>
            </w:r>
            <w:r w:rsidR="00E92092">
              <w:rPr>
                <w:noProof/>
                <w:webHidden/>
              </w:rPr>
            </w:r>
            <w:r w:rsidR="00E92092">
              <w:rPr>
                <w:noProof/>
                <w:webHidden/>
              </w:rPr>
              <w:fldChar w:fldCharType="separate"/>
            </w:r>
            <w:r w:rsidR="005D50D7">
              <w:rPr>
                <w:noProof/>
                <w:webHidden/>
              </w:rPr>
              <w:t>64</w:t>
            </w:r>
            <w:r w:rsidR="00E92092">
              <w:rPr>
                <w:noProof/>
                <w:webHidden/>
              </w:rPr>
              <w:fldChar w:fldCharType="end"/>
            </w:r>
          </w:hyperlink>
        </w:p>
        <w:p w14:paraId="0B928EC5" w14:textId="785583DB"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93" w:history="1">
            <w:r w:rsidR="00E92092" w:rsidRPr="00C406BF">
              <w:rPr>
                <w:rStyle w:val="Hipervnculo"/>
                <w:b/>
                <w:bCs/>
                <w:iCs/>
                <w:noProof/>
              </w:rPr>
              <w:t>H.</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Costas</w:t>
            </w:r>
            <w:r w:rsidR="00E92092" w:rsidRPr="00C406BF">
              <w:rPr>
                <w:rStyle w:val="Hipervnculo"/>
                <w:b/>
                <w:bCs/>
                <w:iCs/>
                <w:noProof/>
              </w:rPr>
              <w:t xml:space="preserve"> y gastos</w:t>
            </w:r>
            <w:r w:rsidR="00E92092">
              <w:rPr>
                <w:noProof/>
                <w:webHidden/>
              </w:rPr>
              <w:tab/>
            </w:r>
            <w:r w:rsidR="00E92092">
              <w:rPr>
                <w:noProof/>
                <w:webHidden/>
              </w:rPr>
              <w:fldChar w:fldCharType="begin"/>
            </w:r>
            <w:r w:rsidR="00E92092">
              <w:rPr>
                <w:noProof/>
                <w:webHidden/>
              </w:rPr>
              <w:instrText xml:space="preserve"> PAGEREF _Toc161153593 \h </w:instrText>
            </w:r>
            <w:r w:rsidR="00E92092">
              <w:rPr>
                <w:noProof/>
                <w:webHidden/>
              </w:rPr>
            </w:r>
            <w:r w:rsidR="00E92092">
              <w:rPr>
                <w:noProof/>
                <w:webHidden/>
              </w:rPr>
              <w:fldChar w:fldCharType="separate"/>
            </w:r>
            <w:r w:rsidR="005D50D7">
              <w:rPr>
                <w:noProof/>
                <w:webHidden/>
              </w:rPr>
              <w:t>67</w:t>
            </w:r>
            <w:r w:rsidR="00E92092">
              <w:rPr>
                <w:noProof/>
                <w:webHidden/>
              </w:rPr>
              <w:fldChar w:fldCharType="end"/>
            </w:r>
          </w:hyperlink>
        </w:p>
        <w:p w14:paraId="107BD2F1" w14:textId="1FB3098E" w:rsidR="00E92092" w:rsidRDefault="00000000">
          <w:pPr>
            <w:pStyle w:val="TDC2"/>
            <w:rPr>
              <w:rFonts w:asciiTheme="minorHAnsi" w:eastAsiaTheme="minorEastAsia" w:hAnsiTheme="minorHAnsi" w:cstheme="minorBidi"/>
              <w:noProof/>
              <w:kern w:val="2"/>
              <w:sz w:val="24"/>
              <w:szCs w:val="24"/>
              <w:lang w:val="es-ES" w:eastAsia="es-ES"/>
              <w14:ligatures w14:val="standardContextual"/>
            </w:rPr>
          </w:pPr>
          <w:hyperlink w:anchor="_Toc161153594" w:history="1">
            <w:r w:rsidR="00E92092" w:rsidRPr="00C406BF">
              <w:rPr>
                <w:rStyle w:val="Hipervnculo"/>
                <w:b/>
                <w:bCs/>
                <w:noProof/>
              </w:rPr>
              <w:t>I.</w:t>
            </w:r>
            <w:r w:rsidR="00E92092">
              <w:rPr>
                <w:rFonts w:asciiTheme="minorHAnsi" w:eastAsiaTheme="minorEastAsia" w:hAnsiTheme="minorHAnsi" w:cstheme="minorBidi"/>
                <w:noProof/>
                <w:kern w:val="2"/>
                <w:sz w:val="24"/>
                <w:szCs w:val="24"/>
                <w:lang w:val="es-ES" w:eastAsia="es-ES"/>
                <w14:ligatures w14:val="standardContextual"/>
              </w:rPr>
              <w:tab/>
            </w:r>
            <w:r w:rsidR="00E92092" w:rsidRPr="00C406BF">
              <w:rPr>
                <w:rStyle w:val="Hipervnculo"/>
                <w:b/>
                <w:bCs/>
                <w:noProof/>
              </w:rPr>
              <w:t>Modalidad de cumplimiento de los pagos ordenados</w:t>
            </w:r>
            <w:r w:rsidR="00E92092">
              <w:rPr>
                <w:noProof/>
                <w:webHidden/>
              </w:rPr>
              <w:tab/>
            </w:r>
            <w:r w:rsidR="00E92092">
              <w:rPr>
                <w:noProof/>
                <w:webHidden/>
              </w:rPr>
              <w:fldChar w:fldCharType="begin"/>
            </w:r>
            <w:r w:rsidR="00E92092">
              <w:rPr>
                <w:noProof/>
                <w:webHidden/>
              </w:rPr>
              <w:instrText xml:space="preserve"> PAGEREF _Toc161153594 \h </w:instrText>
            </w:r>
            <w:r w:rsidR="00E92092">
              <w:rPr>
                <w:noProof/>
                <w:webHidden/>
              </w:rPr>
            </w:r>
            <w:r w:rsidR="00E92092">
              <w:rPr>
                <w:noProof/>
                <w:webHidden/>
              </w:rPr>
              <w:fldChar w:fldCharType="separate"/>
            </w:r>
            <w:r w:rsidR="005D50D7">
              <w:rPr>
                <w:noProof/>
                <w:webHidden/>
              </w:rPr>
              <w:t>68</w:t>
            </w:r>
            <w:r w:rsidR="00E92092">
              <w:rPr>
                <w:noProof/>
                <w:webHidden/>
              </w:rPr>
              <w:fldChar w:fldCharType="end"/>
            </w:r>
          </w:hyperlink>
        </w:p>
        <w:p w14:paraId="795823F1" w14:textId="4BF9FF4D" w:rsidR="00E92092" w:rsidRDefault="00000000">
          <w:pPr>
            <w:pStyle w:val="TDC1"/>
            <w:rPr>
              <w:rFonts w:asciiTheme="minorHAnsi" w:eastAsiaTheme="minorEastAsia" w:hAnsiTheme="minorHAnsi" w:cstheme="minorBidi"/>
              <w:b w:val="0"/>
              <w:kern w:val="2"/>
              <w:sz w:val="24"/>
              <w:szCs w:val="24"/>
              <w:lang w:val="es-ES" w:eastAsia="es-ES"/>
              <w14:ligatures w14:val="standardContextual"/>
            </w:rPr>
          </w:pPr>
          <w:hyperlink w:anchor="_Toc161153595" w:history="1">
            <w:r w:rsidR="00E92092" w:rsidRPr="00C406BF">
              <w:rPr>
                <w:rStyle w:val="Hipervnculo"/>
              </w:rPr>
              <w:t>X PUNTOS RESOLUTIVOS</w:t>
            </w:r>
            <w:r w:rsidR="00E92092">
              <w:rPr>
                <w:webHidden/>
              </w:rPr>
              <w:tab/>
            </w:r>
            <w:r w:rsidR="00E92092">
              <w:rPr>
                <w:webHidden/>
              </w:rPr>
              <w:fldChar w:fldCharType="begin"/>
            </w:r>
            <w:r w:rsidR="00E92092">
              <w:rPr>
                <w:webHidden/>
              </w:rPr>
              <w:instrText xml:space="preserve"> PAGEREF _Toc161153595 \h </w:instrText>
            </w:r>
            <w:r w:rsidR="00E92092">
              <w:rPr>
                <w:webHidden/>
              </w:rPr>
            </w:r>
            <w:r w:rsidR="00E92092">
              <w:rPr>
                <w:webHidden/>
              </w:rPr>
              <w:fldChar w:fldCharType="separate"/>
            </w:r>
            <w:r w:rsidR="005D50D7">
              <w:rPr>
                <w:webHidden/>
              </w:rPr>
              <w:t>69</w:t>
            </w:r>
            <w:r w:rsidR="00E92092">
              <w:rPr>
                <w:webHidden/>
              </w:rPr>
              <w:fldChar w:fldCharType="end"/>
            </w:r>
          </w:hyperlink>
        </w:p>
        <w:p w14:paraId="46DDAF78" w14:textId="4567BDD3" w:rsidR="005704A9" w:rsidRPr="00333569" w:rsidRDefault="005704A9" w:rsidP="009009F6">
          <w:pPr>
            <w:spacing w:after="40" w:line="240" w:lineRule="auto"/>
          </w:pPr>
          <w:r w:rsidRPr="00333569">
            <w:rPr>
              <w:b/>
              <w:bCs/>
            </w:rPr>
            <w:fldChar w:fldCharType="end"/>
          </w:r>
        </w:p>
      </w:sdtContent>
    </w:sdt>
    <w:p w14:paraId="09A152A3" w14:textId="77777777" w:rsidR="00CF2F72" w:rsidRPr="00333569" w:rsidRDefault="00CF2F72" w:rsidP="00F11DDD">
      <w:pPr>
        <w:widowControl/>
        <w:adjustRightInd/>
        <w:spacing w:line="240" w:lineRule="auto"/>
        <w:jc w:val="center"/>
        <w:textAlignment w:val="auto"/>
        <w:rPr>
          <w:rFonts w:eastAsia="Calibri"/>
          <w:b/>
          <w:bCs/>
        </w:rPr>
      </w:pPr>
    </w:p>
    <w:p w14:paraId="73B3F279" w14:textId="4799112F" w:rsidR="00DD2753" w:rsidRPr="00333569" w:rsidRDefault="00DD2753" w:rsidP="00F11DDD">
      <w:pPr>
        <w:tabs>
          <w:tab w:val="left" w:pos="993"/>
        </w:tabs>
        <w:spacing w:line="240" w:lineRule="auto"/>
      </w:pPr>
      <w:r w:rsidRPr="00333569">
        <w:br w:type="page"/>
      </w:r>
    </w:p>
    <w:p w14:paraId="7383AD17" w14:textId="77777777" w:rsidR="00CF2F72" w:rsidRPr="00333569" w:rsidRDefault="00CF2F72" w:rsidP="00F11DDD">
      <w:pPr>
        <w:spacing w:line="240" w:lineRule="auto"/>
      </w:pPr>
    </w:p>
    <w:p w14:paraId="1D943DC6" w14:textId="77777777" w:rsidR="00CF2F72" w:rsidRPr="00333569" w:rsidRDefault="00CF2F72" w:rsidP="00F11DDD">
      <w:pPr>
        <w:pStyle w:val="Ttulo1"/>
        <w:spacing w:before="0" w:after="0"/>
      </w:pPr>
      <w:bookmarkStart w:id="1" w:name="_Toc117077822"/>
      <w:bookmarkStart w:id="2" w:name="_Toc150955848"/>
      <w:bookmarkStart w:id="3" w:name="_Toc161153531"/>
      <w:bookmarkStart w:id="4" w:name="_Hlk119597108"/>
      <w:r w:rsidRPr="00333569">
        <w:t>I</w:t>
      </w:r>
      <w:r w:rsidRPr="00333569">
        <w:br/>
        <w:t>INTRODUCCIÓN DE LA CAUSA Y OBJETO DE LA CONTROVERSIA</w:t>
      </w:r>
      <w:bookmarkEnd w:id="1"/>
      <w:bookmarkEnd w:id="2"/>
      <w:bookmarkEnd w:id="3"/>
    </w:p>
    <w:p w14:paraId="5B12967E" w14:textId="77777777" w:rsidR="00CF2F72" w:rsidRPr="00333569" w:rsidRDefault="00CF2F72" w:rsidP="00F11DDD">
      <w:pPr>
        <w:tabs>
          <w:tab w:val="left" w:pos="567"/>
        </w:tabs>
        <w:spacing w:line="240" w:lineRule="auto"/>
      </w:pPr>
    </w:p>
    <w:p w14:paraId="4F6431F9" w14:textId="05A6CE1B" w:rsidR="00CF2F72" w:rsidRPr="00333569" w:rsidRDefault="00CF2F72" w:rsidP="00F11DDD">
      <w:pPr>
        <w:numPr>
          <w:ilvl w:val="0"/>
          <w:numId w:val="1"/>
        </w:numPr>
        <w:tabs>
          <w:tab w:val="left" w:pos="567"/>
          <w:tab w:val="num" w:pos="1569"/>
          <w:tab w:val="num" w:pos="12305"/>
        </w:tabs>
        <w:spacing w:line="240" w:lineRule="auto"/>
        <w:ind w:left="0" w:firstLine="0"/>
      </w:pPr>
      <w:r w:rsidRPr="00333569">
        <w:rPr>
          <w:i/>
        </w:rPr>
        <w:t xml:space="preserve">El caso sometido a la Corte. </w:t>
      </w:r>
      <w:r w:rsidRPr="00333569">
        <w:t>–</w:t>
      </w:r>
      <w:r w:rsidR="003F3A31" w:rsidRPr="00333569">
        <w:t xml:space="preserve"> El 6 de febrero de 2021 </w:t>
      </w:r>
      <w:r w:rsidR="00B13833" w:rsidRPr="00333569">
        <w:t>l</w:t>
      </w:r>
      <w:r w:rsidR="003F3A31" w:rsidRPr="00333569">
        <w:t>a Comisión Interamericana de Derechos Humanos (en adelante “la Comisión Interamericana” o “la Comisión”) sometió a la jurisdicción de la Corte el caso “</w:t>
      </w:r>
      <w:r w:rsidR="00B13833" w:rsidRPr="00333569">
        <w:rPr>
          <w:rFonts w:eastAsiaTheme="minorHAnsi" w:cs="Cambria"/>
          <w:lang w:eastAsia="en-US"/>
        </w:rPr>
        <w:t>Ant</w:t>
      </w:r>
      <w:r w:rsidR="00C42119" w:rsidRPr="00333569">
        <w:rPr>
          <w:rFonts w:eastAsiaTheme="minorHAnsi" w:cs="Cambria"/>
          <w:lang w:eastAsia="en-US"/>
        </w:rPr>
        <w:t>o</w:t>
      </w:r>
      <w:r w:rsidR="00B13833" w:rsidRPr="00333569">
        <w:rPr>
          <w:rFonts w:eastAsiaTheme="minorHAnsi" w:cs="Cambria"/>
          <w:lang w:eastAsia="en-US"/>
        </w:rPr>
        <w:t>nio Tavares Pereira y otros”</w:t>
      </w:r>
      <w:r w:rsidR="003F3A31" w:rsidRPr="00333569">
        <w:t xml:space="preserve"> contra la República Federativa de Brasil (en adelante “el Estado”</w:t>
      </w:r>
      <w:r w:rsidR="00D86A30" w:rsidRPr="00333569">
        <w:t xml:space="preserve">, “el Estado de Brasil” </w:t>
      </w:r>
      <w:r w:rsidR="003F3A31" w:rsidRPr="00333569">
        <w:t>o “Brasil”)</w:t>
      </w:r>
      <w:r w:rsidR="006A44D9" w:rsidRPr="00333569">
        <w:t>. Según la Comisión,</w:t>
      </w:r>
      <w:r w:rsidR="00901A28" w:rsidRPr="00333569">
        <w:t xml:space="preserve"> el caso versa sobre</w:t>
      </w:r>
      <w:r w:rsidR="00F22C52" w:rsidRPr="00333569">
        <w:t xml:space="preserve"> la</w:t>
      </w:r>
      <w:r w:rsidR="00901A28" w:rsidRPr="00333569">
        <w:t xml:space="preserve"> responsabilidad del Estado </w:t>
      </w:r>
      <w:r w:rsidR="00901A28" w:rsidRPr="00333569">
        <w:rPr>
          <w:lang w:eastAsia="es-ES"/>
        </w:rPr>
        <w:t xml:space="preserve">por la impunidad en la cual permanece el </w:t>
      </w:r>
      <w:r w:rsidR="00BF06A3" w:rsidRPr="00333569">
        <w:rPr>
          <w:lang w:eastAsia="es-ES"/>
        </w:rPr>
        <w:t xml:space="preserve">alegado homicidio </w:t>
      </w:r>
      <w:r w:rsidR="00901A28" w:rsidRPr="00333569">
        <w:rPr>
          <w:lang w:eastAsia="es-ES"/>
        </w:rPr>
        <w:t xml:space="preserve">del trabajador rural </w:t>
      </w:r>
      <w:proofErr w:type="spellStart"/>
      <w:r w:rsidR="002400E0">
        <w:rPr>
          <w:lang w:eastAsia="es-ES"/>
        </w:rPr>
        <w:t>Antônio</w:t>
      </w:r>
      <w:proofErr w:type="spellEnd"/>
      <w:r w:rsidR="00901A28" w:rsidRPr="00333569">
        <w:rPr>
          <w:lang w:eastAsia="es-ES"/>
        </w:rPr>
        <w:t xml:space="preserve"> Tavares Pereira y las lesiones </w:t>
      </w:r>
      <w:r w:rsidR="00BF06A3" w:rsidRPr="00333569">
        <w:rPr>
          <w:lang w:eastAsia="es-ES"/>
        </w:rPr>
        <w:t xml:space="preserve">supuestamente </w:t>
      </w:r>
      <w:r w:rsidR="00901A28" w:rsidRPr="00333569">
        <w:rPr>
          <w:lang w:eastAsia="es-ES"/>
        </w:rPr>
        <w:t xml:space="preserve">sufridas por otros </w:t>
      </w:r>
      <w:r w:rsidR="00E006A4" w:rsidRPr="00333569">
        <w:rPr>
          <w:lang w:eastAsia="es-ES"/>
        </w:rPr>
        <w:t>“</w:t>
      </w:r>
      <w:r w:rsidR="00901A28" w:rsidRPr="00333569">
        <w:rPr>
          <w:lang w:eastAsia="es-ES"/>
        </w:rPr>
        <w:t>185</w:t>
      </w:r>
      <w:r w:rsidR="00E006A4" w:rsidRPr="00333569">
        <w:rPr>
          <w:lang w:eastAsia="es-ES"/>
        </w:rPr>
        <w:t>” [sic]</w:t>
      </w:r>
      <w:r w:rsidR="00A159B6" w:rsidRPr="00333569">
        <w:rPr>
          <w:rStyle w:val="Refdenotaalpie"/>
        </w:rPr>
        <w:footnoteReference w:id="3"/>
      </w:r>
      <w:r w:rsidR="00901A28" w:rsidRPr="00333569">
        <w:rPr>
          <w:lang w:eastAsia="es-ES"/>
        </w:rPr>
        <w:t xml:space="preserve"> trabajadores</w:t>
      </w:r>
      <w:r w:rsidR="00C10D2A" w:rsidRPr="00333569">
        <w:rPr>
          <w:lang w:eastAsia="es-ES"/>
        </w:rPr>
        <w:t xml:space="preserve"> </w:t>
      </w:r>
      <w:r w:rsidR="00901A28" w:rsidRPr="00333569">
        <w:rPr>
          <w:lang w:eastAsia="es-ES"/>
        </w:rPr>
        <w:t xml:space="preserve">pertenecientes al Movimiento de los Trabajadores Rurales Sin Tierra (en adelante </w:t>
      </w:r>
      <w:r w:rsidR="00F3606A" w:rsidRPr="00333569">
        <w:rPr>
          <w:lang w:eastAsia="es-ES"/>
        </w:rPr>
        <w:t xml:space="preserve">también </w:t>
      </w:r>
      <w:r w:rsidR="00901A28" w:rsidRPr="00333569">
        <w:rPr>
          <w:lang w:eastAsia="es-ES"/>
        </w:rPr>
        <w:t xml:space="preserve">“MST”), </w:t>
      </w:r>
      <w:r w:rsidR="009E197B" w:rsidRPr="00333569">
        <w:rPr>
          <w:lang w:eastAsia="es-ES"/>
        </w:rPr>
        <w:t xml:space="preserve">a manos </w:t>
      </w:r>
      <w:r w:rsidR="00901A28" w:rsidRPr="00333569">
        <w:rPr>
          <w:lang w:eastAsia="es-ES"/>
        </w:rPr>
        <w:t xml:space="preserve">de la </w:t>
      </w:r>
      <w:r w:rsidR="00BF06A3" w:rsidRPr="00333569">
        <w:rPr>
          <w:lang w:eastAsia="es-ES"/>
        </w:rPr>
        <w:t>P</w:t>
      </w:r>
      <w:r w:rsidR="00901A28" w:rsidRPr="00333569">
        <w:rPr>
          <w:lang w:eastAsia="es-ES"/>
        </w:rPr>
        <w:t xml:space="preserve">olicía </w:t>
      </w:r>
      <w:r w:rsidR="00BF06A3" w:rsidRPr="00333569">
        <w:rPr>
          <w:lang w:eastAsia="es-ES"/>
        </w:rPr>
        <w:t>M</w:t>
      </w:r>
      <w:r w:rsidR="00901A28" w:rsidRPr="00333569">
        <w:rPr>
          <w:lang w:eastAsia="es-ES"/>
        </w:rPr>
        <w:t>ilitar, durante la represión de una marcha por la reforma agraria realizada el 2 de mayo de 2000</w:t>
      </w:r>
      <w:r w:rsidR="00BF06A3" w:rsidRPr="00333569">
        <w:rPr>
          <w:lang w:eastAsia="es-ES"/>
        </w:rPr>
        <w:t>,</w:t>
      </w:r>
      <w:r w:rsidR="00901A28" w:rsidRPr="00333569">
        <w:rPr>
          <w:lang w:eastAsia="es-ES"/>
        </w:rPr>
        <w:t xml:space="preserve"> en el estado de Paraná. Dicha muerte y lesiones se habrían producido en un contexto de “violencia relacionada con demandas por [la] tierra y por una reforma agraria en Brasil”. </w:t>
      </w:r>
      <w:r w:rsidR="00F22C52" w:rsidRPr="00333569">
        <w:rPr>
          <w:lang w:eastAsia="es-ES"/>
        </w:rPr>
        <w:t>L</w:t>
      </w:r>
      <w:r w:rsidR="00901A28" w:rsidRPr="00333569">
        <w:rPr>
          <w:lang w:eastAsia="es-ES"/>
        </w:rPr>
        <w:t xml:space="preserve">a Comisión destacó que la muerte del señor Tavares Pereira ocasionó sufrimiento y angustia a su esposa </w:t>
      </w:r>
      <w:r w:rsidR="00BF06A3" w:rsidRPr="00333569">
        <w:rPr>
          <w:lang w:eastAsia="es-ES"/>
        </w:rPr>
        <w:t>y sus</w:t>
      </w:r>
      <w:r w:rsidR="00901A28" w:rsidRPr="00333569">
        <w:rPr>
          <w:lang w:eastAsia="es-ES"/>
        </w:rPr>
        <w:t xml:space="preserve"> hijos. </w:t>
      </w:r>
      <w:r w:rsidR="00F22C52" w:rsidRPr="00333569">
        <w:rPr>
          <w:lang w:eastAsia="es-ES"/>
        </w:rPr>
        <w:t xml:space="preserve">Asimismo, </w:t>
      </w:r>
      <w:r w:rsidR="00901A28" w:rsidRPr="00333569">
        <w:rPr>
          <w:lang w:eastAsia="es-ES"/>
        </w:rPr>
        <w:t>llegó a una serie de conclusiones, entre ellas</w:t>
      </w:r>
      <w:r w:rsidR="00D676A2" w:rsidRPr="00333569">
        <w:rPr>
          <w:lang w:eastAsia="es-ES"/>
        </w:rPr>
        <w:t>,</w:t>
      </w:r>
      <w:r w:rsidR="00901A28" w:rsidRPr="00333569">
        <w:rPr>
          <w:lang w:eastAsia="es-ES"/>
        </w:rPr>
        <w:t xml:space="preserve"> que los disparos de los agentes de la </w:t>
      </w:r>
      <w:r w:rsidR="00903FE9" w:rsidRPr="00333569">
        <w:rPr>
          <w:lang w:eastAsia="es-ES"/>
        </w:rPr>
        <w:t>P</w:t>
      </w:r>
      <w:r w:rsidR="00901A28" w:rsidRPr="00333569">
        <w:rPr>
          <w:lang w:eastAsia="es-ES"/>
        </w:rPr>
        <w:t xml:space="preserve">olicía </w:t>
      </w:r>
      <w:r w:rsidR="00903FE9" w:rsidRPr="00333569">
        <w:rPr>
          <w:lang w:eastAsia="es-ES"/>
        </w:rPr>
        <w:t>M</w:t>
      </w:r>
      <w:r w:rsidR="00901A28" w:rsidRPr="00333569">
        <w:rPr>
          <w:lang w:eastAsia="es-ES"/>
        </w:rPr>
        <w:t xml:space="preserve">ilitar que </w:t>
      </w:r>
      <w:r w:rsidR="00BF06A3" w:rsidRPr="00333569">
        <w:rPr>
          <w:lang w:eastAsia="es-ES"/>
        </w:rPr>
        <w:t xml:space="preserve">habrían </w:t>
      </w:r>
      <w:r w:rsidR="00901A28" w:rsidRPr="00333569">
        <w:rPr>
          <w:lang w:eastAsia="es-ES"/>
        </w:rPr>
        <w:t>ocasiona</w:t>
      </w:r>
      <w:r w:rsidR="00BF06A3" w:rsidRPr="00333569">
        <w:rPr>
          <w:lang w:eastAsia="es-ES"/>
        </w:rPr>
        <w:t>do</w:t>
      </w:r>
      <w:r w:rsidR="00901A28" w:rsidRPr="00333569">
        <w:rPr>
          <w:lang w:eastAsia="es-ES"/>
        </w:rPr>
        <w:t xml:space="preserve"> la muerte de</w:t>
      </w:r>
      <w:r w:rsidR="008F58C0" w:rsidRPr="00333569">
        <w:rPr>
          <w:lang w:eastAsia="es-ES"/>
        </w:rPr>
        <w:t xml:space="preserve"> </w:t>
      </w:r>
      <w:proofErr w:type="spellStart"/>
      <w:r w:rsidR="002400E0">
        <w:rPr>
          <w:lang w:eastAsia="es-ES"/>
        </w:rPr>
        <w:t>Antônio</w:t>
      </w:r>
      <w:proofErr w:type="spellEnd"/>
      <w:r w:rsidR="008F58C0" w:rsidRPr="00333569">
        <w:rPr>
          <w:lang w:eastAsia="es-ES"/>
        </w:rPr>
        <w:t xml:space="preserve"> </w:t>
      </w:r>
      <w:r w:rsidR="00901A28" w:rsidRPr="00333569">
        <w:rPr>
          <w:lang w:eastAsia="es-ES"/>
        </w:rPr>
        <w:t>Tavares</w:t>
      </w:r>
      <w:r w:rsidR="008F58C0" w:rsidRPr="00333569">
        <w:rPr>
          <w:lang w:eastAsia="es-ES"/>
        </w:rPr>
        <w:t xml:space="preserve"> Pereira</w:t>
      </w:r>
      <w:r w:rsidR="00901A28" w:rsidRPr="00333569">
        <w:rPr>
          <w:lang w:eastAsia="es-ES"/>
        </w:rPr>
        <w:t xml:space="preserve"> y las lesiones de los 18</w:t>
      </w:r>
      <w:r w:rsidR="00E73E93" w:rsidRPr="00333569">
        <w:rPr>
          <w:lang w:eastAsia="es-ES"/>
        </w:rPr>
        <w:t>4</w:t>
      </w:r>
      <w:r w:rsidR="00901A28" w:rsidRPr="00333569">
        <w:rPr>
          <w:lang w:eastAsia="es-ES"/>
        </w:rPr>
        <w:t xml:space="preserve"> trabajadores del MST constituyeron un uso desproporcionado de la fuerza. Respecto de las 18</w:t>
      </w:r>
      <w:r w:rsidR="00E73E93" w:rsidRPr="00333569">
        <w:rPr>
          <w:lang w:eastAsia="es-ES"/>
        </w:rPr>
        <w:t>4</w:t>
      </w:r>
      <w:r w:rsidR="00901A28" w:rsidRPr="00333569">
        <w:rPr>
          <w:lang w:eastAsia="es-ES"/>
        </w:rPr>
        <w:t xml:space="preserve"> </w:t>
      </w:r>
      <w:r w:rsidR="00215510" w:rsidRPr="00333569">
        <w:rPr>
          <w:lang w:eastAsia="es-ES"/>
        </w:rPr>
        <w:t xml:space="preserve">presuntas </w:t>
      </w:r>
      <w:r w:rsidR="00901A28" w:rsidRPr="00333569">
        <w:rPr>
          <w:lang w:eastAsia="es-ES"/>
        </w:rPr>
        <w:t xml:space="preserve">víctimas lesionadas, </w:t>
      </w:r>
      <w:r w:rsidR="00215510" w:rsidRPr="00333569">
        <w:rPr>
          <w:lang w:eastAsia="es-ES"/>
        </w:rPr>
        <w:t xml:space="preserve">la Comisión </w:t>
      </w:r>
      <w:r w:rsidR="00901A28" w:rsidRPr="00333569">
        <w:rPr>
          <w:lang w:eastAsia="es-ES"/>
        </w:rPr>
        <w:t>señaló que el Estado no probó que ha actuado con debida diligencia para investigar las lesiones e identificar a las personas heridas. En relación con la acción civil interpuesta por los familiares del señor Tavares</w:t>
      </w:r>
      <w:r w:rsidR="008F58C0" w:rsidRPr="00333569">
        <w:rPr>
          <w:lang w:eastAsia="es-ES"/>
        </w:rPr>
        <w:t xml:space="preserve"> Pereira</w:t>
      </w:r>
      <w:r w:rsidR="00901A28" w:rsidRPr="00333569">
        <w:rPr>
          <w:lang w:eastAsia="es-ES"/>
        </w:rPr>
        <w:t xml:space="preserve"> en 2002, la Comisión precisó que dicho recurso no resultó efectivo e incumplió la garantía del plazo razonable. </w:t>
      </w:r>
    </w:p>
    <w:p w14:paraId="3E8616A2" w14:textId="77777777" w:rsidR="00E7080A" w:rsidRPr="00333569" w:rsidRDefault="00E7080A" w:rsidP="00F11DDD">
      <w:pPr>
        <w:tabs>
          <w:tab w:val="left" w:pos="567"/>
          <w:tab w:val="num" w:pos="12305"/>
        </w:tabs>
        <w:spacing w:line="240" w:lineRule="auto"/>
      </w:pPr>
    </w:p>
    <w:p w14:paraId="51C577ED" w14:textId="77C3EEF3" w:rsidR="0013774D" w:rsidRPr="00333569" w:rsidRDefault="0013774D" w:rsidP="00F11DDD">
      <w:pPr>
        <w:numPr>
          <w:ilvl w:val="0"/>
          <w:numId w:val="1"/>
        </w:numPr>
        <w:tabs>
          <w:tab w:val="left" w:pos="567"/>
          <w:tab w:val="num" w:pos="1569"/>
          <w:tab w:val="num" w:pos="12305"/>
        </w:tabs>
        <w:spacing w:line="240" w:lineRule="auto"/>
        <w:ind w:left="0" w:firstLine="0"/>
      </w:pPr>
      <w:bookmarkStart w:id="5" w:name="_Ref363651855"/>
      <w:bookmarkEnd w:id="4"/>
      <w:r w:rsidRPr="00333569">
        <w:rPr>
          <w:i/>
        </w:rPr>
        <w:t xml:space="preserve">Trámite ante la Comisión. </w:t>
      </w:r>
      <w:r w:rsidRPr="00333569">
        <w:t>– El trámite ante la Comisión fue el siguiente:</w:t>
      </w:r>
      <w:bookmarkEnd w:id="5"/>
    </w:p>
    <w:p w14:paraId="32B2D398" w14:textId="77777777" w:rsidR="0060753A" w:rsidRPr="00333569" w:rsidRDefault="0060753A" w:rsidP="00F11DDD">
      <w:pPr>
        <w:tabs>
          <w:tab w:val="left" w:pos="567"/>
          <w:tab w:val="num" w:pos="12305"/>
        </w:tabs>
        <w:spacing w:line="240" w:lineRule="auto"/>
      </w:pPr>
    </w:p>
    <w:p w14:paraId="6F61E1C3" w14:textId="3BAEA034" w:rsidR="0013774D" w:rsidRPr="00333569" w:rsidRDefault="0013774D" w:rsidP="00F11DDD">
      <w:pPr>
        <w:pStyle w:val="Prrafodelista"/>
        <w:numPr>
          <w:ilvl w:val="1"/>
          <w:numId w:val="2"/>
        </w:numPr>
        <w:adjustRightInd/>
        <w:spacing w:line="240" w:lineRule="auto"/>
        <w:ind w:left="993" w:hanging="426"/>
        <w:textAlignment w:val="auto"/>
      </w:pPr>
      <w:r w:rsidRPr="00333569">
        <w:rPr>
          <w:i/>
        </w:rPr>
        <w:t xml:space="preserve">Petición. </w:t>
      </w:r>
      <w:r w:rsidRPr="00333569">
        <w:t xml:space="preserve">– El </w:t>
      </w:r>
      <w:r w:rsidR="00E7080A" w:rsidRPr="00333569">
        <w:t xml:space="preserve">1 de enero de 2004 el MST, la </w:t>
      </w:r>
      <w:proofErr w:type="spellStart"/>
      <w:r w:rsidR="00EA6335" w:rsidRPr="00333569">
        <w:rPr>
          <w:i/>
          <w:iCs/>
        </w:rPr>
        <w:t>Comissão</w:t>
      </w:r>
      <w:proofErr w:type="spellEnd"/>
      <w:r w:rsidR="00E7080A" w:rsidRPr="00333569">
        <w:rPr>
          <w:i/>
          <w:iCs/>
        </w:rPr>
        <w:t xml:space="preserve"> Pastoral da Terra</w:t>
      </w:r>
      <w:r w:rsidR="00E7080A" w:rsidRPr="00333569">
        <w:t xml:space="preserve"> (en adelante </w:t>
      </w:r>
      <w:r w:rsidR="00EA6335" w:rsidRPr="00333569">
        <w:t xml:space="preserve">“la </w:t>
      </w:r>
      <w:r w:rsidR="007211F4" w:rsidRPr="00333569">
        <w:t>CPT</w:t>
      </w:r>
      <w:r w:rsidR="00EA6335" w:rsidRPr="00333569">
        <w:t>”</w:t>
      </w:r>
      <w:r w:rsidR="007211F4" w:rsidRPr="00333569">
        <w:t>), Justic</w:t>
      </w:r>
      <w:r w:rsidR="001C3831" w:rsidRPr="00333569">
        <w:t>i</w:t>
      </w:r>
      <w:r w:rsidR="007211F4" w:rsidRPr="00333569">
        <w:t xml:space="preserve">a Global y Tierra de Derechos </w:t>
      </w:r>
      <w:r w:rsidRPr="00333569">
        <w:t>presentaron la petición inicial ante la Comisión.</w:t>
      </w:r>
      <w:r w:rsidR="00EA379D" w:rsidRPr="00333569">
        <w:t xml:space="preserve"> </w:t>
      </w:r>
    </w:p>
    <w:p w14:paraId="6E9723FF" w14:textId="77777777" w:rsidR="0060753A" w:rsidRPr="00333569" w:rsidRDefault="0060753A" w:rsidP="00F11DDD">
      <w:pPr>
        <w:pStyle w:val="Prrafodelista"/>
        <w:adjustRightInd/>
        <w:spacing w:line="240" w:lineRule="auto"/>
        <w:ind w:left="993"/>
        <w:textAlignment w:val="auto"/>
      </w:pPr>
    </w:p>
    <w:p w14:paraId="52538704" w14:textId="40AD0AE2" w:rsidR="0013774D" w:rsidRPr="00333569" w:rsidRDefault="0013774D" w:rsidP="00F11DDD">
      <w:pPr>
        <w:pStyle w:val="Prrafodelista"/>
        <w:numPr>
          <w:ilvl w:val="1"/>
          <w:numId w:val="2"/>
        </w:numPr>
        <w:adjustRightInd/>
        <w:spacing w:line="240" w:lineRule="auto"/>
        <w:ind w:left="993" w:hanging="426"/>
        <w:textAlignment w:val="auto"/>
      </w:pPr>
      <w:r w:rsidRPr="00333569">
        <w:rPr>
          <w:i/>
        </w:rPr>
        <w:t>Informe de Admisibilidad.</w:t>
      </w:r>
      <w:r w:rsidRPr="00333569">
        <w:t xml:space="preserve"> – El </w:t>
      </w:r>
      <w:r w:rsidR="007211F4" w:rsidRPr="00333569">
        <w:t>29</w:t>
      </w:r>
      <w:r w:rsidRPr="00333569">
        <w:t xml:space="preserve"> de octubre de 200</w:t>
      </w:r>
      <w:r w:rsidR="007211F4" w:rsidRPr="00333569">
        <w:t>9</w:t>
      </w:r>
      <w:r w:rsidRPr="00333569">
        <w:t xml:space="preserve"> la Comisión aprobó el Informe de Admisibilidad No.</w:t>
      </w:r>
      <w:r w:rsidR="00062FD7">
        <w:t xml:space="preserve"> </w:t>
      </w:r>
      <w:r w:rsidR="007211F4" w:rsidRPr="00333569">
        <w:t>96/09</w:t>
      </w:r>
      <w:r w:rsidRPr="00333569">
        <w:t xml:space="preserve">, que fue notificado a las partes el </w:t>
      </w:r>
      <w:r w:rsidR="007211F4" w:rsidRPr="00333569">
        <w:t>6 de enero de 2010.</w:t>
      </w:r>
      <w:r w:rsidR="00EA379D" w:rsidRPr="00333569">
        <w:t xml:space="preserve"> </w:t>
      </w:r>
    </w:p>
    <w:p w14:paraId="2AF4E53A" w14:textId="77777777" w:rsidR="0060753A" w:rsidRPr="00333569" w:rsidRDefault="0060753A" w:rsidP="00F11DDD">
      <w:pPr>
        <w:adjustRightInd/>
        <w:spacing w:line="240" w:lineRule="auto"/>
        <w:textAlignment w:val="auto"/>
      </w:pPr>
    </w:p>
    <w:p w14:paraId="78F8CAA0" w14:textId="4E5A41E5" w:rsidR="0013774D" w:rsidRPr="00333569" w:rsidRDefault="0013774D" w:rsidP="00F11DDD">
      <w:pPr>
        <w:pStyle w:val="Prrafodelista"/>
        <w:numPr>
          <w:ilvl w:val="1"/>
          <w:numId w:val="2"/>
        </w:numPr>
        <w:adjustRightInd/>
        <w:spacing w:line="240" w:lineRule="auto"/>
        <w:ind w:left="993" w:hanging="426"/>
        <w:textAlignment w:val="auto"/>
      </w:pPr>
      <w:r w:rsidRPr="00333569">
        <w:rPr>
          <w:i/>
        </w:rPr>
        <w:t>Informe de Fondo</w:t>
      </w:r>
      <w:r w:rsidRPr="00333569">
        <w:t xml:space="preserve">. – El </w:t>
      </w:r>
      <w:r w:rsidR="007211F4" w:rsidRPr="00333569">
        <w:t>6 de agosto de 2020</w:t>
      </w:r>
      <w:r w:rsidRPr="00333569">
        <w:t xml:space="preserve"> la Comisión aprobó el Informe de Fondo</w:t>
      </w:r>
      <w:r w:rsidR="00062FD7">
        <w:t xml:space="preserve"> </w:t>
      </w:r>
      <w:r w:rsidR="00062FD7" w:rsidRPr="00333569">
        <w:t>No.</w:t>
      </w:r>
      <w:r w:rsidR="00062FD7">
        <w:t xml:space="preserve"> </w:t>
      </w:r>
      <w:r w:rsidR="00056409">
        <w:t>6/20</w:t>
      </w:r>
      <w:r w:rsidRPr="00333569">
        <w:t>, en el que llegó a una serie de conclusiones</w:t>
      </w:r>
      <w:r w:rsidR="00662888" w:rsidRPr="00333569">
        <w:t xml:space="preserve"> </w:t>
      </w:r>
      <w:r w:rsidRPr="00333569">
        <w:t>y formuló distintas recomendaciones al Estado.</w:t>
      </w:r>
      <w:r w:rsidR="00EA379D" w:rsidRPr="00333569">
        <w:t xml:space="preserve"> </w:t>
      </w:r>
    </w:p>
    <w:p w14:paraId="067EF918" w14:textId="77777777" w:rsidR="0060753A" w:rsidRPr="00333569" w:rsidRDefault="0060753A" w:rsidP="00F11DDD">
      <w:pPr>
        <w:adjustRightInd/>
        <w:spacing w:line="240" w:lineRule="auto"/>
        <w:textAlignment w:val="auto"/>
      </w:pPr>
    </w:p>
    <w:p w14:paraId="5250BD5E" w14:textId="79FE3B65" w:rsidR="0013774D" w:rsidRPr="00333569" w:rsidRDefault="0013774D" w:rsidP="00F11DDD">
      <w:pPr>
        <w:pStyle w:val="Prrafodelista"/>
        <w:numPr>
          <w:ilvl w:val="1"/>
          <w:numId w:val="2"/>
        </w:numPr>
        <w:adjustRightInd/>
        <w:spacing w:line="240" w:lineRule="auto"/>
        <w:ind w:left="993" w:hanging="426"/>
      </w:pPr>
      <w:r w:rsidRPr="00333569">
        <w:rPr>
          <w:i/>
        </w:rPr>
        <w:t>Notificación al Estado.</w:t>
      </w:r>
      <w:r w:rsidRPr="00333569">
        <w:t xml:space="preserve"> – El Informe de Fondo fue notificado al Estado mediante comunicación de </w:t>
      </w:r>
      <w:r w:rsidR="007211F4" w:rsidRPr="00333569">
        <w:t xml:space="preserve">6 agosto </w:t>
      </w:r>
      <w:r w:rsidRPr="00333569">
        <w:t>de</w:t>
      </w:r>
      <w:r w:rsidR="007211F4" w:rsidRPr="00333569">
        <w:t xml:space="preserve"> 2020</w:t>
      </w:r>
      <w:r w:rsidRPr="00333569">
        <w:t xml:space="preserve">, con un plazo de dos meses para que informara sobre el cumplimiento de las recomendaciones formuladas. La Comisión otorgó </w:t>
      </w:r>
      <w:r w:rsidR="007211F4" w:rsidRPr="00333569">
        <w:t>una</w:t>
      </w:r>
      <w:r w:rsidRPr="00333569">
        <w:t xml:space="preserve"> prórroga al Estado. El 2</w:t>
      </w:r>
      <w:r w:rsidR="007211F4" w:rsidRPr="00333569">
        <w:t xml:space="preserve">2 </w:t>
      </w:r>
      <w:r w:rsidRPr="00333569">
        <w:t xml:space="preserve">de </w:t>
      </w:r>
      <w:r w:rsidR="007211F4" w:rsidRPr="00333569">
        <w:t>enero</w:t>
      </w:r>
      <w:r w:rsidRPr="00333569">
        <w:t xml:space="preserve"> de 202</w:t>
      </w:r>
      <w:r w:rsidR="00D86A30" w:rsidRPr="00333569">
        <w:t>1</w:t>
      </w:r>
      <w:r w:rsidR="007211F4" w:rsidRPr="00333569">
        <w:t xml:space="preserve"> e</w:t>
      </w:r>
      <w:r w:rsidRPr="00333569">
        <w:t>l</w:t>
      </w:r>
      <w:r w:rsidR="007211F4" w:rsidRPr="00333569">
        <w:t xml:space="preserve"> Estado</w:t>
      </w:r>
      <w:r w:rsidRPr="00333569">
        <w:t xml:space="preserve"> solicitó una </w:t>
      </w:r>
      <w:r w:rsidR="007211F4" w:rsidRPr="00333569">
        <w:t>segunda</w:t>
      </w:r>
      <w:r w:rsidRPr="00333569">
        <w:t xml:space="preserve"> prórroga. Al evaluar dicha solicitud, la Comisión </w:t>
      </w:r>
      <w:r w:rsidR="00EA379D" w:rsidRPr="00333569">
        <w:t>observó</w:t>
      </w:r>
      <w:r w:rsidRPr="00333569">
        <w:t xml:space="preserve"> que,</w:t>
      </w:r>
      <w:r w:rsidR="00EA379D" w:rsidRPr="00333569">
        <w:t xml:space="preserve"> transcurridos seis meses desde la notificación del Informe </w:t>
      </w:r>
      <w:r w:rsidR="00CE6812" w:rsidRPr="00333569">
        <w:t>de Fondo</w:t>
      </w:r>
      <w:r w:rsidR="00EA379D" w:rsidRPr="00333569">
        <w:t>, el Estado no informó sobre “avances concretos” respecto del cumplimiento de las recomendaciones.</w:t>
      </w:r>
    </w:p>
    <w:p w14:paraId="48BB400E" w14:textId="77777777" w:rsidR="0060753A" w:rsidRPr="00333569" w:rsidRDefault="0060753A" w:rsidP="00F11DDD">
      <w:pPr>
        <w:adjustRightInd/>
        <w:spacing w:line="240" w:lineRule="auto"/>
      </w:pPr>
    </w:p>
    <w:p w14:paraId="36EF4AB7" w14:textId="37E24248" w:rsidR="0013774D" w:rsidRPr="00333569" w:rsidRDefault="0013774D" w:rsidP="00F11DDD">
      <w:pPr>
        <w:numPr>
          <w:ilvl w:val="0"/>
          <w:numId w:val="1"/>
        </w:numPr>
        <w:tabs>
          <w:tab w:val="left" w:pos="567"/>
          <w:tab w:val="num" w:pos="1569"/>
          <w:tab w:val="num" w:pos="12305"/>
        </w:tabs>
        <w:spacing w:line="240" w:lineRule="auto"/>
        <w:ind w:left="0" w:firstLine="0"/>
      </w:pPr>
      <w:r w:rsidRPr="00333569">
        <w:rPr>
          <w:i/>
        </w:rPr>
        <w:t>Sometimiento a la Corte</w:t>
      </w:r>
      <w:r w:rsidRPr="00333569">
        <w:t xml:space="preserve">. – El </w:t>
      </w:r>
      <w:r w:rsidR="0051690B" w:rsidRPr="00333569">
        <w:t>6</w:t>
      </w:r>
      <w:r w:rsidRPr="00333569">
        <w:t xml:space="preserve"> de </w:t>
      </w:r>
      <w:r w:rsidR="0051690B" w:rsidRPr="00333569">
        <w:t>febrero</w:t>
      </w:r>
      <w:r w:rsidRPr="00333569">
        <w:t xml:space="preserve"> de 202</w:t>
      </w:r>
      <w:r w:rsidR="0051690B" w:rsidRPr="00333569">
        <w:t>1</w:t>
      </w:r>
      <w:r w:rsidRPr="00333569">
        <w:t xml:space="preserve"> la Comisión</w:t>
      </w:r>
      <w:r w:rsidR="0051690B" w:rsidRPr="00333569">
        <w:t xml:space="preserve"> sometió a la Corte la </w:t>
      </w:r>
      <w:r w:rsidR="0051690B" w:rsidRPr="00333569">
        <w:lastRenderedPageBreak/>
        <w:t>totalidad de los hechos y violaciones de derechos humanos del caso</w:t>
      </w:r>
      <w:r w:rsidRPr="00333569">
        <w:rPr>
          <w:rStyle w:val="Refdenotaalpie"/>
        </w:rPr>
        <w:footnoteReference w:id="4"/>
      </w:r>
      <w:r w:rsidRPr="00333569">
        <w:t xml:space="preserve">. </w:t>
      </w:r>
      <w:r w:rsidRPr="00333569">
        <w:rPr>
          <w:rFonts w:eastAsia="Verdana" w:cs="Verdana"/>
        </w:rPr>
        <w:t xml:space="preserve">Este Tribunal nota con preocupación que, entre la presentación de la petición inicial ante la Comisión y el sometimiento del caso ante la Corte, transcurrieron más de </w:t>
      </w:r>
      <w:r w:rsidR="00E52134" w:rsidRPr="00333569">
        <w:rPr>
          <w:rFonts w:eastAsia="Verdana" w:cs="Verdana"/>
        </w:rPr>
        <w:t xml:space="preserve">17 </w:t>
      </w:r>
      <w:r w:rsidRPr="00333569">
        <w:rPr>
          <w:rFonts w:eastAsia="Verdana" w:cs="Verdana"/>
        </w:rPr>
        <w:t>años.</w:t>
      </w:r>
      <w:r w:rsidR="00486256" w:rsidRPr="00333569">
        <w:rPr>
          <w:rFonts w:eastAsia="Verdana" w:cs="Verdana"/>
        </w:rPr>
        <w:t xml:space="preserve"> </w:t>
      </w:r>
    </w:p>
    <w:p w14:paraId="3404EE17" w14:textId="77777777" w:rsidR="0060753A" w:rsidRPr="00333569" w:rsidRDefault="0060753A" w:rsidP="00F11DDD">
      <w:pPr>
        <w:tabs>
          <w:tab w:val="left" w:pos="567"/>
          <w:tab w:val="num" w:pos="12305"/>
        </w:tabs>
        <w:spacing w:line="240" w:lineRule="auto"/>
      </w:pPr>
    </w:p>
    <w:p w14:paraId="15122A1F" w14:textId="444331FD" w:rsidR="0013774D" w:rsidRPr="00333569" w:rsidRDefault="0013774D" w:rsidP="00F11DDD">
      <w:pPr>
        <w:numPr>
          <w:ilvl w:val="0"/>
          <w:numId w:val="1"/>
        </w:numPr>
        <w:tabs>
          <w:tab w:val="left" w:pos="567"/>
          <w:tab w:val="num" w:pos="1569"/>
          <w:tab w:val="num" w:pos="12305"/>
        </w:tabs>
        <w:spacing w:line="240" w:lineRule="auto"/>
        <w:ind w:left="0" w:firstLine="0"/>
      </w:pPr>
      <w:r w:rsidRPr="00333569">
        <w:rPr>
          <w:i/>
        </w:rPr>
        <w:t>Solicitudes de la Comisión.</w:t>
      </w:r>
      <w:r w:rsidRPr="00333569">
        <w:t xml:space="preserve"> – Con base en lo anterior, la Comisión solicitó a la Corte que </w:t>
      </w:r>
      <w:r w:rsidRPr="00333569">
        <w:rPr>
          <w:iCs/>
        </w:rPr>
        <w:t xml:space="preserve">declare </w:t>
      </w:r>
      <w:r w:rsidRPr="00333569">
        <w:t xml:space="preserve">la responsabilidad internacional del Estado de Brasil por </w:t>
      </w:r>
      <w:r w:rsidR="00965762" w:rsidRPr="00333569">
        <w:t xml:space="preserve">la violación del artículo 4.1 de la Convención </w:t>
      </w:r>
      <w:r w:rsidR="00053BDD" w:rsidRPr="00333569">
        <w:t>Americana</w:t>
      </w:r>
      <w:r w:rsidR="005E0DFD" w:rsidRPr="00333569">
        <w:t>,</w:t>
      </w:r>
      <w:r w:rsidR="00053BDD" w:rsidRPr="00333569">
        <w:t xml:space="preserve"> </w:t>
      </w:r>
      <w:bookmarkStart w:id="6" w:name="_Hlk138239777"/>
      <w:r w:rsidR="00965762" w:rsidRPr="00333569">
        <w:t>en relación con las obligaciones establecidas en el artículo 1.1 del mismo instrumento</w:t>
      </w:r>
      <w:r w:rsidR="006E4274" w:rsidRPr="00333569">
        <w:t>,</w:t>
      </w:r>
      <w:r w:rsidR="00965762" w:rsidRPr="00333569">
        <w:t xml:space="preserve"> en perjuicio </w:t>
      </w:r>
      <w:r w:rsidR="00053BDD" w:rsidRPr="00333569">
        <w:t xml:space="preserve">de </w:t>
      </w:r>
      <w:bookmarkEnd w:id="6"/>
      <w:proofErr w:type="spellStart"/>
      <w:r w:rsidR="002400E0">
        <w:rPr>
          <w:lang w:eastAsia="es-ES"/>
        </w:rPr>
        <w:t>Antônio</w:t>
      </w:r>
      <w:proofErr w:type="spellEnd"/>
      <w:r w:rsidR="00965762" w:rsidRPr="00333569">
        <w:rPr>
          <w:lang w:eastAsia="es-ES"/>
        </w:rPr>
        <w:t xml:space="preserve"> Tavares Pereira</w:t>
      </w:r>
      <w:r w:rsidR="00053BDD" w:rsidRPr="00333569">
        <w:rPr>
          <w:lang w:eastAsia="es-ES"/>
        </w:rPr>
        <w:t>;</w:t>
      </w:r>
      <w:r w:rsidR="00965762" w:rsidRPr="00333569">
        <w:rPr>
          <w:lang w:eastAsia="es-ES"/>
        </w:rPr>
        <w:t xml:space="preserve"> por la violación del artículo 5.1. de la Convención</w:t>
      </w:r>
      <w:r w:rsidR="005E0DFD" w:rsidRPr="00333569">
        <w:rPr>
          <w:lang w:eastAsia="es-ES"/>
        </w:rPr>
        <w:t>,</w:t>
      </w:r>
      <w:r w:rsidR="00965762" w:rsidRPr="00333569">
        <w:rPr>
          <w:lang w:eastAsia="es-ES"/>
        </w:rPr>
        <w:t xml:space="preserve"> en relación con las obligaciones del artículo </w:t>
      </w:r>
      <w:r w:rsidR="006E4274" w:rsidRPr="00333569">
        <w:rPr>
          <w:lang w:eastAsia="es-ES"/>
        </w:rPr>
        <w:t>1</w:t>
      </w:r>
      <w:r w:rsidR="00965762" w:rsidRPr="00333569">
        <w:rPr>
          <w:lang w:eastAsia="es-ES"/>
        </w:rPr>
        <w:t>.1 del mismo instrumento</w:t>
      </w:r>
      <w:r w:rsidR="006E4274" w:rsidRPr="00333569">
        <w:rPr>
          <w:lang w:eastAsia="es-ES"/>
        </w:rPr>
        <w:t>,</w:t>
      </w:r>
      <w:r w:rsidR="00965762" w:rsidRPr="00333569">
        <w:rPr>
          <w:lang w:eastAsia="es-ES"/>
        </w:rPr>
        <w:t xml:space="preserve"> en perjuicio de las 18</w:t>
      </w:r>
      <w:r w:rsidR="0000431F" w:rsidRPr="00333569">
        <w:rPr>
          <w:lang w:eastAsia="es-ES"/>
        </w:rPr>
        <w:t>4</w:t>
      </w:r>
      <w:r w:rsidR="00965762" w:rsidRPr="00333569">
        <w:rPr>
          <w:lang w:eastAsia="es-ES"/>
        </w:rPr>
        <w:t xml:space="preserve"> personas identificadas en el Informe de Fondo</w:t>
      </w:r>
      <w:r w:rsidR="00053BDD" w:rsidRPr="00333569">
        <w:rPr>
          <w:lang w:eastAsia="es-ES"/>
        </w:rPr>
        <w:t>; por la violación de los artículos 13, 15 y 22 de la Convención</w:t>
      </w:r>
      <w:r w:rsidR="006E4274" w:rsidRPr="00333569">
        <w:rPr>
          <w:lang w:eastAsia="es-ES"/>
        </w:rPr>
        <w:t>,</w:t>
      </w:r>
      <w:r w:rsidR="00965762" w:rsidRPr="00333569">
        <w:rPr>
          <w:lang w:eastAsia="es-ES"/>
        </w:rPr>
        <w:t xml:space="preserve"> </w:t>
      </w:r>
      <w:r w:rsidR="00053BDD" w:rsidRPr="00333569">
        <w:rPr>
          <w:lang w:eastAsia="es-ES"/>
        </w:rPr>
        <w:t xml:space="preserve">en perjuicio de </w:t>
      </w:r>
      <w:proofErr w:type="spellStart"/>
      <w:r w:rsidR="002400E0">
        <w:rPr>
          <w:lang w:eastAsia="es-ES"/>
        </w:rPr>
        <w:t>Antônio</w:t>
      </w:r>
      <w:proofErr w:type="spellEnd"/>
      <w:r w:rsidR="00053BDD" w:rsidRPr="00333569">
        <w:rPr>
          <w:lang w:eastAsia="es-ES"/>
        </w:rPr>
        <w:t xml:space="preserve"> Tavares Pereira</w:t>
      </w:r>
      <w:r w:rsidR="00053BDD" w:rsidRPr="00333569">
        <w:t xml:space="preserve"> y de las 18</w:t>
      </w:r>
      <w:r w:rsidR="0000431F" w:rsidRPr="00333569">
        <w:t>4</w:t>
      </w:r>
      <w:r w:rsidR="00053BDD" w:rsidRPr="00333569">
        <w:t xml:space="preserve"> personas identificadas en el Informe de Fondo; por</w:t>
      </w:r>
      <w:r w:rsidR="00965762" w:rsidRPr="00333569">
        <w:t xml:space="preserve"> </w:t>
      </w:r>
      <w:r w:rsidRPr="00333569">
        <w:t>la</w:t>
      </w:r>
      <w:r w:rsidR="00053BDD" w:rsidRPr="00333569">
        <w:t xml:space="preserve"> violación de los artículos 8.1 y 25.1</w:t>
      </w:r>
      <w:r w:rsidR="00BF259F" w:rsidRPr="00333569">
        <w:t xml:space="preserve"> de la Convención</w:t>
      </w:r>
      <w:r w:rsidR="006E4274" w:rsidRPr="00333569">
        <w:t>,</w:t>
      </w:r>
      <w:r w:rsidR="00053BDD" w:rsidRPr="00333569">
        <w:t xml:space="preserve"> </w:t>
      </w:r>
      <w:r w:rsidR="001B1DCE" w:rsidRPr="00333569">
        <w:t xml:space="preserve">en relación con </w:t>
      </w:r>
      <w:r w:rsidR="00F843AA" w:rsidRPr="00333569">
        <w:t>las obligaciones de los artículos 1.1 y 2 de</w:t>
      </w:r>
      <w:r w:rsidR="00BF259F" w:rsidRPr="00333569">
        <w:t>l mismo instrumento</w:t>
      </w:r>
      <w:r w:rsidR="00FE33DE" w:rsidRPr="00333569">
        <w:t>,</w:t>
      </w:r>
      <w:r w:rsidR="00BF259F" w:rsidRPr="00333569">
        <w:t xml:space="preserve"> </w:t>
      </w:r>
      <w:r w:rsidR="00053BDD" w:rsidRPr="00333569">
        <w:t xml:space="preserve">en perjuicio de los familiares de </w:t>
      </w:r>
      <w:proofErr w:type="spellStart"/>
      <w:r w:rsidR="002400E0">
        <w:rPr>
          <w:lang w:eastAsia="es-ES"/>
        </w:rPr>
        <w:t>Antônio</w:t>
      </w:r>
      <w:proofErr w:type="spellEnd"/>
      <w:r w:rsidR="00053BDD" w:rsidRPr="00333569">
        <w:rPr>
          <w:lang w:eastAsia="es-ES"/>
        </w:rPr>
        <w:t xml:space="preserve"> Tavares Pereira</w:t>
      </w:r>
      <w:r w:rsidR="00053BDD" w:rsidRPr="00333569">
        <w:t xml:space="preserve"> y de las 18</w:t>
      </w:r>
      <w:r w:rsidR="009A325C" w:rsidRPr="00333569">
        <w:t>4</w:t>
      </w:r>
      <w:r w:rsidR="00053BDD" w:rsidRPr="00333569">
        <w:t xml:space="preserve"> personas identificadas en el Informe de Fondo</w:t>
      </w:r>
      <w:r w:rsidR="006E4274" w:rsidRPr="00333569">
        <w:t>,</w:t>
      </w:r>
      <w:r w:rsidR="00053BDD" w:rsidRPr="00333569">
        <w:t xml:space="preserve"> y de la violación del artículo 5.1 de la Convención</w:t>
      </w:r>
      <w:r w:rsidR="005E0DFD" w:rsidRPr="00333569">
        <w:t>,</w:t>
      </w:r>
      <w:r w:rsidR="00053BDD" w:rsidRPr="00333569">
        <w:t xml:space="preserve"> en relación con las obligaciones del artículo 1.1 </w:t>
      </w:r>
      <w:r w:rsidR="00FC71EB" w:rsidRPr="00333569">
        <w:t>del mismo instrumento,</w:t>
      </w:r>
      <w:r w:rsidR="00053BDD" w:rsidRPr="00333569">
        <w:t xml:space="preserve"> en perjuicio de los familiares de</w:t>
      </w:r>
      <w:r w:rsidRPr="00333569">
        <w:t xml:space="preserve"> </w:t>
      </w:r>
      <w:proofErr w:type="spellStart"/>
      <w:r w:rsidR="002400E0">
        <w:rPr>
          <w:lang w:eastAsia="es-ES"/>
        </w:rPr>
        <w:t>Antônio</w:t>
      </w:r>
      <w:proofErr w:type="spellEnd"/>
      <w:r w:rsidR="00053BDD" w:rsidRPr="00333569">
        <w:rPr>
          <w:lang w:eastAsia="es-ES"/>
        </w:rPr>
        <w:t xml:space="preserve"> Tavares Pereira</w:t>
      </w:r>
      <w:r w:rsidR="004D4C1E" w:rsidRPr="00333569">
        <w:t xml:space="preserve">. </w:t>
      </w:r>
      <w:r w:rsidRPr="00333569">
        <w:rPr>
          <w:rFonts w:eastAsia="Calibri" w:cs="Verdana"/>
        </w:rPr>
        <w:t>Adicionalmente</w:t>
      </w:r>
      <w:r w:rsidRPr="00333569">
        <w:t>, solicitó a la Corte que ordene al Estado determinadas medidas de reparación (</w:t>
      </w:r>
      <w:r w:rsidRPr="00333569">
        <w:rPr>
          <w:i/>
        </w:rPr>
        <w:t>infra</w:t>
      </w:r>
      <w:r w:rsidRPr="00333569">
        <w:t xml:space="preserve"> Capítulo </w:t>
      </w:r>
      <w:r w:rsidR="008410FE" w:rsidRPr="00333569">
        <w:t>IX</w:t>
      </w:r>
      <w:r w:rsidRPr="00333569">
        <w:t>)</w:t>
      </w:r>
      <w:r w:rsidR="00FC73FB" w:rsidRPr="00333569">
        <w:t xml:space="preserve">. </w:t>
      </w:r>
    </w:p>
    <w:p w14:paraId="7EEBC9F2" w14:textId="77777777" w:rsidR="004D4C1E" w:rsidRPr="00333569" w:rsidRDefault="004D4C1E" w:rsidP="00F11DDD">
      <w:pPr>
        <w:pStyle w:val="Prrafodelista"/>
        <w:adjustRightInd/>
        <w:spacing w:line="240" w:lineRule="auto"/>
        <w:ind w:left="0"/>
        <w:textAlignment w:val="auto"/>
      </w:pPr>
    </w:p>
    <w:p w14:paraId="7BB6D896" w14:textId="77777777" w:rsidR="0013774D" w:rsidRPr="00333569" w:rsidRDefault="0013774D" w:rsidP="00F11DDD">
      <w:pPr>
        <w:pStyle w:val="Ttulo1"/>
        <w:spacing w:before="0" w:after="0"/>
      </w:pPr>
      <w:bookmarkStart w:id="7" w:name="_Toc359314415"/>
      <w:bookmarkStart w:id="8" w:name="_Toc361671572"/>
      <w:bookmarkStart w:id="9" w:name="_Toc361671992"/>
      <w:bookmarkStart w:id="10" w:name="_Toc361732789"/>
      <w:bookmarkStart w:id="11" w:name="_Toc361732832"/>
      <w:bookmarkStart w:id="12" w:name="_Toc362456863"/>
      <w:bookmarkStart w:id="13" w:name="_Toc365021392"/>
      <w:bookmarkStart w:id="14" w:name="_Toc369076778"/>
      <w:bookmarkStart w:id="15" w:name="_Toc369989362"/>
      <w:bookmarkStart w:id="16" w:name="_Toc369989449"/>
      <w:bookmarkStart w:id="17" w:name="_Toc369989730"/>
      <w:bookmarkStart w:id="18" w:name="_Toc438132270"/>
      <w:bookmarkStart w:id="19" w:name="_Toc311128156"/>
      <w:bookmarkStart w:id="20" w:name="_Toc311128353"/>
      <w:bookmarkStart w:id="21" w:name="_Toc460237943"/>
      <w:bookmarkStart w:id="22" w:name="_Toc460238240"/>
      <w:bookmarkStart w:id="23" w:name="_Toc470105093"/>
      <w:bookmarkStart w:id="24" w:name="_Toc114778757"/>
      <w:bookmarkStart w:id="25" w:name="_Toc150955849"/>
      <w:bookmarkStart w:id="26" w:name="_Toc161153532"/>
      <w:r w:rsidRPr="00333569">
        <w:t>II</w:t>
      </w:r>
      <w:r w:rsidRPr="00333569">
        <w:br/>
        <w:t>PROCEDIMIENTO ANTE LA CORTE</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309FE3A3" w14:textId="77777777" w:rsidR="0013774D" w:rsidRPr="00333569" w:rsidRDefault="0013774D" w:rsidP="00F11DDD">
      <w:pPr>
        <w:spacing w:line="240" w:lineRule="auto"/>
        <w:ind w:right="4"/>
      </w:pPr>
    </w:p>
    <w:p w14:paraId="1122205A" w14:textId="799E5C0F" w:rsidR="0013774D" w:rsidRPr="00333569" w:rsidRDefault="0013774D" w:rsidP="00F11DDD">
      <w:pPr>
        <w:numPr>
          <w:ilvl w:val="0"/>
          <w:numId w:val="1"/>
        </w:numPr>
        <w:tabs>
          <w:tab w:val="left" w:pos="567"/>
          <w:tab w:val="num" w:pos="1569"/>
          <w:tab w:val="num" w:pos="12305"/>
        </w:tabs>
        <w:spacing w:line="240" w:lineRule="auto"/>
        <w:ind w:left="0" w:firstLine="0"/>
      </w:pPr>
      <w:r w:rsidRPr="00333569">
        <w:rPr>
          <w:i/>
        </w:rPr>
        <w:t>Notificación</w:t>
      </w:r>
      <w:r w:rsidRPr="00333569">
        <w:rPr>
          <w:i/>
          <w:lang w:eastAsia="es-ES"/>
        </w:rPr>
        <w:t xml:space="preserve"> al Estado y a los representantes.</w:t>
      </w:r>
      <w:r w:rsidRPr="00333569">
        <w:rPr>
          <w:lang w:eastAsia="es-ES"/>
        </w:rPr>
        <w:t xml:space="preserve"> – </w:t>
      </w:r>
      <w:r w:rsidRPr="00333569">
        <w:t>El sometimiento del caso fue notificado al Estado y a la representación de las presuntas víctimas</w:t>
      </w:r>
      <w:r w:rsidRPr="00333569">
        <w:rPr>
          <w:rStyle w:val="Refdenotaalpie"/>
        </w:rPr>
        <w:footnoteReference w:id="5"/>
      </w:r>
      <w:r w:rsidRPr="00333569">
        <w:t xml:space="preserve"> (en adelante “los representantes”)</w:t>
      </w:r>
      <w:r w:rsidRPr="00333569">
        <w:rPr>
          <w:rFonts w:cs="Arial"/>
        </w:rPr>
        <w:t xml:space="preserve">, </w:t>
      </w:r>
      <w:r w:rsidRPr="00333569">
        <w:t xml:space="preserve">mediante comunicaciones de </w:t>
      </w:r>
      <w:r w:rsidR="008D6C0F" w:rsidRPr="00333569">
        <w:t>6 de abril</w:t>
      </w:r>
      <w:r w:rsidRPr="00333569">
        <w:t xml:space="preserve"> de 2021.</w:t>
      </w:r>
    </w:p>
    <w:p w14:paraId="6335CCE3" w14:textId="77777777" w:rsidR="0060753A" w:rsidRPr="00333569" w:rsidRDefault="0060753A" w:rsidP="00F11DDD">
      <w:pPr>
        <w:tabs>
          <w:tab w:val="left" w:pos="567"/>
          <w:tab w:val="num" w:pos="12305"/>
        </w:tabs>
        <w:spacing w:line="240" w:lineRule="auto"/>
      </w:pPr>
    </w:p>
    <w:p w14:paraId="01C1F640" w14:textId="32A823A1" w:rsidR="003C2A0A"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rPr>
          <w:i/>
        </w:rPr>
        <w:t>Escrito</w:t>
      </w:r>
      <w:r w:rsidRPr="00333569">
        <w:rPr>
          <w:i/>
          <w:lang w:eastAsia="es-ES"/>
        </w:rPr>
        <w:t xml:space="preserve"> de solicitudes, argumentos y pruebas</w:t>
      </w:r>
      <w:r w:rsidRPr="00333569">
        <w:rPr>
          <w:lang w:eastAsia="es-ES"/>
        </w:rPr>
        <w:t>. –</w:t>
      </w:r>
      <w:r w:rsidRPr="00333569">
        <w:rPr>
          <w:i/>
        </w:rPr>
        <w:t xml:space="preserve"> </w:t>
      </w:r>
      <w:r w:rsidR="00525046" w:rsidRPr="00333569">
        <w:rPr>
          <w:rFonts w:cs="Arial"/>
        </w:rPr>
        <w:t xml:space="preserve">El 7 de junio de 2021 </w:t>
      </w:r>
      <w:r w:rsidR="00525046" w:rsidRPr="00333569">
        <w:t xml:space="preserve">los representantes </w:t>
      </w:r>
      <w:r w:rsidR="00525046" w:rsidRPr="00333569">
        <w:rPr>
          <w:rFonts w:cs="Arial"/>
        </w:rPr>
        <w:t xml:space="preserve">presentaron el escrito de solicitudes, argumentos y pruebas </w:t>
      </w:r>
      <w:r w:rsidR="00525046" w:rsidRPr="00333569">
        <w:t>(en adelante “escrito de solicitudes y argumentos”)</w:t>
      </w:r>
      <w:r w:rsidR="00525046" w:rsidRPr="00333569">
        <w:rPr>
          <w:rFonts w:cs="Arial"/>
        </w:rPr>
        <w:t xml:space="preserve">, </w:t>
      </w:r>
      <w:r w:rsidR="00525046" w:rsidRPr="00333569">
        <w:t>en los términos de los artículos 25 y 40 del Reglamento de la Corte. Los representantes coincidieron con lo alegado por la Comisión y presentaron alegatos adicionales en cuan</w:t>
      </w:r>
      <w:r w:rsidR="00670D24" w:rsidRPr="00333569">
        <w:t>t</w:t>
      </w:r>
      <w:r w:rsidR="00525046" w:rsidRPr="00333569">
        <w:t xml:space="preserve">o a supuestas violaciones al derecho a la vida de las presuntas víctimas </w:t>
      </w:r>
      <w:r w:rsidR="00053BDD" w:rsidRPr="00333569">
        <w:t xml:space="preserve">que habrían sido </w:t>
      </w:r>
      <w:r w:rsidR="00525046" w:rsidRPr="00333569">
        <w:t xml:space="preserve">heridas, al derecho a la integridad personal de las presuntas víctimas supuestamente detenidas, </w:t>
      </w:r>
      <w:r w:rsidR="009E197B" w:rsidRPr="00333569">
        <w:t xml:space="preserve">y los derechos </w:t>
      </w:r>
      <w:r w:rsidR="00525046" w:rsidRPr="00333569">
        <w:t xml:space="preserve">a la libertad de asociación, a la libertad personal, </w:t>
      </w:r>
      <w:r w:rsidR="004477C4" w:rsidRPr="00333569">
        <w:t xml:space="preserve">a </w:t>
      </w:r>
      <w:r w:rsidR="00525046" w:rsidRPr="00333569">
        <w:t xml:space="preserve">la igualdad ante la ley, </w:t>
      </w:r>
      <w:r w:rsidR="004477C4" w:rsidRPr="00333569">
        <w:t xml:space="preserve">a </w:t>
      </w:r>
      <w:r w:rsidR="00525046" w:rsidRPr="00333569">
        <w:t xml:space="preserve">la propiedad privada, </w:t>
      </w:r>
      <w:r w:rsidR="00334992" w:rsidRPr="00333569">
        <w:t>a</w:t>
      </w:r>
      <w:r w:rsidR="00814D61" w:rsidRPr="00333569">
        <w:t xml:space="preserve">l derecho </w:t>
      </w:r>
      <w:r w:rsidR="00525046" w:rsidRPr="00333569">
        <w:t>d</w:t>
      </w:r>
      <w:r w:rsidR="009E197B" w:rsidRPr="00333569">
        <w:t xml:space="preserve">e </w:t>
      </w:r>
      <w:r w:rsidR="00525046" w:rsidRPr="00333569">
        <w:t>“acceso a la tierra” y a los derechos de la niñez. Solicitaron, asimismo, la adopción de medidas de reparación adicionales a las requeridas por la Comisión.</w:t>
      </w:r>
      <w:r w:rsidR="003C2A0A" w:rsidRPr="00333569">
        <w:t xml:space="preserve"> </w:t>
      </w:r>
    </w:p>
    <w:p w14:paraId="14B56721" w14:textId="3C127A80" w:rsidR="00325FD3" w:rsidRPr="00333569" w:rsidRDefault="00325FD3" w:rsidP="00F11DDD">
      <w:pPr>
        <w:tabs>
          <w:tab w:val="left" w:pos="567"/>
          <w:tab w:val="num" w:pos="12305"/>
        </w:tabs>
        <w:spacing w:line="240" w:lineRule="auto"/>
        <w:rPr>
          <w:lang w:eastAsia="es-ES"/>
        </w:rPr>
      </w:pPr>
    </w:p>
    <w:p w14:paraId="4FA06E04" w14:textId="4E3D825F" w:rsidR="00F06E6F" w:rsidRPr="00333569" w:rsidRDefault="00F06E6F" w:rsidP="00F11DDD">
      <w:pPr>
        <w:numPr>
          <w:ilvl w:val="0"/>
          <w:numId w:val="1"/>
        </w:numPr>
        <w:tabs>
          <w:tab w:val="left" w:pos="567"/>
          <w:tab w:val="num" w:pos="1569"/>
          <w:tab w:val="num" w:pos="12305"/>
        </w:tabs>
        <w:spacing w:line="240" w:lineRule="auto"/>
        <w:ind w:left="0" w:firstLine="0"/>
        <w:rPr>
          <w:lang w:eastAsia="es-ES"/>
        </w:rPr>
      </w:pPr>
      <w:r w:rsidRPr="00333569">
        <w:rPr>
          <w:i/>
          <w:iCs/>
          <w:lang w:eastAsia="es-ES"/>
        </w:rPr>
        <w:t>Medidas provisionales</w:t>
      </w:r>
      <w:r w:rsidRPr="00333569">
        <w:rPr>
          <w:lang w:eastAsia="es-ES"/>
        </w:rPr>
        <w:t>. –</w:t>
      </w:r>
      <w:r w:rsidR="009C5722" w:rsidRPr="00333569">
        <w:rPr>
          <w:lang w:eastAsia="es-ES"/>
        </w:rPr>
        <w:t xml:space="preserve"> </w:t>
      </w:r>
      <w:r w:rsidRPr="00333569">
        <w:rPr>
          <w:lang w:eastAsia="es-ES"/>
        </w:rPr>
        <w:t>Mediante Resolución de 24 de junio de 2021</w:t>
      </w:r>
      <w:r w:rsidRPr="00333569">
        <w:rPr>
          <w:rStyle w:val="Refdenotaalpie"/>
          <w:lang w:eastAsia="es-ES"/>
        </w:rPr>
        <w:footnoteReference w:id="6"/>
      </w:r>
      <w:r w:rsidRPr="00333569">
        <w:rPr>
          <w:lang w:eastAsia="es-ES"/>
        </w:rPr>
        <w:t xml:space="preserve">, la Corte </w:t>
      </w:r>
      <w:r w:rsidR="005A7DC7" w:rsidRPr="00333569">
        <w:rPr>
          <w:lang w:eastAsia="es-ES"/>
        </w:rPr>
        <w:t xml:space="preserve">otorgó medidas provisionales </w:t>
      </w:r>
      <w:r w:rsidR="001D7F94" w:rsidRPr="00333569">
        <w:rPr>
          <w:lang w:eastAsia="es-ES"/>
        </w:rPr>
        <w:t xml:space="preserve">a fin de </w:t>
      </w:r>
      <w:r w:rsidR="007C1C7E" w:rsidRPr="00333569">
        <w:rPr>
          <w:lang w:eastAsia="es-ES"/>
        </w:rPr>
        <w:t>proteger la integridad</w:t>
      </w:r>
      <w:r w:rsidR="0061067A" w:rsidRPr="00333569">
        <w:rPr>
          <w:lang w:eastAsia="es-ES"/>
        </w:rPr>
        <w:t xml:space="preserve"> del </w:t>
      </w:r>
      <w:r w:rsidR="00D16D8C" w:rsidRPr="00333569">
        <w:rPr>
          <w:lang w:eastAsia="es-ES"/>
        </w:rPr>
        <w:t>M</w:t>
      </w:r>
      <w:r w:rsidR="0061067A" w:rsidRPr="00333569">
        <w:rPr>
          <w:lang w:eastAsia="es-ES"/>
        </w:rPr>
        <w:t xml:space="preserve">onumento </w:t>
      </w:r>
      <w:proofErr w:type="spellStart"/>
      <w:r w:rsidR="002400E0">
        <w:rPr>
          <w:lang w:eastAsia="es-ES"/>
        </w:rPr>
        <w:t>Antônio</w:t>
      </w:r>
      <w:proofErr w:type="spellEnd"/>
      <w:r w:rsidR="00D16D8C" w:rsidRPr="00333569">
        <w:rPr>
          <w:lang w:eastAsia="es-ES"/>
        </w:rPr>
        <w:t xml:space="preserve"> Tavares Pereira</w:t>
      </w:r>
      <w:r w:rsidR="001536E6" w:rsidRPr="00333569">
        <w:rPr>
          <w:lang w:eastAsia="es-ES"/>
        </w:rPr>
        <w:t>,</w:t>
      </w:r>
      <w:r w:rsidR="0061067A" w:rsidRPr="00333569">
        <w:rPr>
          <w:lang w:eastAsia="es-ES"/>
        </w:rPr>
        <w:t xml:space="preserve"> edificado </w:t>
      </w:r>
      <w:r w:rsidR="001536E6" w:rsidRPr="00333569">
        <w:rPr>
          <w:lang w:eastAsia="es-ES"/>
        </w:rPr>
        <w:t xml:space="preserve">al margen de la carretera BR 277, en el km 108, en el municipio de Campo Largo, estado de Paraná, </w:t>
      </w:r>
      <w:r w:rsidR="0061067A" w:rsidRPr="00333569">
        <w:rPr>
          <w:lang w:eastAsia="es-ES"/>
        </w:rPr>
        <w:t>hasta</w:t>
      </w:r>
      <w:r w:rsidR="009147E4" w:rsidRPr="00333569">
        <w:rPr>
          <w:lang w:eastAsia="es-ES"/>
        </w:rPr>
        <w:t xml:space="preserve"> </w:t>
      </w:r>
      <w:r w:rsidR="0061067A" w:rsidRPr="00333569">
        <w:rPr>
          <w:lang w:eastAsia="es-ES"/>
        </w:rPr>
        <w:t xml:space="preserve">que el </w:t>
      </w:r>
      <w:r w:rsidR="008654F5">
        <w:rPr>
          <w:lang w:eastAsia="es-ES"/>
        </w:rPr>
        <w:t>T</w:t>
      </w:r>
      <w:r w:rsidR="0061067A" w:rsidRPr="00333569">
        <w:rPr>
          <w:lang w:eastAsia="es-ES"/>
        </w:rPr>
        <w:t>ribunal se pronuncie sobre el fondo de</w:t>
      </w:r>
      <w:r w:rsidR="001536E6" w:rsidRPr="00333569">
        <w:rPr>
          <w:lang w:eastAsia="es-ES"/>
        </w:rPr>
        <w:t>l</w:t>
      </w:r>
      <w:r w:rsidR="0061067A" w:rsidRPr="00333569">
        <w:rPr>
          <w:lang w:eastAsia="es-ES"/>
        </w:rPr>
        <w:t xml:space="preserve"> caso, e</w:t>
      </w:r>
      <w:r w:rsidR="003C2020" w:rsidRPr="00333569">
        <w:rPr>
          <w:lang w:eastAsia="es-ES"/>
        </w:rPr>
        <w:t>n</w:t>
      </w:r>
      <w:r w:rsidR="0061067A" w:rsidRPr="00333569">
        <w:rPr>
          <w:lang w:eastAsia="es-ES"/>
        </w:rPr>
        <w:t xml:space="preserve"> vista de </w:t>
      </w:r>
      <w:r w:rsidR="00C14BE7" w:rsidRPr="00333569">
        <w:rPr>
          <w:lang w:eastAsia="es-ES"/>
        </w:rPr>
        <w:t xml:space="preserve">su significado </w:t>
      </w:r>
      <w:r w:rsidR="00C14BE7" w:rsidRPr="00333569">
        <w:rPr>
          <w:i/>
          <w:iCs/>
          <w:lang w:eastAsia="es-ES"/>
        </w:rPr>
        <w:t>vis</w:t>
      </w:r>
      <w:r w:rsidR="001536E6" w:rsidRPr="00333569">
        <w:rPr>
          <w:i/>
          <w:iCs/>
          <w:lang w:eastAsia="es-ES"/>
        </w:rPr>
        <w:t>-</w:t>
      </w:r>
      <w:r w:rsidR="00C14BE7" w:rsidRPr="00333569">
        <w:rPr>
          <w:i/>
          <w:iCs/>
          <w:lang w:eastAsia="es-ES"/>
        </w:rPr>
        <w:t>a</w:t>
      </w:r>
      <w:r w:rsidR="001536E6" w:rsidRPr="00333569">
        <w:rPr>
          <w:i/>
          <w:iCs/>
          <w:lang w:eastAsia="es-ES"/>
        </w:rPr>
        <w:t>-</w:t>
      </w:r>
      <w:r w:rsidR="00C14BE7" w:rsidRPr="00333569">
        <w:rPr>
          <w:i/>
          <w:iCs/>
          <w:lang w:eastAsia="es-ES"/>
        </w:rPr>
        <w:t>vis</w:t>
      </w:r>
      <w:r w:rsidR="00E503C3" w:rsidRPr="00333569">
        <w:rPr>
          <w:lang w:eastAsia="es-ES"/>
        </w:rPr>
        <w:t xml:space="preserve"> la memoria de </w:t>
      </w:r>
      <w:proofErr w:type="spellStart"/>
      <w:r w:rsidR="002400E0">
        <w:rPr>
          <w:lang w:eastAsia="es-ES"/>
        </w:rPr>
        <w:t>Antônio</w:t>
      </w:r>
      <w:proofErr w:type="spellEnd"/>
      <w:r w:rsidR="00E503C3" w:rsidRPr="00333569">
        <w:rPr>
          <w:lang w:eastAsia="es-ES"/>
        </w:rPr>
        <w:t xml:space="preserve"> Tavares Pereira y </w:t>
      </w:r>
      <w:r w:rsidR="001536E6" w:rsidRPr="00333569">
        <w:rPr>
          <w:lang w:eastAsia="es-ES"/>
        </w:rPr>
        <w:t xml:space="preserve">de </w:t>
      </w:r>
      <w:r w:rsidR="00E503C3" w:rsidRPr="00333569">
        <w:rPr>
          <w:lang w:eastAsia="es-ES"/>
        </w:rPr>
        <w:t>l</w:t>
      </w:r>
      <w:r w:rsidR="00C14BE7" w:rsidRPr="00333569">
        <w:rPr>
          <w:lang w:eastAsia="es-ES"/>
        </w:rPr>
        <w:t xml:space="preserve">as presuntas víctimas </w:t>
      </w:r>
      <w:r w:rsidR="0015787D" w:rsidRPr="00333569">
        <w:rPr>
          <w:lang w:eastAsia="es-ES"/>
        </w:rPr>
        <w:t>d</w:t>
      </w:r>
      <w:r w:rsidR="00C14BE7" w:rsidRPr="00333569">
        <w:rPr>
          <w:lang w:eastAsia="es-ES"/>
        </w:rPr>
        <w:t xml:space="preserve">el presente caso </w:t>
      </w:r>
      <w:r w:rsidR="009147E4" w:rsidRPr="00333569">
        <w:rPr>
          <w:lang w:eastAsia="es-ES"/>
        </w:rPr>
        <w:t xml:space="preserve">y </w:t>
      </w:r>
      <w:r w:rsidR="0015787D" w:rsidRPr="00333569">
        <w:rPr>
          <w:lang w:eastAsia="es-ES"/>
        </w:rPr>
        <w:t xml:space="preserve">de que </w:t>
      </w:r>
      <w:r w:rsidR="00E503C3" w:rsidRPr="00333569">
        <w:rPr>
          <w:lang w:eastAsia="es-ES"/>
        </w:rPr>
        <w:t xml:space="preserve">su </w:t>
      </w:r>
      <w:r w:rsidR="00274B6D" w:rsidRPr="00333569">
        <w:rPr>
          <w:lang w:eastAsia="es-ES"/>
        </w:rPr>
        <w:t>remoción o destrucción p</w:t>
      </w:r>
      <w:r w:rsidR="009147E4" w:rsidRPr="00333569">
        <w:rPr>
          <w:lang w:eastAsia="es-ES"/>
        </w:rPr>
        <w:t xml:space="preserve">uede </w:t>
      </w:r>
      <w:r w:rsidR="00274B6D" w:rsidRPr="00333569">
        <w:rPr>
          <w:lang w:eastAsia="es-ES"/>
        </w:rPr>
        <w:t>afectar la integridad</w:t>
      </w:r>
      <w:r w:rsidR="007C1C7E" w:rsidRPr="00333569">
        <w:rPr>
          <w:lang w:eastAsia="es-ES"/>
        </w:rPr>
        <w:t xml:space="preserve"> moral y psíquica de</w:t>
      </w:r>
      <w:r w:rsidR="005A7DC7" w:rsidRPr="00333569">
        <w:rPr>
          <w:lang w:eastAsia="es-ES"/>
        </w:rPr>
        <w:t xml:space="preserve"> los familiares de </w:t>
      </w:r>
      <w:proofErr w:type="spellStart"/>
      <w:r w:rsidR="002400E0">
        <w:rPr>
          <w:lang w:eastAsia="es-ES"/>
        </w:rPr>
        <w:t>Antônio</w:t>
      </w:r>
      <w:proofErr w:type="spellEnd"/>
      <w:r w:rsidR="005A7DC7" w:rsidRPr="00333569">
        <w:rPr>
          <w:lang w:eastAsia="es-ES"/>
        </w:rPr>
        <w:t xml:space="preserve"> Tavares Pereira y </w:t>
      </w:r>
      <w:r w:rsidR="009147E4" w:rsidRPr="00333569">
        <w:rPr>
          <w:lang w:eastAsia="es-ES"/>
        </w:rPr>
        <w:t xml:space="preserve">de las demás </w:t>
      </w:r>
      <w:r w:rsidR="0015787D" w:rsidRPr="00333569">
        <w:rPr>
          <w:lang w:eastAsia="es-ES"/>
        </w:rPr>
        <w:t xml:space="preserve">presuntas </w:t>
      </w:r>
      <w:r w:rsidR="009147E4" w:rsidRPr="00333569">
        <w:rPr>
          <w:lang w:eastAsia="es-ES"/>
        </w:rPr>
        <w:t>víctimas</w:t>
      </w:r>
      <w:r w:rsidR="00F76D8E" w:rsidRPr="00333569">
        <w:rPr>
          <w:lang w:eastAsia="es-ES"/>
        </w:rPr>
        <w:t xml:space="preserve"> de este caso</w:t>
      </w:r>
      <w:r w:rsidR="0015787D" w:rsidRPr="00333569">
        <w:rPr>
          <w:lang w:eastAsia="es-ES"/>
        </w:rPr>
        <w:t>.</w:t>
      </w:r>
      <w:r w:rsidRPr="00333569">
        <w:rPr>
          <w:lang w:eastAsia="es-ES"/>
        </w:rPr>
        <w:t xml:space="preserve"> </w:t>
      </w:r>
    </w:p>
    <w:p w14:paraId="2BF24390" w14:textId="77777777" w:rsidR="00F06E6F" w:rsidRPr="00333569" w:rsidRDefault="00F06E6F" w:rsidP="00F11DDD">
      <w:pPr>
        <w:tabs>
          <w:tab w:val="left" w:pos="567"/>
          <w:tab w:val="num" w:pos="12305"/>
        </w:tabs>
        <w:spacing w:line="240" w:lineRule="auto"/>
        <w:rPr>
          <w:lang w:eastAsia="es-ES"/>
        </w:rPr>
      </w:pPr>
    </w:p>
    <w:p w14:paraId="484BAA7B" w14:textId="3E0BB6AE" w:rsidR="00654CFE"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rPr>
          <w:i/>
        </w:rPr>
        <w:t>Escrito de excepciones preliminares y de contestación.</w:t>
      </w:r>
      <w:r w:rsidRPr="00333569">
        <w:t xml:space="preserve"> – </w:t>
      </w:r>
      <w:r w:rsidRPr="00333569">
        <w:rPr>
          <w:rFonts w:cs="Arial"/>
        </w:rPr>
        <w:t xml:space="preserve">El </w:t>
      </w:r>
      <w:r w:rsidR="003C2A0A" w:rsidRPr="00333569">
        <w:rPr>
          <w:rFonts w:cs="Arial"/>
        </w:rPr>
        <w:t xml:space="preserve">15 de septiembre de </w:t>
      </w:r>
      <w:r w:rsidRPr="00333569">
        <w:rPr>
          <w:rFonts w:cs="Arial"/>
        </w:rPr>
        <w:t xml:space="preserve">2021 </w:t>
      </w:r>
      <w:r w:rsidRPr="00333569">
        <w:lastRenderedPageBreak/>
        <w:t>el Estado</w:t>
      </w:r>
      <w:r w:rsidR="00525046" w:rsidRPr="00333569">
        <w:rPr>
          <w:rStyle w:val="Refdenotaalpie"/>
        </w:rPr>
        <w:footnoteReference w:id="7"/>
      </w:r>
      <w:r w:rsidRPr="00333569">
        <w:t xml:space="preserve"> </w:t>
      </w:r>
      <w:r w:rsidRPr="00333569">
        <w:rPr>
          <w:rFonts w:cs="Arial"/>
        </w:rPr>
        <w:t xml:space="preserve">presentó su escrito de contestación al sometimiento e Informe de Fondo, y al escrito de solicitudes y argumentos (en adelante “escrito de contestación”). </w:t>
      </w:r>
      <w:r w:rsidRPr="00333569">
        <w:t xml:space="preserve">En dicho escrito, Brasil </w:t>
      </w:r>
      <w:r w:rsidRPr="00333569">
        <w:rPr>
          <w:rFonts w:cs="Arial"/>
        </w:rPr>
        <w:t xml:space="preserve">planteó </w:t>
      </w:r>
      <w:r w:rsidR="002C6A56" w:rsidRPr="00333569">
        <w:rPr>
          <w:rFonts w:cs="Arial"/>
        </w:rPr>
        <w:t xml:space="preserve">tres “consideraciones previas”, </w:t>
      </w:r>
      <w:r w:rsidRPr="00333569">
        <w:rPr>
          <w:rFonts w:cs="Arial"/>
        </w:rPr>
        <w:t>tres excepciones preliminares</w:t>
      </w:r>
      <w:r w:rsidR="001718E0" w:rsidRPr="00333569">
        <w:rPr>
          <w:rFonts w:cs="Arial"/>
        </w:rPr>
        <w:t>,</w:t>
      </w:r>
      <w:r w:rsidRPr="00333569">
        <w:rPr>
          <w:rFonts w:cs="Arial"/>
        </w:rPr>
        <w:t xml:space="preserve"> se opuso a las violaciones alegadas</w:t>
      </w:r>
      <w:r w:rsidR="00F06E6F" w:rsidRPr="00333569">
        <w:rPr>
          <w:rFonts w:cs="Arial"/>
        </w:rPr>
        <w:t xml:space="preserve">, </w:t>
      </w:r>
      <w:r w:rsidR="001718E0" w:rsidRPr="00333569">
        <w:rPr>
          <w:rFonts w:cs="Arial"/>
        </w:rPr>
        <w:t xml:space="preserve">al igual que </w:t>
      </w:r>
      <w:r w:rsidRPr="00333569">
        <w:rPr>
          <w:rFonts w:cs="Arial"/>
        </w:rPr>
        <w:t xml:space="preserve">a las medidas de reparación propuestas por los representantes y la Comisión. </w:t>
      </w:r>
    </w:p>
    <w:p w14:paraId="0EB2A637" w14:textId="77777777" w:rsidR="00654CFE" w:rsidRPr="00333569" w:rsidRDefault="00654CFE" w:rsidP="00F11DDD">
      <w:pPr>
        <w:tabs>
          <w:tab w:val="left" w:pos="567"/>
          <w:tab w:val="num" w:pos="12305"/>
        </w:tabs>
        <w:spacing w:line="240" w:lineRule="auto"/>
        <w:rPr>
          <w:lang w:eastAsia="es-ES"/>
        </w:rPr>
      </w:pPr>
    </w:p>
    <w:p w14:paraId="13F77AD1" w14:textId="543F647C" w:rsidR="00660C44"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rPr>
          <w:i/>
        </w:rPr>
        <w:t xml:space="preserve">Observaciones a las excepciones preliminares. </w:t>
      </w:r>
      <w:r w:rsidRPr="00333569">
        <w:t xml:space="preserve">– Mediante escritos de </w:t>
      </w:r>
      <w:r w:rsidR="002C6A56" w:rsidRPr="00333569">
        <w:t>2</w:t>
      </w:r>
      <w:r w:rsidR="00660C44" w:rsidRPr="00333569">
        <w:t xml:space="preserve"> y 3</w:t>
      </w:r>
      <w:r w:rsidR="002C6A56" w:rsidRPr="00333569">
        <w:t xml:space="preserve"> de diciembre </w:t>
      </w:r>
      <w:r w:rsidR="008654F5">
        <w:t xml:space="preserve">de </w:t>
      </w:r>
      <w:r w:rsidRPr="00333569">
        <w:t>2021</w:t>
      </w:r>
      <w:r w:rsidRPr="00333569">
        <w:rPr>
          <w:rFonts w:cs="Arial"/>
        </w:rPr>
        <w:t>, la Comisión y los representantes, respectivamente,</w:t>
      </w:r>
      <w:r w:rsidRPr="00333569">
        <w:t xml:space="preserve"> presentaron sus observaciones a las excepciones preliminares opuestas por el Estado.</w:t>
      </w:r>
      <w:r w:rsidR="00660C44" w:rsidRPr="00333569">
        <w:t xml:space="preserve"> </w:t>
      </w:r>
    </w:p>
    <w:p w14:paraId="705169E7" w14:textId="77777777" w:rsidR="00660C44" w:rsidRPr="00333569" w:rsidRDefault="00660C44" w:rsidP="00F11DDD">
      <w:pPr>
        <w:tabs>
          <w:tab w:val="left" w:pos="567"/>
          <w:tab w:val="num" w:pos="12305"/>
        </w:tabs>
        <w:spacing w:line="240" w:lineRule="auto"/>
        <w:rPr>
          <w:lang w:eastAsia="es-ES"/>
        </w:rPr>
      </w:pPr>
    </w:p>
    <w:p w14:paraId="10109149" w14:textId="375CFAAC" w:rsidR="00580B6A"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rPr>
          <w:i/>
        </w:rPr>
        <w:t>Audiencia Pública</w:t>
      </w:r>
      <w:r w:rsidRPr="00333569">
        <w:t xml:space="preserve">. – Mediante Resolución de </w:t>
      </w:r>
      <w:r w:rsidR="00D16E24" w:rsidRPr="00333569">
        <w:t xml:space="preserve">19 de mayo de </w:t>
      </w:r>
      <w:r w:rsidRPr="00333569">
        <w:t>2022, la Presidencia de la Corte convocó a las partes y a la Comisión a una audiencia pública sobre las excepciones preliminares y eventuales fondo, reparaciones y costas</w:t>
      </w:r>
      <w:r w:rsidRPr="00333569">
        <w:rPr>
          <w:rStyle w:val="Refdenotaalpie"/>
        </w:rPr>
        <w:footnoteReference w:id="8"/>
      </w:r>
      <w:r w:rsidR="00C26D85" w:rsidRPr="00333569">
        <w:t>, que se llevó a cabo en la sede de la Corte en Costa Rica</w:t>
      </w:r>
      <w:r w:rsidR="00F06E6F" w:rsidRPr="00333569">
        <w:t>,</w:t>
      </w:r>
      <w:r w:rsidRPr="00333569">
        <w:t xml:space="preserve"> </w:t>
      </w:r>
      <w:r w:rsidR="00C26D85" w:rsidRPr="00333569">
        <w:rPr>
          <w:iCs/>
        </w:rPr>
        <w:t>los días</w:t>
      </w:r>
      <w:r w:rsidRPr="00333569">
        <w:t xml:space="preserve"> 2</w:t>
      </w:r>
      <w:r w:rsidR="00D16E24" w:rsidRPr="00333569">
        <w:t xml:space="preserve">7 </w:t>
      </w:r>
      <w:r w:rsidRPr="00333569">
        <w:t>y 2</w:t>
      </w:r>
      <w:r w:rsidR="00D16E24" w:rsidRPr="00333569">
        <w:t>8 de junio de 2022</w:t>
      </w:r>
      <w:r w:rsidRPr="00333569">
        <w:t>, durante el 14</w:t>
      </w:r>
      <w:r w:rsidR="00D16E24" w:rsidRPr="00333569">
        <w:t>9</w:t>
      </w:r>
      <w:r w:rsidRPr="00333569">
        <w:t>° Período Ordinario de Sesiones de la Corte</w:t>
      </w:r>
      <w:r w:rsidRPr="00333569">
        <w:rPr>
          <w:rStyle w:val="Refdenotaalpie"/>
        </w:rPr>
        <w:footnoteReference w:id="9"/>
      </w:r>
      <w:r w:rsidRPr="00333569">
        <w:t xml:space="preserve">. </w:t>
      </w:r>
    </w:p>
    <w:p w14:paraId="79B5FFDF" w14:textId="6DFB7890" w:rsidR="00580B6A" w:rsidRPr="00333569" w:rsidRDefault="00580B6A" w:rsidP="00F11DDD">
      <w:pPr>
        <w:tabs>
          <w:tab w:val="left" w:pos="567"/>
          <w:tab w:val="num" w:pos="12305"/>
        </w:tabs>
        <w:spacing w:line="240" w:lineRule="auto"/>
        <w:rPr>
          <w:lang w:eastAsia="es-ES"/>
        </w:rPr>
      </w:pPr>
    </w:p>
    <w:p w14:paraId="0A44E864" w14:textId="435BFCCB" w:rsidR="006751A0"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rPr>
          <w:i/>
          <w:iCs/>
        </w:rPr>
        <w:t xml:space="preserve">Amici </w:t>
      </w:r>
      <w:proofErr w:type="spellStart"/>
      <w:r w:rsidRPr="00333569">
        <w:rPr>
          <w:i/>
          <w:iCs/>
        </w:rPr>
        <w:t>Curiae</w:t>
      </w:r>
      <w:proofErr w:type="spellEnd"/>
      <w:r w:rsidRPr="00333569">
        <w:t xml:space="preserve">. – El Tribunal recibió </w:t>
      </w:r>
      <w:r w:rsidR="001F0CAA" w:rsidRPr="00333569">
        <w:t>siete</w:t>
      </w:r>
      <w:r w:rsidRPr="00333569">
        <w:t xml:space="preserve"> escritos de </w:t>
      </w:r>
      <w:proofErr w:type="spellStart"/>
      <w:r w:rsidRPr="00333569">
        <w:rPr>
          <w:i/>
          <w:iCs/>
        </w:rPr>
        <w:t>amicus</w:t>
      </w:r>
      <w:proofErr w:type="spellEnd"/>
      <w:r w:rsidRPr="00333569">
        <w:rPr>
          <w:i/>
          <w:iCs/>
        </w:rPr>
        <w:t xml:space="preserve"> </w:t>
      </w:r>
      <w:proofErr w:type="spellStart"/>
      <w:r w:rsidRPr="00333569">
        <w:rPr>
          <w:i/>
          <w:iCs/>
        </w:rPr>
        <w:t>curiae</w:t>
      </w:r>
      <w:proofErr w:type="spellEnd"/>
      <w:r w:rsidRPr="00333569">
        <w:t xml:space="preserve"> presentados por</w:t>
      </w:r>
      <w:r w:rsidR="00F45817" w:rsidRPr="00333569">
        <w:t xml:space="preserve">: 1) </w:t>
      </w:r>
      <w:bookmarkStart w:id="29" w:name="_Hlk142039263"/>
      <w:r w:rsidR="00F45817" w:rsidRPr="00333569">
        <w:t>las organizaciones</w:t>
      </w:r>
      <w:r w:rsidR="00580B6A" w:rsidRPr="00333569">
        <w:t xml:space="preserve"> </w:t>
      </w:r>
      <w:r w:rsidR="00F45817" w:rsidRPr="00333569">
        <w:t xml:space="preserve">Robert F. Kennedy Human </w:t>
      </w:r>
      <w:proofErr w:type="spellStart"/>
      <w:r w:rsidR="00F45817" w:rsidRPr="00333569">
        <w:t>Rights</w:t>
      </w:r>
      <w:proofErr w:type="spellEnd"/>
      <w:r w:rsidR="00F45817" w:rsidRPr="00333569">
        <w:t xml:space="preserve">, Centre </w:t>
      </w:r>
      <w:proofErr w:type="spellStart"/>
      <w:r w:rsidR="00F45817" w:rsidRPr="00333569">
        <w:t>for</w:t>
      </w:r>
      <w:proofErr w:type="spellEnd"/>
      <w:r w:rsidR="00F45817" w:rsidRPr="00333569">
        <w:t xml:space="preserve"> Human </w:t>
      </w:r>
      <w:proofErr w:type="spellStart"/>
      <w:r w:rsidR="00F45817" w:rsidRPr="00333569">
        <w:t>Rights</w:t>
      </w:r>
      <w:proofErr w:type="spellEnd"/>
      <w:r w:rsidR="00A82CBA" w:rsidRPr="00333569">
        <w:t xml:space="preserve"> </w:t>
      </w:r>
      <w:proofErr w:type="spellStart"/>
      <w:r w:rsidR="00A82CBA" w:rsidRPr="00333569">
        <w:t>of</w:t>
      </w:r>
      <w:proofErr w:type="spellEnd"/>
      <w:r w:rsidR="00A82CBA" w:rsidRPr="00333569">
        <w:t xml:space="preserve"> </w:t>
      </w:r>
      <w:proofErr w:type="spellStart"/>
      <w:r w:rsidR="00A82CBA" w:rsidRPr="00333569">
        <w:t>the</w:t>
      </w:r>
      <w:proofErr w:type="spellEnd"/>
      <w:r w:rsidR="00F45817" w:rsidRPr="00333569">
        <w:t xml:space="preserve"> </w:t>
      </w:r>
      <w:proofErr w:type="spellStart"/>
      <w:r w:rsidR="00F45817" w:rsidRPr="00333569">
        <w:t>University</w:t>
      </w:r>
      <w:proofErr w:type="spellEnd"/>
      <w:r w:rsidR="00F45817" w:rsidRPr="00333569">
        <w:t xml:space="preserve"> </w:t>
      </w:r>
      <w:proofErr w:type="spellStart"/>
      <w:r w:rsidR="00F45817" w:rsidRPr="00333569">
        <w:t>of</w:t>
      </w:r>
      <w:proofErr w:type="spellEnd"/>
      <w:r w:rsidR="00F45817" w:rsidRPr="00333569">
        <w:t xml:space="preserve"> Pretoria, </w:t>
      </w:r>
      <w:proofErr w:type="spellStart"/>
      <w:r w:rsidR="00F45817" w:rsidRPr="00333569">
        <w:t>Odhikar</w:t>
      </w:r>
      <w:proofErr w:type="spellEnd"/>
      <w:r w:rsidR="00F45817" w:rsidRPr="00333569">
        <w:t xml:space="preserve">, </w:t>
      </w:r>
      <w:proofErr w:type="spellStart"/>
      <w:r w:rsidR="00E156E2" w:rsidRPr="00333569">
        <w:t>T</w:t>
      </w:r>
      <w:r w:rsidR="00F45817" w:rsidRPr="00333569">
        <w:t>he</w:t>
      </w:r>
      <w:proofErr w:type="spellEnd"/>
      <w:r w:rsidR="00F45817" w:rsidRPr="00333569">
        <w:t xml:space="preserve"> </w:t>
      </w:r>
      <w:proofErr w:type="spellStart"/>
      <w:r w:rsidR="00F45817" w:rsidRPr="00333569">
        <w:t>National</w:t>
      </w:r>
      <w:proofErr w:type="spellEnd"/>
      <w:r w:rsidR="00F45817" w:rsidRPr="00333569">
        <w:t xml:space="preserve"> </w:t>
      </w:r>
      <w:proofErr w:type="spellStart"/>
      <w:r w:rsidR="00F45817" w:rsidRPr="00333569">
        <w:t>Union</w:t>
      </w:r>
      <w:proofErr w:type="spellEnd"/>
      <w:r w:rsidR="00F45817" w:rsidRPr="00333569">
        <w:t xml:space="preserve"> </w:t>
      </w:r>
      <w:proofErr w:type="spellStart"/>
      <w:r w:rsidR="00F45817" w:rsidRPr="00333569">
        <w:t>of</w:t>
      </w:r>
      <w:proofErr w:type="spellEnd"/>
      <w:r w:rsidR="00F45817" w:rsidRPr="00333569">
        <w:t xml:space="preserve"> </w:t>
      </w:r>
      <w:proofErr w:type="spellStart"/>
      <w:r w:rsidR="00F45817" w:rsidRPr="00333569">
        <w:t>Institutions</w:t>
      </w:r>
      <w:proofErr w:type="spellEnd"/>
      <w:r w:rsidR="00F45817" w:rsidRPr="00333569">
        <w:t xml:space="preserve"> </w:t>
      </w:r>
      <w:proofErr w:type="spellStart"/>
      <w:r w:rsidR="00F45817" w:rsidRPr="00333569">
        <w:t>for</w:t>
      </w:r>
      <w:proofErr w:type="spellEnd"/>
      <w:r w:rsidR="00F45817" w:rsidRPr="00333569">
        <w:t xml:space="preserve"> Social </w:t>
      </w:r>
      <w:proofErr w:type="spellStart"/>
      <w:r w:rsidR="00F45817" w:rsidRPr="00333569">
        <w:t>Action</w:t>
      </w:r>
      <w:proofErr w:type="spellEnd"/>
      <w:r w:rsidR="00F45817" w:rsidRPr="00333569">
        <w:t xml:space="preserve"> </w:t>
      </w:r>
      <w:proofErr w:type="spellStart"/>
      <w:r w:rsidR="00F45817" w:rsidRPr="00333569">
        <w:t>Work</w:t>
      </w:r>
      <w:proofErr w:type="spellEnd"/>
      <w:r w:rsidR="00F45817" w:rsidRPr="00333569">
        <w:t xml:space="preserve"> (UNITAS), </w:t>
      </w:r>
      <w:proofErr w:type="spellStart"/>
      <w:r w:rsidR="00F45817" w:rsidRPr="00333569">
        <w:t>Kazakhstan</w:t>
      </w:r>
      <w:proofErr w:type="spellEnd"/>
      <w:r w:rsidR="00F45817" w:rsidRPr="00333569">
        <w:t xml:space="preserve"> International Bureau </w:t>
      </w:r>
      <w:proofErr w:type="spellStart"/>
      <w:r w:rsidR="00F45817" w:rsidRPr="00333569">
        <w:t>For</w:t>
      </w:r>
      <w:proofErr w:type="spellEnd"/>
      <w:r w:rsidR="00F45817" w:rsidRPr="00333569">
        <w:t xml:space="preserve"> Human </w:t>
      </w:r>
      <w:proofErr w:type="spellStart"/>
      <w:r w:rsidR="00F45817" w:rsidRPr="00333569">
        <w:t>Rights</w:t>
      </w:r>
      <w:proofErr w:type="spellEnd"/>
      <w:r w:rsidR="00F45817" w:rsidRPr="00333569">
        <w:t xml:space="preserve"> and Rule </w:t>
      </w:r>
      <w:proofErr w:type="spellStart"/>
      <w:r w:rsidR="00F45817" w:rsidRPr="00333569">
        <w:t>of</w:t>
      </w:r>
      <w:proofErr w:type="spellEnd"/>
      <w:r w:rsidR="00F45817" w:rsidRPr="00333569">
        <w:t xml:space="preserve"> </w:t>
      </w:r>
      <w:proofErr w:type="spellStart"/>
      <w:r w:rsidR="00F45817" w:rsidRPr="00333569">
        <w:t>Law</w:t>
      </w:r>
      <w:proofErr w:type="spellEnd"/>
      <w:r w:rsidR="00F45817" w:rsidRPr="00333569">
        <w:t xml:space="preserve"> (KIBHR), </w:t>
      </w:r>
      <w:proofErr w:type="spellStart"/>
      <w:r w:rsidR="00F45817" w:rsidRPr="00333569">
        <w:t>the</w:t>
      </w:r>
      <w:proofErr w:type="spellEnd"/>
      <w:r w:rsidR="00F45817" w:rsidRPr="00333569">
        <w:t xml:space="preserve"> International </w:t>
      </w:r>
      <w:proofErr w:type="spellStart"/>
      <w:r w:rsidR="00F45817" w:rsidRPr="00333569">
        <w:t>Service</w:t>
      </w:r>
      <w:proofErr w:type="spellEnd"/>
      <w:r w:rsidR="00F45817" w:rsidRPr="00333569">
        <w:t xml:space="preserve"> </w:t>
      </w:r>
      <w:proofErr w:type="spellStart"/>
      <w:r w:rsidR="00F45817" w:rsidRPr="00333569">
        <w:t>for</w:t>
      </w:r>
      <w:proofErr w:type="spellEnd"/>
      <w:r w:rsidR="00F45817" w:rsidRPr="00333569">
        <w:t xml:space="preserve"> Human </w:t>
      </w:r>
      <w:proofErr w:type="spellStart"/>
      <w:r w:rsidR="00F45817" w:rsidRPr="00333569">
        <w:t>Rights</w:t>
      </w:r>
      <w:proofErr w:type="spellEnd"/>
      <w:r w:rsidR="00F45817" w:rsidRPr="00333569">
        <w:t xml:space="preserve">, IHRDA, Centre </w:t>
      </w:r>
      <w:proofErr w:type="spellStart"/>
      <w:r w:rsidR="00F45817" w:rsidRPr="00333569">
        <w:t>for</w:t>
      </w:r>
      <w:proofErr w:type="spellEnd"/>
      <w:r w:rsidR="00F45817" w:rsidRPr="00333569">
        <w:t xml:space="preserve"> Human </w:t>
      </w:r>
      <w:proofErr w:type="spellStart"/>
      <w:r w:rsidR="00F45817" w:rsidRPr="00333569">
        <w:t>Rights</w:t>
      </w:r>
      <w:proofErr w:type="spellEnd"/>
      <w:r w:rsidR="00F45817" w:rsidRPr="00333569">
        <w:t xml:space="preserve"> and </w:t>
      </w:r>
      <w:proofErr w:type="spellStart"/>
      <w:r w:rsidR="00F45817" w:rsidRPr="00333569">
        <w:t>Democracy</w:t>
      </w:r>
      <w:proofErr w:type="spellEnd"/>
      <w:r w:rsidR="00F45817" w:rsidRPr="00333569">
        <w:t xml:space="preserve"> in </w:t>
      </w:r>
      <w:proofErr w:type="spellStart"/>
      <w:r w:rsidR="00F45817" w:rsidRPr="00333569">
        <w:t>Africa</w:t>
      </w:r>
      <w:proofErr w:type="spellEnd"/>
      <w:r w:rsidR="00F45817" w:rsidRPr="00333569">
        <w:t xml:space="preserve"> (CHRDA), Centro de Alternativas al Desarrollo (CEALDES) y JOINT-Ligas de </w:t>
      </w:r>
      <w:proofErr w:type="spellStart"/>
      <w:r w:rsidR="00F45817" w:rsidRPr="00333569">
        <w:t>ONGs</w:t>
      </w:r>
      <w:proofErr w:type="spellEnd"/>
      <w:r w:rsidR="00F45817" w:rsidRPr="00333569">
        <w:t xml:space="preserve"> en </w:t>
      </w:r>
      <w:r w:rsidR="00F45817" w:rsidRPr="00333569">
        <w:lastRenderedPageBreak/>
        <w:t>Mozambique</w:t>
      </w:r>
      <w:bookmarkEnd w:id="29"/>
      <w:r w:rsidR="00E4419D" w:rsidRPr="00333569">
        <w:rPr>
          <w:rStyle w:val="Refdenotaalpie"/>
        </w:rPr>
        <w:footnoteReference w:id="10"/>
      </w:r>
      <w:r w:rsidR="00F45817" w:rsidRPr="00333569">
        <w:t xml:space="preserve">; 2) </w:t>
      </w:r>
      <w:r w:rsidR="00580B6A" w:rsidRPr="00333569">
        <w:t xml:space="preserve">la </w:t>
      </w:r>
      <w:r w:rsidR="00F45817" w:rsidRPr="00333569">
        <w:rPr>
          <w:rFonts w:eastAsiaTheme="minorHAnsi" w:cs="Verdana"/>
          <w:lang w:eastAsia="en-US"/>
        </w:rPr>
        <w:t>Red de Justicia Criminal</w:t>
      </w:r>
      <w:r w:rsidR="00A032A9" w:rsidRPr="00333569">
        <w:rPr>
          <w:rStyle w:val="Refdenotaalpie"/>
          <w:rFonts w:eastAsiaTheme="minorHAnsi" w:cs="Verdana"/>
          <w:lang w:eastAsia="en-US"/>
        </w:rPr>
        <w:footnoteReference w:id="11"/>
      </w:r>
      <w:r w:rsidR="00F45817" w:rsidRPr="00333569">
        <w:rPr>
          <w:rFonts w:eastAsiaTheme="minorHAnsi" w:cs="Verdana"/>
          <w:lang w:eastAsia="en-US"/>
        </w:rPr>
        <w:t xml:space="preserve">; 3) </w:t>
      </w:r>
      <w:r w:rsidR="00580B6A" w:rsidRPr="00333569">
        <w:rPr>
          <w:rFonts w:eastAsiaTheme="minorHAnsi" w:cs="Verdana"/>
          <w:lang w:eastAsia="en-US"/>
        </w:rPr>
        <w:t xml:space="preserve">el </w:t>
      </w:r>
      <w:r w:rsidR="00F45817" w:rsidRPr="00333569">
        <w:rPr>
          <w:rFonts w:eastAsiaTheme="minorHAnsi" w:cs="Verdana"/>
          <w:lang w:eastAsia="en-US"/>
        </w:rPr>
        <w:t>Centro por la Justicia y el Derecho Internacional (CEJIL)</w:t>
      </w:r>
      <w:r w:rsidR="002B6A25" w:rsidRPr="00333569">
        <w:rPr>
          <w:rStyle w:val="Refdenotaalpie"/>
          <w:rFonts w:eastAsiaTheme="minorHAnsi" w:cs="Verdana"/>
          <w:lang w:eastAsia="en-US"/>
        </w:rPr>
        <w:footnoteReference w:id="12"/>
      </w:r>
      <w:r w:rsidR="00F45817" w:rsidRPr="00333569">
        <w:rPr>
          <w:rFonts w:eastAsiaTheme="minorHAnsi" w:cs="Verdana"/>
          <w:lang w:eastAsia="en-US"/>
        </w:rPr>
        <w:t xml:space="preserve">; </w:t>
      </w:r>
      <w:r w:rsidR="00307AD2" w:rsidRPr="00333569">
        <w:rPr>
          <w:rFonts w:eastAsiaTheme="minorHAnsi" w:cs="Verdana"/>
          <w:lang w:eastAsia="en-US"/>
        </w:rPr>
        <w:t>4</w:t>
      </w:r>
      <w:r w:rsidR="00F45817" w:rsidRPr="00333569">
        <w:rPr>
          <w:rFonts w:eastAsiaTheme="minorHAnsi" w:cs="Verdana"/>
          <w:lang w:eastAsia="en-US"/>
        </w:rPr>
        <w:t xml:space="preserve">) </w:t>
      </w:r>
      <w:r w:rsidR="00580B6A" w:rsidRPr="00333569">
        <w:rPr>
          <w:rFonts w:eastAsiaTheme="minorHAnsi" w:cs="Verdana"/>
          <w:lang w:eastAsia="en-US"/>
        </w:rPr>
        <w:t xml:space="preserve">la </w:t>
      </w:r>
      <w:r w:rsidR="00F45817" w:rsidRPr="00333569">
        <w:rPr>
          <w:rFonts w:eastAsiaTheme="minorHAnsi" w:cs="Verdana"/>
          <w:lang w:eastAsia="en-US"/>
        </w:rPr>
        <w:t>Clínica de Derecho Internacional del Centro Universitario Curitiba (UNICURITIBA)</w:t>
      </w:r>
      <w:r w:rsidR="00A032A9" w:rsidRPr="00333569">
        <w:rPr>
          <w:rStyle w:val="Refdenotaalpie"/>
          <w:rFonts w:eastAsiaTheme="minorHAnsi" w:cs="Verdana"/>
          <w:lang w:eastAsia="en-US"/>
        </w:rPr>
        <w:footnoteReference w:id="13"/>
      </w:r>
      <w:r w:rsidR="00F45817" w:rsidRPr="00333569">
        <w:rPr>
          <w:rFonts w:eastAsiaTheme="minorHAnsi" w:cs="Verdana"/>
          <w:lang w:eastAsia="en-US"/>
        </w:rPr>
        <w:t xml:space="preserve">; </w:t>
      </w:r>
      <w:r w:rsidR="00307AD2" w:rsidRPr="00333569">
        <w:rPr>
          <w:rFonts w:eastAsiaTheme="minorHAnsi" w:cs="Verdana"/>
          <w:lang w:eastAsia="en-US"/>
        </w:rPr>
        <w:t>5</w:t>
      </w:r>
      <w:r w:rsidR="00F45817" w:rsidRPr="00333569">
        <w:rPr>
          <w:rFonts w:eastAsiaTheme="minorHAnsi" w:cs="Verdana"/>
          <w:lang w:eastAsia="en-US"/>
        </w:rPr>
        <w:t>)</w:t>
      </w:r>
      <w:r w:rsidR="00F45817" w:rsidRPr="00333569">
        <w:rPr>
          <w:rFonts w:eastAsia="ArialMT" w:cs="ArialMT"/>
          <w:lang w:eastAsia="en-US"/>
        </w:rPr>
        <w:t xml:space="preserve"> </w:t>
      </w:r>
      <w:r w:rsidR="00580B6A" w:rsidRPr="00333569">
        <w:rPr>
          <w:rFonts w:eastAsiaTheme="minorHAnsi" w:cs="Verdana"/>
          <w:lang w:eastAsia="en-US"/>
        </w:rPr>
        <w:t>el C</w:t>
      </w:r>
      <w:r w:rsidR="00F45817" w:rsidRPr="00333569">
        <w:rPr>
          <w:rFonts w:eastAsiaTheme="minorHAnsi" w:cs="Verdana"/>
          <w:lang w:eastAsia="en-US"/>
        </w:rPr>
        <w:t xml:space="preserve">olectivo de Abogados José Alvear Restrepo (CAJAR) (Colombia), </w:t>
      </w:r>
      <w:r w:rsidR="002E3299" w:rsidRPr="00333569">
        <w:rPr>
          <w:rFonts w:eastAsiaTheme="minorHAnsi" w:cs="Verdana"/>
          <w:lang w:eastAsia="en-US"/>
        </w:rPr>
        <w:t xml:space="preserve">el </w:t>
      </w:r>
      <w:r w:rsidR="00F45817" w:rsidRPr="00333569">
        <w:rPr>
          <w:rFonts w:eastAsiaTheme="minorHAnsi" w:cs="Verdana"/>
          <w:lang w:eastAsia="en-US"/>
        </w:rPr>
        <w:t xml:space="preserve">Comité de Familiares de Detenidos-Desaparecidos (COFADEH) (Honduras), </w:t>
      </w:r>
      <w:r w:rsidR="002E3299" w:rsidRPr="00333569">
        <w:rPr>
          <w:rFonts w:eastAsiaTheme="minorHAnsi" w:cs="Verdana"/>
          <w:lang w:eastAsia="en-US"/>
        </w:rPr>
        <w:t xml:space="preserve">la </w:t>
      </w:r>
      <w:r w:rsidR="00F45817" w:rsidRPr="00333569">
        <w:rPr>
          <w:rFonts w:eastAsiaTheme="minorHAnsi" w:cs="Verdana"/>
          <w:lang w:eastAsia="en-US"/>
        </w:rPr>
        <w:t xml:space="preserve">Coordinadora Latinoamericana de Organizaciones del Campo (CLOC-Vía Campesina), </w:t>
      </w:r>
      <w:r w:rsidR="002E3299" w:rsidRPr="00333569">
        <w:rPr>
          <w:rFonts w:eastAsiaTheme="minorHAnsi" w:cs="Verdana"/>
          <w:lang w:eastAsia="en-US"/>
        </w:rPr>
        <w:t xml:space="preserve">el </w:t>
      </w:r>
      <w:r w:rsidR="00F45817" w:rsidRPr="00333569">
        <w:rPr>
          <w:rFonts w:eastAsiaTheme="minorHAnsi" w:cs="Verdana"/>
          <w:lang w:eastAsia="en-US"/>
        </w:rPr>
        <w:t xml:space="preserve">Centro de Estudios Legales y Sociales (CELS) (Argentina) </w:t>
      </w:r>
      <w:r w:rsidR="00580B6A" w:rsidRPr="00333569">
        <w:rPr>
          <w:rFonts w:eastAsiaTheme="minorHAnsi" w:cs="Verdana"/>
          <w:lang w:eastAsia="en-US"/>
        </w:rPr>
        <w:t>y</w:t>
      </w:r>
      <w:r w:rsidR="00F45817" w:rsidRPr="00333569">
        <w:rPr>
          <w:rFonts w:eastAsiaTheme="minorHAnsi" w:cs="Verdana"/>
          <w:lang w:eastAsia="en-US"/>
        </w:rPr>
        <w:t xml:space="preserve"> </w:t>
      </w:r>
      <w:r w:rsidR="002E3299" w:rsidRPr="00333569">
        <w:rPr>
          <w:rFonts w:eastAsiaTheme="minorHAnsi" w:cs="Verdana"/>
          <w:lang w:eastAsia="en-US"/>
        </w:rPr>
        <w:t xml:space="preserve">el </w:t>
      </w:r>
      <w:r w:rsidR="00F45817" w:rsidRPr="00333569">
        <w:rPr>
          <w:rFonts w:eastAsiaTheme="minorHAnsi" w:cs="Verdana"/>
          <w:lang w:eastAsia="en-US"/>
        </w:rPr>
        <w:t>Observatorio Ciudadano (Chile)</w:t>
      </w:r>
      <w:r w:rsidR="00A032A9" w:rsidRPr="00333569">
        <w:rPr>
          <w:rStyle w:val="Refdenotaalpie"/>
          <w:rFonts w:eastAsiaTheme="minorHAnsi" w:cs="Verdana"/>
          <w:lang w:eastAsia="en-US"/>
        </w:rPr>
        <w:footnoteReference w:id="14"/>
      </w:r>
      <w:r w:rsidR="00CE315D" w:rsidRPr="00333569">
        <w:rPr>
          <w:rFonts w:eastAsiaTheme="minorHAnsi" w:cs="Verdana"/>
          <w:lang w:eastAsia="en-US"/>
        </w:rPr>
        <w:t>, y</w:t>
      </w:r>
      <w:r w:rsidR="00F45817" w:rsidRPr="00333569">
        <w:rPr>
          <w:rFonts w:eastAsiaTheme="minorHAnsi" w:cs="Verdana"/>
          <w:lang w:eastAsia="en-US"/>
        </w:rPr>
        <w:t xml:space="preserve"> </w:t>
      </w:r>
      <w:r w:rsidR="00307AD2" w:rsidRPr="00333569">
        <w:rPr>
          <w:rFonts w:eastAsiaTheme="minorHAnsi" w:cs="Verdana"/>
          <w:lang w:eastAsia="en-US"/>
        </w:rPr>
        <w:t>6</w:t>
      </w:r>
      <w:r w:rsidR="00F45817" w:rsidRPr="00333569">
        <w:rPr>
          <w:rFonts w:eastAsiaTheme="minorHAnsi" w:cs="Verdana"/>
          <w:lang w:eastAsia="en-US"/>
        </w:rPr>
        <w:t xml:space="preserve">) </w:t>
      </w:r>
      <w:r w:rsidR="00580B6A" w:rsidRPr="00333569">
        <w:rPr>
          <w:rFonts w:eastAsiaTheme="minorHAnsi" w:cs="Verdana"/>
          <w:lang w:eastAsia="en-US"/>
        </w:rPr>
        <w:t xml:space="preserve">el </w:t>
      </w:r>
      <w:r w:rsidR="00F45817" w:rsidRPr="00333569">
        <w:rPr>
          <w:rFonts w:eastAsiaTheme="minorHAnsi" w:cs="Verdana"/>
          <w:lang w:eastAsia="en-US"/>
        </w:rPr>
        <w:t>Centro de Investigación y Extensión en Derecho Socioambiental (CEPEDIS)</w:t>
      </w:r>
      <w:r w:rsidR="00580B6A" w:rsidRPr="00333569">
        <w:rPr>
          <w:rFonts w:eastAsiaTheme="minorHAnsi" w:cs="Verdana"/>
          <w:lang w:eastAsia="en-US"/>
        </w:rPr>
        <w:t xml:space="preserve"> en colaboración con la Clínica de Derechos Humanos y Derecho Ambiental de la Universidad Estadual del Amazonas</w:t>
      </w:r>
      <w:r w:rsidR="00A032A9" w:rsidRPr="00333569">
        <w:rPr>
          <w:rStyle w:val="Refdenotaalpie"/>
          <w:rFonts w:eastAsiaTheme="minorHAnsi" w:cs="Verdana"/>
          <w:lang w:eastAsia="en-US"/>
        </w:rPr>
        <w:footnoteReference w:id="15"/>
      </w:r>
      <w:r w:rsidR="00F45817" w:rsidRPr="00333569">
        <w:rPr>
          <w:rFonts w:eastAsiaTheme="minorHAnsi" w:cs="Verdana"/>
          <w:lang w:eastAsia="en-US"/>
        </w:rPr>
        <w:t xml:space="preserve">. </w:t>
      </w:r>
      <w:r w:rsidR="009B046C" w:rsidRPr="00333569">
        <w:t>E</w:t>
      </w:r>
      <w:r w:rsidR="00485645" w:rsidRPr="00333569">
        <w:t xml:space="preserve">l </w:t>
      </w:r>
      <w:r w:rsidR="00485645" w:rsidRPr="00AC6CAC">
        <w:rPr>
          <w:b/>
          <w:bCs/>
          <w:i/>
          <w:iCs/>
        </w:rPr>
        <w:t>Ministerio Público del estado de Paraná</w:t>
      </w:r>
      <w:r w:rsidR="00307AD2" w:rsidRPr="00333569">
        <w:rPr>
          <w:rStyle w:val="Refdenotaalpie"/>
          <w:rFonts w:eastAsiaTheme="minorHAnsi" w:cs="Verdana"/>
          <w:lang w:eastAsia="en-US"/>
        </w:rPr>
        <w:footnoteReference w:id="16"/>
      </w:r>
      <w:r w:rsidR="00485645" w:rsidRPr="00333569">
        <w:t xml:space="preserve"> también presentó un</w:t>
      </w:r>
      <w:r w:rsidR="005E5D95" w:rsidRPr="00F13591">
        <w:rPr>
          <w:rFonts w:eastAsiaTheme="minorHAnsi" w:cs="Verdana"/>
          <w:lang w:eastAsia="en-US"/>
        </w:rPr>
        <w:t xml:space="preserve"> escrito de </w:t>
      </w:r>
      <w:proofErr w:type="spellStart"/>
      <w:r w:rsidR="00AC6CAC">
        <w:rPr>
          <w:rFonts w:eastAsiaTheme="minorHAnsi" w:cs="Verdana"/>
          <w:i/>
          <w:iCs/>
          <w:lang w:eastAsia="en-US"/>
        </w:rPr>
        <w:t>a</w:t>
      </w:r>
      <w:r w:rsidR="005E5D95" w:rsidRPr="00F13591">
        <w:rPr>
          <w:rFonts w:eastAsiaTheme="minorHAnsi" w:cs="Verdana"/>
          <w:i/>
          <w:iCs/>
          <w:lang w:eastAsia="en-US"/>
        </w:rPr>
        <w:t>micus</w:t>
      </w:r>
      <w:proofErr w:type="spellEnd"/>
      <w:r w:rsidR="005E5D95" w:rsidRPr="00F13591">
        <w:rPr>
          <w:rFonts w:eastAsiaTheme="minorHAnsi" w:cs="Verdana"/>
          <w:i/>
          <w:iCs/>
          <w:lang w:eastAsia="en-US"/>
        </w:rPr>
        <w:t xml:space="preserve"> </w:t>
      </w:r>
      <w:proofErr w:type="spellStart"/>
      <w:r w:rsidR="00AC6CAC">
        <w:rPr>
          <w:rFonts w:eastAsiaTheme="minorHAnsi" w:cs="Verdana"/>
          <w:i/>
          <w:iCs/>
          <w:lang w:eastAsia="en-US"/>
        </w:rPr>
        <w:t>c</w:t>
      </w:r>
      <w:r w:rsidR="005E5D95" w:rsidRPr="00F13591">
        <w:rPr>
          <w:rFonts w:eastAsiaTheme="minorHAnsi" w:cs="Verdana"/>
          <w:i/>
          <w:iCs/>
          <w:lang w:eastAsia="en-US"/>
        </w:rPr>
        <w:t>uriae</w:t>
      </w:r>
      <w:proofErr w:type="spellEnd"/>
      <w:r w:rsidR="00485645" w:rsidRPr="00F13591">
        <w:rPr>
          <w:rFonts w:eastAsiaTheme="minorHAnsi" w:cs="Verdana"/>
          <w:i/>
          <w:iCs/>
          <w:lang w:eastAsia="en-US"/>
        </w:rPr>
        <w:t>.</w:t>
      </w:r>
      <w:r w:rsidR="005E5D95" w:rsidRPr="00F13591">
        <w:rPr>
          <w:rFonts w:eastAsiaTheme="minorHAnsi" w:cs="Verdana"/>
          <w:lang w:eastAsia="en-US"/>
        </w:rPr>
        <w:t xml:space="preserve"> </w:t>
      </w:r>
      <w:r w:rsidR="00485645" w:rsidRPr="00F13591">
        <w:rPr>
          <w:rFonts w:eastAsiaTheme="minorHAnsi" w:cs="Verdana"/>
          <w:lang w:eastAsia="en-US"/>
        </w:rPr>
        <w:t xml:space="preserve">El </w:t>
      </w:r>
      <w:r w:rsidR="0097364A" w:rsidRPr="00F13591">
        <w:rPr>
          <w:rFonts w:eastAsiaTheme="minorHAnsi" w:cs="Verdana"/>
          <w:lang w:eastAsia="en-US"/>
        </w:rPr>
        <w:t xml:space="preserve">4 de agosto de 2022 el </w:t>
      </w:r>
      <w:r w:rsidR="0097364A" w:rsidRPr="00AC6CAC">
        <w:rPr>
          <w:rFonts w:eastAsiaTheme="minorHAnsi" w:cs="Verdana"/>
          <w:b/>
          <w:bCs/>
          <w:i/>
          <w:iCs/>
          <w:lang w:eastAsia="en-US"/>
        </w:rPr>
        <w:t>Estado</w:t>
      </w:r>
      <w:r w:rsidR="0097364A" w:rsidRPr="00F13591">
        <w:rPr>
          <w:rFonts w:eastAsiaTheme="minorHAnsi" w:cs="Verdana"/>
          <w:lang w:eastAsia="en-US"/>
        </w:rPr>
        <w:t xml:space="preserve"> presentó un escrito objetando la admisibilidad de </w:t>
      </w:r>
      <w:r w:rsidR="006F6F5C" w:rsidRPr="00F13591">
        <w:rPr>
          <w:rFonts w:eastAsiaTheme="minorHAnsi" w:cs="Verdana"/>
          <w:lang w:eastAsia="en-US"/>
        </w:rPr>
        <w:t>dicho documento</w:t>
      </w:r>
      <w:r w:rsidR="00485645" w:rsidRPr="00F13591">
        <w:rPr>
          <w:rFonts w:eastAsiaTheme="minorHAnsi" w:cs="Verdana"/>
          <w:lang w:eastAsia="en-US"/>
        </w:rPr>
        <w:t xml:space="preserve"> con fundamento en </w:t>
      </w:r>
      <w:r w:rsidR="0097364A" w:rsidRPr="00F13591">
        <w:rPr>
          <w:rFonts w:eastAsiaTheme="minorHAnsi" w:cs="Verdana"/>
          <w:lang w:eastAsia="en-US"/>
        </w:rPr>
        <w:t>que (i) si bien el Ministerio Público es una institución autónoma de los tres poderes, es parte de la estructura estatal y que (</w:t>
      </w:r>
      <w:proofErr w:type="spellStart"/>
      <w:r w:rsidR="0097364A" w:rsidRPr="00F13591">
        <w:rPr>
          <w:rFonts w:eastAsiaTheme="minorHAnsi" w:cs="Verdana"/>
          <w:lang w:eastAsia="en-US"/>
        </w:rPr>
        <w:t>ii</w:t>
      </w:r>
      <w:proofErr w:type="spellEnd"/>
      <w:r w:rsidR="0097364A" w:rsidRPr="00F13591">
        <w:rPr>
          <w:rFonts w:eastAsiaTheme="minorHAnsi" w:cs="Verdana"/>
          <w:lang w:eastAsia="en-US"/>
        </w:rPr>
        <w:t xml:space="preserve">) la personalidad jurídica internacional del Ministerio Público del estado de Paraná no es distinta a la personalidad jurídica que posee el Estado de Brasil. En respuesta, el 17 de agosto de 2022 el Ministerio Público </w:t>
      </w:r>
      <w:r w:rsidR="00485645" w:rsidRPr="00F13591">
        <w:rPr>
          <w:rFonts w:eastAsiaTheme="minorHAnsi" w:cs="Verdana"/>
          <w:lang w:eastAsia="en-US"/>
        </w:rPr>
        <w:t>afirmó su legitimidad para presentar escritos con base en antecedentes conforme a los cuales</w:t>
      </w:r>
      <w:r w:rsidR="0097364A" w:rsidRPr="00F13591">
        <w:rPr>
          <w:rFonts w:eastAsiaTheme="minorHAnsi" w:cs="Verdana"/>
          <w:lang w:eastAsia="en-US"/>
        </w:rPr>
        <w:t xml:space="preserve"> la Corte ha admitido </w:t>
      </w:r>
      <w:r w:rsidR="00485645" w:rsidRPr="00F13591">
        <w:rPr>
          <w:rFonts w:eastAsiaTheme="minorHAnsi" w:cs="Verdana"/>
          <w:i/>
          <w:iCs/>
          <w:lang w:eastAsia="en-US"/>
        </w:rPr>
        <w:t>A</w:t>
      </w:r>
      <w:r w:rsidR="0097364A" w:rsidRPr="00F13591">
        <w:rPr>
          <w:rFonts w:eastAsiaTheme="minorHAnsi" w:cs="Verdana"/>
          <w:i/>
          <w:iCs/>
          <w:lang w:eastAsia="en-US"/>
        </w:rPr>
        <w:t>mic</w:t>
      </w:r>
      <w:r w:rsidR="00485645" w:rsidRPr="00F13591">
        <w:rPr>
          <w:rFonts w:eastAsiaTheme="minorHAnsi" w:cs="Verdana"/>
          <w:i/>
          <w:iCs/>
          <w:lang w:eastAsia="en-US"/>
        </w:rPr>
        <w:t>i</w:t>
      </w:r>
      <w:r w:rsidR="0097364A" w:rsidRPr="00F13591">
        <w:rPr>
          <w:rFonts w:eastAsiaTheme="minorHAnsi" w:cs="Verdana"/>
          <w:i/>
          <w:iCs/>
          <w:lang w:eastAsia="en-US"/>
        </w:rPr>
        <w:t xml:space="preserve"> </w:t>
      </w:r>
      <w:proofErr w:type="spellStart"/>
      <w:r w:rsidR="00485645" w:rsidRPr="00F13591">
        <w:rPr>
          <w:rFonts w:eastAsiaTheme="minorHAnsi" w:cs="Verdana"/>
          <w:i/>
          <w:iCs/>
          <w:lang w:eastAsia="en-US"/>
        </w:rPr>
        <w:t>C</w:t>
      </w:r>
      <w:r w:rsidR="0097364A" w:rsidRPr="00F13591">
        <w:rPr>
          <w:rFonts w:eastAsiaTheme="minorHAnsi" w:cs="Verdana"/>
          <w:i/>
          <w:iCs/>
          <w:lang w:eastAsia="en-US"/>
        </w:rPr>
        <w:t>uriae</w:t>
      </w:r>
      <w:proofErr w:type="spellEnd"/>
      <w:r w:rsidR="0097364A" w:rsidRPr="00F13591">
        <w:rPr>
          <w:rFonts w:eastAsiaTheme="minorHAnsi" w:cs="Verdana"/>
          <w:lang w:eastAsia="en-US"/>
        </w:rPr>
        <w:t xml:space="preserve"> presentados por el Ministerio Público y otr</w:t>
      </w:r>
      <w:r w:rsidR="00595507" w:rsidRPr="00F13591">
        <w:rPr>
          <w:rFonts w:eastAsiaTheme="minorHAnsi" w:cs="Verdana"/>
          <w:lang w:eastAsia="en-US"/>
        </w:rPr>
        <w:t>o</w:t>
      </w:r>
      <w:r w:rsidR="0097364A" w:rsidRPr="00F13591">
        <w:rPr>
          <w:rFonts w:eastAsiaTheme="minorHAnsi" w:cs="Verdana"/>
          <w:lang w:eastAsia="en-US"/>
        </w:rPr>
        <w:t xml:space="preserve">s </w:t>
      </w:r>
      <w:r w:rsidR="00C973CF" w:rsidRPr="00F13591">
        <w:rPr>
          <w:rFonts w:eastAsiaTheme="minorHAnsi" w:cs="Verdana"/>
          <w:lang w:eastAsia="en-US"/>
        </w:rPr>
        <w:t>agentes</w:t>
      </w:r>
      <w:r w:rsidR="0097364A" w:rsidRPr="00F13591">
        <w:rPr>
          <w:rFonts w:eastAsiaTheme="minorHAnsi" w:cs="Verdana"/>
          <w:lang w:eastAsia="en-US"/>
        </w:rPr>
        <w:t xml:space="preserve"> públic</w:t>
      </w:r>
      <w:r w:rsidR="00C973CF" w:rsidRPr="00F13591">
        <w:rPr>
          <w:rFonts w:eastAsiaTheme="minorHAnsi" w:cs="Verdana"/>
          <w:lang w:eastAsia="en-US"/>
        </w:rPr>
        <w:t>o</w:t>
      </w:r>
      <w:r w:rsidR="0097364A" w:rsidRPr="00F13591">
        <w:rPr>
          <w:rFonts w:eastAsiaTheme="minorHAnsi" w:cs="Verdana"/>
          <w:lang w:eastAsia="en-US"/>
        </w:rPr>
        <w:t xml:space="preserve">s como la Defensoría Pública (a saber, en el caso </w:t>
      </w:r>
      <w:r w:rsidR="0097364A" w:rsidRPr="00F13591">
        <w:rPr>
          <w:rFonts w:eastAsiaTheme="minorHAnsi" w:cs="Verdana"/>
          <w:i/>
          <w:iCs/>
          <w:lang w:eastAsia="en-US"/>
        </w:rPr>
        <w:t xml:space="preserve">Empleados de la Fábrica de Fuegos de Santo </w:t>
      </w:r>
      <w:proofErr w:type="spellStart"/>
      <w:r w:rsidR="0097364A" w:rsidRPr="00F13591">
        <w:rPr>
          <w:rFonts w:eastAsiaTheme="minorHAnsi" w:cs="Verdana"/>
          <w:i/>
          <w:iCs/>
          <w:lang w:eastAsia="en-US"/>
        </w:rPr>
        <w:t>Antônio</w:t>
      </w:r>
      <w:proofErr w:type="spellEnd"/>
      <w:r w:rsidR="0097364A" w:rsidRPr="00F13591">
        <w:rPr>
          <w:rFonts w:eastAsiaTheme="minorHAnsi" w:cs="Verdana"/>
          <w:i/>
          <w:iCs/>
          <w:lang w:eastAsia="en-US"/>
        </w:rPr>
        <w:t xml:space="preserve"> de </w:t>
      </w:r>
      <w:proofErr w:type="spellStart"/>
      <w:r w:rsidR="0097364A" w:rsidRPr="00F13591">
        <w:rPr>
          <w:rFonts w:eastAsiaTheme="minorHAnsi" w:cs="Verdana"/>
          <w:i/>
          <w:iCs/>
          <w:lang w:eastAsia="en-US"/>
        </w:rPr>
        <w:t>Jesus</w:t>
      </w:r>
      <w:proofErr w:type="spellEnd"/>
      <w:r w:rsidR="0097364A" w:rsidRPr="00F13591">
        <w:rPr>
          <w:rFonts w:eastAsiaTheme="minorHAnsi" w:cs="Verdana"/>
          <w:i/>
          <w:iCs/>
          <w:lang w:eastAsia="en-US"/>
        </w:rPr>
        <w:t xml:space="preserve"> y sus familiares Vs. Brasil</w:t>
      </w:r>
      <w:r w:rsidR="0097364A" w:rsidRPr="00F13591">
        <w:rPr>
          <w:rFonts w:eastAsiaTheme="minorHAnsi" w:cs="Verdana"/>
          <w:lang w:eastAsia="en-US"/>
        </w:rPr>
        <w:t xml:space="preserve"> se aceptó el </w:t>
      </w:r>
      <w:proofErr w:type="spellStart"/>
      <w:r w:rsidR="0097364A" w:rsidRPr="00F13591">
        <w:rPr>
          <w:rFonts w:eastAsiaTheme="minorHAnsi" w:cs="Verdana"/>
          <w:i/>
          <w:iCs/>
          <w:lang w:eastAsia="en-US"/>
        </w:rPr>
        <w:t>amicus</w:t>
      </w:r>
      <w:proofErr w:type="spellEnd"/>
      <w:r w:rsidR="0097364A" w:rsidRPr="00F13591">
        <w:rPr>
          <w:rFonts w:eastAsiaTheme="minorHAnsi" w:cs="Verdana"/>
          <w:i/>
          <w:iCs/>
          <w:lang w:eastAsia="en-US"/>
        </w:rPr>
        <w:t xml:space="preserve"> </w:t>
      </w:r>
      <w:proofErr w:type="spellStart"/>
      <w:r w:rsidR="0097364A" w:rsidRPr="00F13591">
        <w:rPr>
          <w:rFonts w:eastAsiaTheme="minorHAnsi" w:cs="Verdana"/>
          <w:i/>
          <w:iCs/>
          <w:lang w:eastAsia="en-US"/>
        </w:rPr>
        <w:t>curiae</w:t>
      </w:r>
      <w:proofErr w:type="spellEnd"/>
      <w:r w:rsidR="0097364A" w:rsidRPr="00F13591">
        <w:rPr>
          <w:rFonts w:eastAsiaTheme="minorHAnsi" w:cs="Verdana"/>
          <w:lang w:eastAsia="en-US"/>
        </w:rPr>
        <w:t xml:space="preserve"> presentado por el Ministerio Público del Trabajo de Brasil). </w:t>
      </w:r>
      <w:r w:rsidR="00485645" w:rsidRPr="00F13591">
        <w:rPr>
          <w:rFonts w:eastAsiaTheme="minorHAnsi" w:cs="Verdana"/>
          <w:lang w:eastAsia="en-US"/>
        </w:rPr>
        <w:t>Al respecto, l</w:t>
      </w:r>
      <w:r w:rsidR="0097364A" w:rsidRPr="00F13591">
        <w:rPr>
          <w:rFonts w:eastAsiaTheme="minorHAnsi" w:cs="Verdana"/>
          <w:lang w:eastAsia="en-US"/>
        </w:rPr>
        <w:t xml:space="preserve">a </w:t>
      </w:r>
      <w:r w:rsidR="0097364A" w:rsidRPr="00F13591">
        <w:rPr>
          <w:rFonts w:eastAsiaTheme="minorHAnsi" w:cs="Verdana"/>
          <w:b/>
          <w:bCs/>
          <w:i/>
          <w:iCs/>
          <w:lang w:eastAsia="en-US"/>
        </w:rPr>
        <w:t>Corte</w:t>
      </w:r>
      <w:r w:rsidR="0097364A" w:rsidRPr="00F13591">
        <w:rPr>
          <w:rFonts w:eastAsiaTheme="minorHAnsi" w:cs="Verdana"/>
          <w:lang w:eastAsia="en-US"/>
        </w:rPr>
        <w:t xml:space="preserve"> nota que el Ministerio Público de Paraná</w:t>
      </w:r>
      <w:r w:rsidR="00485645" w:rsidRPr="00F13591">
        <w:rPr>
          <w:rFonts w:eastAsiaTheme="minorHAnsi" w:cs="Verdana"/>
          <w:lang w:eastAsia="en-US"/>
        </w:rPr>
        <w:t xml:space="preserve"> actúa</w:t>
      </w:r>
      <w:r w:rsidR="0097364A" w:rsidRPr="00F13591">
        <w:rPr>
          <w:rFonts w:eastAsiaTheme="minorHAnsi" w:cs="Verdana"/>
          <w:lang w:eastAsia="en-US"/>
        </w:rPr>
        <w:t xml:space="preserve">, </w:t>
      </w:r>
      <w:r w:rsidR="00485645" w:rsidRPr="00F13591">
        <w:rPr>
          <w:rFonts w:eastAsiaTheme="minorHAnsi" w:cs="Verdana"/>
          <w:lang w:eastAsia="en-US"/>
        </w:rPr>
        <w:t>a través</w:t>
      </w:r>
      <w:r w:rsidR="0097364A" w:rsidRPr="00F13591">
        <w:rPr>
          <w:rFonts w:eastAsiaTheme="minorHAnsi" w:cs="Verdana"/>
          <w:lang w:eastAsia="en-US"/>
        </w:rPr>
        <w:t xml:space="preserve"> de la Fiscalía de Campo Largo, como parte en la acción civil pública de “</w:t>
      </w:r>
      <w:proofErr w:type="spellStart"/>
      <w:r w:rsidR="0097364A" w:rsidRPr="00F13591">
        <w:rPr>
          <w:rFonts w:eastAsiaTheme="minorHAnsi" w:cs="Verdana"/>
          <w:i/>
          <w:iCs/>
          <w:lang w:eastAsia="en-US"/>
        </w:rPr>
        <w:t>Tombamento</w:t>
      </w:r>
      <w:proofErr w:type="spellEnd"/>
      <w:r w:rsidR="0097364A" w:rsidRPr="00F13591">
        <w:rPr>
          <w:rFonts w:eastAsiaTheme="minorHAnsi" w:cs="Verdana"/>
          <w:i/>
          <w:iCs/>
          <w:lang w:eastAsia="en-US"/>
        </w:rPr>
        <w:t>”</w:t>
      </w:r>
      <w:r w:rsidR="00485645" w:rsidRPr="00F13591">
        <w:rPr>
          <w:rFonts w:eastAsiaTheme="minorHAnsi" w:cs="Verdana"/>
          <w:lang w:eastAsia="en-US"/>
        </w:rPr>
        <w:t xml:space="preserve"> que </w:t>
      </w:r>
      <w:r w:rsidR="0097364A" w:rsidRPr="00F13591">
        <w:rPr>
          <w:rFonts w:eastAsiaTheme="minorHAnsi" w:cs="Verdana"/>
          <w:lang w:eastAsia="en-US"/>
        </w:rPr>
        <w:t>busca mantener y conservar el monumento</w:t>
      </w:r>
      <w:r w:rsidR="00485645" w:rsidRPr="00F13591">
        <w:rPr>
          <w:rFonts w:eastAsiaTheme="minorHAnsi" w:cs="Verdana"/>
          <w:lang w:eastAsia="en-US"/>
        </w:rPr>
        <w:t xml:space="preserve"> de</w:t>
      </w:r>
      <w:r w:rsidR="0097364A" w:rsidRPr="00F13591">
        <w:rPr>
          <w:rFonts w:eastAsiaTheme="minorHAnsi" w:cs="Verdana"/>
          <w:lang w:eastAsia="en-US"/>
        </w:rPr>
        <w:t xml:space="preserve"> </w:t>
      </w:r>
      <w:proofErr w:type="spellStart"/>
      <w:r w:rsidR="002400E0">
        <w:rPr>
          <w:rFonts w:eastAsiaTheme="minorHAnsi" w:cs="Verdana"/>
          <w:lang w:eastAsia="en-US"/>
        </w:rPr>
        <w:t>Antônio</w:t>
      </w:r>
      <w:proofErr w:type="spellEnd"/>
      <w:r w:rsidR="0097364A" w:rsidRPr="00F13591">
        <w:rPr>
          <w:rFonts w:eastAsiaTheme="minorHAnsi" w:cs="Verdana"/>
          <w:lang w:eastAsia="en-US"/>
        </w:rPr>
        <w:t xml:space="preserve"> Tavares, </w:t>
      </w:r>
      <w:r w:rsidR="00082EC8" w:rsidRPr="00F13591">
        <w:rPr>
          <w:rFonts w:eastAsiaTheme="minorHAnsi" w:cs="Verdana"/>
          <w:lang w:eastAsia="en-US"/>
        </w:rPr>
        <w:t xml:space="preserve">lo </w:t>
      </w:r>
      <w:r w:rsidR="0097364A" w:rsidRPr="00F13591">
        <w:rPr>
          <w:rFonts w:eastAsiaTheme="minorHAnsi" w:cs="Verdana"/>
          <w:lang w:eastAsia="en-US"/>
        </w:rPr>
        <w:t>que es objeto de medidas provisionales ante la Corte</w:t>
      </w:r>
      <w:r w:rsidR="00485645" w:rsidRPr="00F13591">
        <w:rPr>
          <w:rFonts w:eastAsiaTheme="minorHAnsi" w:cs="Verdana"/>
          <w:lang w:eastAsia="en-US"/>
        </w:rPr>
        <w:t>,</w:t>
      </w:r>
      <w:r w:rsidR="0097364A" w:rsidRPr="00F13591">
        <w:rPr>
          <w:rFonts w:eastAsiaTheme="minorHAnsi" w:cs="Verdana"/>
          <w:lang w:eastAsia="en-US"/>
        </w:rPr>
        <w:t xml:space="preserve"> y </w:t>
      </w:r>
      <w:r w:rsidR="00082EC8" w:rsidRPr="00F13591">
        <w:rPr>
          <w:rFonts w:eastAsiaTheme="minorHAnsi" w:cs="Verdana"/>
          <w:lang w:eastAsia="en-US"/>
        </w:rPr>
        <w:t xml:space="preserve">hace </w:t>
      </w:r>
      <w:r w:rsidR="0097364A" w:rsidRPr="00F13591">
        <w:rPr>
          <w:rFonts w:eastAsiaTheme="minorHAnsi" w:cs="Verdana"/>
          <w:lang w:eastAsia="en-US"/>
        </w:rPr>
        <w:t>parte de la solicitud de medidas de reparación de los representantes</w:t>
      </w:r>
      <w:r w:rsidR="00595507" w:rsidRPr="00F13591">
        <w:rPr>
          <w:rFonts w:eastAsiaTheme="minorHAnsi" w:cs="Verdana"/>
          <w:lang w:eastAsia="en-US"/>
        </w:rPr>
        <w:t xml:space="preserve"> en el presente caso</w:t>
      </w:r>
      <w:r w:rsidR="0097364A" w:rsidRPr="00F13591">
        <w:rPr>
          <w:rFonts w:eastAsiaTheme="minorHAnsi" w:cs="Verdana"/>
          <w:lang w:eastAsia="en-US"/>
        </w:rPr>
        <w:t xml:space="preserve">. Además, </w:t>
      </w:r>
      <w:r w:rsidR="00082EC8" w:rsidRPr="00F13591">
        <w:rPr>
          <w:rFonts w:eastAsiaTheme="minorHAnsi" w:cs="Verdana"/>
          <w:lang w:eastAsia="en-US"/>
        </w:rPr>
        <w:t>e</w:t>
      </w:r>
      <w:r w:rsidR="0097364A" w:rsidRPr="00F13591">
        <w:rPr>
          <w:rFonts w:eastAsiaTheme="minorHAnsi" w:cs="Verdana"/>
          <w:lang w:eastAsia="en-US"/>
        </w:rPr>
        <w:t xml:space="preserve">l Ministerio Público fue el encargado de presentar la acción penal </w:t>
      </w:r>
      <w:r w:rsidR="0097364A" w:rsidRPr="00F13591">
        <w:rPr>
          <w:rFonts w:eastAsiaTheme="minorHAnsi" w:cs="Verdana"/>
          <w:lang w:eastAsia="en-US"/>
        </w:rPr>
        <w:lastRenderedPageBreak/>
        <w:t xml:space="preserve">ante la Justicia Ordinaria. Por todo lo anterior, la Corte </w:t>
      </w:r>
      <w:r w:rsidR="00485645" w:rsidRPr="00F13591">
        <w:rPr>
          <w:rFonts w:eastAsiaTheme="minorHAnsi" w:cs="Verdana"/>
          <w:lang w:eastAsia="en-US"/>
        </w:rPr>
        <w:t xml:space="preserve">considera que corresponde no admitir el </w:t>
      </w:r>
      <w:r w:rsidR="0097364A" w:rsidRPr="00F13591">
        <w:rPr>
          <w:rFonts w:eastAsiaTheme="minorHAnsi" w:cs="Verdana"/>
          <w:lang w:eastAsia="en-US"/>
        </w:rPr>
        <w:t xml:space="preserve">escrito de </w:t>
      </w:r>
      <w:r w:rsidR="00485645" w:rsidRPr="00F13591">
        <w:rPr>
          <w:rFonts w:eastAsiaTheme="minorHAnsi" w:cs="Verdana"/>
          <w:i/>
          <w:iCs/>
          <w:lang w:eastAsia="en-US"/>
        </w:rPr>
        <w:t>A</w:t>
      </w:r>
      <w:r w:rsidR="0097364A" w:rsidRPr="00F13591">
        <w:rPr>
          <w:rFonts w:eastAsiaTheme="minorHAnsi" w:cs="Verdana"/>
          <w:i/>
          <w:iCs/>
          <w:lang w:eastAsia="en-US"/>
        </w:rPr>
        <w:t xml:space="preserve">micus </w:t>
      </w:r>
      <w:proofErr w:type="spellStart"/>
      <w:r w:rsidR="00485645" w:rsidRPr="00F13591">
        <w:rPr>
          <w:rFonts w:eastAsiaTheme="minorHAnsi" w:cs="Verdana"/>
          <w:i/>
          <w:iCs/>
          <w:lang w:eastAsia="en-US"/>
        </w:rPr>
        <w:t>C</w:t>
      </w:r>
      <w:r w:rsidR="0097364A" w:rsidRPr="00F13591">
        <w:rPr>
          <w:rFonts w:eastAsiaTheme="minorHAnsi" w:cs="Verdana"/>
          <w:i/>
          <w:iCs/>
          <w:lang w:eastAsia="en-US"/>
        </w:rPr>
        <w:t>uriae</w:t>
      </w:r>
      <w:proofErr w:type="spellEnd"/>
      <w:r w:rsidR="0097364A" w:rsidRPr="00F13591">
        <w:rPr>
          <w:rFonts w:eastAsiaTheme="minorHAnsi" w:cs="Verdana"/>
          <w:lang w:eastAsia="en-US"/>
        </w:rPr>
        <w:t xml:space="preserve"> presentado por el Ministerio Público del estado de Paraná</w:t>
      </w:r>
      <w:r w:rsidR="00485645" w:rsidRPr="00F13591">
        <w:rPr>
          <w:rFonts w:eastAsiaTheme="minorHAnsi" w:cs="Verdana"/>
          <w:lang w:eastAsia="en-US"/>
        </w:rPr>
        <w:t xml:space="preserve"> en el presente caso</w:t>
      </w:r>
      <w:r w:rsidR="0097364A" w:rsidRPr="00F13591">
        <w:rPr>
          <w:rFonts w:eastAsiaTheme="minorHAnsi" w:cs="Verdana"/>
          <w:lang w:eastAsia="en-US"/>
        </w:rPr>
        <w:t>.</w:t>
      </w:r>
    </w:p>
    <w:p w14:paraId="669EFAA6" w14:textId="77777777" w:rsidR="006751A0" w:rsidRPr="00333569" w:rsidRDefault="006751A0" w:rsidP="00F11DDD">
      <w:pPr>
        <w:tabs>
          <w:tab w:val="left" w:pos="567"/>
        </w:tabs>
        <w:spacing w:line="240" w:lineRule="auto"/>
        <w:rPr>
          <w:lang w:eastAsia="es-ES"/>
        </w:rPr>
      </w:pPr>
    </w:p>
    <w:p w14:paraId="66C9834B" w14:textId="4B4BB78D" w:rsidR="001F588D"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rPr>
          <w:i/>
        </w:rPr>
        <w:t>Alegatos y observaciones finales escritos</w:t>
      </w:r>
      <w:r w:rsidRPr="00333569">
        <w:t>. – Los días 2</w:t>
      </w:r>
      <w:r w:rsidR="001F588D" w:rsidRPr="00333569">
        <w:t>8 y 29 de julio de 2022</w:t>
      </w:r>
      <w:r w:rsidRPr="00333569">
        <w:t>, el Estado, los representantes y la Comisión, remitieron, respectivamente, sus alegatos finales escritos y sus observaciones finales escritas.</w:t>
      </w:r>
      <w:r w:rsidR="00670E60" w:rsidRPr="00333569">
        <w:t xml:space="preserve"> </w:t>
      </w:r>
    </w:p>
    <w:p w14:paraId="3C6F5509" w14:textId="77777777" w:rsidR="001F588D" w:rsidRPr="00333569" w:rsidRDefault="001F588D" w:rsidP="00F11DDD">
      <w:pPr>
        <w:tabs>
          <w:tab w:val="left" w:pos="567"/>
          <w:tab w:val="num" w:pos="12305"/>
        </w:tabs>
        <w:spacing w:line="240" w:lineRule="auto"/>
        <w:rPr>
          <w:lang w:eastAsia="es-ES"/>
        </w:rPr>
      </w:pPr>
    </w:p>
    <w:p w14:paraId="140C504C" w14:textId="32CD7996" w:rsidR="00EC1A8B"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rPr>
          <w:rFonts w:eastAsia="Verdana" w:cs="Verdana"/>
          <w:i/>
        </w:rPr>
        <w:t xml:space="preserve">Observaciones a los anexos a los alegatos finales. </w:t>
      </w:r>
      <w:r w:rsidRPr="00333569">
        <w:rPr>
          <w:rFonts w:eastAsia="Verdana" w:cs="Verdana"/>
        </w:rPr>
        <w:t>–</w:t>
      </w:r>
      <w:r w:rsidR="00670E60" w:rsidRPr="00333569">
        <w:rPr>
          <w:rFonts w:eastAsia="Verdana" w:cs="Verdana"/>
        </w:rPr>
        <w:t xml:space="preserve"> El 19 de septiembre d</w:t>
      </w:r>
      <w:r w:rsidRPr="00333569">
        <w:rPr>
          <w:rFonts w:eastAsia="Verdana" w:cs="Verdana"/>
        </w:rPr>
        <w:t xml:space="preserve">e 2022, el Estado </w:t>
      </w:r>
      <w:r w:rsidR="00670E60" w:rsidRPr="00333569">
        <w:rPr>
          <w:rFonts w:eastAsia="Verdana" w:cs="Verdana"/>
        </w:rPr>
        <w:t xml:space="preserve">y los representantes </w:t>
      </w:r>
      <w:r w:rsidR="003E6B6B" w:rsidRPr="00333569">
        <w:rPr>
          <w:rFonts w:eastAsia="Verdana" w:cs="Verdana"/>
        </w:rPr>
        <w:t>remitie</w:t>
      </w:r>
      <w:r w:rsidR="00670E60" w:rsidRPr="00333569">
        <w:rPr>
          <w:rFonts w:eastAsia="Verdana" w:cs="Verdana"/>
        </w:rPr>
        <w:t>ron sus respectivas observaciones sobre los anexos a los alegatos finales escritos presentados</w:t>
      </w:r>
      <w:r w:rsidR="0076106D" w:rsidRPr="00333569">
        <w:rPr>
          <w:rFonts w:eastAsia="Verdana" w:cs="Verdana"/>
        </w:rPr>
        <w:t xml:space="preserve"> por la contraparte</w:t>
      </w:r>
      <w:r w:rsidR="00670E60" w:rsidRPr="00333569">
        <w:rPr>
          <w:rFonts w:eastAsia="Verdana" w:cs="Verdana"/>
        </w:rPr>
        <w:t xml:space="preserve">. </w:t>
      </w:r>
      <w:r w:rsidR="0076106D" w:rsidRPr="00333569">
        <w:rPr>
          <w:rFonts w:eastAsia="Verdana" w:cs="Verdana"/>
        </w:rPr>
        <w:t xml:space="preserve">A </w:t>
      </w:r>
      <w:r w:rsidR="00670E60" w:rsidRPr="00333569">
        <w:rPr>
          <w:rFonts w:eastAsia="Verdana" w:cs="Verdana"/>
        </w:rPr>
        <w:t xml:space="preserve">su </w:t>
      </w:r>
      <w:r w:rsidR="0076106D" w:rsidRPr="00333569">
        <w:rPr>
          <w:rFonts w:eastAsia="Verdana" w:cs="Verdana"/>
        </w:rPr>
        <w:t>vez</w:t>
      </w:r>
      <w:r w:rsidR="00670E60" w:rsidRPr="00333569">
        <w:rPr>
          <w:rFonts w:eastAsia="Verdana" w:cs="Verdana"/>
        </w:rPr>
        <w:t xml:space="preserve">, la Comisión </w:t>
      </w:r>
      <w:r w:rsidRPr="00333569">
        <w:rPr>
          <w:rFonts w:eastAsia="Verdana" w:cs="Verdana"/>
        </w:rPr>
        <w:t>señaló no tener observaciones sobre los anexos a los alegatos finales escritos de las partes</w:t>
      </w:r>
      <w:r w:rsidR="00670E60" w:rsidRPr="00333569">
        <w:rPr>
          <w:rFonts w:eastAsia="Verdana" w:cs="Verdana"/>
        </w:rPr>
        <w:t xml:space="preserve">. </w:t>
      </w:r>
    </w:p>
    <w:p w14:paraId="04DBD56B" w14:textId="77777777" w:rsidR="00EC1A8B" w:rsidRPr="00333569" w:rsidRDefault="00EC1A8B" w:rsidP="00F11DDD">
      <w:pPr>
        <w:pStyle w:val="Prrafodelista"/>
        <w:spacing w:line="240" w:lineRule="auto"/>
      </w:pPr>
    </w:p>
    <w:p w14:paraId="537759B8" w14:textId="127A0BEE" w:rsidR="0013774D" w:rsidRPr="00333569" w:rsidRDefault="00647640" w:rsidP="00F11DDD">
      <w:pPr>
        <w:numPr>
          <w:ilvl w:val="0"/>
          <w:numId w:val="1"/>
        </w:numPr>
        <w:tabs>
          <w:tab w:val="left" w:pos="567"/>
          <w:tab w:val="num" w:pos="1569"/>
          <w:tab w:val="num" w:pos="12305"/>
        </w:tabs>
        <w:spacing w:line="240" w:lineRule="auto"/>
        <w:ind w:left="0" w:firstLine="0"/>
        <w:rPr>
          <w:lang w:eastAsia="es-ES"/>
        </w:rPr>
      </w:pPr>
      <w:r w:rsidRPr="00333569">
        <w:rPr>
          <w:i/>
          <w:iCs/>
        </w:rPr>
        <w:t>Deliberación del presente caso.</w:t>
      </w:r>
      <w:r w:rsidR="00F85301" w:rsidRPr="00333569">
        <w:rPr>
          <w:i/>
          <w:iCs/>
        </w:rPr>
        <w:t xml:space="preserve"> –</w:t>
      </w:r>
      <w:r w:rsidRPr="00333569">
        <w:rPr>
          <w:i/>
          <w:iCs/>
        </w:rPr>
        <w:t xml:space="preserve"> </w:t>
      </w:r>
      <w:r w:rsidR="0013774D" w:rsidRPr="00333569">
        <w:t xml:space="preserve">La Corte </w:t>
      </w:r>
      <w:r w:rsidR="00184F93" w:rsidRPr="00333569">
        <w:t>deliber</w:t>
      </w:r>
      <w:r w:rsidR="00C11D01" w:rsidRPr="00333569">
        <w:t>ó</w:t>
      </w:r>
      <w:r w:rsidR="0013774D" w:rsidRPr="00333569">
        <w:t xml:space="preserve"> la presente Sentencia</w:t>
      </w:r>
      <w:r w:rsidR="00F85301" w:rsidRPr="00333569">
        <w:t>,</w:t>
      </w:r>
      <w:r w:rsidR="00A21948" w:rsidRPr="00333569">
        <w:t xml:space="preserve"> </w:t>
      </w:r>
      <w:r w:rsidR="00C11D01" w:rsidRPr="00333569">
        <w:t>a trav</w:t>
      </w:r>
      <w:r w:rsidR="00664DE5" w:rsidRPr="00333569">
        <w:t>é</w:t>
      </w:r>
      <w:r w:rsidR="00C11D01" w:rsidRPr="00333569">
        <w:t xml:space="preserve">s de sesiones virtuales, </w:t>
      </w:r>
      <w:r w:rsidR="00A03947" w:rsidRPr="00333569">
        <w:t>el</w:t>
      </w:r>
      <w:r w:rsidR="0013774D" w:rsidRPr="00333569">
        <w:t xml:space="preserve"> día</w:t>
      </w:r>
      <w:r w:rsidR="00F64C32" w:rsidRPr="00333569">
        <w:t xml:space="preserve"> 21 de agosto</w:t>
      </w:r>
      <w:r w:rsidR="00A03947" w:rsidRPr="00333569">
        <w:t xml:space="preserve"> de 2023</w:t>
      </w:r>
      <w:r w:rsidR="00F85301" w:rsidRPr="00333569">
        <w:t>, durante el 16</w:t>
      </w:r>
      <w:r w:rsidR="00A03947" w:rsidRPr="00333569">
        <w:t>0</w:t>
      </w:r>
      <w:r w:rsidR="00F85301" w:rsidRPr="00333569">
        <w:t>° Per</w:t>
      </w:r>
      <w:r w:rsidR="008654F5">
        <w:t>í</w:t>
      </w:r>
      <w:r w:rsidR="00F85301" w:rsidRPr="00333569">
        <w:t xml:space="preserve">odo Ordinario de Sesiones, </w:t>
      </w:r>
      <w:r w:rsidR="00EB7B87" w:rsidRPr="00333569">
        <w:t>y</w:t>
      </w:r>
      <w:r w:rsidR="00B67A5E" w:rsidRPr="00333569">
        <w:t xml:space="preserve"> </w:t>
      </w:r>
      <w:r w:rsidR="00A03947" w:rsidRPr="00333569">
        <w:t xml:space="preserve">los días </w:t>
      </w:r>
      <w:r w:rsidR="00B67A5E" w:rsidRPr="00333569">
        <w:t xml:space="preserve">15 </w:t>
      </w:r>
      <w:r w:rsidR="005A34D1" w:rsidRPr="00333569">
        <w:t xml:space="preserve">y 16 </w:t>
      </w:r>
      <w:r w:rsidR="00B67A5E" w:rsidRPr="00333569">
        <w:t xml:space="preserve">de noviembre </w:t>
      </w:r>
      <w:r w:rsidR="0013774D" w:rsidRPr="00333569">
        <w:t>de 202</w:t>
      </w:r>
      <w:r w:rsidR="00EC1A8B" w:rsidRPr="00333569">
        <w:t>3</w:t>
      </w:r>
      <w:r w:rsidR="00542395" w:rsidRPr="00333569">
        <w:t>, durante el 163° Per</w:t>
      </w:r>
      <w:r w:rsidR="008654F5">
        <w:t>í</w:t>
      </w:r>
      <w:r w:rsidR="00542395" w:rsidRPr="00333569">
        <w:t xml:space="preserve">odo Ordinario de Sesiones. </w:t>
      </w:r>
    </w:p>
    <w:p w14:paraId="24B9C7E7" w14:textId="77777777" w:rsidR="0013774D" w:rsidRPr="00333569" w:rsidRDefault="0013774D" w:rsidP="00F11DDD">
      <w:pPr>
        <w:pStyle w:val="Estilo1"/>
        <w:tabs>
          <w:tab w:val="left" w:pos="709"/>
          <w:tab w:val="left" w:pos="1134"/>
        </w:tabs>
        <w:spacing w:before="0" w:after="0"/>
        <w:ind w:left="0" w:right="-4" w:firstLine="0"/>
        <w:rPr>
          <w:rFonts w:cs="Verdana"/>
          <w:i w:val="0"/>
          <w:szCs w:val="20"/>
          <w:lang w:val="es-CR" w:eastAsia="es-ES"/>
        </w:rPr>
      </w:pPr>
    </w:p>
    <w:p w14:paraId="0636BD84" w14:textId="77777777" w:rsidR="0013774D" w:rsidRPr="00333569" w:rsidRDefault="0013774D" w:rsidP="00F11DDD">
      <w:pPr>
        <w:pStyle w:val="Ttulo1"/>
        <w:spacing w:before="0" w:after="0"/>
      </w:pPr>
      <w:bookmarkStart w:id="30" w:name="_Toc460237944"/>
      <w:bookmarkStart w:id="31" w:name="_Toc460238241"/>
      <w:bookmarkStart w:id="32" w:name="_Toc470105094"/>
      <w:bookmarkStart w:id="33" w:name="_Toc114778758"/>
      <w:bookmarkStart w:id="34" w:name="_Toc150955850"/>
      <w:bookmarkStart w:id="35" w:name="_Toc161153533"/>
      <w:r w:rsidRPr="00333569">
        <w:t>III</w:t>
      </w:r>
      <w:r w:rsidRPr="00333569">
        <w:br/>
        <w:t>COMPETENCIA</w:t>
      </w:r>
      <w:bookmarkEnd w:id="30"/>
      <w:bookmarkEnd w:id="31"/>
      <w:bookmarkEnd w:id="32"/>
      <w:bookmarkEnd w:id="33"/>
      <w:bookmarkEnd w:id="34"/>
      <w:bookmarkEnd w:id="35"/>
    </w:p>
    <w:p w14:paraId="7D112733" w14:textId="547E0CF9" w:rsidR="0013774D" w:rsidRPr="00333569" w:rsidRDefault="0013774D" w:rsidP="00F11DDD">
      <w:pPr>
        <w:pStyle w:val="Prrafodelista"/>
        <w:autoSpaceDE w:val="0"/>
        <w:autoSpaceDN w:val="0"/>
        <w:spacing w:line="240" w:lineRule="auto"/>
        <w:ind w:left="0"/>
      </w:pPr>
    </w:p>
    <w:p w14:paraId="6FACB345" w14:textId="15A6D42A" w:rsidR="008A7C8F" w:rsidRPr="00333569" w:rsidRDefault="0013774D" w:rsidP="00F11DDD">
      <w:pPr>
        <w:numPr>
          <w:ilvl w:val="0"/>
          <w:numId w:val="1"/>
        </w:numPr>
        <w:tabs>
          <w:tab w:val="left" w:pos="567"/>
          <w:tab w:val="num" w:pos="1569"/>
          <w:tab w:val="num" w:pos="12305"/>
        </w:tabs>
        <w:spacing w:line="240" w:lineRule="auto"/>
        <w:ind w:left="0" w:firstLine="0"/>
        <w:rPr>
          <w:lang w:eastAsia="es-ES"/>
        </w:rPr>
      </w:pPr>
      <w:r w:rsidRPr="00333569">
        <w:t>La Corte Interamericana es competente para conocer del presente caso, en los términos del artículo 62.3 de la Convención Americana, en virtud de que Brasil es Estado Parte en dicho instrumento desde el 25 de septiembre de 1992 y reconoció la competencia contenciosa de este Tribunal el 10 de diciembre de 1998.</w:t>
      </w:r>
    </w:p>
    <w:p w14:paraId="26BDCD6F" w14:textId="110ED0E4" w:rsidR="00692121" w:rsidRPr="00333569" w:rsidRDefault="00692121" w:rsidP="00F11DDD">
      <w:pPr>
        <w:widowControl/>
        <w:adjustRightInd/>
        <w:spacing w:line="240" w:lineRule="auto"/>
        <w:ind w:right="4"/>
        <w:textAlignment w:val="auto"/>
      </w:pPr>
    </w:p>
    <w:p w14:paraId="55ECC523" w14:textId="77777777" w:rsidR="00B00CAF" w:rsidRPr="00333569" w:rsidRDefault="00B00CAF" w:rsidP="00F11DDD">
      <w:pPr>
        <w:pStyle w:val="Ttulo1"/>
        <w:spacing w:before="0" w:after="0"/>
      </w:pPr>
      <w:bookmarkStart w:id="36" w:name="_Toc100230453"/>
      <w:bookmarkStart w:id="37" w:name="_Toc114778759"/>
      <w:bookmarkStart w:id="38" w:name="_Toc150955851"/>
      <w:bookmarkStart w:id="39" w:name="_Toc161153534"/>
      <w:bookmarkStart w:id="40" w:name="_Hlk129203612"/>
      <w:r w:rsidRPr="00333569">
        <w:t>IV</w:t>
      </w:r>
      <w:bookmarkStart w:id="41" w:name="_Toc114778760"/>
      <w:bookmarkEnd w:id="36"/>
      <w:bookmarkEnd w:id="37"/>
      <w:r w:rsidRPr="00333569">
        <w:t xml:space="preserve"> </w:t>
      </w:r>
      <w:r w:rsidRPr="00333569">
        <w:br/>
        <w:t>EXCEPCIONES PRELIMINARES</w:t>
      </w:r>
      <w:bookmarkEnd w:id="38"/>
      <w:bookmarkEnd w:id="39"/>
      <w:bookmarkEnd w:id="41"/>
    </w:p>
    <w:p w14:paraId="7753B52A" w14:textId="77777777" w:rsidR="00B00CAF" w:rsidRPr="00333569" w:rsidRDefault="00B00CAF" w:rsidP="00F11DDD">
      <w:pPr>
        <w:spacing w:line="240" w:lineRule="auto"/>
        <w:ind w:right="4"/>
        <w:rPr>
          <w:lang w:eastAsia="es-ES"/>
        </w:rPr>
      </w:pPr>
    </w:p>
    <w:p w14:paraId="615A0A36" w14:textId="5BC12254" w:rsidR="00B00CAF" w:rsidRPr="00213056" w:rsidRDefault="00B00CAF" w:rsidP="00F11DDD">
      <w:pPr>
        <w:numPr>
          <w:ilvl w:val="0"/>
          <w:numId w:val="1"/>
        </w:numPr>
        <w:tabs>
          <w:tab w:val="left" w:pos="567"/>
          <w:tab w:val="num" w:pos="1569"/>
          <w:tab w:val="num" w:pos="12305"/>
        </w:tabs>
        <w:spacing w:line="240" w:lineRule="auto"/>
        <w:ind w:left="0" w:firstLine="0"/>
        <w:rPr>
          <w:lang w:eastAsia="es-ES"/>
        </w:rPr>
      </w:pPr>
      <w:r w:rsidRPr="00333569">
        <w:t xml:space="preserve">En el caso </w:t>
      </w:r>
      <w:r w:rsidRPr="00333569">
        <w:rPr>
          <w:i/>
          <w:iCs/>
        </w:rPr>
        <w:t>sub judice</w:t>
      </w:r>
      <w:r w:rsidRPr="00333569">
        <w:t xml:space="preserve">, el </w:t>
      </w:r>
      <w:r w:rsidRPr="00333569">
        <w:rPr>
          <w:b/>
          <w:bCs/>
          <w:i/>
          <w:iCs/>
        </w:rPr>
        <w:t>Estado</w:t>
      </w:r>
      <w:r w:rsidRPr="00333569">
        <w:t xml:space="preserve"> opuso tres excepciones preliminares, las cuales serán analizadas </w:t>
      </w:r>
      <w:r w:rsidRPr="00213056">
        <w:t xml:space="preserve">en el siguiente orden: a) la alegada inadmisibilidad del caso por la publicación de los </w:t>
      </w:r>
      <w:r w:rsidR="00514E3E" w:rsidRPr="00213056">
        <w:t>I</w:t>
      </w:r>
      <w:r w:rsidRPr="00213056">
        <w:t xml:space="preserve">nformes de </w:t>
      </w:r>
      <w:r w:rsidR="00514E3E" w:rsidRPr="00213056">
        <w:t>A</w:t>
      </w:r>
      <w:r w:rsidRPr="00213056">
        <w:t xml:space="preserve">dmisibilidad y </w:t>
      </w:r>
      <w:r w:rsidR="00514E3E" w:rsidRPr="00213056">
        <w:t>F</w:t>
      </w:r>
      <w:r w:rsidRPr="00213056">
        <w:t xml:space="preserve">ondo; b) la alegada falta de agotamiento de recursos internos, y c) la excepción de cuarta instancia. </w:t>
      </w:r>
    </w:p>
    <w:p w14:paraId="5646A07E" w14:textId="77777777" w:rsidR="00B00CAF" w:rsidRPr="00213056" w:rsidRDefault="00B00CAF" w:rsidP="00F11DDD">
      <w:pPr>
        <w:pStyle w:val="Prrafodelista"/>
        <w:autoSpaceDE w:val="0"/>
        <w:autoSpaceDN w:val="0"/>
        <w:spacing w:line="240" w:lineRule="auto"/>
        <w:ind w:left="0"/>
      </w:pPr>
    </w:p>
    <w:p w14:paraId="6E87EAAC" w14:textId="568E7016" w:rsidR="00B00CAF" w:rsidRPr="00213056" w:rsidRDefault="00B00CAF" w:rsidP="00F11DDD">
      <w:pPr>
        <w:pStyle w:val="Estilo3"/>
        <w:spacing w:line="240" w:lineRule="auto"/>
        <w:ind w:left="720"/>
        <w:rPr>
          <w:color w:val="auto"/>
          <w:lang w:val="es-CR"/>
        </w:rPr>
      </w:pPr>
      <w:bookmarkStart w:id="42" w:name="_Toc114778761"/>
      <w:bookmarkStart w:id="43" w:name="_Toc150955852"/>
      <w:bookmarkStart w:id="44" w:name="_Toc161153535"/>
      <w:r w:rsidRPr="00213056">
        <w:rPr>
          <w:i/>
          <w:iCs/>
          <w:color w:val="auto"/>
          <w:lang w:val="es-CR"/>
        </w:rPr>
        <w:t>Alegada in</w:t>
      </w:r>
      <w:bookmarkEnd w:id="42"/>
      <w:r w:rsidRPr="00213056">
        <w:rPr>
          <w:i/>
          <w:iCs/>
          <w:color w:val="auto"/>
          <w:lang w:val="es-CR"/>
        </w:rPr>
        <w:t xml:space="preserve">admisibilidad del caso por la publicación de los </w:t>
      </w:r>
      <w:r w:rsidR="00DA47D9" w:rsidRPr="00213056">
        <w:rPr>
          <w:i/>
          <w:iCs/>
          <w:color w:val="auto"/>
          <w:lang w:val="es-CR"/>
        </w:rPr>
        <w:t>I</w:t>
      </w:r>
      <w:r w:rsidRPr="00213056">
        <w:rPr>
          <w:i/>
          <w:iCs/>
          <w:color w:val="auto"/>
          <w:lang w:val="es-CR"/>
        </w:rPr>
        <w:t xml:space="preserve">nformes de </w:t>
      </w:r>
      <w:r w:rsidR="00DA47D9" w:rsidRPr="00213056">
        <w:rPr>
          <w:i/>
          <w:iCs/>
          <w:color w:val="auto"/>
          <w:lang w:val="es-CR"/>
        </w:rPr>
        <w:t>A</w:t>
      </w:r>
      <w:r w:rsidRPr="00213056">
        <w:rPr>
          <w:i/>
          <w:iCs/>
          <w:color w:val="auto"/>
          <w:lang w:val="es-CR"/>
        </w:rPr>
        <w:t xml:space="preserve">dmisibilidad y </w:t>
      </w:r>
      <w:r w:rsidR="004F48E6" w:rsidRPr="00213056">
        <w:rPr>
          <w:i/>
          <w:iCs/>
          <w:color w:val="auto"/>
          <w:lang w:val="es-CR"/>
        </w:rPr>
        <w:t>F</w:t>
      </w:r>
      <w:r w:rsidRPr="00213056">
        <w:rPr>
          <w:i/>
          <w:iCs/>
          <w:color w:val="auto"/>
          <w:lang w:val="es-CR"/>
        </w:rPr>
        <w:t>ondo</w:t>
      </w:r>
      <w:bookmarkEnd w:id="43"/>
      <w:bookmarkEnd w:id="44"/>
    </w:p>
    <w:p w14:paraId="6F42ADB6" w14:textId="77777777" w:rsidR="00B00CAF" w:rsidRPr="00213056" w:rsidRDefault="00B00CAF" w:rsidP="00F11DDD">
      <w:pPr>
        <w:pStyle w:val="Estilo3"/>
        <w:numPr>
          <w:ilvl w:val="0"/>
          <w:numId w:val="0"/>
        </w:numPr>
        <w:spacing w:line="240" w:lineRule="auto"/>
        <w:ind w:left="720"/>
        <w:outlineLvl w:val="9"/>
        <w:rPr>
          <w:color w:val="auto"/>
          <w:lang w:val="es-CR"/>
        </w:rPr>
      </w:pPr>
    </w:p>
    <w:p w14:paraId="6C0F083D" w14:textId="77777777" w:rsidR="00B00CAF" w:rsidRPr="00333569" w:rsidRDefault="00B00CAF" w:rsidP="00F11DDD">
      <w:pPr>
        <w:pStyle w:val="Ttulo3"/>
        <w:numPr>
          <w:ilvl w:val="2"/>
          <w:numId w:val="4"/>
        </w:numPr>
        <w:tabs>
          <w:tab w:val="num" w:pos="360"/>
        </w:tabs>
        <w:spacing w:before="0" w:line="240" w:lineRule="auto"/>
        <w:ind w:left="1350" w:hanging="630"/>
        <w:rPr>
          <w:rFonts w:ascii="Verdana" w:hAnsi="Verdana"/>
          <w:b/>
          <w:bCs/>
          <w:i/>
          <w:iCs/>
          <w:color w:val="auto"/>
          <w:sz w:val="20"/>
          <w:szCs w:val="20"/>
        </w:rPr>
      </w:pPr>
      <w:bookmarkStart w:id="45" w:name="_Toc85001865"/>
      <w:bookmarkStart w:id="46" w:name="_Toc114778762"/>
      <w:bookmarkStart w:id="47" w:name="_Toc150955853"/>
      <w:bookmarkStart w:id="48" w:name="_Toc161153536"/>
      <w:r w:rsidRPr="00213056">
        <w:rPr>
          <w:rFonts w:ascii="Verdana" w:hAnsi="Verdana"/>
          <w:i/>
          <w:iCs/>
          <w:color w:val="auto"/>
          <w:sz w:val="20"/>
          <w:szCs w:val="20"/>
        </w:rPr>
        <w:t>Alegatos de</w:t>
      </w:r>
      <w:r w:rsidRPr="00333569">
        <w:rPr>
          <w:rFonts w:ascii="Verdana" w:hAnsi="Verdana"/>
          <w:i/>
          <w:iCs/>
          <w:color w:val="auto"/>
          <w:sz w:val="20"/>
          <w:szCs w:val="20"/>
        </w:rPr>
        <w:t xml:space="preserve"> las partes y de la Comisión</w:t>
      </w:r>
      <w:bookmarkEnd w:id="45"/>
      <w:bookmarkEnd w:id="46"/>
      <w:bookmarkEnd w:id="47"/>
      <w:bookmarkEnd w:id="48"/>
    </w:p>
    <w:p w14:paraId="17BC065F" w14:textId="77777777" w:rsidR="00B00CAF" w:rsidRPr="00333569" w:rsidRDefault="00B00CAF" w:rsidP="00F11DDD">
      <w:pPr>
        <w:spacing w:line="240" w:lineRule="auto"/>
      </w:pPr>
    </w:p>
    <w:p w14:paraId="234D27E1" w14:textId="07EBAE3C" w:rsidR="00B00CAF" w:rsidRPr="00333569" w:rsidRDefault="00B00CAF" w:rsidP="00F11DDD">
      <w:pPr>
        <w:numPr>
          <w:ilvl w:val="0"/>
          <w:numId w:val="1"/>
        </w:numPr>
        <w:tabs>
          <w:tab w:val="left" w:pos="567"/>
          <w:tab w:val="num" w:pos="1569"/>
          <w:tab w:val="num" w:pos="12305"/>
        </w:tabs>
        <w:spacing w:line="240" w:lineRule="auto"/>
        <w:ind w:left="0" w:firstLine="0"/>
        <w:rPr>
          <w:lang w:eastAsia="es-ES"/>
        </w:rPr>
      </w:pPr>
      <w:r w:rsidRPr="00333569">
        <w:rPr>
          <w:lang w:eastAsia="es-ES"/>
        </w:rPr>
        <w:t xml:space="preserve">El </w:t>
      </w:r>
      <w:r w:rsidRPr="00333569">
        <w:rPr>
          <w:rFonts w:eastAsia="Calibri"/>
          <w:b/>
          <w:i/>
        </w:rPr>
        <w:t>Estado</w:t>
      </w:r>
      <w:r w:rsidRPr="00333569">
        <w:rPr>
          <w:b/>
          <w:lang w:eastAsia="es-ES"/>
        </w:rPr>
        <w:t xml:space="preserve"> </w:t>
      </w:r>
      <w:r w:rsidRPr="00333569">
        <w:rPr>
          <w:lang w:eastAsia="es-ES"/>
        </w:rPr>
        <w:t xml:space="preserve">solicitó que la Corte declare la inadmisibilidad del caso a la luz del artículo 51 de la Convención Americana y, subsidiariamente, </w:t>
      </w:r>
      <w:r w:rsidR="00CE682E" w:rsidRPr="00333569">
        <w:rPr>
          <w:lang w:eastAsia="es-ES"/>
        </w:rPr>
        <w:t xml:space="preserve">establezca </w:t>
      </w:r>
      <w:r w:rsidRPr="00333569">
        <w:rPr>
          <w:lang w:eastAsia="es-ES"/>
        </w:rPr>
        <w:t xml:space="preserve">que la conducta de la Comisión de publicar sus </w:t>
      </w:r>
      <w:r w:rsidR="00B26464" w:rsidRPr="00333569">
        <w:rPr>
          <w:lang w:eastAsia="es-ES"/>
        </w:rPr>
        <w:t>I</w:t>
      </w:r>
      <w:r w:rsidRPr="00333569">
        <w:rPr>
          <w:lang w:eastAsia="es-ES"/>
        </w:rPr>
        <w:t xml:space="preserve">nformes </w:t>
      </w:r>
      <w:r w:rsidR="006E2F28" w:rsidRPr="00333569">
        <w:rPr>
          <w:lang w:eastAsia="es-ES"/>
        </w:rPr>
        <w:t xml:space="preserve">de </w:t>
      </w:r>
      <w:r w:rsidR="00B26464" w:rsidRPr="00333569">
        <w:rPr>
          <w:lang w:eastAsia="es-ES"/>
        </w:rPr>
        <w:t>F</w:t>
      </w:r>
      <w:r w:rsidR="006E2F28" w:rsidRPr="00333569">
        <w:rPr>
          <w:lang w:eastAsia="es-ES"/>
        </w:rPr>
        <w:t xml:space="preserve">ondo </w:t>
      </w:r>
      <w:r w:rsidRPr="00333569">
        <w:rPr>
          <w:lang w:eastAsia="es-ES"/>
        </w:rPr>
        <w:t xml:space="preserve">viola los artículos 50 y 51 de la Convención. Señaló el Estado que, pese </w:t>
      </w:r>
      <w:r w:rsidR="00876015" w:rsidRPr="00333569">
        <w:rPr>
          <w:lang w:eastAsia="es-ES"/>
        </w:rPr>
        <w:t>a</w:t>
      </w:r>
      <w:r w:rsidRPr="00333569">
        <w:rPr>
          <w:lang w:eastAsia="es-ES"/>
        </w:rPr>
        <w:t xml:space="preserve">l sometimiento del caso a la Corte, la Comisión </w:t>
      </w:r>
      <w:r w:rsidR="006E763B" w:rsidRPr="00333569">
        <w:rPr>
          <w:lang w:eastAsia="es-ES"/>
        </w:rPr>
        <w:t>hizo público</w:t>
      </w:r>
      <w:r w:rsidRPr="00333569">
        <w:rPr>
          <w:lang w:eastAsia="es-ES"/>
        </w:rPr>
        <w:t xml:space="preserve"> los Informes de Admisibilidad y Fondo en su página </w:t>
      </w:r>
      <w:r w:rsidRPr="00333569">
        <w:rPr>
          <w:i/>
          <w:iCs/>
          <w:lang w:eastAsia="es-ES"/>
        </w:rPr>
        <w:t>web</w:t>
      </w:r>
      <w:r w:rsidRPr="00333569">
        <w:rPr>
          <w:lang w:eastAsia="es-ES"/>
        </w:rPr>
        <w:t xml:space="preserve">, y que esta decisión implica la “preclusión lógica” del caso y una sanción previa al Estado brasileño, con consecuencias perjudiciales </w:t>
      </w:r>
      <w:r w:rsidR="0031483F" w:rsidRPr="00333569">
        <w:rPr>
          <w:lang w:eastAsia="es-ES"/>
        </w:rPr>
        <w:t>par</w:t>
      </w:r>
      <w:r w:rsidRPr="00333569">
        <w:rPr>
          <w:lang w:eastAsia="es-ES"/>
        </w:rPr>
        <w:t>a su imagen internacional. De igual manera, adujo que el Informe de Fondo preliminar no puede ser publicado por las partes o por la propia Comisión, solamente el informe definitivo, tras el transcurso del plazo para adopción de las</w:t>
      </w:r>
      <w:r w:rsidR="005F770D" w:rsidRPr="00333569">
        <w:rPr>
          <w:lang w:eastAsia="es-ES"/>
        </w:rPr>
        <w:t xml:space="preserve"> recomendaciones</w:t>
      </w:r>
      <w:r w:rsidRPr="00333569">
        <w:rPr>
          <w:lang w:eastAsia="es-ES"/>
        </w:rPr>
        <w:t xml:space="preserve">, con voto de la mayoría absoluta de sus miembros y únicamente si el caso no fuera sometido a la Corte.  </w:t>
      </w:r>
    </w:p>
    <w:p w14:paraId="61FFB382" w14:textId="77777777" w:rsidR="00B00CAF" w:rsidRPr="00333569" w:rsidRDefault="00B00CAF" w:rsidP="00F11DDD">
      <w:pPr>
        <w:pStyle w:val="Prrafodelista"/>
        <w:autoSpaceDE w:val="0"/>
        <w:autoSpaceDN w:val="0"/>
        <w:spacing w:line="240" w:lineRule="auto"/>
        <w:ind w:left="0"/>
      </w:pPr>
    </w:p>
    <w:p w14:paraId="29967B16" w14:textId="46937956"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rPr>
          <w:lang w:eastAsia="es-ES"/>
        </w:rPr>
        <w:t xml:space="preserve">La </w:t>
      </w:r>
      <w:r w:rsidRPr="00333569">
        <w:rPr>
          <w:b/>
          <w:i/>
          <w:lang w:eastAsia="es-ES"/>
        </w:rPr>
        <w:t xml:space="preserve">Comisión </w:t>
      </w:r>
      <w:r w:rsidRPr="00333569">
        <w:rPr>
          <w:lang w:eastAsia="es-ES"/>
        </w:rPr>
        <w:t xml:space="preserve">destacó que lo alegado por el Estado no constituye una excepción preliminar, ya que no se refiere a cuestiones de competencia ni a los requisitos de admisibilidad establecidos en la Convención. Respecto al </w:t>
      </w:r>
      <w:r w:rsidR="001771CE" w:rsidRPr="00333569">
        <w:rPr>
          <w:lang w:eastAsia="es-ES"/>
        </w:rPr>
        <w:t>I</w:t>
      </w:r>
      <w:r w:rsidRPr="00333569">
        <w:rPr>
          <w:lang w:eastAsia="es-ES"/>
        </w:rPr>
        <w:t xml:space="preserve">nforme de </w:t>
      </w:r>
      <w:r w:rsidR="001771CE" w:rsidRPr="00333569">
        <w:rPr>
          <w:lang w:eastAsia="es-ES"/>
        </w:rPr>
        <w:t>A</w:t>
      </w:r>
      <w:r w:rsidRPr="00333569">
        <w:rPr>
          <w:lang w:eastAsia="es-ES"/>
        </w:rPr>
        <w:t xml:space="preserve">dmisibilidad, recordó lo </w:t>
      </w:r>
      <w:r w:rsidRPr="00333569">
        <w:rPr>
          <w:lang w:eastAsia="es-ES"/>
        </w:rPr>
        <w:lastRenderedPageBreak/>
        <w:t xml:space="preserve">establecido en el artículo 36.1, el cual determina la publicidad de dicho informe, y concluyó que tal conducta no constituye una sanción anticipada al Estado, tampoco afecta su imagen internacional. En cuanto al Informe de Fondo, señaló que de conformidad con el artículo 50 y 51 de la Convención, al momento </w:t>
      </w:r>
      <w:r w:rsidR="00954708" w:rsidRPr="00333569">
        <w:rPr>
          <w:lang w:eastAsia="es-ES"/>
        </w:rPr>
        <w:t>de</w:t>
      </w:r>
      <w:r w:rsidR="008B0AFE" w:rsidRPr="00333569">
        <w:rPr>
          <w:lang w:eastAsia="es-ES"/>
        </w:rPr>
        <w:t xml:space="preserve"> la decisión de someter</w:t>
      </w:r>
      <w:r w:rsidR="00954708" w:rsidRPr="00333569">
        <w:rPr>
          <w:lang w:eastAsia="es-ES"/>
        </w:rPr>
        <w:t xml:space="preserve"> </w:t>
      </w:r>
      <w:r w:rsidRPr="00333569">
        <w:rPr>
          <w:lang w:eastAsia="es-ES"/>
        </w:rPr>
        <w:t>un caso a la Corte,</w:t>
      </w:r>
      <w:r w:rsidR="005848BF" w:rsidRPr="00333569">
        <w:rPr>
          <w:lang w:eastAsia="es-ES"/>
        </w:rPr>
        <w:t xml:space="preserve"> el informe del artículo 50 pierde su carácter preliminar </w:t>
      </w:r>
      <w:r w:rsidR="008B0AFE" w:rsidRPr="00333569">
        <w:rPr>
          <w:lang w:eastAsia="es-ES"/>
        </w:rPr>
        <w:t xml:space="preserve">y confidencial </w:t>
      </w:r>
      <w:r w:rsidR="005848BF" w:rsidRPr="00333569">
        <w:rPr>
          <w:lang w:eastAsia="es-ES"/>
        </w:rPr>
        <w:t xml:space="preserve">y se convierte en </w:t>
      </w:r>
      <w:r w:rsidRPr="00333569">
        <w:rPr>
          <w:lang w:eastAsia="es-ES"/>
        </w:rPr>
        <w:t xml:space="preserve">definitivo. Añadió que, </w:t>
      </w:r>
      <w:r w:rsidR="00927458" w:rsidRPr="00333569">
        <w:rPr>
          <w:lang w:eastAsia="es-ES"/>
        </w:rPr>
        <w:t>tra</w:t>
      </w:r>
      <w:r w:rsidR="00F13F51" w:rsidRPr="00333569">
        <w:rPr>
          <w:lang w:eastAsia="es-ES"/>
        </w:rPr>
        <w:t>s</w:t>
      </w:r>
      <w:r w:rsidR="00927458" w:rsidRPr="00333569">
        <w:rPr>
          <w:lang w:eastAsia="es-ES"/>
        </w:rPr>
        <w:t xml:space="preserve"> su reforma reglamentaria del año 2010, la Corte estableció </w:t>
      </w:r>
      <w:r w:rsidR="00CF2533" w:rsidRPr="00333569">
        <w:rPr>
          <w:lang w:eastAsia="es-ES"/>
        </w:rPr>
        <w:t xml:space="preserve">que </w:t>
      </w:r>
      <w:r w:rsidRPr="00333569">
        <w:rPr>
          <w:lang w:eastAsia="es-ES"/>
        </w:rPr>
        <w:t>los casos se</w:t>
      </w:r>
      <w:r w:rsidR="00CF2533" w:rsidRPr="00333569">
        <w:rPr>
          <w:lang w:eastAsia="es-ES"/>
        </w:rPr>
        <w:t xml:space="preserve"> elevan a la </w:t>
      </w:r>
      <w:r w:rsidR="00451E61" w:rsidRPr="00333569">
        <w:rPr>
          <w:lang w:eastAsia="es-ES"/>
        </w:rPr>
        <w:t>jurisdicción</w:t>
      </w:r>
      <w:r w:rsidR="00CF2533" w:rsidRPr="00333569">
        <w:rPr>
          <w:lang w:eastAsia="es-ES"/>
        </w:rPr>
        <w:t xml:space="preserve"> contenciosa mediante la remisión </w:t>
      </w:r>
      <w:r w:rsidR="00451E61" w:rsidRPr="00333569">
        <w:rPr>
          <w:lang w:eastAsia="es-ES"/>
        </w:rPr>
        <w:t>d</w:t>
      </w:r>
      <w:r w:rsidRPr="00333569">
        <w:rPr>
          <w:lang w:eastAsia="es-ES"/>
        </w:rPr>
        <w:t xml:space="preserve">el </w:t>
      </w:r>
      <w:r w:rsidR="00504A2C" w:rsidRPr="00333569">
        <w:rPr>
          <w:lang w:eastAsia="es-ES"/>
        </w:rPr>
        <w:t>I</w:t>
      </w:r>
      <w:r w:rsidRPr="00333569">
        <w:rPr>
          <w:lang w:eastAsia="es-ES"/>
        </w:rPr>
        <w:t xml:space="preserve">nforme de </w:t>
      </w:r>
      <w:r w:rsidR="009227D4" w:rsidRPr="00333569">
        <w:rPr>
          <w:lang w:eastAsia="es-ES"/>
        </w:rPr>
        <w:t>F</w:t>
      </w:r>
      <w:r w:rsidRPr="00333569">
        <w:rPr>
          <w:lang w:eastAsia="es-ES"/>
        </w:rPr>
        <w:t>ondo</w:t>
      </w:r>
      <w:r w:rsidR="00451E61" w:rsidRPr="00333569">
        <w:rPr>
          <w:lang w:eastAsia="es-ES"/>
        </w:rPr>
        <w:t xml:space="preserve">. </w:t>
      </w:r>
      <w:r w:rsidR="009B6717" w:rsidRPr="00333569">
        <w:rPr>
          <w:lang w:eastAsia="es-ES"/>
        </w:rPr>
        <w:t>Esto significa que</w:t>
      </w:r>
      <w:r w:rsidR="00904B3C" w:rsidRPr="00333569">
        <w:rPr>
          <w:lang w:eastAsia="es-ES"/>
        </w:rPr>
        <w:t xml:space="preserve">, tras el sometimiento del caso a la Corte, el informe preliminar deja de ser </w:t>
      </w:r>
      <w:r w:rsidRPr="00333569">
        <w:rPr>
          <w:lang w:eastAsia="es-ES"/>
        </w:rPr>
        <w:t>confidencial. Finalmente, solicitó que la Corte declare improcedentes los planteamientos del Estado al no corresponder a una excepción preliminar, y que, de considerar pertinente pronunciarse sobre dichos argumentos, desestime la excepción interpuesta.</w:t>
      </w:r>
    </w:p>
    <w:p w14:paraId="0CFCD44F" w14:textId="77777777" w:rsidR="00B00CAF" w:rsidRPr="00333569" w:rsidRDefault="00B00CAF" w:rsidP="00F11DDD">
      <w:pPr>
        <w:pStyle w:val="Prrafodelista"/>
        <w:spacing w:line="240" w:lineRule="auto"/>
      </w:pPr>
    </w:p>
    <w:p w14:paraId="5A69A1F4" w14:textId="2022DA28"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t xml:space="preserve">Los </w:t>
      </w:r>
      <w:r w:rsidRPr="00333569">
        <w:rPr>
          <w:b/>
          <w:i/>
        </w:rPr>
        <w:t>representantes</w:t>
      </w:r>
      <w:r w:rsidRPr="00333569">
        <w:t xml:space="preserve">, al igual que la Comisión, señalaron que el alegato de Brasil no constituye una excepción preliminar.  </w:t>
      </w:r>
    </w:p>
    <w:p w14:paraId="217703E1" w14:textId="77777777" w:rsidR="00B00CAF" w:rsidRPr="00333569" w:rsidRDefault="00B00CAF" w:rsidP="00F11DDD">
      <w:pPr>
        <w:pStyle w:val="Prrafodelista"/>
        <w:autoSpaceDE w:val="0"/>
        <w:autoSpaceDN w:val="0"/>
        <w:spacing w:line="240" w:lineRule="auto"/>
        <w:ind w:left="0"/>
      </w:pPr>
    </w:p>
    <w:p w14:paraId="6DDC9A57" w14:textId="77777777" w:rsidR="00B00CAF" w:rsidRPr="00333569" w:rsidRDefault="00B00CAF" w:rsidP="00F11DDD">
      <w:pPr>
        <w:pStyle w:val="Ttulo3"/>
        <w:spacing w:before="0" w:line="240" w:lineRule="auto"/>
        <w:ind w:left="1260" w:hanging="540"/>
        <w:rPr>
          <w:rFonts w:ascii="Verdana" w:hAnsi="Verdana"/>
          <w:b/>
          <w:bCs/>
          <w:i/>
          <w:iCs/>
          <w:color w:val="auto"/>
          <w:sz w:val="20"/>
          <w:szCs w:val="20"/>
        </w:rPr>
      </w:pPr>
      <w:bookmarkStart w:id="49" w:name="_Toc114778763"/>
      <w:bookmarkStart w:id="50" w:name="_Toc150955854"/>
      <w:bookmarkStart w:id="51" w:name="_Toc161153537"/>
      <w:r w:rsidRPr="00333569">
        <w:rPr>
          <w:rFonts w:ascii="Verdana" w:hAnsi="Verdana"/>
          <w:i/>
          <w:iCs/>
          <w:color w:val="auto"/>
          <w:sz w:val="20"/>
          <w:szCs w:val="20"/>
        </w:rPr>
        <w:t>A.2. Consideraciones de la Corte</w:t>
      </w:r>
      <w:bookmarkEnd w:id="49"/>
      <w:bookmarkEnd w:id="50"/>
      <w:bookmarkEnd w:id="51"/>
    </w:p>
    <w:p w14:paraId="4319E002" w14:textId="77777777" w:rsidR="00B00CAF" w:rsidRPr="00333569" w:rsidRDefault="00B00CAF" w:rsidP="00F11DDD">
      <w:pPr>
        <w:spacing w:line="240" w:lineRule="auto"/>
      </w:pPr>
    </w:p>
    <w:p w14:paraId="23B5FD6A" w14:textId="46BE039E" w:rsidR="00E342D5" w:rsidRPr="00333569" w:rsidRDefault="00B00CAF" w:rsidP="00F11DDD">
      <w:pPr>
        <w:pStyle w:val="Prrafodelista"/>
        <w:widowControl/>
        <w:numPr>
          <w:ilvl w:val="0"/>
          <w:numId w:val="1"/>
        </w:numPr>
        <w:autoSpaceDE w:val="0"/>
        <w:autoSpaceDN w:val="0"/>
        <w:spacing w:line="240" w:lineRule="auto"/>
        <w:ind w:left="0" w:firstLine="0"/>
        <w:textAlignment w:val="auto"/>
        <w:rPr>
          <w:bCs/>
          <w:lang w:eastAsia="es-ES"/>
        </w:rPr>
      </w:pPr>
      <w:r w:rsidRPr="00333569">
        <w:t xml:space="preserve">La </w:t>
      </w:r>
      <w:r w:rsidRPr="00A9238B">
        <w:rPr>
          <w:b/>
          <w:bCs/>
          <w:i/>
          <w:iCs/>
        </w:rPr>
        <w:t>Corte</w:t>
      </w:r>
      <w:r w:rsidRPr="00333569">
        <w:t xml:space="preserve"> reitera, tal como lo ha indicado en los </w:t>
      </w:r>
      <w:r w:rsidR="00EB12FC" w:rsidRPr="00333569">
        <w:t>c</w:t>
      </w:r>
      <w:r w:rsidRPr="00333569">
        <w:t xml:space="preserve">asos </w:t>
      </w:r>
      <w:r w:rsidRPr="00333569">
        <w:rPr>
          <w:i/>
          <w:iCs/>
        </w:rPr>
        <w:t xml:space="preserve">Empleados de la Fábrica de Fuegos en Santo </w:t>
      </w:r>
      <w:proofErr w:type="spellStart"/>
      <w:r w:rsidRPr="00333569">
        <w:rPr>
          <w:i/>
          <w:iCs/>
        </w:rPr>
        <w:t>Antônio</w:t>
      </w:r>
      <w:proofErr w:type="spellEnd"/>
      <w:r w:rsidRPr="00333569">
        <w:rPr>
          <w:i/>
          <w:iCs/>
        </w:rPr>
        <w:t xml:space="preserve"> de </w:t>
      </w:r>
      <w:proofErr w:type="spellStart"/>
      <w:r w:rsidRPr="00333569">
        <w:rPr>
          <w:i/>
          <w:iCs/>
        </w:rPr>
        <w:t>Jesus</w:t>
      </w:r>
      <w:proofErr w:type="spellEnd"/>
      <w:r w:rsidRPr="00333569">
        <w:rPr>
          <w:i/>
          <w:iCs/>
        </w:rPr>
        <w:t xml:space="preserve"> y sus familiares</w:t>
      </w:r>
      <w:r w:rsidRPr="00333569">
        <w:rPr>
          <w:rStyle w:val="Refdenotaalpie"/>
        </w:rPr>
        <w:footnoteReference w:id="17"/>
      </w:r>
      <w:r w:rsidRPr="00333569">
        <w:t xml:space="preserve">, </w:t>
      </w:r>
      <w:r w:rsidRPr="00333569">
        <w:rPr>
          <w:i/>
          <w:iCs/>
        </w:rPr>
        <w:t>Trabajadores de la Hacienda Brasil Verde</w:t>
      </w:r>
      <w:r w:rsidRPr="00333569">
        <w:rPr>
          <w:rStyle w:val="Refdenotaalpie"/>
        </w:rPr>
        <w:footnoteReference w:id="18"/>
      </w:r>
      <w:r w:rsidRPr="00333569">
        <w:t xml:space="preserve">, </w:t>
      </w:r>
      <w:r w:rsidRPr="00333569">
        <w:rPr>
          <w:i/>
          <w:iCs/>
        </w:rPr>
        <w:t>Favela Nova Brasilia</w:t>
      </w:r>
      <w:r w:rsidRPr="00333569">
        <w:rPr>
          <w:rStyle w:val="Refdenotaalpie"/>
        </w:rPr>
        <w:footnoteReference w:id="19"/>
      </w:r>
      <w:r w:rsidRPr="00333569">
        <w:t xml:space="preserve"> y </w:t>
      </w:r>
      <w:r w:rsidRPr="00333569">
        <w:rPr>
          <w:i/>
          <w:iCs/>
        </w:rPr>
        <w:t xml:space="preserve">Pueblo Indígena </w:t>
      </w:r>
      <w:proofErr w:type="spellStart"/>
      <w:r w:rsidRPr="00333569">
        <w:rPr>
          <w:i/>
          <w:iCs/>
        </w:rPr>
        <w:t>Xucuru</w:t>
      </w:r>
      <w:proofErr w:type="spellEnd"/>
      <w:r w:rsidR="004101B8" w:rsidRPr="00333569">
        <w:rPr>
          <w:i/>
          <w:iCs/>
        </w:rPr>
        <w:t xml:space="preserve"> y sus miembros</w:t>
      </w:r>
      <w:r w:rsidRPr="00333569">
        <w:rPr>
          <w:rStyle w:val="Refdenotaalpie"/>
        </w:rPr>
        <w:footnoteReference w:id="20"/>
      </w:r>
      <w:r w:rsidRPr="00333569">
        <w:t>, en los que Brasil ha presentado el mismo argumento, que la publicación del Informe de Fondo</w:t>
      </w:r>
      <w:r w:rsidR="00EF1845">
        <w:t xml:space="preserve"> (en ese caso, Informe</w:t>
      </w:r>
      <w:r w:rsidR="002946E4">
        <w:t>s</w:t>
      </w:r>
      <w:r w:rsidR="00853833">
        <w:t xml:space="preserve"> de</w:t>
      </w:r>
      <w:r w:rsidR="00EF1845">
        <w:t xml:space="preserve"> Admisibilidad</w:t>
      </w:r>
      <w:r w:rsidR="00561482" w:rsidRPr="00561482">
        <w:t xml:space="preserve"> </w:t>
      </w:r>
      <w:r w:rsidR="00561482">
        <w:t>y de Fondo</w:t>
      </w:r>
      <w:r w:rsidR="00127946">
        <w:t>)</w:t>
      </w:r>
      <w:r w:rsidRPr="00333569">
        <w:t xml:space="preserve"> en la forma realizada por la Comisión no implica la preclusión del caso ni viola ninguna norma convencional o reglamentaria. </w:t>
      </w:r>
    </w:p>
    <w:p w14:paraId="6C2657D2" w14:textId="77777777" w:rsidR="00E342D5" w:rsidRPr="00333569" w:rsidRDefault="00E342D5" w:rsidP="00F11DDD">
      <w:pPr>
        <w:pStyle w:val="Prrafodelista"/>
        <w:widowControl/>
        <w:autoSpaceDE w:val="0"/>
        <w:autoSpaceDN w:val="0"/>
        <w:spacing w:line="240" w:lineRule="auto"/>
        <w:ind w:left="0"/>
        <w:textAlignment w:val="auto"/>
        <w:rPr>
          <w:bCs/>
          <w:lang w:eastAsia="es-ES"/>
        </w:rPr>
      </w:pPr>
    </w:p>
    <w:p w14:paraId="02AFB80F" w14:textId="77777777" w:rsidR="005F287A" w:rsidRPr="00333569" w:rsidRDefault="005B16AF" w:rsidP="00F11DDD">
      <w:pPr>
        <w:pStyle w:val="Prrafodelista"/>
        <w:widowControl/>
        <w:numPr>
          <w:ilvl w:val="0"/>
          <w:numId w:val="1"/>
        </w:numPr>
        <w:autoSpaceDE w:val="0"/>
        <w:autoSpaceDN w:val="0"/>
        <w:spacing w:line="240" w:lineRule="auto"/>
        <w:ind w:left="0" w:firstLine="0"/>
        <w:textAlignment w:val="auto"/>
        <w:rPr>
          <w:bCs/>
          <w:lang w:eastAsia="es-ES"/>
        </w:rPr>
      </w:pPr>
      <w:r w:rsidRPr="00333569">
        <w:rPr>
          <w:bCs/>
          <w:lang w:eastAsia="es-ES"/>
        </w:rPr>
        <w:t>Es interpretación constante de este Tribunal que los artículos 50 y 51 de la Convención aluden a dos informes distintos, el primero identificado como informe preliminar</w:t>
      </w:r>
      <w:r w:rsidR="008D4B2B" w:rsidRPr="00333569">
        <w:rPr>
          <w:bCs/>
          <w:lang w:eastAsia="es-ES"/>
        </w:rPr>
        <w:t xml:space="preserve"> y confidencial</w:t>
      </w:r>
      <w:r w:rsidRPr="00333569">
        <w:rPr>
          <w:bCs/>
          <w:lang w:eastAsia="es-ES"/>
        </w:rPr>
        <w:t>, y el segundo como definitivo. Cada uno tiene distinta naturaleza, al corresponder a etapas distintas</w:t>
      </w:r>
      <w:r w:rsidR="008D4B2B" w:rsidRPr="00333569">
        <w:rPr>
          <w:rStyle w:val="Refdenotaalpie"/>
        </w:rPr>
        <w:footnoteReference w:id="21"/>
      </w:r>
      <w:r w:rsidRPr="00333569">
        <w:rPr>
          <w:bCs/>
          <w:lang w:eastAsia="es-ES"/>
        </w:rPr>
        <w:t>.</w:t>
      </w:r>
      <w:r w:rsidR="008D4B2B" w:rsidRPr="00333569">
        <w:rPr>
          <w:bCs/>
          <w:lang w:eastAsia="es-ES"/>
        </w:rPr>
        <w:t xml:space="preserve"> </w:t>
      </w:r>
    </w:p>
    <w:p w14:paraId="2C7E1044" w14:textId="77777777" w:rsidR="005F287A" w:rsidRPr="00333569" w:rsidRDefault="005F287A" w:rsidP="00F11DDD">
      <w:pPr>
        <w:pStyle w:val="Prrafodelista"/>
        <w:spacing w:line="240" w:lineRule="auto"/>
        <w:rPr>
          <w:bCs/>
          <w:lang w:eastAsia="es-ES"/>
        </w:rPr>
      </w:pPr>
    </w:p>
    <w:p w14:paraId="7D8DF5DB" w14:textId="551115CD" w:rsidR="005F287A" w:rsidRPr="00333569" w:rsidRDefault="00726ACD" w:rsidP="00F11DDD">
      <w:pPr>
        <w:pStyle w:val="Prrafodelista"/>
        <w:widowControl/>
        <w:numPr>
          <w:ilvl w:val="0"/>
          <w:numId w:val="1"/>
        </w:numPr>
        <w:autoSpaceDE w:val="0"/>
        <w:autoSpaceDN w:val="0"/>
        <w:spacing w:line="240" w:lineRule="auto"/>
        <w:ind w:left="0" w:firstLine="0"/>
        <w:textAlignment w:val="auto"/>
        <w:rPr>
          <w:bCs/>
          <w:lang w:eastAsia="es-ES"/>
        </w:rPr>
      </w:pPr>
      <w:r w:rsidRPr="00333569">
        <w:rPr>
          <w:bCs/>
          <w:lang w:eastAsia="es-ES"/>
        </w:rPr>
        <w:t>Así, e</w:t>
      </w:r>
      <w:r w:rsidR="005B16AF" w:rsidRPr="00333569">
        <w:rPr>
          <w:bCs/>
          <w:lang w:eastAsia="es-ES"/>
        </w:rPr>
        <w:t>l informe preliminar responde a la primera etapa del procedimiento y está previsto en el artículo 50 de la Convención, el cual dispone que la Comisión, si no llegare a una solución, redactará un informe en el que expondrá los hechos y sus conclusiones, e</w:t>
      </w:r>
      <w:r w:rsidR="007B24C2">
        <w:rPr>
          <w:bCs/>
          <w:lang w:eastAsia="es-ES"/>
        </w:rPr>
        <w:t>l cual</w:t>
      </w:r>
      <w:r w:rsidR="005B16AF" w:rsidRPr="00333569">
        <w:rPr>
          <w:bCs/>
          <w:lang w:eastAsia="es-ES"/>
        </w:rPr>
        <w:t xml:space="preserve"> transmitirá al Estado interesado. Este documento es de carácter preliminar, por lo que el informe se transmitirá con calidad de reservado al Estado a efecto de que adopte las recomendaciones de la Comisión. La calidad de preliminar y reservado del documento hacen que el Estado no tenga la facultad de publicarlo, por lo que, en observancia a los principios de igualdad y equilibrio procesal de las partes, es razonable considerar que la Comisión tampoco se encuentra en posibilidad material y jurídica de publicar ese informe preliminar</w:t>
      </w:r>
      <w:r w:rsidR="007517DD" w:rsidRPr="00333569">
        <w:rPr>
          <w:rStyle w:val="Refdenotaalpie"/>
        </w:rPr>
        <w:footnoteReference w:id="22"/>
      </w:r>
      <w:r w:rsidR="005B16AF" w:rsidRPr="00333569">
        <w:rPr>
          <w:bCs/>
          <w:lang w:eastAsia="es-ES"/>
        </w:rPr>
        <w:t>.</w:t>
      </w:r>
      <w:r w:rsidR="00F265C7" w:rsidRPr="00333569">
        <w:rPr>
          <w:bCs/>
          <w:lang w:eastAsia="es-ES"/>
        </w:rPr>
        <w:t xml:space="preserve"> </w:t>
      </w:r>
      <w:r w:rsidR="005B16AF" w:rsidRPr="00333569">
        <w:rPr>
          <w:bCs/>
          <w:lang w:eastAsia="es-ES"/>
        </w:rPr>
        <w:t xml:space="preserve">Una vez transcurrido un plazo de tres meses, si el asunto no ha sido solucionado por el Estado al cual se ha dirigido el informe preliminar, atendiendo las proposiciones formuladas en el </w:t>
      </w:r>
      <w:r w:rsidR="005B16AF" w:rsidRPr="00333569">
        <w:rPr>
          <w:bCs/>
          <w:lang w:eastAsia="es-ES"/>
        </w:rPr>
        <w:lastRenderedPageBreak/>
        <w:t xml:space="preserve">mismo, la Comisión está facultada dentro de dicho período a decidir si somete el caso a la Corte o si realiza la publicación del Informe de acuerdo </w:t>
      </w:r>
      <w:r w:rsidR="00A24208" w:rsidRPr="00333569">
        <w:rPr>
          <w:bCs/>
          <w:lang w:eastAsia="es-ES"/>
        </w:rPr>
        <w:t>con e</w:t>
      </w:r>
      <w:r w:rsidR="005B16AF" w:rsidRPr="00333569">
        <w:rPr>
          <w:bCs/>
          <w:lang w:eastAsia="es-ES"/>
        </w:rPr>
        <w:t>l artículo 51</w:t>
      </w:r>
      <w:r w:rsidR="007517DD" w:rsidRPr="00333569">
        <w:rPr>
          <w:rStyle w:val="Refdenotaalpie"/>
        </w:rPr>
        <w:footnoteReference w:id="23"/>
      </w:r>
      <w:r w:rsidR="005B16AF" w:rsidRPr="00333569">
        <w:rPr>
          <w:bCs/>
          <w:lang w:eastAsia="es-ES"/>
        </w:rPr>
        <w:t>.</w:t>
      </w:r>
    </w:p>
    <w:p w14:paraId="7416012C" w14:textId="77777777" w:rsidR="005F287A" w:rsidRPr="00333569" w:rsidRDefault="005F287A" w:rsidP="00F11DDD">
      <w:pPr>
        <w:pStyle w:val="Prrafodelista"/>
        <w:widowControl/>
        <w:autoSpaceDE w:val="0"/>
        <w:autoSpaceDN w:val="0"/>
        <w:spacing w:line="240" w:lineRule="auto"/>
        <w:ind w:left="0"/>
        <w:textAlignment w:val="auto"/>
        <w:rPr>
          <w:bCs/>
          <w:lang w:eastAsia="es-ES"/>
        </w:rPr>
      </w:pPr>
    </w:p>
    <w:p w14:paraId="3BAB5367" w14:textId="11E72550" w:rsidR="009B2C3C" w:rsidRPr="00333569" w:rsidRDefault="005B16AF" w:rsidP="00F11DDD">
      <w:pPr>
        <w:pStyle w:val="Prrafodelista"/>
        <w:widowControl/>
        <w:numPr>
          <w:ilvl w:val="0"/>
          <w:numId w:val="1"/>
        </w:numPr>
        <w:autoSpaceDE w:val="0"/>
        <w:autoSpaceDN w:val="0"/>
        <w:spacing w:line="240" w:lineRule="auto"/>
        <w:ind w:left="0" w:firstLine="0"/>
        <w:textAlignment w:val="auto"/>
        <w:rPr>
          <w:bCs/>
          <w:lang w:eastAsia="es-ES"/>
        </w:rPr>
      </w:pPr>
      <w:r w:rsidRPr="00333569">
        <w:rPr>
          <w:bCs/>
          <w:lang w:eastAsia="es-ES"/>
        </w:rPr>
        <w:t>En ese sentido, el Informe previsto en el artículo 50 puede ser publicado</w:t>
      </w:r>
      <w:r w:rsidR="00A4363D" w:rsidRPr="00333569">
        <w:rPr>
          <w:bCs/>
          <w:lang w:eastAsia="es-ES"/>
        </w:rPr>
        <w:t xml:space="preserve"> </w:t>
      </w:r>
      <w:r w:rsidRPr="00333569">
        <w:rPr>
          <w:bCs/>
          <w:lang w:eastAsia="es-ES"/>
        </w:rPr>
        <w:t xml:space="preserve">siempre que ello suceda después de la presentación del caso a la Corte. Esto </w:t>
      </w:r>
      <w:r w:rsidR="00A4363D" w:rsidRPr="00333569">
        <w:rPr>
          <w:bCs/>
          <w:lang w:eastAsia="es-ES"/>
        </w:rPr>
        <w:t>debido a</w:t>
      </w:r>
      <w:r w:rsidRPr="00333569">
        <w:rPr>
          <w:bCs/>
          <w:lang w:eastAsia="es-ES"/>
        </w:rPr>
        <w:t xml:space="preserve"> que</w:t>
      </w:r>
      <w:r w:rsidR="00A4363D" w:rsidRPr="00333569">
        <w:rPr>
          <w:bCs/>
          <w:lang w:eastAsia="es-ES"/>
        </w:rPr>
        <w:t>,</w:t>
      </w:r>
      <w:r w:rsidRPr="00333569">
        <w:rPr>
          <w:bCs/>
          <w:lang w:eastAsia="es-ES"/>
        </w:rPr>
        <w:t xml:space="preserve"> en ese momento del procedimiento</w:t>
      </w:r>
      <w:r w:rsidR="00A4363D" w:rsidRPr="00333569">
        <w:rPr>
          <w:bCs/>
          <w:lang w:eastAsia="es-ES"/>
        </w:rPr>
        <w:t>,</w:t>
      </w:r>
      <w:r w:rsidRPr="00333569">
        <w:rPr>
          <w:bCs/>
          <w:lang w:eastAsia="es-ES"/>
        </w:rPr>
        <w:t xml:space="preserve"> el Estado ya conoce de su contenido y tuvo la oportunidad para cumplir las recomendaciones. Así, no se puede considerar vulnerado el principio de equilibrio procesal entre las partes</w:t>
      </w:r>
      <w:r w:rsidR="00AD0EC7" w:rsidRPr="00333569">
        <w:rPr>
          <w:rStyle w:val="Refdenotaalpie"/>
        </w:rPr>
        <w:footnoteReference w:id="24"/>
      </w:r>
      <w:r w:rsidRPr="00333569">
        <w:rPr>
          <w:bCs/>
          <w:lang w:eastAsia="es-ES"/>
        </w:rPr>
        <w:t xml:space="preserve">.   </w:t>
      </w:r>
    </w:p>
    <w:p w14:paraId="18D3C858" w14:textId="77777777" w:rsidR="00E342D5" w:rsidRPr="00333569" w:rsidRDefault="00E342D5" w:rsidP="00F11DDD">
      <w:pPr>
        <w:pStyle w:val="Prrafodelista"/>
        <w:widowControl/>
        <w:autoSpaceDE w:val="0"/>
        <w:autoSpaceDN w:val="0"/>
        <w:spacing w:line="240" w:lineRule="auto"/>
        <w:ind w:left="0"/>
        <w:textAlignment w:val="auto"/>
        <w:rPr>
          <w:bCs/>
          <w:lang w:eastAsia="es-ES"/>
        </w:rPr>
      </w:pPr>
    </w:p>
    <w:p w14:paraId="52B395DA" w14:textId="03C77CA7" w:rsidR="00B00CAF" w:rsidRPr="00333569" w:rsidRDefault="00CF75DF" w:rsidP="00F11DDD">
      <w:pPr>
        <w:pStyle w:val="Prrafodelista"/>
        <w:widowControl/>
        <w:numPr>
          <w:ilvl w:val="0"/>
          <w:numId w:val="1"/>
        </w:numPr>
        <w:autoSpaceDE w:val="0"/>
        <w:autoSpaceDN w:val="0"/>
        <w:spacing w:line="240" w:lineRule="auto"/>
        <w:ind w:left="0" w:firstLine="0"/>
        <w:textAlignment w:val="auto"/>
        <w:rPr>
          <w:bCs/>
          <w:lang w:eastAsia="es-ES"/>
        </w:rPr>
      </w:pPr>
      <w:r w:rsidRPr="00333569">
        <w:t xml:space="preserve"> </w:t>
      </w:r>
      <w:r w:rsidR="00B00CAF" w:rsidRPr="00333569">
        <w:t>Por</w:t>
      </w:r>
      <w:r w:rsidR="008A796F" w:rsidRPr="00333569">
        <w:t xml:space="preserve"> todo lo anterior</w:t>
      </w:r>
      <w:r w:rsidR="004C573B" w:rsidRPr="00333569">
        <w:t xml:space="preserve"> y teniendo en cuenta que </w:t>
      </w:r>
      <w:r w:rsidR="004C573B" w:rsidRPr="00333569">
        <w:rPr>
          <w:bCs/>
          <w:lang w:eastAsia="es-ES"/>
        </w:rPr>
        <w:t>el Estado no demostró que la publicación del Informe de Fondo de la Comisión se haya dado con anterioridad al sometimiento del caso a la Corte</w:t>
      </w:r>
      <w:r w:rsidR="00B00CAF" w:rsidRPr="00333569">
        <w:t>, se desestima la excepción preliminar opuesta.</w:t>
      </w:r>
    </w:p>
    <w:p w14:paraId="4E889FF7" w14:textId="77777777" w:rsidR="00B00CAF" w:rsidRPr="00333569" w:rsidRDefault="00B00CAF" w:rsidP="00F11DDD">
      <w:pPr>
        <w:pStyle w:val="Prrafodelista"/>
        <w:autoSpaceDE w:val="0"/>
        <w:autoSpaceDN w:val="0"/>
        <w:spacing w:line="240" w:lineRule="auto"/>
        <w:ind w:left="0"/>
      </w:pPr>
    </w:p>
    <w:p w14:paraId="6A6DA36A" w14:textId="77777777" w:rsidR="00B00CAF" w:rsidRPr="00333569" w:rsidRDefault="00B00CAF" w:rsidP="00FF424E">
      <w:pPr>
        <w:pStyle w:val="Estilo3"/>
        <w:spacing w:line="240" w:lineRule="auto"/>
        <w:ind w:left="720" w:hanging="294"/>
        <w:rPr>
          <w:i/>
          <w:iCs/>
          <w:color w:val="auto"/>
          <w:lang w:val="es-CR"/>
        </w:rPr>
      </w:pPr>
      <w:bookmarkStart w:id="55" w:name="_Toc1630855"/>
      <w:bookmarkStart w:id="56" w:name="_Toc1630854"/>
      <w:r w:rsidRPr="00333569">
        <w:rPr>
          <w:color w:val="auto"/>
          <w:lang w:val="es-CR"/>
        </w:rPr>
        <w:t xml:space="preserve"> </w:t>
      </w:r>
      <w:bookmarkStart w:id="57" w:name="_Toc114778764"/>
      <w:bookmarkStart w:id="58" w:name="_Toc150955855"/>
      <w:bookmarkStart w:id="59" w:name="_Toc161153538"/>
      <w:bookmarkEnd w:id="55"/>
      <w:r w:rsidRPr="00333569">
        <w:rPr>
          <w:i/>
          <w:iCs/>
          <w:color w:val="auto"/>
          <w:lang w:val="es-CR"/>
        </w:rPr>
        <w:t>Alegada falta de agotamiento de recursos internos</w:t>
      </w:r>
      <w:bookmarkEnd w:id="57"/>
      <w:bookmarkEnd w:id="58"/>
      <w:bookmarkEnd w:id="59"/>
    </w:p>
    <w:p w14:paraId="0B230DCD" w14:textId="77777777" w:rsidR="00B00CAF" w:rsidRPr="00333569" w:rsidRDefault="00B00CAF" w:rsidP="00F11DDD">
      <w:pPr>
        <w:spacing w:line="240" w:lineRule="auto"/>
      </w:pPr>
    </w:p>
    <w:p w14:paraId="5AD5215A" w14:textId="77777777" w:rsidR="00B00CAF" w:rsidRPr="00333569" w:rsidRDefault="00B00CAF" w:rsidP="00F11DDD">
      <w:pPr>
        <w:pStyle w:val="Ttulo3"/>
        <w:spacing w:before="0" w:line="240" w:lineRule="auto"/>
        <w:ind w:left="1260" w:hanging="540"/>
        <w:rPr>
          <w:rFonts w:ascii="Verdana" w:hAnsi="Verdana"/>
          <w:b/>
          <w:bCs/>
          <w:i/>
          <w:iCs/>
          <w:color w:val="auto"/>
          <w:sz w:val="20"/>
          <w:szCs w:val="20"/>
        </w:rPr>
      </w:pPr>
      <w:bookmarkStart w:id="60" w:name="_Toc114778765"/>
      <w:bookmarkStart w:id="61" w:name="_Toc150955856"/>
      <w:bookmarkStart w:id="62" w:name="_Toc161153539"/>
      <w:r w:rsidRPr="00333569">
        <w:rPr>
          <w:rFonts w:ascii="Verdana" w:hAnsi="Verdana"/>
          <w:i/>
          <w:iCs/>
          <w:color w:val="auto"/>
          <w:sz w:val="20"/>
          <w:szCs w:val="20"/>
        </w:rPr>
        <w:t>B.1. Alegatos de las partes y de la Comisión</w:t>
      </w:r>
      <w:bookmarkEnd w:id="60"/>
      <w:bookmarkEnd w:id="61"/>
      <w:bookmarkEnd w:id="62"/>
    </w:p>
    <w:p w14:paraId="3D6D5628" w14:textId="77777777" w:rsidR="00B00CAF" w:rsidRPr="00333569" w:rsidRDefault="00B00CAF" w:rsidP="00F11DDD">
      <w:pPr>
        <w:spacing w:line="240" w:lineRule="auto"/>
      </w:pPr>
    </w:p>
    <w:p w14:paraId="268F1BEB" w14:textId="3FA90817" w:rsidR="00B00CAF" w:rsidRPr="00333569" w:rsidRDefault="00B00CAF" w:rsidP="00F11DDD">
      <w:pPr>
        <w:pStyle w:val="Prrafodelista"/>
        <w:widowControl/>
        <w:numPr>
          <w:ilvl w:val="0"/>
          <w:numId w:val="1"/>
        </w:numPr>
        <w:adjustRightInd/>
        <w:spacing w:line="240" w:lineRule="auto"/>
        <w:ind w:left="0" w:firstLine="0"/>
        <w:textAlignment w:val="auto"/>
        <w:rPr>
          <w:lang w:eastAsia="es-ES"/>
        </w:rPr>
      </w:pPr>
      <w:r w:rsidRPr="00333569">
        <w:rPr>
          <w:lang w:eastAsia="es-ES"/>
        </w:rPr>
        <w:t xml:space="preserve">El </w:t>
      </w:r>
      <w:r w:rsidRPr="00333569">
        <w:rPr>
          <w:b/>
          <w:i/>
          <w:lang w:eastAsia="es-ES"/>
        </w:rPr>
        <w:t xml:space="preserve">Estado </w:t>
      </w:r>
      <w:r w:rsidRPr="00333569">
        <w:rPr>
          <w:lang w:eastAsia="es-ES"/>
        </w:rPr>
        <w:t>argumentó que</w:t>
      </w:r>
      <w:r w:rsidRPr="00333569">
        <w:rPr>
          <w:rFonts w:eastAsia="Calibri"/>
        </w:rPr>
        <w:t xml:space="preserve"> el momento convencional y reglamentario para la comprobación del requisito del agotamiento de los recursos interno es el de la presentación de la denuncia ante la Comisión. En ese sentido, indicó que la acción civil de indemnización (n.º 0001820-56.2002.8.16.004) ante el Primer Juzgado de Hacienda Pública de Curitiba</w:t>
      </w:r>
      <w:r w:rsidR="00437AF9" w:rsidRPr="00333569">
        <w:rPr>
          <w:rFonts w:eastAsia="Calibri"/>
        </w:rPr>
        <w:t>, relativa a la muerte del señor Tavares Pereira,</w:t>
      </w:r>
      <w:r w:rsidRPr="00333569">
        <w:rPr>
          <w:rFonts w:eastAsia="Calibri"/>
        </w:rPr>
        <w:t xml:space="preserve"> continúa su trámite en la jurisdicción nacional y t</w:t>
      </w:r>
      <w:r w:rsidR="00437AF9" w:rsidRPr="00333569">
        <w:rPr>
          <w:rFonts w:eastAsia="Calibri"/>
        </w:rPr>
        <w:t>endría</w:t>
      </w:r>
      <w:r w:rsidRPr="00333569">
        <w:rPr>
          <w:rFonts w:eastAsia="Calibri"/>
        </w:rPr>
        <w:t xml:space="preserve"> objeto análogo al del presente caso, por lo que no se cumpl</w:t>
      </w:r>
      <w:r w:rsidR="00437AF9" w:rsidRPr="00333569">
        <w:rPr>
          <w:rFonts w:eastAsia="Calibri"/>
        </w:rPr>
        <w:t>iría</w:t>
      </w:r>
      <w:r w:rsidRPr="00333569">
        <w:rPr>
          <w:rFonts w:eastAsia="Calibri"/>
        </w:rPr>
        <w:t xml:space="preserve"> el requisito de agotamiento de los recursos internos. </w:t>
      </w:r>
    </w:p>
    <w:p w14:paraId="5B2EC29D" w14:textId="77777777" w:rsidR="00B00CAF" w:rsidRPr="00333569" w:rsidRDefault="00B00CAF" w:rsidP="00F11DDD">
      <w:pPr>
        <w:pStyle w:val="Prrafodelista"/>
        <w:spacing w:line="240" w:lineRule="auto"/>
        <w:ind w:left="0"/>
        <w:rPr>
          <w:lang w:eastAsia="es-ES"/>
        </w:rPr>
      </w:pPr>
    </w:p>
    <w:p w14:paraId="2BECDC60" w14:textId="0D2E30C0" w:rsidR="00B00CAF" w:rsidRPr="00333569" w:rsidRDefault="00B00CAF" w:rsidP="00F11DDD">
      <w:pPr>
        <w:pStyle w:val="Prrafodelista"/>
        <w:widowControl/>
        <w:numPr>
          <w:ilvl w:val="0"/>
          <w:numId w:val="1"/>
        </w:numPr>
        <w:adjustRightInd/>
        <w:spacing w:line="240" w:lineRule="auto"/>
        <w:ind w:left="0" w:firstLine="0"/>
        <w:textAlignment w:val="auto"/>
        <w:rPr>
          <w:lang w:eastAsia="es-ES"/>
        </w:rPr>
      </w:pPr>
      <w:r w:rsidRPr="00333569">
        <w:rPr>
          <w:lang w:eastAsia="es-ES"/>
        </w:rPr>
        <w:t xml:space="preserve">La </w:t>
      </w:r>
      <w:r w:rsidRPr="00333569">
        <w:rPr>
          <w:b/>
          <w:i/>
          <w:lang w:eastAsia="es-ES"/>
        </w:rPr>
        <w:t>Comisión</w:t>
      </w:r>
      <w:r w:rsidRPr="00333569">
        <w:rPr>
          <w:lang w:eastAsia="es-ES"/>
        </w:rPr>
        <w:t xml:space="preserve"> </w:t>
      </w:r>
      <w:r w:rsidR="00F928BA" w:rsidRPr="00333569">
        <w:rPr>
          <w:lang w:eastAsia="es-ES"/>
        </w:rPr>
        <w:t>señal</w:t>
      </w:r>
      <w:r w:rsidR="00FD29A7" w:rsidRPr="00333569">
        <w:rPr>
          <w:lang w:eastAsia="es-ES"/>
        </w:rPr>
        <w:t xml:space="preserve">ó que las decisiones en materia de admisibilidad de un caso </w:t>
      </w:r>
      <w:r w:rsidR="00B279AF">
        <w:rPr>
          <w:lang w:eastAsia="es-ES"/>
        </w:rPr>
        <w:t xml:space="preserve">le </w:t>
      </w:r>
      <w:r w:rsidR="00706980" w:rsidRPr="00333569">
        <w:rPr>
          <w:lang w:eastAsia="es-ES"/>
        </w:rPr>
        <w:t>fueron atribuidas por la Convención Americana</w:t>
      </w:r>
      <w:r w:rsidR="00A17653" w:rsidRPr="00333569">
        <w:rPr>
          <w:lang w:eastAsia="es-ES"/>
        </w:rPr>
        <w:t xml:space="preserve"> y que </w:t>
      </w:r>
      <w:r w:rsidR="000A38C0" w:rsidRPr="00333569">
        <w:rPr>
          <w:lang w:eastAsia="es-ES"/>
        </w:rPr>
        <w:t xml:space="preserve">el </w:t>
      </w:r>
      <w:r w:rsidR="00A17653" w:rsidRPr="00333569">
        <w:rPr>
          <w:lang w:eastAsia="es-ES"/>
        </w:rPr>
        <w:t xml:space="preserve">contenido </w:t>
      </w:r>
      <w:r w:rsidR="000A38C0" w:rsidRPr="00333569">
        <w:rPr>
          <w:lang w:eastAsia="es-ES"/>
        </w:rPr>
        <w:t xml:space="preserve">de tales decisiones </w:t>
      </w:r>
      <w:r w:rsidR="00A17653" w:rsidRPr="00333569">
        <w:rPr>
          <w:lang w:eastAsia="es-ES"/>
        </w:rPr>
        <w:t>no debería ser objeto de un nuevo examen en etapas posteriores del procedimiento.</w:t>
      </w:r>
      <w:r w:rsidR="0063360E" w:rsidRPr="00333569">
        <w:rPr>
          <w:lang w:eastAsia="es-ES"/>
        </w:rPr>
        <w:t xml:space="preserve"> Agregó que en su Informe de Admisibilidad tomó nota del alegato del Estado </w:t>
      </w:r>
      <w:r w:rsidR="00A812F4" w:rsidRPr="00333569">
        <w:rPr>
          <w:lang w:eastAsia="es-ES"/>
        </w:rPr>
        <w:t>sobre la</w:t>
      </w:r>
      <w:r w:rsidR="0063360E" w:rsidRPr="00333569">
        <w:rPr>
          <w:lang w:eastAsia="es-ES"/>
        </w:rPr>
        <w:t xml:space="preserve"> falta de agotamiento de la acción civil de indemnización promovida por los familiares del señor Tavares Pereira</w:t>
      </w:r>
      <w:r w:rsidR="00BE1A29" w:rsidRPr="00333569">
        <w:rPr>
          <w:lang w:eastAsia="es-ES"/>
        </w:rPr>
        <w:t>. No obstante,</w:t>
      </w:r>
      <w:r w:rsidR="00BD077B" w:rsidRPr="00333569">
        <w:rPr>
          <w:lang w:eastAsia="es-ES"/>
        </w:rPr>
        <w:t xml:space="preserve"> arguyó que,</w:t>
      </w:r>
      <w:r w:rsidR="000A38C0" w:rsidRPr="00333569">
        <w:rPr>
          <w:lang w:eastAsia="es-ES"/>
        </w:rPr>
        <w:t xml:space="preserve"> </w:t>
      </w:r>
      <w:r w:rsidR="00BD077B" w:rsidRPr="00333569">
        <w:rPr>
          <w:lang w:eastAsia="es-ES"/>
        </w:rPr>
        <w:t xml:space="preserve">tratándose de alegatos de violaciones al derecho a la vida como en el presente caso, los recursos internos que deben tomarse en cuenta a los efectos de la admisibilidad de la petición son los relacionados con la investigación penal y eventual sanción </w:t>
      </w:r>
      <w:r w:rsidR="008A67D5" w:rsidRPr="00333569">
        <w:rPr>
          <w:lang w:eastAsia="es-ES"/>
        </w:rPr>
        <w:t>de</w:t>
      </w:r>
      <w:r w:rsidR="00BD077B" w:rsidRPr="00333569">
        <w:rPr>
          <w:lang w:eastAsia="es-ES"/>
        </w:rPr>
        <w:t xml:space="preserve"> los responsables.</w:t>
      </w:r>
      <w:r w:rsidR="00385D04" w:rsidRPr="00333569">
        <w:rPr>
          <w:lang w:eastAsia="es-ES"/>
        </w:rPr>
        <w:t xml:space="preserve"> Además,</w:t>
      </w:r>
      <w:r w:rsidRPr="00333569">
        <w:rPr>
          <w:lang w:eastAsia="es-ES"/>
        </w:rPr>
        <w:t xml:space="preserve"> </w:t>
      </w:r>
      <w:r w:rsidR="00385D04" w:rsidRPr="00333569">
        <w:rPr>
          <w:lang w:eastAsia="es-ES"/>
        </w:rPr>
        <w:t>p</w:t>
      </w:r>
      <w:r w:rsidRPr="00333569">
        <w:rPr>
          <w:lang w:eastAsia="es-ES"/>
        </w:rPr>
        <w:t xml:space="preserve">untualizó que el caso se enmarca en la excepción al agotamiento de los recursos internos prevista en el artículo 46.2.a de la Convención, ya que la decisión de la jurisdicción militar, donde se señaló que no había fundamento para la acusación, fue fundamental para el sobreseimiento de la acción penal ante la </w:t>
      </w:r>
      <w:r w:rsidR="005D4915" w:rsidRPr="00333569">
        <w:rPr>
          <w:lang w:eastAsia="es-ES"/>
        </w:rPr>
        <w:t>j</w:t>
      </w:r>
      <w:r w:rsidRPr="00333569">
        <w:rPr>
          <w:lang w:eastAsia="es-ES"/>
        </w:rPr>
        <w:t>usticia</w:t>
      </w:r>
      <w:r w:rsidR="005D4915" w:rsidRPr="00333569">
        <w:rPr>
          <w:lang w:eastAsia="es-ES"/>
        </w:rPr>
        <w:t xml:space="preserve"> ordi</w:t>
      </w:r>
      <w:r w:rsidR="00D35F35" w:rsidRPr="00333569">
        <w:rPr>
          <w:lang w:eastAsia="es-ES"/>
        </w:rPr>
        <w:t>naria</w:t>
      </w:r>
      <w:r w:rsidRPr="00333569">
        <w:rPr>
          <w:lang w:eastAsia="es-ES"/>
        </w:rPr>
        <w:t>. Por este motivo, concluyó que no había en la legislación brasileña el debido proceso legal para la protección de los derechos indicados como violados.</w:t>
      </w:r>
    </w:p>
    <w:p w14:paraId="38CF1276" w14:textId="77777777" w:rsidR="00B00CAF" w:rsidRPr="00333569" w:rsidRDefault="00B00CAF" w:rsidP="00F11DDD">
      <w:pPr>
        <w:pStyle w:val="Prrafodelista"/>
        <w:spacing w:line="240" w:lineRule="auto"/>
        <w:ind w:left="0"/>
      </w:pPr>
    </w:p>
    <w:p w14:paraId="7B040C8F" w14:textId="4010E435" w:rsidR="00B00CAF" w:rsidRPr="00333569" w:rsidRDefault="00B00CAF" w:rsidP="00F11DDD">
      <w:pPr>
        <w:pStyle w:val="Prrafodelista"/>
        <w:widowControl/>
        <w:numPr>
          <w:ilvl w:val="0"/>
          <w:numId w:val="1"/>
        </w:numPr>
        <w:adjustRightInd/>
        <w:spacing w:line="240" w:lineRule="auto"/>
        <w:ind w:left="0" w:firstLine="0"/>
        <w:textAlignment w:val="auto"/>
        <w:rPr>
          <w:lang w:eastAsia="es-ES"/>
        </w:rPr>
      </w:pPr>
      <w:r w:rsidRPr="00333569">
        <w:t xml:space="preserve">Los </w:t>
      </w:r>
      <w:r w:rsidRPr="00333569">
        <w:rPr>
          <w:b/>
          <w:i/>
        </w:rPr>
        <w:t xml:space="preserve">representantes </w:t>
      </w:r>
      <w:r w:rsidRPr="00333569">
        <w:rPr>
          <w:bCs/>
          <w:iCs/>
        </w:rPr>
        <w:t xml:space="preserve">aseveraron que, pese a la carga de la prueba del agotamiento de los recursos internos recae sobre los peticionarios, la carga de alegar esta excepción corresponde al Estado, que debe hacerlo de manera pormenorizada ante la Comisión Interamericana, y no por primera vez ante la Corte. Además, señalaron que el alegato del Estado respecto del no agotamiento de los recursos en virtud de la tramitación de una acción civil de responsabilidad estatal contradice la jurisprudencia de la Comisión y de la Corte, de la cual se desprende que, en los delitos contra la vida y la integridad personal, los recursos </w:t>
      </w:r>
      <w:r w:rsidRPr="00333569">
        <w:rPr>
          <w:bCs/>
          <w:iCs/>
        </w:rPr>
        <w:lastRenderedPageBreak/>
        <w:t xml:space="preserve">internos efectivos son la investigación penal y la sanción de los responsables, no siendo necesario agotar también los recursos civiles. </w:t>
      </w:r>
    </w:p>
    <w:bookmarkEnd w:id="56"/>
    <w:p w14:paraId="6562C607" w14:textId="77777777" w:rsidR="00B00CAF" w:rsidRPr="00333569" w:rsidRDefault="00B00CAF" w:rsidP="00F11DDD">
      <w:pPr>
        <w:pStyle w:val="Prrafodelista"/>
        <w:autoSpaceDE w:val="0"/>
        <w:autoSpaceDN w:val="0"/>
        <w:spacing w:line="240" w:lineRule="auto"/>
        <w:ind w:left="0"/>
      </w:pPr>
    </w:p>
    <w:p w14:paraId="1953F2F5" w14:textId="77777777" w:rsidR="00B00CAF" w:rsidRPr="00333569" w:rsidRDefault="00B00CAF" w:rsidP="00F11DDD">
      <w:pPr>
        <w:pStyle w:val="Ttulo3"/>
        <w:spacing w:before="0" w:line="240" w:lineRule="auto"/>
        <w:ind w:left="1260" w:hanging="540"/>
        <w:rPr>
          <w:rFonts w:ascii="Verdana" w:hAnsi="Verdana"/>
          <w:b/>
          <w:bCs/>
          <w:i/>
          <w:iCs/>
          <w:color w:val="auto"/>
          <w:sz w:val="20"/>
          <w:szCs w:val="20"/>
        </w:rPr>
      </w:pPr>
      <w:bookmarkStart w:id="63" w:name="_Toc114778766"/>
      <w:bookmarkStart w:id="64" w:name="_Toc150955857"/>
      <w:bookmarkStart w:id="65" w:name="_Toc161153540"/>
      <w:r w:rsidRPr="00333569">
        <w:rPr>
          <w:rFonts w:ascii="Verdana" w:hAnsi="Verdana"/>
          <w:i/>
          <w:iCs/>
          <w:color w:val="auto"/>
          <w:sz w:val="20"/>
          <w:szCs w:val="20"/>
        </w:rPr>
        <w:t>B.2. Consideraciones de la Corte</w:t>
      </w:r>
      <w:bookmarkEnd w:id="63"/>
      <w:bookmarkEnd w:id="64"/>
      <w:bookmarkEnd w:id="65"/>
    </w:p>
    <w:p w14:paraId="449C5082" w14:textId="77777777" w:rsidR="00B00CAF" w:rsidRPr="00333569" w:rsidRDefault="00B00CAF" w:rsidP="00F11DDD">
      <w:pPr>
        <w:spacing w:line="240" w:lineRule="auto"/>
      </w:pPr>
    </w:p>
    <w:p w14:paraId="3BC96B36" w14:textId="48DF0582" w:rsidR="00B00CAF" w:rsidRPr="00333569" w:rsidRDefault="0031483F" w:rsidP="00F11DDD">
      <w:pPr>
        <w:pStyle w:val="Prrafodelista"/>
        <w:widowControl/>
        <w:numPr>
          <w:ilvl w:val="0"/>
          <w:numId w:val="1"/>
        </w:numPr>
        <w:autoSpaceDE w:val="0"/>
        <w:autoSpaceDN w:val="0"/>
        <w:spacing w:line="240" w:lineRule="auto"/>
        <w:ind w:left="0" w:firstLine="0"/>
        <w:textAlignment w:val="auto"/>
      </w:pPr>
      <w:r w:rsidRPr="00333569">
        <w:rPr>
          <w:rFonts w:cs="Verdana"/>
        </w:rPr>
        <w:t>E</w:t>
      </w:r>
      <w:r w:rsidR="00B00CAF" w:rsidRPr="00333569">
        <w:rPr>
          <w:rFonts w:cs="Verdana"/>
        </w:rPr>
        <w:t xml:space="preserve">l artículo 46.1.a) de la Convención Americana dispone que, para determinar la admisibilidad de una petición o comunicación presentada ante la Comisión Interamericana, de conformidad con los artículos 44 </w:t>
      </w:r>
      <w:r w:rsidR="000D4078">
        <w:rPr>
          <w:rFonts w:cs="Verdana"/>
        </w:rPr>
        <w:t>y</w:t>
      </w:r>
      <w:r w:rsidR="00B00CAF" w:rsidRPr="00333569">
        <w:rPr>
          <w:rFonts w:cs="Verdana"/>
        </w:rPr>
        <w:t xml:space="preserve"> 45 de la Convención, “es necesario que se hayan interpuesto y agotado los recursos de la jurisdicción interna, conforme a los principios del Derecho Internacional generalmente reconocidos”</w:t>
      </w:r>
      <w:r w:rsidR="00B00CAF" w:rsidRPr="00333569">
        <w:rPr>
          <w:rStyle w:val="Refdenotaalpie"/>
        </w:rPr>
        <w:footnoteReference w:id="25"/>
      </w:r>
      <w:r w:rsidR="00B00CAF" w:rsidRPr="00333569">
        <w:rPr>
          <w:rFonts w:cs="Verdana"/>
        </w:rPr>
        <w:t xml:space="preserve">, o que </w:t>
      </w:r>
      <w:r w:rsidR="00B00CAF" w:rsidRPr="00333569">
        <w:t>se compruebe alguna de las circunstancias excepcionales del artículo 46.2 de la Convención</w:t>
      </w:r>
      <w:r w:rsidR="00B00CAF" w:rsidRPr="00333569">
        <w:rPr>
          <w:rStyle w:val="Refdenotaalpie"/>
        </w:rPr>
        <w:footnoteReference w:id="26"/>
      </w:r>
      <w:r w:rsidR="00B00CAF" w:rsidRPr="00333569">
        <w:rPr>
          <w:rFonts w:cs="Verdana"/>
        </w:rPr>
        <w:t>.</w:t>
      </w:r>
    </w:p>
    <w:p w14:paraId="3922C43E" w14:textId="77777777" w:rsidR="00B00CAF" w:rsidRPr="00333569" w:rsidRDefault="00B00CAF" w:rsidP="00F11DDD">
      <w:pPr>
        <w:pStyle w:val="Prrafodelista"/>
        <w:spacing w:line="240" w:lineRule="auto"/>
        <w:ind w:left="0"/>
      </w:pPr>
    </w:p>
    <w:p w14:paraId="05CF5F42" w14:textId="7485ECAE"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t xml:space="preserve">La </w:t>
      </w:r>
      <w:r w:rsidRPr="004E0033">
        <w:rPr>
          <w:b/>
          <w:bCs/>
          <w:i/>
          <w:iCs/>
        </w:rPr>
        <w:t>Corte</w:t>
      </w:r>
      <w:r w:rsidRPr="00333569">
        <w:t xml:space="preserve"> recuerda que una objeción al ejercicio de su jurisdicción basada en la supuesta falta de agotamiento de los recursos internos debe ser presentada durante la etapa de admisibilidad del caso ante la Comisión</w:t>
      </w:r>
      <w:r w:rsidRPr="00333569">
        <w:rPr>
          <w:rStyle w:val="Refdenotaalpie"/>
        </w:rPr>
        <w:footnoteReference w:id="27"/>
      </w:r>
      <w:r w:rsidRPr="00333569">
        <w:t xml:space="preserve">. Para ello, el Estado debe, en primer lugar, precisar los recursos que, en su criterio, no se habrían agotado y demostrar que estos recursos son </w:t>
      </w:r>
      <w:r w:rsidR="00092EE1" w:rsidRPr="00333569">
        <w:t xml:space="preserve">adecuados </w:t>
      </w:r>
      <w:r w:rsidRPr="00333569">
        <w:t>y efectivos. Por otra parte, los argumentos que dan contenido a la excepción preliminar interpuesta por el Estado ante la Comisión durante la etapa de admisibilidad deben coincidir con los esgrimidos ante la Corte</w:t>
      </w:r>
      <w:r w:rsidRPr="00333569">
        <w:rPr>
          <w:rStyle w:val="Refdenotaalpie"/>
        </w:rPr>
        <w:footnoteReference w:id="28"/>
      </w:r>
      <w:r w:rsidRPr="00333569">
        <w:t>.</w:t>
      </w:r>
    </w:p>
    <w:p w14:paraId="7F862D8E" w14:textId="55EA2816" w:rsidR="00B00CAF" w:rsidRPr="00333569" w:rsidRDefault="00B00CAF" w:rsidP="00F11DDD">
      <w:pPr>
        <w:pStyle w:val="Prrafodelista"/>
        <w:spacing w:line="240" w:lineRule="auto"/>
        <w:ind w:left="0"/>
      </w:pPr>
    </w:p>
    <w:p w14:paraId="598EA4D5" w14:textId="5AA5DA22"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rPr>
          <w:lang w:eastAsia="es-ES"/>
        </w:rPr>
        <w:t>Del análisis del expediente ante la Comisión Interamericana, el Tribunal verifica que, el 28 de abril de 2006, en su contestación a la petición inicial</w:t>
      </w:r>
      <w:r w:rsidR="000F10AB" w:rsidRPr="00333569">
        <w:rPr>
          <w:lang w:eastAsia="es-ES"/>
        </w:rPr>
        <w:t>,</w:t>
      </w:r>
      <w:r w:rsidRPr="00333569">
        <w:rPr>
          <w:lang w:eastAsia="es-ES"/>
        </w:rPr>
        <w:t xml:space="preserve"> Brasil adujo, entre otras excepciones preliminares, la falta de agotamiento de los recursos internos debido a que la acción civil de indemnización </w:t>
      </w:r>
      <w:r w:rsidR="00000355" w:rsidRPr="00333569">
        <w:rPr>
          <w:lang w:eastAsia="es-ES"/>
        </w:rPr>
        <w:t xml:space="preserve">promovida por los familiares de </w:t>
      </w:r>
      <w:proofErr w:type="spellStart"/>
      <w:r w:rsidR="002400E0">
        <w:rPr>
          <w:lang w:eastAsia="es-ES"/>
        </w:rPr>
        <w:t>Antônio</w:t>
      </w:r>
      <w:proofErr w:type="spellEnd"/>
      <w:r w:rsidR="00000355" w:rsidRPr="00333569">
        <w:rPr>
          <w:lang w:eastAsia="es-ES"/>
        </w:rPr>
        <w:t xml:space="preserve"> Tavares Pereira</w:t>
      </w:r>
      <w:r w:rsidR="00481864" w:rsidRPr="00333569">
        <w:rPr>
          <w:lang w:eastAsia="es-ES"/>
        </w:rPr>
        <w:t xml:space="preserve"> </w:t>
      </w:r>
      <w:r w:rsidRPr="00333569">
        <w:rPr>
          <w:lang w:eastAsia="es-ES"/>
        </w:rPr>
        <w:t>se encontraba en trámite</w:t>
      </w:r>
      <w:r w:rsidRPr="00333569">
        <w:rPr>
          <w:rStyle w:val="Refdenotaalpie"/>
          <w:lang w:eastAsia="es-ES"/>
        </w:rPr>
        <w:footnoteReference w:id="29"/>
      </w:r>
      <w:r w:rsidRPr="00333569">
        <w:rPr>
          <w:lang w:eastAsia="es-ES"/>
        </w:rPr>
        <w:t xml:space="preserve">. </w:t>
      </w:r>
      <w:r w:rsidR="006E13F9" w:rsidRPr="00333569">
        <w:rPr>
          <w:lang w:eastAsia="es-ES"/>
        </w:rPr>
        <w:t>Por lo tanto</w:t>
      </w:r>
      <w:r w:rsidR="00CA3439" w:rsidRPr="00333569">
        <w:rPr>
          <w:lang w:eastAsia="es-ES"/>
        </w:rPr>
        <w:t xml:space="preserve">, el Estado </w:t>
      </w:r>
      <w:r w:rsidR="006E13F9" w:rsidRPr="00333569">
        <w:rPr>
          <w:lang w:eastAsia="es-ES"/>
        </w:rPr>
        <w:t>presentó el alegato</w:t>
      </w:r>
      <w:r w:rsidR="00002FE6" w:rsidRPr="00333569">
        <w:rPr>
          <w:lang w:eastAsia="es-ES"/>
        </w:rPr>
        <w:t xml:space="preserve"> en el momento procesal oportuno</w:t>
      </w:r>
      <w:r w:rsidR="00BC684F" w:rsidRPr="00333569">
        <w:rPr>
          <w:lang w:eastAsia="es-ES"/>
        </w:rPr>
        <w:t xml:space="preserve"> </w:t>
      </w:r>
      <w:r w:rsidR="00B41F35" w:rsidRPr="00333569">
        <w:rPr>
          <w:lang w:eastAsia="es-ES"/>
        </w:rPr>
        <w:t>e</w:t>
      </w:r>
      <w:r w:rsidR="00BC684F" w:rsidRPr="00333569">
        <w:rPr>
          <w:lang w:eastAsia="es-ES"/>
        </w:rPr>
        <w:t xml:space="preserve"> identificó </w:t>
      </w:r>
      <w:r w:rsidR="00312B7C" w:rsidRPr="00333569">
        <w:rPr>
          <w:lang w:eastAsia="es-ES"/>
        </w:rPr>
        <w:t xml:space="preserve">el </w:t>
      </w:r>
      <w:r w:rsidR="00BC684F" w:rsidRPr="00333569">
        <w:rPr>
          <w:lang w:eastAsia="es-ES"/>
        </w:rPr>
        <w:t>recurso</w:t>
      </w:r>
      <w:r w:rsidR="00983E07" w:rsidRPr="00333569">
        <w:rPr>
          <w:lang w:eastAsia="es-ES"/>
        </w:rPr>
        <w:t xml:space="preserve"> que se encontraba pendiente de agotamiento</w:t>
      </w:r>
      <w:r w:rsidR="00002FE6" w:rsidRPr="00333569">
        <w:rPr>
          <w:lang w:eastAsia="es-ES"/>
        </w:rPr>
        <w:t>.</w:t>
      </w:r>
      <w:r w:rsidR="00CA3439" w:rsidRPr="00333569">
        <w:rPr>
          <w:lang w:eastAsia="es-ES"/>
        </w:rPr>
        <w:t xml:space="preserve"> </w:t>
      </w:r>
      <w:r w:rsidR="00731675" w:rsidRPr="00333569">
        <w:rPr>
          <w:lang w:eastAsia="es-ES"/>
        </w:rPr>
        <w:t xml:space="preserve">En cuanto a </w:t>
      </w:r>
      <w:r w:rsidR="0064714C" w:rsidRPr="00333569">
        <w:rPr>
          <w:lang w:eastAsia="es-ES"/>
        </w:rPr>
        <w:t xml:space="preserve">la </w:t>
      </w:r>
      <w:r w:rsidR="00731675" w:rsidRPr="00333569">
        <w:rPr>
          <w:lang w:eastAsia="es-ES"/>
        </w:rPr>
        <w:t>idoneidad del recurso pendient</w:t>
      </w:r>
      <w:r w:rsidR="004965CE" w:rsidRPr="00333569">
        <w:rPr>
          <w:lang w:eastAsia="es-ES"/>
        </w:rPr>
        <w:t xml:space="preserve">e, </w:t>
      </w:r>
      <w:r w:rsidRPr="00333569">
        <w:t xml:space="preserve">la Corte </w:t>
      </w:r>
      <w:r w:rsidR="0064714C" w:rsidRPr="00333569">
        <w:t xml:space="preserve">observa que se trata de una acción civil del tipo indemnizatoria. </w:t>
      </w:r>
      <w:r w:rsidR="00563474" w:rsidRPr="00333569">
        <w:t>Al respecto</w:t>
      </w:r>
      <w:r w:rsidRPr="00333569">
        <w:t xml:space="preserve">, </w:t>
      </w:r>
      <w:r w:rsidR="00B74246" w:rsidRPr="00333569">
        <w:t>cabe recordar que</w:t>
      </w:r>
      <w:r w:rsidR="00AD7DE6" w:rsidRPr="00333569">
        <w:t>,</w:t>
      </w:r>
      <w:r w:rsidR="00B74246" w:rsidRPr="00333569">
        <w:t xml:space="preserve"> </w:t>
      </w:r>
      <w:r w:rsidRPr="00333569">
        <w:t>en casos como el presente, en el que se alega la violación del derecho a la vida, los recursos internos que satisfacen los requerimientos de admisibilidad de la petición son los relacionados con la investigación penal y la eventual sanción de los responsables</w:t>
      </w:r>
      <w:r w:rsidRPr="00333569">
        <w:rPr>
          <w:rStyle w:val="Refdenotaalpie"/>
        </w:rPr>
        <w:footnoteReference w:id="30"/>
      </w:r>
      <w:r w:rsidRPr="00333569">
        <w:t xml:space="preserve">. </w:t>
      </w:r>
      <w:r w:rsidR="008A3767" w:rsidRPr="00333569">
        <w:t>Por lo tanto</w:t>
      </w:r>
      <w:r w:rsidR="007F3C73" w:rsidRPr="00333569">
        <w:t>,</w:t>
      </w:r>
      <w:r w:rsidR="008A3767" w:rsidRPr="00333569">
        <w:t xml:space="preserve"> la Corte considera </w:t>
      </w:r>
      <w:r w:rsidR="007F3C73" w:rsidRPr="00333569">
        <w:t>que</w:t>
      </w:r>
      <w:r w:rsidR="008A3767" w:rsidRPr="00333569">
        <w:t xml:space="preserve"> </w:t>
      </w:r>
      <w:r w:rsidR="007F3C73" w:rsidRPr="00333569">
        <w:t>corresponde</w:t>
      </w:r>
      <w:r w:rsidR="008A3767" w:rsidRPr="00333569">
        <w:t xml:space="preserve"> </w:t>
      </w:r>
      <w:r w:rsidR="007F3C73" w:rsidRPr="00333569">
        <w:t>desestimar la excepción de falta de agotamiento.</w:t>
      </w:r>
    </w:p>
    <w:p w14:paraId="22718463" w14:textId="77777777" w:rsidR="00B00CAF" w:rsidRPr="00333569" w:rsidRDefault="00B00CAF" w:rsidP="00F11DDD">
      <w:pPr>
        <w:autoSpaceDE w:val="0"/>
        <w:autoSpaceDN w:val="0"/>
        <w:spacing w:line="240" w:lineRule="auto"/>
        <w:rPr>
          <w:u w:val="single"/>
        </w:rPr>
      </w:pPr>
    </w:p>
    <w:p w14:paraId="77F097BD" w14:textId="5C0F4E5A" w:rsidR="00B00CAF" w:rsidRPr="00333569" w:rsidRDefault="00B00CAF" w:rsidP="00FF424E">
      <w:pPr>
        <w:pStyle w:val="Estilo3"/>
        <w:spacing w:line="240" w:lineRule="auto"/>
        <w:ind w:left="720" w:hanging="294"/>
        <w:rPr>
          <w:i/>
          <w:iCs/>
          <w:color w:val="auto"/>
          <w:lang w:val="es-CR"/>
        </w:rPr>
      </w:pPr>
      <w:r w:rsidRPr="00333569">
        <w:rPr>
          <w:color w:val="auto"/>
          <w:lang w:val="es-CR"/>
        </w:rPr>
        <w:t xml:space="preserve"> </w:t>
      </w:r>
      <w:bookmarkStart w:id="66" w:name="_Toc114778767"/>
      <w:bookmarkStart w:id="67" w:name="_Toc150955858"/>
      <w:bookmarkStart w:id="68" w:name="_Toc161153541"/>
      <w:r w:rsidR="00103F0B" w:rsidRPr="00333569">
        <w:rPr>
          <w:i/>
          <w:iCs/>
          <w:color w:val="auto"/>
          <w:lang w:val="es-CR"/>
        </w:rPr>
        <w:t>E</w:t>
      </w:r>
      <w:r w:rsidRPr="00333569">
        <w:rPr>
          <w:i/>
          <w:iCs/>
          <w:color w:val="auto"/>
          <w:lang w:val="es-CR"/>
        </w:rPr>
        <w:t>xcepción de cuarta instancia</w:t>
      </w:r>
      <w:bookmarkEnd w:id="66"/>
      <w:bookmarkEnd w:id="67"/>
      <w:bookmarkEnd w:id="68"/>
    </w:p>
    <w:p w14:paraId="63FA1C54" w14:textId="77777777" w:rsidR="00B00CAF" w:rsidRPr="00333569" w:rsidRDefault="00B00CAF" w:rsidP="00F11DDD">
      <w:pPr>
        <w:spacing w:line="240" w:lineRule="auto"/>
      </w:pPr>
    </w:p>
    <w:p w14:paraId="0D1DA74C" w14:textId="77777777" w:rsidR="00B00CAF" w:rsidRPr="00333569" w:rsidRDefault="00B00CAF" w:rsidP="00F11DDD">
      <w:pPr>
        <w:pStyle w:val="Ttulo3"/>
        <w:spacing w:before="0" w:line="240" w:lineRule="auto"/>
        <w:ind w:left="1260" w:hanging="540"/>
        <w:rPr>
          <w:rFonts w:ascii="Verdana" w:hAnsi="Verdana"/>
          <w:b/>
          <w:bCs/>
          <w:i/>
          <w:iCs/>
          <w:color w:val="auto"/>
          <w:sz w:val="20"/>
          <w:szCs w:val="20"/>
        </w:rPr>
      </w:pPr>
      <w:bookmarkStart w:id="69" w:name="_Toc114778768"/>
      <w:bookmarkStart w:id="70" w:name="_Toc150955859"/>
      <w:bookmarkStart w:id="71" w:name="_Toc161153542"/>
      <w:r w:rsidRPr="00333569">
        <w:rPr>
          <w:rFonts w:ascii="Verdana" w:hAnsi="Verdana"/>
          <w:i/>
          <w:iCs/>
          <w:color w:val="auto"/>
          <w:sz w:val="20"/>
          <w:szCs w:val="20"/>
        </w:rPr>
        <w:t>C.1. Alegatos de las partes y de la Comisión</w:t>
      </w:r>
      <w:bookmarkEnd w:id="69"/>
      <w:bookmarkEnd w:id="70"/>
      <w:bookmarkEnd w:id="71"/>
    </w:p>
    <w:p w14:paraId="45A7CDD9" w14:textId="77777777" w:rsidR="00B00CAF" w:rsidRPr="00333569" w:rsidRDefault="00B00CAF" w:rsidP="00F11DDD">
      <w:pPr>
        <w:spacing w:line="240" w:lineRule="auto"/>
      </w:pPr>
    </w:p>
    <w:p w14:paraId="5190E35C" w14:textId="15DD4C3B"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lastRenderedPageBreak/>
        <w:t xml:space="preserve">El </w:t>
      </w:r>
      <w:r w:rsidRPr="00333569">
        <w:rPr>
          <w:b/>
          <w:i/>
        </w:rPr>
        <w:t>Estado</w:t>
      </w:r>
      <w:r w:rsidRPr="00333569">
        <w:t xml:space="preserve"> interpuso la </w:t>
      </w:r>
      <w:r w:rsidR="00AE3F9C" w:rsidRPr="00333569">
        <w:t>“</w:t>
      </w:r>
      <w:r w:rsidRPr="00333569">
        <w:t xml:space="preserve">excepción preliminar de incompetencia </w:t>
      </w:r>
      <w:proofErr w:type="spellStart"/>
      <w:r w:rsidRPr="00333569">
        <w:rPr>
          <w:i/>
          <w:iCs/>
        </w:rPr>
        <w:t>ratione</w:t>
      </w:r>
      <w:proofErr w:type="spellEnd"/>
      <w:r w:rsidRPr="00333569">
        <w:rPr>
          <w:i/>
          <w:iCs/>
        </w:rPr>
        <w:t xml:space="preserve"> </w:t>
      </w:r>
      <w:proofErr w:type="spellStart"/>
      <w:r w:rsidRPr="00333569">
        <w:rPr>
          <w:i/>
          <w:iCs/>
        </w:rPr>
        <w:t>materiae</w:t>
      </w:r>
      <w:proofErr w:type="spellEnd"/>
      <w:r w:rsidRPr="00333569">
        <w:rPr>
          <w:i/>
          <w:iCs/>
        </w:rPr>
        <w:t xml:space="preserve"> </w:t>
      </w:r>
      <w:r w:rsidRPr="00333569">
        <w:t>por la violación al principio de subsidiariedad</w:t>
      </w:r>
      <w:r w:rsidR="00AE3F9C" w:rsidRPr="00333569">
        <w:t>”</w:t>
      </w:r>
      <w:r w:rsidRPr="00333569">
        <w:t xml:space="preserve"> (excepción de cuarta instancia). Afirmó que el sistema de peticiones individuales no está destinado para revisar el fondo de las conclusiones alcanzadas por las autoridades domésticas. Destacó que se llevaron a cabo diversos procesos internos conducidos y concluidos adecuadamente por las autoridades competentes respecto a las alegadas violaciones a los derechos humanos del señor Tavares y sus familiares. Argumentó que no hubo omisión en dichos procesos y que la inconformidad de los representantes con las conclusiones obtenidas no </w:t>
      </w:r>
      <w:r w:rsidR="00225BD5" w:rsidRPr="00333569">
        <w:t xml:space="preserve">los </w:t>
      </w:r>
      <w:r w:rsidRPr="00333569">
        <w:t xml:space="preserve">autoriza </w:t>
      </w:r>
      <w:r w:rsidR="00225BD5" w:rsidRPr="00333569">
        <w:t xml:space="preserve">a acudir ante el </w:t>
      </w:r>
      <w:r w:rsidRPr="00333569">
        <w:t>Sistema Interamericano.</w:t>
      </w:r>
    </w:p>
    <w:p w14:paraId="3E6F1EFB" w14:textId="77777777" w:rsidR="00B00CAF" w:rsidRPr="00333569" w:rsidRDefault="00B00CAF" w:rsidP="00F11DDD">
      <w:pPr>
        <w:pStyle w:val="Prrafodelista"/>
        <w:autoSpaceDE w:val="0"/>
        <w:autoSpaceDN w:val="0"/>
        <w:spacing w:line="240" w:lineRule="auto"/>
        <w:ind w:left="0"/>
      </w:pPr>
    </w:p>
    <w:p w14:paraId="480465DD" w14:textId="6316B8EE"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rPr>
          <w:lang w:eastAsia="es-ES"/>
        </w:rPr>
        <w:t xml:space="preserve">La </w:t>
      </w:r>
      <w:r w:rsidRPr="00333569">
        <w:rPr>
          <w:b/>
          <w:i/>
          <w:lang w:eastAsia="es-ES"/>
        </w:rPr>
        <w:t xml:space="preserve">Comisión </w:t>
      </w:r>
      <w:r w:rsidR="00982A4F" w:rsidRPr="00333569">
        <w:t xml:space="preserve">alegó </w:t>
      </w:r>
      <w:r w:rsidRPr="00333569">
        <w:t xml:space="preserve">que </w:t>
      </w:r>
      <w:r w:rsidR="00265D78" w:rsidRPr="00333569">
        <w:t xml:space="preserve">en </w:t>
      </w:r>
      <w:r w:rsidRPr="00333569">
        <w:t xml:space="preserve">el Informe de Fondo </w:t>
      </w:r>
      <w:r w:rsidR="00265D78" w:rsidRPr="00333569">
        <w:t xml:space="preserve">se limitó a </w:t>
      </w:r>
      <w:r w:rsidRPr="00333569">
        <w:t xml:space="preserve">determinar si los procesos internos violaron </w:t>
      </w:r>
      <w:r w:rsidR="00265D78" w:rsidRPr="00333569">
        <w:t xml:space="preserve">o no </w:t>
      </w:r>
      <w:r w:rsidRPr="00333569">
        <w:t xml:space="preserve">los derechos a las garantías judiciales y a la protección judicial de las </w:t>
      </w:r>
      <w:r w:rsidR="00871535" w:rsidRPr="00333569">
        <w:t xml:space="preserve">presuntas </w:t>
      </w:r>
      <w:r w:rsidRPr="00333569">
        <w:t>víctimas</w:t>
      </w:r>
      <w:r w:rsidR="004D69F9" w:rsidRPr="00333569">
        <w:t xml:space="preserve"> </w:t>
      </w:r>
      <w:r w:rsidR="00871535" w:rsidRPr="00333569">
        <w:t xml:space="preserve">establecidos </w:t>
      </w:r>
      <w:r w:rsidR="004D69F9" w:rsidRPr="00333569">
        <w:t>en los artículo</w:t>
      </w:r>
      <w:r w:rsidR="00D12ADD" w:rsidRPr="00333569">
        <w:t>s</w:t>
      </w:r>
      <w:r w:rsidR="004D69F9" w:rsidRPr="00333569">
        <w:t xml:space="preserve"> 8 y 25 de la Convención Americana</w:t>
      </w:r>
      <w:r w:rsidRPr="00333569">
        <w:t>.</w:t>
      </w:r>
    </w:p>
    <w:p w14:paraId="6BC4B197" w14:textId="77777777" w:rsidR="00B00CAF" w:rsidRPr="00333569" w:rsidRDefault="00B00CAF" w:rsidP="00F11DDD">
      <w:pPr>
        <w:pStyle w:val="Prrafodelista"/>
        <w:autoSpaceDE w:val="0"/>
        <w:autoSpaceDN w:val="0"/>
        <w:spacing w:line="240" w:lineRule="auto"/>
        <w:ind w:left="0"/>
      </w:pPr>
    </w:p>
    <w:p w14:paraId="73DDD3AE" w14:textId="564BECC5"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t xml:space="preserve">Los </w:t>
      </w:r>
      <w:r w:rsidRPr="00333569">
        <w:rPr>
          <w:b/>
          <w:i/>
        </w:rPr>
        <w:t>representantes</w:t>
      </w:r>
      <w:r w:rsidRPr="00333569">
        <w:t xml:space="preserve"> manifestaron que los argumentos presentados por el Estado no corresponden a la interpretación de la Corte sobre la excepción de cuarta instancia. Argumentaron que el análisis que se solicita recae sobre la compatibilidad de la actuación de los órganos internos con los parámetros del derecho internacional de los derechos humanos, y no sobre la apreciación incorrecta de pruebas o hechos por las autoridades domésticas. Además, destacaron que la valoración sobre la armonía de los recursos internos con las reglas convencionales sobre el debido proceso constituye un aspecto de fondo a ser analizado por la Corte. Al respecto, señalaron que la tesis del Estado no es compatible con el </w:t>
      </w:r>
      <w:r w:rsidRPr="00333569">
        <w:rPr>
          <w:i/>
          <w:iCs/>
        </w:rPr>
        <w:t xml:space="preserve">corpus iuris </w:t>
      </w:r>
      <w:r w:rsidRPr="00333569">
        <w:t xml:space="preserve">interamericano y que su aceptación conduciría al vaciamiento de la competencia del Sistema Interamericano. </w:t>
      </w:r>
    </w:p>
    <w:p w14:paraId="200EB4B9" w14:textId="77777777" w:rsidR="00B00CAF" w:rsidRPr="00333569" w:rsidRDefault="00B00CAF" w:rsidP="00F11DDD">
      <w:pPr>
        <w:spacing w:line="240" w:lineRule="auto"/>
        <w:rPr>
          <w:lang w:eastAsia="es-ES"/>
        </w:rPr>
      </w:pPr>
    </w:p>
    <w:p w14:paraId="6F37D015" w14:textId="77777777" w:rsidR="00B00CAF" w:rsidRPr="00333569" w:rsidRDefault="00B00CAF" w:rsidP="00F11DDD">
      <w:pPr>
        <w:pStyle w:val="Ttulo3"/>
        <w:spacing w:before="0" w:line="240" w:lineRule="auto"/>
        <w:ind w:left="1260" w:hanging="540"/>
        <w:rPr>
          <w:rFonts w:ascii="Verdana" w:hAnsi="Verdana"/>
          <w:b/>
          <w:bCs/>
          <w:i/>
          <w:iCs/>
          <w:color w:val="auto"/>
          <w:sz w:val="20"/>
          <w:szCs w:val="20"/>
        </w:rPr>
      </w:pPr>
      <w:bookmarkStart w:id="72" w:name="_Toc114778769"/>
      <w:bookmarkStart w:id="73" w:name="_Toc150955860"/>
      <w:bookmarkStart w:id="74" w:name="_Toc161153543"/>
      <w:r w:rsidRPr="00333569">
        <w:rPr>
          <w:rFonts w:ascii="Verdana" w:hAnsi="Verdana"/>
          <w:i/>
          <w:iCs/>
          <w:color w:val="auto"/>
          <w:sz w:val="20"/>
          <w:szCs w:val="20"/>
        </w:rPr>
        <w:t>C.2. Consideraciones de la Corte</w:t>
      </w:r>
      <w:bookmarkEnd w:id="72"/>
      <w:bookmarkEnd w:id="73"/>
      <w:bookmarkEnd w:id="74"/>
    </w:p>
    <w:p w14:paraId="4B369C48" w14:textId="77777777" w:rsidR="00B00CAF" w:rsidRPr="00333569" w:rsidRDefault="00B00CAF" w:rsidP="00F11DDD">
      <w:pPr>
        <w:pStyle w:val="Prrafodelista"/>
        <w:autoSpaceDE w:val="0"/>
        <w:autoSpaceDN w:val="0"/>
        <w:spacing w:line="240" w:lineRule="auto"/>
        <w:ind w:left="0"/>
      </w:pPr>
    </w:p>
    <w:p w14:paraId="09164A4E" w14:textId="405A9A17" w:rsidR="00B00CAF"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t xml:space="preserve">Esta </w:t>
      </w:r>
      <w:r w:rsidRPr="008728F9">
        <w:rPr>
          <w:b/>
          <w:bCs/>
          <w:i/>
          <w:iCs/>
        </w:rPr>
        <w:t>Corte</w:t>
      </w:r>
      <w:r w:rsidRPr="00333569">
        <w:t xml:space="preserve"> ha señalado que la determinación sobre si las actuaciones de órganos judiciales constituyen una violación de las obligaciones internacionales del Estado puede conducir a que deba ocuparse a examinar los respectivos procesos internos, para establecer su compatibilidad con la Convención Americana</w:t>
      </w:r>
      <w:r w:rsidRPr="00333569">
        <w:rPr>
          <w:rStyle w:val="Refdenotaalpie"/>
          <w:bCs/>
          <w:shd w:val="clear" w:color="auto" w:fill="FFFFFF"/>
        </w:rPr>
        <w:footnoteReference w:id="31"/>
      </w:r>
      <w:r w:rsidRPr="00333569">
        <w:t>. En consecuencia, este Tribunal no es una cuarta instancia de revisión judicial, en la medida en que examina la conformidad de las decisiones judiciales internas con la Convención Americana, y no de acuerdo con el derecho interno</w:t>
      </w:r>
      <w:r w:rsidRPr="00333569">
        <w:rPr>
          <w:rStyle w:val="Refdenotaalpie"/>
          <w:bCs/>
          <w:shd w:val="clear" w:color="auto" w:fill="FFFFFF"/>
        </w:rPr>
        <w:footnoteReference w:id="32"/>
      </w:r>
      <w:r w:rsidRPr="00333569">
        <w:t>.</w:t>
      </w:r>
    </w:p>
    <w:p w14:paraId="372D4523" w14:textId="77777777" w:rsidR="00B00CAF" w:rsidRPr="00333569" w:rsidRDefault="00B00CAF" w:rsidP="00F11DDD">
      <w:pPr>
        <w:spacing w:line="240" w:lineRule="auto"/>
        <w:rPr>
          <w:lang w:eastAsia="es-ES"/>
        </w:rPr>
      </w:pPr>
    </w:p>
    <w:p w14:paraId="5C603F57" w14:textId="0B921EE6" w:rsidR="005F2532" w:rsidRPr="00333569" w:rsidRDefault="00B00CAF" w:rsidP="00F11DDD">
      <w:pPr>
        <w:pStyle w:val="Prrafodelista"/>
        <w:widowControl/>
        <w:numPr>
          <w:ilvl w:val="0"/>
          <w:numId w:val="1"/>
        </w:numPr>
        <w:autoSpaceDE w:val="0"/>
        <w:autoSpaceDN w:val="0"/>
        <w:spacing w:line="240" w:lineRule="auto"/>
        <w:ind w:left="0" w:firstLine="0"/>
        <w:textAlignment w:val="auto"/>
      </w:pPr>
      <w:r w:rsidRPr="00333569">
        <w:t xml:space="preserve">En el presente caso, la Corte constata que tanto la Comisión como los representantes han </w:t>
      </w:r>
      <w:r w:rsidR="005F3F71" w:rsidRPr="00333569">
        <w:t xml:space="preserve">alegado </w:t>
      </w:r>
      <w:r w:rsidRPr="00333569">
        <w:t>violaciones a derechos consagrados en la Convención Americana, relacionadas específicamente con los procesos</w:t>
      </w:r>
      <w:r w:rsidR="00D8235E" w:rsidRPr="00333569">
        <w:t xml:space="preserve"> judiciales</w:t>
      </w:r>
      <w:r w:rsidRPr="00333569">
        <w:t xml:space="preserve"> internos </w:t>
      </w:r>
      <w:r w:rsidR="00D8235E" w:rsidRPr="00333569">
        <w:t>con el</w:t>
      </w:r>
      <w:r w:rsidRPr="00333569">
        <w:t xml:space="preserve"> fin de </w:t>
      </w:r>
      <w:r w:rsidR="005F3F71" w:rsidRPr="00333569">
        <w:t xml:space="preserve">que el Tribunal establezca si estos se ajustaron a </w:t>
      </w:r>
      <w:r w:rsidRPr="00333569">
        <w:t>las obligaciones internacional</w:t>
      </w:r>
      <w:r w:rsidR="00D8235E" w:rsidRPr="00333569">
        <w:t>es</w:t>
      </w:r>
      <w:r w:rsidRPr="00333569">
        <w:t xml:space="preserve"> del Estado. </w:t>
      </w:r>
      <w:r w:rsidRPr="00333569">
        <w:rPr>
          <w:lang w:eastAsia="es-ES"/>
        </w:rPr>
        <w:t xml:space="preserve">En virtud de lo anterior, el Tribunal desestima la presente excepción preliminar. </w:t>
      </w:r>
      <w:bookmarkEnd w:id="40"/>
    </w:p>
    <w:p w14:paraId="63C7F758" w14:textId="77777777" w:rsidR="00B00CAF" w:rsidRPr="00333569" w:rsidRDefault="00B00CAF" w:rsidP="00F11DDD">
      <w:pPr>
        <w:pStyle w:val="Estilo1"/>
        <w:widowControl w:val="0"/>
        <w:tabs>
          <w:tab w:val="left" w:pos="0"/>
          <w:tab w:val="left" w:pos="567"/>
          <w:tab w:val="num" w:pos="12305"/>
        </w:tabs>
        <w:adjustRightInd w:val="0"/>
        <w:spacing w:before="0" w:after="0"/>
        <w:ind w:left="0" w:right="-4" w:firstLine="0"/>
        <w:textAlignment w:val="baseline"/>
        <w:rPr>
          <w:rFonts w:eastAsia="Cambria" w:cs="Cambria"/>
          <w:i w:val="0"/>
          <w:szCs w:val="20"/>
          <w:lang w:val="es-CR"/>
        </w:rPr>
      </w:pPr>
      <w:bookmarkStart w:id="75" w:name="_Hlk138247350"/>
    </w:p>
    <w:p w14:paraId="736AC265" w14:textId="1CA046A0" w:rsidR="005F2532" w:rsidRPr="00333569" w:rsidRDefault="005F2532" w:rsidP="00F11DDD">
      <w:pPr>
        <w:pStyle w:val="Ttulo1"/>
        <w:spacing w:before="0" w:after="0"/>
        <w:rPr>
          <w:caps w:val="0"/>
        </w:rPr>
      </w:pPr>
      <w:bookmarkStart w:id="76" w:name="_Toc127558235"/>
      <w:bookmarkStart w:id="77" w:name="_Toc150955861"/>
      <w:bookmarkStart w:id="78" w:name="_Toc161153544"/>
      <w:r w:rsidRPr="00333569">
        <w:rPr>
          <w:caps w:val="0"/>
        </w:rPr>
        <w:t>V.</w:t>
      </w:r>
      <w:r w:rsidRPr="00333569">
        <w:rPr>
          <w:caps w:val="0"/>
        </w:rPr>
        <w:br/>
        <w:t>CONSIDERACIONES PREVIAS</w:t>
      </w:r>
      <w:bookmarkEnd w:id="76"/>
      <w:bookmarkEnd w:id="77"/>
      <w:bookmarkEnd w:id="78"/>
    </w:p>
    <w:p w14:paraId="61B09C11" w14:textId="77777777" w:rsidR="005F2532" w:rsidRPr="00333569" w:rsidRDefault="005F2532" w:rsidP="00F11DDD">
      <w:pPr>
        <w:pStyle w:val="Estilo1"/>
        <w:widowControl w:val="0"/>
        <w:tabs>
          <w:tab w:val="left" w:pos="0"/>
          <w:tab w:val="left" w:pos="567"/>
        </w:tabs>
        <w:adjustRightInd w:val="0"/>
        <w:spacing w:before="0" w:after="0"/>
        <w:ind w:left="0" w:right="-4" w:firstLine="0"/>
        <w:textAlignment w:val="baseline"/>
        <w:rPr>
          <w:i w:val="0"/>
          <w:szCs w:val="20"/>
          <w:lang w:val="es-CR"/>
        </w:rPr>
      </w:pPr>
    </w:p>
    <w:bookmarkEnd w:id="75"/>
    <w:p w14:paraId="162D447F" w14:textId="5E48F2DB" w:rsidR="00210239" w:rsidRPr="00333569" w:rsidRDefault="00210239" w:rsidP="00F11DDD">
      <w:pPr>
        <w:pStyle w:val="Prrafodelista"/>
        <w:widowControl/>
        <w:numPr>
          <w:ilvl w:val="0"/>
          <w:numId w:val="1"/>
        </w:numPr>
        <w:autoSpaceDE w:val="0"/>
        <w:autoSpaceDN w:val="0"/>
        <w:spacing w:line="240" w:lineRule="auto"/>
        <w:ind w:left="0" w:firstLine="0"/>
        <w:textAlignment w:val="auto"/>
      </w:pPr>
      <w:r w:rsidRPr="00333569">
        <w:t>El Estado formuló alegatos, a título de consideraciones previas, en relación con ciertos derechos que se encontrarían fuera del marco fáctico y con la imposibilidad de incluir al MST y a otras personas como presuntas víctimas del presente caso. A continuación, la Corte abordará esas alegaciones como consideraciones previas.</w:t>
      </w:r>
    </w:p>
    <w:p w14:paraId="54CB310D" w14:textId="15454B45" w:rsidR="005E0443" w:rsidRPr="00333569" w:rsidRDefault="005E0443" w:rsidP="00F11DDD">
      <w:pPr>
        <w:autoSpaceDE w:val="0"/>
        <w:autoSpaceDN w:val="0"/>
        <w:spacing w:line="240" w:lineRule="auto"/>
        <w:rPr>
          <w:u w:val="single"/>
        </w:rPr>
      </w:pPr>
    </w:p>
    <w:p w14:paraId="3C53E9E6" w14:textId="37F5040E" w:rsidR="00210239" w:rsidRPr="00333569" w:rsidRDefault="00210239" w:rsidP="00F11DDD">
      <w:pPr>
        <w:pStyle w:val="Estilo3"/>
        <w:numPr>
          <w:ilvl w:val="0"/>
          <w:numId w:val="28"/>
        </w:numPr>
        <w:spacing w:line="240" w:lineRule="auto"/>
        <w:ind w:left="720" w:hanging="180"/>
        <w:rPr>
          <w:i/>
          <w:iCs/>
          <w:color w:val="auto"/>
          <w:lang w:val="es-CR"/>
        </w:rPr>
      </w:pPr>
      <w:bookmarkStart w:id="79" w:name="_Toc150955862"/>
      <w:bookmarkStart w:id="80" w:name="_Toc161153545"/>
      <w:r w:rsidRPr="00333569">
        <w:rPr>
          <w:i/>
          <w:iCs/>
          <w:color w:val="auto"/>
          <w:lang w:val="es-CR"/>
        </w:rPr>
        <w:t>Sobre</w:t>
      </w:r>
      <w:r w:rsidR="008A39F1" w:rsidRPr="00333569">
        <w:rPr>
          <w:i/>
          <w:iCs/>
          <w:color w:val="auto"/>
          <w:lang w:val="es-CR"/>
        </w:rPr>
        <w:t xml:space="preserve"> los</w:t>
      </w:r>
      <w:r w:rsidRPr="00333569">
        <w:rPr>
          <w:i/>
          <w:iCs/>
          <w:color w:val="auto"/>
          <w:lang w:val="es-CR"/>
        </w:rPr>
        <w:t xml:space="preserve"> derechos alegados que no se encontrarían incluidos en el Informe de Fondo</w:t>
      </w:r>
      <w:bookmarkEnd w:id="79"/>
      <w:bookmarkEnd w:id="80"/>
    </w:p>
    <w:p w14:paraId="4EFCB003" w14:textId="77777777" w:rsidR="006962A1" w:rsidRPr="00333569" w:rsidRDefault="006962A1" w:rsidP="00F11DDD">
      <w:pPr>
        <w:pStyle w:val="Estilo3"/>
        <w:numPr>
          <w:ilvl w:val="0"/>
          <w:numId w:val="0"/>
        </w:numPr>
        <w:spacing w:line="240" w:lineRule="auto"/>
        <w:ind w:left="720"/>
        <w:outlineLvl w:val="9"/>
        <w:rPr>
          <w:color w:val="auto"/>
          <w:lang w:val="es-CR"/>
        </w:rPr>
      </w:pPr>
    </w:p>
    <w:p w14:paraId="4D102C33" w14:textId="5975A921" w:rsidR="006962A1" w:rsidRPr="00333569" w:rsidRDefault="006962A1" w:rsidP="00F11DDD">
      <w:pPr>
        <w:pStyle w:val="Ttulo3"/>
        <w:numPr>
          <w:ilvl w:val="2"/>
          <w:numId w:val="31"/>
        </w:numPr>
        <w:spacing w:before="0" w:line="240" w:lineRule="auto"/>
        <w:ind w:left="1260" w:hanging="540"/>
        <w:rPr>
          <w:rFonts w:ascii="Verdana" w:hAnsi="Verdana"/>
          <w:b/>
          <w:bCs/>
          <w:i/>
          <w:iCs/>
          <w:color w:val="auto"/>
          <w:sz w:val="20"/>
          <w:szCs w:val="20"/>
        </w:rPr>
      </w:pPr>
      <w:bookmarkStart w:id="81" w:name="_Toc150955863"/>
      <w:bookmarkStart w:id="82" w:name="_Toc161153546"/>
      <w:r w:rsidRPr="00333569">
        <w:rPr>
          <w:rFonts w:ascii="Verdana" w:hAnsi="Verdana"/>
          <w:i/>
          <w:iCs/>
          <w:color w:val="auto"/>
          <w:sz w:val="20"/>
          <w:szCs w:val="20"/>
        </w:rPr>
        <w:t>Alegatos de las partes y de la Comisión</w:t>
      </w:r>
      <w:bookmarkEnd w:id="81"/>
      <w:bookmarkEnd w:id="82"/>
    </w:p>
    <w:p w14:paraId="7A40E29C" w14:textId="77777777" w:rsidR="00210239" w:rsidRPr="00333569" w:rsidRDefault="00210239" w:rsidP="00F11DDD">
      <w:pPr>
        <w:pStyle w:val="Prrafodelista"/>
        <w:spacing w:line="240" w:lineRule="auto"/>
        <w:ind w:left="0"/>
        <w:rPr>
          <w:b/>
          <w:bCs/>
          <w:i/>
          <w:iCs/>
        </w:rPr>
      </w:pPr>
    </w:p>
    <w:p w14:paraId="72E4A154" w14:textId="533B7906" w:rsidR="00F93A98" w:rsidRPr="00333569" w:rsidRDefault="00210239" w:rsidP="00F11DDD">
      <w:pPr>
        <w:pStyle w:val="Prrafodelista"/>
        <w:widowControl/>
        <w:numPr>
          <w:ilvl w:val="0"/>
          <w:numId w:val="1"/>
        </w:numPr>
        <w:autoSpaceDE w:val="0"/>
        <w:autoSpaceDN w:val="0"/>
        <w:spacing w:line="240" w:lineRule="auto"/>
        <w:ind w:left="0" w:firstLine="0"/>
        <w:textAlignment w:val="auto"/>
      </w:pPr>
      <w:r w:rsidRPr="00333569">
        <w:t xml:space="preserve">El </w:t>
      </w:r>
      <w:r w:rsidRPr="00B808AB">
        <w:rPr>
          <w:b/>
          <w:bCs/>
          <w:i/>
          <w:iCs/>
        </w:rPr>
        <w:t>Estado</w:t>
      </w:r>
      <w:r w:rsidRPr="00333569">
        <w:t xml:space="preserve"> argumentó la imposibilidad de que la Corte conozca las alegadas violaciones a los derechos a la libertad personal, la libertad de asociación, la propiedad privada, al desarrollo progresivo, a los derechos del niño, y a la igualdad ante la ley en perjuicio de las presuntas víctimas, debido a que se encuentr</w:t>
      </w:r>
      <w:r w:rsidR="00831DE9" w:rsidRPr="00333569">
        <w:t>a</w:t>
      </w:r>
      <w:r w:rsidRPr="00333569">
        <w:t>n fuera del marco fáctico establecido por la Comisión en su Informe de Fondo.</w:t>
      </w:r>
    </w:p>
    <w:p w14:paraId="19804DC4" w14:textId="77777777" w:rsidR="00F93A98" w:rsidRPr="00333569" w:rsidRDefault="00F93A98" w:rsidP="00F11DDD">
      <w:pPr>
        <w:pStyle w:val="Prrafodelista"/>
        <w:widowControl/>
        <w:autoSpaceDE w:val="0"/>
        <w:autoSpaceDN w:val="0"/>
        <w:spacing w:line="240" w:lineRule="auto"/>
        <w:ind w:left="0"/>
        <w:textAlignment w:val="auto"/>
      </w:pPr>
    </w:p>
    <w:p w14:paraId="6482FDC8" w14:textId="05173586" w:rsidR="00210239" w:rsidRPr="00333569" w:rsidRDefault="00210239" w:rsidP="00F11DDD">
      <w:pPr>
        <w:pStyle w:val="Prrafodelista"/>
        <w:widowControl/>
        <w:numPr>
          <w:ilvl w:val="0"/>
          <w:numId w:val="1"/>
        </w:numPr>
        <w:autoSpaceDE w:val="0"/>
        <w:autoSpaceDN w:val="0"/>
        <w:spacing w:line="240" w:lineRule="auto"/>
        <w:ind w:left="0" w:firstLine="0"/>
        <w:textAlignment w:val="auto"/>
      </w:pPr>
      <w:r w:rsidRPr="00333569">
        <w:t xml:space="preserve">Los </w:t>
      </w:r>
      <w:r w:rsidRPr="00333569">
        <w:rPr>
          <w:b/>
          <w:bCs/>
          <w:i/>
          <w:iCs/>
        </w:rPr>
        <w:t>representantes</w:t>
      </w:r>
      <w:r w:rsidRPr="00333569">
        <w:t>, manifestaron que, a partir del marco fáctico del Informe de Fondo, la Corte podría ampliar los fundamentos jurídicos de su análisis, y sostuvieron que la argumentación jurídica de los representantes no está limitada a las violaciones enumeradas por la Comisión Interamericana.</w:t>
      </w:r>
    </w:p>
    <w:p w14:paraId="6FB5026B" w14:textId="77777777" w:rsidR="0031592F" w:rsidRPr="00333569" w:rsidRDefault="0031592F" w:rsidP="00F11DDD">
      <w:pPr>
        <w:spacing w:line="240" w:lineRule="auto"/>
      </w:pPr>
    </w:p>
    <w:p w14:paraId="57DA8287" w14:textId="1CDF2517" w:rsidR="0031592F" w:rsidRPr="00333569" w:rsidRDefault="0031592F" w:rsidP="00F11DDD">
      <w:pPr>
        <w:pStyle w:val="Prrafodelista"/>
        <w:widowControl/>
        <w:numPr>
          <w:ilvl w:val="0"/>
          <w:numId w:val="1"/>
        </w:numPr>
        <w:autoSpaceDE w:val="0"/>
        <w:autoSpaceDN w:val="0"/>
        <w:spacing w:line="240" w:lineRule="auto"/>
        <w:ind w:left="0" w:firstLine="0"/>
        <w:textAlignment w:val="auto"/>
      </w:pPr>
      <w:r w:rsidRPr="00333569">
        <w:t xml:space="preserve">La </w:t>
      </w:r>
      <w:r w:rsidRPr="00333569">
        <w:rPr>
          <w:b/>
          <w:bCs/>
          <w:i/>
          <w:iCs/>
        </w:rPr>
        <w:t>Comisión</w:t>
      </w:r>
      <w:r w:rsidRPr="00333569">
        <w:t xml:space="preserve"> no presentó alegatos al respecto.</w:t>
      </w:r>
    </w:p>
    <w:p w14:paraId="104ED486" w14:textId="77777777" w:rsidR="00210239" w:rsidRPr="00333569" w:rsidRDefault="00210239" w:rsidP="00F11DDD">
      <w:pPr>
        <w:pStyle w:val="Prrafodelista"/>
        <w:spacing w:line="240" w:lineRule="auto"/>
        <w:ind w:left="0"/>
      </w:pPr>
    </w:p>
    <w:p w14:paraId="2C2DFFE8" w14:textId="77777777" w:rsidR="0031592F" w:rsidRPr="00333569" w:rsidRDefault="0031592F" w:rsidP="00F11DDD">
      <w:pPr>
        <w:pStyle w:val="Ttulo3"/>
        <w:spacing w:before="0" w:line="240" w:lineRule="auto"/>
        <w:ind w:left="1260" w:hanging="540"/>
        <w:rPr>
          <w:rFonts w:ascii="Verdana" w:hAnsi="Verdana"/>
          <w:b/>
          <w:bCs/>
          <w:i/>
          <w:iCs/>
          <w:color w:val="auto"/>
          <w:sz w:val="20"/>
          <w:szCs w:val="20"/>
        </w:rPr>
      </w:pPr>
      <w:bookmarkStart w:id="83" w:name="_Toc150955864"/>
      <w:bookmarkStart w:id="84" w:name="_Toc161153547"/>
      <w:r w:rsidRPr="00333569">
        <w:rPr>
          <w:rFonts w:ascii="Verdana" w:hAnsi="Verdana"/>
          <w:i/>
          <w:iCs/>
          <w:color w:val="auto"/>
          <w:sz w:val="20"/>
          <w:szCs w:val="20"/>
        </w:rPr>
        <w:t>A.2. Consideraciones de la Corte</w:t>
      </w:r>
      <w:bookmarkEnd w:id="83"/>
      <w:bookmarkEnd w:id="84"/>
    </w:p>
    <w:p w14:paraId="5BCC4A72" w14:textId="77777777" w:rsidR="006962A1" w:rsidRPr="00333569" w:rsidRDefault="006962A1" w:rsidP="00F11DDD">
      <w:pPr>
        <w:pStyle w:val="Prrafodelista"/>
        <w:spacing w:line="240" w:lineRule="auto"/>
        <w:ind w:left="0"/>
      </w:pPr>
    </w:p>
    <w:p w14:paraId="3B3BDD9D" w14:textId="77777777" w:rsidR="00210239" w:rsidRPr="00333569" w:rsidRDefault="00210239" w:rsidP="00F11DDD">
      <w:pPr>
        <w:pStyle w:val="Prrafodelista"/>
        <w:widowControl/>
        <w:numPr>
          <w:ilvl w:val="3"/>
          <w:numId w:val="12"/>
        </w:numPr>
        <w:adjustRightInd/>
        <w:spacing w:line="240" w:lineRule="auto"/>
        <w:textAlignment w:val="auto"/>
      </w:pPr>
      <w:r w:rsidRPr="00333569">
        <w:t xml:space="preserve">La </w:t>
      </w:r>
      <w:r w:rsidRPr="003A5A35">
        <w:rPr>
          <w:b/>
          <w:bCs/>
          <w:i/>
          <w:iCs/>
        </w:rPr>
        <w:t>Corte</w:t>
      </w:r>
      <w:r w:rsidRPr="00333569">
        <w:t xml:space="preserve"> recuerda que las presuntas víctimas y sus representantes pueden invocar la violación de derechos distintos a los comprendidos en el Informe de Fondo, siempre que se mantengan dentro el marco fáctico definido por la Comisión</w:t>
      </w:r>
      <w:r w:rsidRPr="00333569">
        <w:rPr>
          <w:rStyle w:val="Refdenotaalpie"/>
        </w:rPr>
        <w:footnoteReference w:id="33"/>
      </w:r>
      <w:r w:rsidRPr="00333569">
        <w:t>, en tanto son las presuntas víctimas las titulares de todos los derechos consagrados en la Convención Americana. En esos casos, corresponde a la Corte decidir sobre la procedencia de alegatos relativos al marco fáctico, en resguardo del equilibrio procesal de las partes</w:t>
      </w:r>
      <w:r w:rsidRPr="00333569">
        <w:rPr>
          <w:rStyle w:val="Refdenotaalpie"/>
        </w:rPr>
        <w:footnoteReference w:id="34"/>
      </w:r>
      <w:r w:rsidRPr="00333569">
        <w:t>.</w:t>
      </w:r>
    </w:p>
    <w:p w14:paraId="02B1AE13" w14:textId="77777777" w:rsidR="00210239" w:rsidRPr="00333569" w:rsidRDefault="00210239" w:rsidP="00F11DDD">
      <w:pPr>
        <w:pStyle w:val="Prrafodelista"/>
        <w:spacing w:line="240" w:lineRule="auto"/>
        <w:ind w:left="0"/>
      </w:pPr>
    </w:p>
    <w:p w14:paraId="756FC0CD" w14:textId="1266362F" w:rsidR="00210239" w:rsidRPr="00333569" w:rsidRDefault="00210239" w:rsidP="00F11DDD">
      <w:pPr>
        <w:pStyle w:val="Prrafodelista"/>
        <w:widowControl/>
        <w:numPr>
          <w:ilvl w:val="3"/>
          <w:numId w:val="12"/>
        </w:numPr>
        <w:adjustRightInd/>
        <w:spacing w:line="240" w:lineRule="auto"/>
        <w:textAlignment w:val="auto"/>
      </w:pPr>
      <w:r w:rsidRPr="00333569">
        <w:t>En el presente caso, el Tribunal nota que</w:t>
      </w:r>
      <w:r w:rsidR="008B6DA9">
        <w:t>,</w:t>
      </w:r>
      <w:r w:rsidRPr="00333569">
        <w:t xml:space="preserve"> dentro del marco fáctico del presente caso</w:t>
      </w:r>
      <w:r w:rsidR="008B6DA9">
        <w:t>,</w:t>
      </w:r>
      <w:r w:rsidRPr="00333569">
        <w:t xml:space="preserve"> se encuentran hechos relacionados con la detención de </w:t>
      </w:r>
      <w:r w:rsidR="0031024F" w:rsidRPr="00333569">
        <w:t>manifestantes</w:t>
      </w:r>
      <w:r w:rsidRPr="00333569">
        <w:t xml:space="preserve">, </w:t>
      </w:r>
      <w:r w:rsidR="00C83388" w:rsidRPr="00333569">
        <w:t xml:space="preserve">las acciones supuestamente llevadas a cabo por la policía para impedir </w:t>
      </w:r>
      <w:r w:rsidRPr="00333569">
        <w:t xml:space="preserve">que </w:t>
      </w:r>
      <w:r w:rsidR="00436095" w:rsidRPr="00333569">
        <w:t>é</w:t>
      </w:r>
      <w:r w:rsidR="00485645" w:rsidRPr="00333569">
        <w:t>stos</w:t>
      </w:r>
      <w:r w:rsidRPr="00333569">
        <w:t xml:space="preserve"> siguieran</w:t>
      </w:r>
      <w:r w:rsidR="0085508D" w:rsidRPr="00333569">
        <w:t xml:space="preserve"> su</w:t>
      </w:r>
      <w:r w:rsidRPr="00333569">
        <w:t xml:space="preserve"> viaje a Curitiba para realizar la protesta, la supuesta impunidad en que se encuentran los hechos y la participación de </w:t>
      </w:r>
      <w:proofErr w:type="gramStart"/>
      <w:r w:rsidRPr="00333569">
        <w:t>niños y niñas</w:t>
      </w:r>
      <w:proofErr w:type="gramEnd"/>
      <w:r w:rsidRPr="00333569">
        <w:t xml:space="preserve"> en la </w:t>
      </w:r>
      <w:r w:rsidR="00227B1A" w:rsidRPr="00333569">
        <w:t>m</w:t>
      </w:r>
      <w:r w:rsidRPr="00333569">
        <w:t xml:space="preserve">archa por la </w:t>
      </w:r>
      <w:r w:rsidR="00227B1A" w:rsidRPr="00333569">
        <w:t>r</w:t>
      </w:r>
      <w:r w:rsidRPr="00333569">
        <w:t xml:space="preserve">eforma </w:t>
      </w:r>
      <w:r w:rsidR="00227B1A" w:rsidRPr="00333569">
        <w:t>a</w:t>
      </w:r>
      <w:r w:rsidRPr="00333569">
        <w:t xml:space="preserve">graria. Por tanto, se desestima el alegato del Estado en relación con el análisis </w:t>
      </w:r>
      <w:r w:rsidR="00831DE9" w:rsidRPr="00333569">
        <w:t>de los derechos</w:t>
      </w:r>
      <w:r w:rsidR="00E577A1" w:rsidRPr="00333569">
        <w:t xml:space="preserve"> contenidos en los artículo</w:t>
      </w:r>
      <w:r w:rsidR="001D030A" w:rsidRPr="00333569">
        <w:t>s 7</w:t>
      </w:r>
      <w:r w:rsidR="00DD1749" w:rsidRPr="00333569">
        <w:t xml:space="preserve"> y</w:t>
      </w:r>
      <w:r w:rsidR="001D030A" w:rsidRPr="00333569">
        <w:t xml:space="preserve"> 19 de la Convención Americana</w:t>
      </w:r>
      <w:r w:rsidRPr="00333569">
        <w:t xml:space="preserve">. </w:t>
      </w:r>
    </w:p>
    <w:p w14:paraId="5B4477A1" w14:textId="77777777" w:rsidR="00210239" w:rsidRPr="00333569" w:rsidRDefault="00210239" w:rsidP="00F11DDD">
      <w:pPr>
        <w:pStyle w:val="Prrafodelista"/>
        <w:spacing w:line="240" w:lineRule="auto"/>
      </w:pPr>
    </w:p>
    <w:p w14:paraId="6CAE2F55" w14:textId="4F6C5F0B" w:rsidR="00210239" w:rsidRPr="00333569" w:rsidRDefault="00210239" w:rsidP="00F11DDD">
      <w:pPr>
        <w:pStyle w:val="Prrafodelista"/>
        <w:widowControl/>
        <w:numPr>
          <w:ilvl w:val="3"/>
          <w:numId w:val="12"/>
        </w:numPr>
        <w:adjustRightInd/>
        <w:spacing w:line="240" w:lineRule="auto"/>
        <w:textAlignment w:val="auto"/>
      </w:pPr>
      <w:r w:rsidRPr="00333569">
        <w:t>Por otro lado, la Corte advierte que las alegadas violaciones al derecho a la integridad personal de las personas detenidas, los derechos de acceso a la tierra</w:t>
      </w:r>
      <w:r w:rsidR="008801E9" w:rsidRPr="00333569">
        <w:t>,</w:t>
      </w:r>
      <w:r w:rsidRPr="00333569">
        <w:t xml:space="preserve"> la propiedad privada</w:t>
      </w:r>
      <w:r w:rsidR="008801E9" w:rsidRPr="00333569">
        <w:t xml:space="preserve"> y la libertad de asociación</w:t>
      </w:r>
      <w:r w:rsidR="003971CA" w:rsidRPr="00333569">
        <w:t xml:space="preserve"> y la igualdad ante la ley</w:t>
      </w:r>
      <w:r w:rsidRPr="00333569">
        <w:t xml:space="preserve"> no están vinculadas a los hechos específicos contenidos en el Informe de Fondo. En consecuencia, la Corte no examinará las alegadas violaciones a estos derechos.</w:t>
      </w:r>
    </w:p>
    <w:p w14:paraId="476B92F1" w14:textId="51A1915C" w:rsidR="004F7AD3" w:rsidRPr="00333569" w:rsidRDefault="004F7AD3" w:rsidP="00F11DDD">
      <w:pPr>
        <w:autoSpaceDE w:val="0"/>
        <w:autoSpaceDN w:val="0"/>
        <w:spacing w:line="240" w:lineRule="auto"/>
        <w:rPr>
          <w:i/>
          <w:iCs/>
          <w:u w:val="single"/>
        </w:rPr>
      </w:pPr>
    </w:p>
    <w:p w14:paraId="3FA658B9" w14:textId="38065F94" w:rsidR="00210239" w:rsidRPr="00333569" w:rsidRDefault="004F7AD3" w:rsidP="00F11DDD">
      <w:pPr>
        <w:pStyle w:val="Estilo3"/>
        <w:spacing w:line="240" w:lineRule="auto"/>
        <w:ind w:left="720" w:hanging="180"/>
        <w:rPr>
          <w:i/>
          <w:iCs/>
          <w:color w:val="auto"/>
          <w:lang w:val="es-CR"/>
        </w:rPr>
      </w:pPr>
      <w:bookmarkStart w:id="85" w:name="_Toc150955865"/>
      <w:bookmarkStart w:id="86" w:name="_Toc161153548"/>
      <w:r w:rsidRPr="00333569">
        <w:rPr>
          <w:i/>
          <w:iCs/>
          <w:color w:val="auto"/>
          <w:lang w:val="es-CR"/>
        </w:rPr>
        <w:t>Sobre</w:t>
      </w:r>
      <w:r w:rsidR="00210239" w:rsidRPr="00333569">
        <w:rPr>
          <w:i/>
          <w:iCs/>
          <w:color w:val="auto"/>
          <w:lang w:val="es-CR"/>
        </w:rPr>
        <w:t xml:space="preserve"> la i</w:t>
      </w:r>
      <w:r w:rsidR="005257AB" w:rsidRPr="00333569">
        <w:rPr>
          <w:i/>
          <w:iCs/>
          <w:color w:val="auto"/>
          <w:lang w:val="es-CR"/>
        </w:rPr>
        <w:t xml:space="preserve">dentificación de las </w:t>
      </w:r>
      <w:r w:rsidR="00210239" w:rsidRPr="00333569">
        <w:rPr>
          <w:i/>
          <w:iCs/>
          <w:color w:val="auto"/>
          <w:lang w:val="es-CR"/>
        </w:rPr>
        <w:t>presuntas víctimas</w:t>
      </w:r>
      <w:bookmarkEnd w:id="85"/>
      <w:bookmarkEnd w:id="86"/>
      <w:r w:rsidR="00210239" w:rsidRPr="00333569">
        <w:rPr>
          <w:i/>
          <w:iCs/>
          <w:color w:val="auto"/>
          <w:lang w:val="es-CR"/>
        </w:rPr>
        <w:t xml:space="preserve"> </w:t>
      </w:r>
    </w:p>
    <w:p w14:paraId="211825F6" w14:textId="77777777" w:rsidR="004B1C41" w:rsidRPr="00333569" w:rsidRDefault="004B1C41" w:rsidP="00F11DDD">
      <w:pPr>
        <w:spacing w:line="240" w:lineRule="auto"/>
      </w:pPr>
    </w:p>
    <w:p w14:paraId="36750045" w14:textId="77777777" w:rsidR="004B1C41" w:rsidRPr="00333569" w:rsidRDefault="004B1C41" w:rsidP="00F11DDD">
      <w:pPr>
        <w:pStyle w:val="Ttulo3"/>
        <w:spacing w:before="0" w:line="240" w:lineRule="auto"/>
        <w:ind w:left="1260" w:hanging="540"/>
        <w:rPr>
          <w:rFonts w:ascii="Verdana" w:hAnsi="Verdana"/>
          <w:b/>
          <w:bCs/>
          <w:i/>
          <w:iCs/>
          <w:color w:val="auto"/>
          <w:sz w:val="20"/>
          <w:szCs w:val="20"/>
        </w:rPr>
      </w:pPr>
      <w:bookmarkStart w:id="87" w:name="_Toc150955866"/>
      <w:bookmarkStart w:id="88" w:name="_Toc161153549"/>
      <w:r w:rsidRPr="00333569">
        <w:rPr>
          <w:rFonts w:ascii="Verdana" w:hAnsi="Verdana"/>
          <w:i/>
          <w:iCs/>
          <w:color w:val="auto"/>
          <w:sz w:val="20"/>
          <w:szCs w:val="20"/>
        </w:rPr>
        <w:t>B.1. Alegatos de las partes y de la Comisión</w:t>
      </w:r>
      <w:bookmarkEnd w:id="87"/>
      <w:bookmarkEnd w:id="88"/>
    </w:p>
    <w:p w14:paraId="5EFB4003" w14:textId="77777777" w:rsidR="004B1C41" w:rsidRPr="00333569" w:rsidRDefault="004B1C41" w:rsidP="00F11DDD">
      <w:pPr>
        <w:pStyle w:val="Prrafodelista"/>
        <w:spacing w:line="240" w:lineRule="auto"/>
        <w:ind w:left="0"/>
      </w:pPr>
    </w:p>
    <w:p w14:paraId="70CF0A68" w14:textId="45D7EBFA" w:rsidR="00210239" w:rsidRPr="00333569" w:rsidRDefault="00210239" w:rsidP="00F11DDD">
      <w:pPr>
        <w:pStyle w:val="Prrafodelista"/>
        <w:widowControl/>
        <w:numPr>
          <w:ilvl w:val="3"/>
          <w:numId w:val="12"/>
        </w:numPr>
        <w:adjustRightInd/>
        <w:spacing w:line="240" w:lineRule="auto"/>
        <w:textAlignment w:val="auto"/>
      </w:pPr>
      <w:r w:rsidRPr="00333569">
        <w:lastRenderedPageBreak/>
        <w:t xml:space="preserve">El </w:t>
      </w:r>
      <w:r w:rsidRPr="00333569">
        <w:rPr>
          <w:b/>
          <w:bCs/>
          <w:i/>
          <w:iCs/>
        </w:rPr>
        <w:t>Estado</w:t>
      </w:r>
      <w:r w:rsidRPr="00333569">
        <w:t xml:space="preserve"> señaló que</w:t>
      </w:r>
      <w:r w:rsidR="008E06E0" w:rsidRPr="00333569">
        <w:t xml:space="preserve"> “en momento alguno</w:t>
      </w:r>
      <w:r w:rsidR="00606275" w:rsidRPr="00333569">
        <w:t xml:space="preserve"> [del proceso</w:t>
      </w:r>
      <w:r w:rsidR="000105AC" w:rsidRPr="00333569">
        <w:t xml:space="preserve"> ante la Comisión</w:t>
      </w:r>
      <w:r w:rsidR="00606275" w:rsidRPr="00333569">
        <w:t>]</w:t>
      </w:r>
      <w:r w:rsidR="008E06E0" w:rsidRPr="00333569">
        <w:t xml:space="preserve"> hubo la comprobación efectiva de violación a la integridad personal</w:t>
      </w:r>
      <w:r w:rsidR="004F2DC7" w:rsidRPr="00333569">
        <w:t>”</w:t>
      </w:r>
      <w:r w:rsidR="008E06E0" w:rsidRPr="00333569">
        <w:t xml:space="preserve"> de las 184 personas identificadas como </w:t>
      </w:r>
      <w:r w:rsidR="004F2DC7" w:rsidRPr="00333569">
        <w:t>víctimas en el Informe de Fondo</w:t>
      </w:r>
      <w:r w:rsidR="005F3F71" w:rsidRPr="00333569">
        <w:t>”</w:t>
      </w:r>
      <w:r w:rsidR="000105AC" w:rsidRPr="00333569">
        <w:t>. A</w:t>
      </w:r>
      <w:r w:rsidR="00B10340" w:rsidRPr="00333569">
        <w:t xml:space="preserve">ñadió </w:t>
      </w:r>
      <w:r w:rsidR="000105AC" w:rsidRPr="00333569">
        <w:t>que</w:t>
      </w:r>
      <w:r w:rsidR="0052150C" w:rsidRPr="00333569">
        <w:t>,</w:t>
      </w:r>
      <w:r w:rsidRPr="00333569">
        <w:t xml:space="preserve"> durante el trámite ante la Comisión, los representantes </w:t>
      </w:r>
      <w:r w:rsidR="00B10340" w:rsidRPr="00333569">
        <w:t xml:space="preserve">no </w:t>
      </w:r>
      <w:r w:rsidRPr="00333569">
        <w:t xml:space="preserve">manifestaron que hubiese dificultades en la identificación de las presuntas víctimas. En este sentido, </w:t>
      </w:r>
      <w:r w:rsidR="00AD608F" w:rsidRPr="00333569">
        <w:t xml:space="preserve">también </w:t>
      </w:r>
      <w:r w:rsidRPr="00333569">
        <w:t xml:space="preserve">se opuso a la inclusión de otras </w:t>
      </w:r>
      <w:r w:rsidR="000105AC" w:rsidRPr="00333569">
        <w:t>presunta</w:t>
      </w:r>
      <w:r w:rsidR="00BB28AE" w:rsidRPr="00333569">
        <w:t>s</w:t>
      </w:r>
      <w:r w:rsidR="000105AC" w:rsidRPr="00333569">
        <w:t xml:space="preserve"> ví</w:t>
      </w:r>
      <w:r w:rsidR="00BB28AE" w:rsidRPr="00333569">
        <w:t>c</w:t>
      </w:r>
      <w:r w:rsidR="000105AC" w:rsidRPr="00333569">
        <w:t xml:space="preserve">timas </w:t>
      </w:r>
      <w:r w:rsidRPr="00333569">
        <w:t xml:space="preserve">ubicadas a través de una </w:t>
      </w:r>
      <w:r w:rsidR="00173B33" w:rsidRPr="00333569">
        <w:t>c</w:t>
      </w:r>
      <w:r w:rsidRPr="00333569">
        <w:t xml:space="preserve">onvocatoria </w:t>
      </w:r>
      <w:r w:rsidR="00173B33" w:rsidRPr="00333569">
        <w:t>p</w:t>
      </w:r>
      <w:r w:rsidRPr="00333569">
        <w:t xml:space="preserve">ública realizada por el MST, por considerar que las supuestas afectaciones a la integridad personal de estas personas no se encuentran probadas. </w:t>
      </w:r>
    </w:p>
    <w:p w14:paraId="51CF25B3" w14:textId="77777777" w:rsidR="00210239" w:rsidRPr="00333569" w:rsidRDefault="00210239" w:rsidP="00F11DDD">
      <w:pPr>
        <w:pStyle w:val="Prrafodelista"/>
        <w:spacing w:line="240" w:lineRule="auto"/>
        <w:ind w:left="0"/>
      </w:pPr>
    </w:p>
    <w:p w14:paraId="2E1CB0E9" w14:textId="64659F62" w:rsidR="00B10340" w:rsidRPr="00333569" w:rsidRDefault="00210239" w:rsidP="00F11DDD">
      <w:pPr>
        <w:pStyle w:val="Prrafodelista"/>
        <w:widowControl/>
        <w:numPr>
          <w:ilvl w:val="3"/>
          <w:numId w:val="12"/>
        </w:numPr>
        <w:adjustRightInd/>
        <w:spacing w:line="240" w:lineRule="auto"/>
        <w:textAlignment w:val="auto"/>
      </w:pPr>
      <w:r w:rsidRPr="00333569">
        <w:t xml:space="preserve">Los </w:t>
      </w:r>
      <w:r w:rsidRPr="00333569">
        <w:rPr>
          <w:b/>
          <w:bCs/>
          <w:i/>
          <w:iCs/>
        </w:rPr>
        <w:t>representantes</w:t>
      </w:r>
      <w:r w:rsidRPr="00333569">
        <w:t xml:space="preserve"> alegaron que el Estado no controvirtió oportunamente la inclusión de las 18</w:t>
      </w:r>
      <w:r w:rsidR="00C9072F" w:rsidRPr="00333569">
        <w:t>4</w:t>
      </w:r>
      <w:r w:rsidRPr="00333569">
        <w:t xml:space="preserve"> personas que aparecen en la lista de la CPT, que fue a</w:t>
      </w:r>
      <w:r w:rsidR="00B4088F" w:rsidRPr="00333569">
        <w:t>nex</w:t>
      </w:r>
      <w:r w:rsidRPr="00333569">
        <w:t xml:space="preserve">ada a la petición inicial, y que fueron incluidas en el Informe de Fondo. Adicionalmente, </w:t>
      </w:r>
      <w:r w:rsidR="00CB60D0" w:rsidRPr="00333569">
        <w:t>en su escrito de solicitudes y argumen</w:t>
      </w:r>
      <w:r w:rsidR="0034404E" w:rsidRPr="00333569">
        <w:t xml:space="preserve">tos, </w:t>
      </w:r>
      <w:r w:rsidRPr="00333569">
        <w:t xml:space="preserve">solicitaron que se incluyera como presuntas víctimas de este caso a </w:t>
      </w:r>
      <w:r w:rsidR="0023196E" w:rsidRPr="00333569">
        <w:t>4</w:t>
      </w:r>
      <w:r w:rsidR="00F3550B" w:rsidRPr="00333569">
        <w:t>1</w:t>
      </w:r>
      <w:r w:rsidRPr="00333569">
        <w:t xml:space="preserve"> trabajadores/as que no fueron incluidos en el Informe de Fondo, y a otras personas que puedan identificarse posteriormente, en los términos del artículo 35.2 del Reglamento de la Corte. Fundamentaron su solicitud argumentando que los hechos del presente caso constituyen una violación colectiva de derechos, que involucra un grupo de personas en condición de vulnerabilidad al tratarse de campesino</w:t>
      </w:r>
      <w:r w:rsidR="00831DE9" w:rsidRPr="00333569">
        <w:t>s</w:t>
      </w:r>
      <w:r w:rsidRPr="00333569">
        <w:t xml:space="preserve"> y campesinas originarios de diferentes regiones </w:t>
      </w:r>
      <w:r w:rsidR="005654B2" w:rsidRPr="00333569">
        <w:t>de</w:t>
      </w:r>
      <w:r w:rsidRPr="00333569">
        <w:t xml:space="preserve">l interior del estado </w:t>
      </w:r>
      <w:r w:rsidR="00FE2B55" w:rsidRPr="00333569">
        <w:t xml:space="preserve">de Paraná </w:t>
      </w:r>
      <w:r w:rsidRPr="00333569">
        <w:t>que se movilizaron hasta la capital con el fin de participar en la manifestación por la reforma agraria, y que a la época de los hechos se hizo un gran esfuerzo por identificar a las personas afectadas y determinar la extensión de las lesiones sufridas. Sin embargo, consideraron que es comprensible que muchas víctimas no quisieran comparecer ante las autoridades para denunciar los hechos por miedo a las represalias. También resaltaron que el sometimiento del presente caso a la Corte ha contribuido a la identificación de otras personas afectadas.</w:t>
      </w:r>
      <w:r w:rsidR="0034404E" w:rsidRPr="00333569">
        <w:t xml:space="preserve"> Posteriormente, en sus alegatos finales escritos, </w:t>
      </w:r>
      <w:r w:rsidR="0003799A" w:rsidRPr="00333569">
        <w:t>identificaron a</w:t>
      </w:r>
      <w:r w:rsidR="0094298A" w:rsidRPr="00333569">
        <w:t xml:space="preserve"> </w:t>
      </w:r>
      <w:r w:rsidR="0003799A" w:rsidRPr="00333569">
        <w:t xml:space="preserve">otras </w:t>
      </w:r>
      <w:r w:rsidR="00184554" w:rsidRPr="00333569">
        <w:t>6</w:t>
      </w:r>
      <w:r w:rsidR="008021D8" w:rsidRPr="00333569">
        <w:t>2</w:t>
      </w:r>
      <w:r w:rsidR="0094298A" w:rsidRPr="00333569">
        <w:t xml:space="preserve"> personas como presuntas víctimas. </w:t>
      </w:r>
    </w:p>
    <w:p w14:paraId="28298018" w14:textId="77777777" w:rsidR="00B10340" w:rsidRPr="00333569" w:rsidRDefault="00B10340" w:rsidP="00F11DDD">
      <w:pPr>
        <w:pStyle w:val="Prrafodelista"/>
        <w:widowControl/>
        <w:adjustRightInd/>
        <w:spacing w:line="240" w:lineRule="auto"/>
        <w:ind w:left="0"/>
        <w:textAlignment w:val="auto"/>
      </w:pPr>
    </w:p>
    <w:p w14:paraId="1B78CBA0" w14:textId="77777777" w:rsidR="0031592F" w:rsidRPr="00333569" w:rsidRDefault="0031592F" w:rsidP="00F11DDD">
      <w:pPr>
        <w:pStyle w:val="Prrafodelista"/>
        <w:widowControl/>
        <w:numPr>
          <w:ilvl w:val="3"/>
          <w:numId w:val="12"/>
        </w:numPr>
        <w:adjustRightInd/>
        <w:spacing w:line="240" w:lineRule="auto"/>
        <w:textAlignment w:val="auto"/>
      </w:pPr>
      <w:r w:rsidRPr="00333569">
        <w:t xml:space="preserve">La </w:t>
      </w:r>
      <w:r w:rsidRPr="00333569">
        <w:rPr>
          <w:b/>
          <w:bCs/>
          <w:i/>
          <w:iCs/>
        </w:rPr>
        <w:t>Comisión</w:t>
      </w:r>
      <w:r w:rsidRPr="00333569">
        <w:t xml:space="preserve"> no presentó alegatos al respecto.</w:t>
      </w:r>
    </w:p>
    <w:p w14:paraId="406FE562" w14:textId="77777777" w:rsidR="002D4924" w:rsidRPr="00333569" w:rsidRDefault="002D4924" w:rsidP="00F11DDD">
      <w:pPr>
        <w:pStyle w:val="Prrafodelista"/>
        <w:autoSpaceDE w:val="0"/>
        <w:autoSpaceDN w:val="0"/>
        <w:spacing w:line="240" w:lineRule="auto"/>
        <w:ind w:left="0"/>
      </w:pPr>
    </w:p>
    <w:p w14:paraId="1FBFA623" w14:textId="77777777" w:rsidR="002D4924" w:rsidRPr="00333569" w:rsidRDefault="002D4924" w:rsidP="00F11DDD">
      <w:pPr>
        <w:pStyle w:val="Ttulo3"/>
        <w:spacing w:before="0" w:line="240" w:lineRule="auto"/>
        <w:ind w:left="1260" w:hanging="540"/>
        <w:rPr>
          <w:rFonts w:ascii="Verdana" w:hAnsi="Verdana"/>
          <w:b/>
          <w:bCs/>
          <w:i/>
          <w:iCs/>
          <w:color w:val="auto"/>
          <w:sz w:val="20"/>
          <w:szCs w:val="20"/>
        </w:rPr>
      </w:pPr>
      <w:bookmarkStart w:id="89" w:name="_Toc150955867"/>
      <w:bookmarkStart w:id="90" w:name="_Toc161153550"/>
      <w:r w:rsidRPr="00333569">
        <w:rPr>
          <w:rFonts w:ascii="Verdana" w:hAnsi="Verdana"/>
          <w:i/>
          <w:iCs/>
          <w:color w:val="auto"/>
          <w:sz w:val="20"/>
          <w:szCs w:val="20"/>
        </w:rPr>
        <w:t>B.2. Consideraciones de la Corte</w:t>
      </w:r>
      <w:bookmarkEnd w:id="89"/>
      <w:bookmarkEnd w:id="90"/>
    </w:p>
    <w:p w14:paraId="165555C6" w14:textId="77777777" w:rsidR="002D4924" w:rsidRPr="00333569" w:rsidRDefault="002D4924" w:rsidP="00F11DDD">
      <w:pPr>
        <w:spacing w:line="240" w:lineRule="auto"/>
      </w:pPr>
    </w:p>
    <w:p w14:paraId="1ABF1D01" w14:textId="2724D61C" w:rsidR="00DF57FF" w:rsidRPr="00333569" w:rsidRDefault="0004516A" w:rsidP="00F11DDD">
      <w:pPr>
        <w:pStyle w:val="Prrafodelista"/>
        <w:widowControl/>
        <w:numPr>
          <w:ilvl w:val="3"/>
          <w:numId w:val="12"/>
        </w:numPr>
        <w:adjustRightInd/>
        <w:spacing w:line="240" w:lineRule="auto"/>
        <w:textAlignment w:val="auto"/>
      </w:pPr>
      <w:r w:rsidRPr="00333569">
        <w:t xml:space="preserve">La </w:t>
      </w:r>
      <w:r w:rsidRPr="00C11B16">
        <w:rPr>
          <w:b/>
          <w:bCs/>
          <w:i/>
          <w:iCs/>
        </w:rPr>
        <w:t>Corte</w:t>
      </w:r>
      <w:r w:rsidRPr="00333569">
        <w:t xml:space="preserve"> advierte que, </w:t>
      </w:r>
      <w:r w:rsidR="00681D44" w:rsidRPr="00333569">
        <w:t>en cuanto a las</w:t>
      </w:r>
      <w:r w:rsidR="00EC10DB" w:rsidRPr="00333569">
        <w:t xml:space="preserve"> 184 presuntas víctimas de lesiones corporales identificadas </w:t>
      </w:r>
      <w:r w:rsidR="00EF702D" w:rsidRPr="00333569">
        <w:t>e</w:t>
      </w:r>
      <w:r w:rsidR="00DF57FF" w:rsidRPr="00333569">
        <w:t xml:space="preserve">n el Informe de Fondo, </w:t>
      </w:r>
      <w:r w:rsidR="00C866C0" w:rsidRPr="00333569">
        <w:t xml:space="preserve">la objeción del Estado concierne </w:t>
      </w:r>
      <w:r w:rsidR="00A06162" w:rsidRPr="00333569">
        <w:t xml:space="preserve">únicamente a la </w:t>
      </w:r>
      <w:r w:rsidR="00381950" w:rsidRPr="00333569">
        <w:t xml:space="preserve">alegada ausencia de </w:t>
      </w:r>
      <w:r w:rsidR="00A06162" w:rsidRPr="00333569">
        <w:t>prueba de las lesiones que habrían sufrid</w:t>
      </w:r>
      <w:r w:rsidR="00381950" w:rsidRPr="00333569">
        <w:t>o</w:t>
      </w:r>
      <w:r w:rsidR="007E3CB9" w:rsidRPr="00333569">
        <w:t xml:space="preserve">. </w:t>
      </w:r>
      <w:r w:rsidR="00D6370F" w:rsidRPr="00333569">
        <w:t xml:space="preserve">Así, dicha objeción </w:t>
      </w:r>
      <w:r w:rsidR="00772770" w:rsidRPr="00333569">
        <w:t>no se refiere a la calidad de presuntas víctimas de esas 184 personas, sino</w:t>
      </w:r>
      <w:r w:rsidR="007C4631" w:rsidRPr="00333569">
        <w:t xml:space="preserve"> que</w:t>
      </w:r>
      <w:r w:rsidR="00A06162" w:rsidRPr="00333569">
        <w:t xml:space="preserve"> está relacionad</w:t>
      </w:r>
      <w:r w:rsidR="007C4631" w:rsidRPr="00333569">
        <w:t>a</w:t>
      </w:r>
      <w:r w:rsidR="00A06162" w:rsidRPr="00333569">
        <w:t xml:space="preserve"> con el fondo del asunto,</w:t>
      </w:r>
      <w:r w:rsidR="009C5206" w:rsidRPr="00333569">
        <w:t xml:space="preserve"> toda vez que para </w:t>
      </w:r>
      <w:r w:rsidR="0002475C" w:rsidRPr="00333569">
        <w:t xml:space="preserve">hacer dicha </w:t>
      </w:r>
      <w:r w:rsidR="009C5206" w:rsidRPr="00333569">
        <w:t>determin</w:t>
      </w:r>
      <w:r w:rsidR="0002475C" w:rsidRPr="00333569">
        <w:t>ación</w:t>
      </w:r>
      <w:r w:rsidR="009C5206" w:rsidRPr="00333569">
        <w:t xml:space="preserve"> </w:t>
      </w:r>
      <w:r w:rsidR="007E3CB9" w:rsidRPr="00333569">
        <w:t xml:space="preserve">el Tribunal tendrá que </w:t>
      </w:r>
      <w:r w:rsidR="00D6370F" w:rsidRPr="00333569">
        <w:t>analizar y valorar las pruebas obrantes en el expediente de este caso.</w:t>
      </w:r>
      <w:r w:rsidR="00A06162" w:rsidRPr="00333569">
        <w:t xml:space="preserve"> </w:t>
      </w:r>
      <w:r w:rsidR="00FE090B" w:rsidRPr="00333569">
        <w:t>De ese modo,</w:t>
      </w:r>
      <w:r w:rsidR="00DF57FF" w:rsidRPr="00333569">
        <w:t xml:space="preserve"> no </w:t>
      </w:r>
      <w:r w:rsidR="00FE090B" w:rsidRPr="00333569">
        <w:t xml:space="preserve">se </w:t>
      </w:r>
      <w:r w:rsidR="00DF57FF" w:rsidRPr="00333569">
        <w:t>acoge la solicitud del Estado de exclu</w:t>
      </w:r>
      <w:r w:rsidR="00AD7DF4" w:rsidRPr="00333569">
        <w:t>ir a</w:t>
      </w:r>
      <w:r w:rsidR="00DF57FF" w:rsidRPr="00333569">
        <w:t xml:space="preserve"> estas </w:t>
      </w:r>
      <w:r w:rsidR="00AD7DF4" w:rsidRPr="00333569">
        <w:t xml:space="preserve">184 </w:t>
      </w:r>
      <w:r w:rsidR="00DF57FF" w:rsidRPr="00333569">
        <w:t>personas como presuntas víctimas</w:t>
      </w:r>
      <w:r w:rsidR="00B049B8" w:rsidRPr="00333569">
        <w:t xml:space="preserve">. </w:t>
      </w:r>
    </w:p>
    <w:p w14:paraId="0536AEEA" w14:textId="77777777" w:rsidR="00DF57FF" w:rsidRPr="00333569" w:rsidRDefault="00DF57FF" w:rsidP="00F11DDD">
      <w:pPr>
        <w:widowControl/>
        <w:adjustRightInd/>
        <w:spacing w:line="240" w:lineRule="auto"/>
        <w:textAlignment w:val="auto"/>
      </w:pPr>
    </w:p>
    <w:p w14:paraId="11342BF1" w14:textId="003EEF23" w:rsidR="00210239" w:rsidRPr="00333569" w:rsidRDefault="00E503E3" w:rsidP="00F11DDD">
      <w:pPr>
        <w:pStyle w:val="Prrafodelista"/>
        <w:widowControl/>
        <w:numPr>
          <w:ilvl w:val="3"/>
          <w:numId w:val="12"/>
        </w:numPr>
        <w:adjustRightInd/>
        <w:spacing w:line="240" w:lineRule="auto"/>
        <w:textAlignment w:val="auto"/>
      </w:pPr>
      <w:r w:rsidRPr="00333569">
        <w:t>Por otra parte, l</w:t>
      </w:r>
      <w:r w:rsidR="00210239" w:rsidRPr="00333569">
        <w:t xml:space="preserve">a Corte </w:t>
      </w:r>
      <w:r w:rsidRPr="00333569">
        <w:t>recuerda</w:t>
      </w:r>
      <w:r w:rsidR="00210239" w:rsidRPr="00333569">
        <w:t xml:space="preserve"> que el artículo 35.2 del Reglamento establece que cuando se justifique que no fue posible identificar a algunas presuntas víctimas por tratarse de violaciones masivas o colectivas, este Tribunal decidirá si las considera como tales</w:t>
      </w:r>
      <w:r w:rsidR="00210239" w:rsidRPr="00333569">
        <w:rPr>
          <w:rStyle w:val="Refdenotaalpie"/>
        </w:rPr>
        <w:footnoteReference w:id="35"/>
      </w:r>
      <w:r w:rsidR="00210239" w:rsidRPr="00333569">
        <w:t>.</w:t>
      </w:r>
    </w:p>
    <w:p w14:paraId="1986719A" w14:textId="77777777" w:rsidR="00210239" w:rsidRPr="00333569" w:rsidRDefault="00210239" w:rsidP="00F11DDD">
      <w:pPr>
        <w:pStyle w:val="Prrafodelista"/>
        <w:spacing w:line="240" w:lineRule="auto"/>
      </w:pPr>
    </w:p>
    <w:p w14:paraId="55C0EB7F" w14:textId="77777777" w:rsidR="00210239" w:rsidRPr="00333569" w:rsidRDefault="00210239" w:rsidP="00F11DDD">
      <w:pPr>
        <w:pStyle w:val="Prrafodelista"/>
        <w:widowControl/>
        <w:numPr>
          <w:ilvl w:val="3"/>
          <w:numId w:val="12"/>
        </w:numPr>
        <w:adjustRightInd/>
        <w:spacing w:line="240" w:lineRule="auto"/>
        <w:textAlignment w:val="auto"/>
      </w:pPr>
      <w:r w:rsidRPr="00333569">
        <w:t>La Corte ha evaluado la aplicación del artículo 35.2 del Reglamento con base en las características particulares de cada asunto</w:t>
      </w:r>
      <w:r w:rsidRPr="00333569">
        <w:rPr>
          <w:rStyle w:val="Refdenotaalpie"/>
        </w:rPr>
        <w:footnoteReference w:id="36"/>
      </w:r>
      <w:r w:rsidRPr="00333569">
        <w:t>, y lo ha aplicado en casos masivos o colectivos con dificultades para identificar o contactar a todas las presuntas víctimas, por ejemplo, debido a la presencia de un conflicto armado, de un desplazamiento</w:t>
      </w:r>
      <w:r w:rsidRPr="00333569">
        <w:rPr>
          <w:rStyle w:val="Refdenotaalpie"/>
        </w:rPr>
        <w:footnoteReference w:id="37"/>
      </w:r>
      <w:r w:rsidRPr="00333569">
        <w:t xml:space="preserve"> o la quema de los </w:t>
      </w:r>
      <w:r w:rsidRPr="00333569">
        <w:lastRenderedPageBreak/>
        <w:t>cuerpos de las presuntas víctimas</w:t>
      </w:r>
      <w:r w:rsidRPr="00333569">
        <w:rPr>
          <w:rStyle w:val="Refdenotaalpie"/>
        </w:rPr>
        <w:footnoteReference w:id="38"/>
      </w:r>
      <w:r w:rsidRPr="00333569">
        <w:t>, o en casos en que familias enteras han sido desaparecidas, por lo que no habría nadie que pudiera hablar por ellos</w:t>
      </w:r>
      <w:r w:rsidRPr="00333569">
        <w:rPr>
          <w:rStyle w:val="Refdenotaalpie"/>
        </w:rPr>
        <w:footnoteReference w:id="39"/>
      </w:r>
      <w:r w:rsidRPr="00333569">
        <w:t>. También ha tomado en cuenta la dificultad de acceder al área donde ocurrieron los hechos</w:t>
      </w:r>
      <w:r w:rsidRPr="00333569">
        <w:rPr>
          <w:rStyle w:val="Refdenotaalpie"/>
        </w:rPr>
        <w:footnoteReference w:id="40"/>
      </w:r>
      <w:r w:rsidRPr="00333569">
        <w:t>, la falta de registros respecto de los habitantes del lugar y el transcurso del tiempo, así como características particulares de las presuntas víctimas del caso, por ejemplo, cuando estas han conformado clanes familiares con nombres y apellidos similares</w:t>
      </w:r>
      <w:r w:rsidRPr="00333569">
        <w:rPr>
          <w:rStyle w:val="Refdenotaalpie"/>
        </w:rPr>
        <w:footnoteReference w:id="41"/>
      </w:r>
      <w:r w:rsidRPr="00333569">
        <w:t>, o al tratarse de migrantes</w:t>
      </w:r>
      <w:r w:rsidRPr="00333569">
        <w:rPr>
          <w:rStyle w:val="Refdenotaalpie"/>
        </w:rPr>
        <w:footnoteReference w:id="42"/>
      </w:r>
      <w:r w:rsidRPr="00333569">
        <w:t>. Igualmente, ha considerado la conducta del Estado, por ejemplo, cuando existen alegatos de que la falta de investigación contribuyó a la incompleta identificación de las presuntas víctimas</w:t>
      </w:r>
      <w:r w:rsidRPr="00333569">
        <w:rPr>
          <w:rStyle w:val="Refdenotaalpie"/>
        </w:rPr>
        <w:footnoteReference w:id="43"/>
      </w:r>
      <w:r w:rsidRPr="00333569">
        <w:t>, y en un caso de esclavitud</w:t>
      </w:r>
      <w:r w:rsidRPr="00333569">
        <w:rPr>
          <w:rStyle w:val="Refdenotaalpie"/>
        </w:rPr>
        <w:footnoteReference w:id="44"/>
      </w:r>
      <w:r w:rsidRPr="00333569">
        <w:t>.</w:t>
      </w:r>
    </w:p>
    <w:p w14:paraId="45BA4029" w14:textId="77777777" w:rsidR="00210239" w:rsidRPr="00333569" w:rsidRDefault="00210239" w:rsidP="00F11DDD">
      <w:pPr>
        <w:pStyle w:val="Prrafodelista"/>
        <w:spacing w:line="240" w:lineRule="auto"/>
      </w:pPr>
    </w:p>
    <w:p w14:paraId="3952B65E" w14:textId="4B2763FF" w:rsidR="00210239" w:rsidRPr="00333569" w:rsidRDefault="00924364" w:rsidP="00F11DDD">
      <w:pPr>
        <w:pStyle w:val="Prrafodelista"/>
        <w:widowControl/>
        <w:numPr>
          <w:ilvl w:val="3"/>
          <w:numId w:val="12"/>
        </w:numPr>
        <w:adjustRightInd/>
        <w:spacing w:line="240" w:lineRule="auto"/>
        <w:textAlignment w:val="auto"/>
      </w:pPr>
      <w:r w:rsidRPr="00333569">
        <w:t>En ese sentido</w:t>
      </w:r>
      <w:r w:rsidR="00643B32" w:rsidRPr="00333569">
        <w:t xml:space="preserve">, </w:t>
      </w:r>
      <w:r w:rsidR="00210239" w:rsidRPr="00333569">
        <w:t xml:space="preserve">la Corte observa que, </w:t>
      </w:r>
      <w:r w:rsidR="008B6DD9" w:rsidRPr="00333569">
        <w:t>con posterioridad al sometimiento del caso</w:t>
      </w:r>
      <w:r w:rsidR="00210239" w:rsidRPr="00333569">
        <w:t xml:space="preserve">, los representantes alegaron </w:t>
      </w:r>
      <w:r w:rsidR="008B6DD9" w:rsidRPr="00333569">
        <w:t xml:space="preserve">que </w:t>
      </w:r>
      <w:r w:rsidR="007D6BE8" w:rsidRPr="00333569">
        <w:t xml:space="preserve">otras </w:t>
      </w:r>
      <w:r w:rsidR="008B6DD9" w:rsidRPr="00333569">
        <w:t>1</w:t>
      </w:r>
      <w:r w:rsidR="00A80DD6" w:rsidRPr="00333569">
        <w:t>0</w:t>
      </w:r>
      <w:r w:rsidR="00F44879" w:rsidRPr="00333569">
        <w:t>3</w:t>
      </w:r>
      <w:r w:rsidR="008B6DD9" w:rsidRPr="00333569">
        <w:t xml:space="preserve"> personas también </w:t>
      </w:r>
      <w:r w:rsidR="000B22BD" w:rsidRPr="00333569">
        <w:t xml:space="preserve">deberían </w:t>
      </w:r>
      <w:r w:rsidR="008B6DD9" w:rsidRPr="00333569">
        <w:t>ser</w:t>
      </w:r>
      <w:r w:rsidR="000B22BD" w:rsidRPr="00333569">
        <w:t xml:space="preserve"> consideradas como</w:t>
      </w:r>
      <w:r w:rsidR="008B6DD9" w:rsidRPr="00333569">
        <w:t xml:space="preserve"> presuntas víctimas</w:t>
      </w:r>
      <w:r w:rsidR="008F7562" w:rsidRPr="00333569">
        <w:rPr>
          <w:rStyle w:val="Refdenotaalpie"/>
        </w:rPr>
        <w:footnoteReference w:id="45"/>
      </w:r>
      <w:r w:rsidR="00D47EA5" w:rsidRPr="00333569">
        <w:t xml:space="preserve">. </w:t>
      </w:r>
      <w:r w:rsidR="00210239" w:rsidRPr="00333569">
        <w:t xml:space="preserve">Al respecto, la Corte encuentra que los hechos del caso tratan sobre </w:t>
      </w:r>
      <w:r w:rsidR="00801B5A" w:rsidRPr="00333569">
        <w:t xml:space="preserve">presuntas </w:t>
      </w:r>
      <w:r w:rsidR="00210239" w:rsidRPr="00333569">
        <w:t xml:space="preserve">violaciones colectivas </w:t>
      </w:r>
      <w:r w:rsidR="00360BEF" w:rsidRPr="00333569">
        <w:t xml:space="preserve">en el </w:t>
      </w:r>
      <w:r w:rsidR="009646EB" w:rsidRPr="00333569">
        <w:t>marco</w:t>
      </w:r>
      <w:r w:rsidR="00360BEF" w:rsidRPr="00333569">
        <w:t xml:space="preserve"> de una protesta social</w:t>
      </w:r>
      <w:r w:rsidR="001B3B09" w:rsidRPr="00333569">
        <w:t>, como resultado del alegado uso desproporcionado de la fuerza</w:t>
      </w:r>
      <w:r w:rsidR="007A06D8" w:rsidRPr="00333569">
        <w:t xml:space="preserve"> contra un importante número de manifestantes</w:t>
      </w:r>
      <w:r w:rsidR="0014029F" w:rsidRPr="00333569">
        <w:t>.</w:t>
      </w:r>
      <w:r w:rsidR="006D1D1F" w:rsidRPr="00333569">
        <w:t xml:space="preserve"> Dichas personas </w:t>
      </w:r>
      <w:r w:rsidR="00210239" w:rsidRPr="00333569">
        <w:t xml:space="preserve">provenían de zonas rurales </w:t>
      </w:r>
      <w:r w:rsidR="006D1D1F" w:rsidRPr="00333569">
        <w:t xml:space="preserve">alejadas </w:t>
      </w:r>
      <w:r w:rsidR="00210239" w:rsidRPr="00333569">
        <w:t xml:space="preserve">y </w:t>
      </w:r>
      <w:r w:rsidR="006D1D1F" w:rsidRPr="00333569">
        <w:t>contaban con</w:t>
      </w:r>
      <w:r w:rsidR="00210239" w:rsidRPr="00333569">
        <w:t xml:space="preserve"> escasos recursos económicos, lo cual l</w:t>
      </w:r>
      <w:r w:rsidR="006D1D1F" w:rsidRPr="00333569">
        <w:t>a</w:t>
      </w:r>
      <w:r w:rsidR="00210239" w:rsidRPr="00333569">
        <w:t xml:space="preserve">s ponía en situación de vulnerabilidad. </w:t>
      </w:r>
      <w:r w:rsidR="00E108DF" w:rsidRPr="00333569">
        <w:t>El Tribunal</w:t>
      </w:r>
      <w:r w:rsidR="00210239" w:rsidRPr="00333569">
        <w:t xml:space="preserve"> estima que estas condiciones</w:t>
      </w:r>
      <w:r w:rsidR="00206A0A" w:rsidRPr="00333569">
        <w:t>, que no han sido controvertidas por el Estado,</w:t>
      </w:r>
      <w:r w:rsidR="00210239" w:rsidRPr="00333569">
        <w:t xml:space="preserve"> pueden </w:t>
      </w:r>
      <w:r w:rsidR="00FE2B55" w:rsidRPr="00333569">
        <w:t>dificulta</w:t>
      </w:r>
      <w:r w:rsidR="00206A0A" w:rsidRPr="00333569">
        <w:t>r</w:t>
      </w:r>
      <w:r w:rsidR="00210239" w:rsidRPr="00333569">
        <w:t xml:space="preserve"> la identificación de </w:t>
      </w:r>
      <w:r w:rsidR="00593F4D" w:rsidRPr="00333569">
        <w:t xml:space="preserve">todas </w:t>
      </w:r>
      <w:r w:rsidR="00210239" w:rsidRPr="00333569">
        <w:t>las presuntas víctimas.</w:t>
      </w:r>
    </w:p>
    <w:p w14:paraId="6697741D" w14:textId="77777777" w:rsidR="007D6BE8" w:rsidRPr="00333569" w:rsidRDefault="007D6BE8" w:rsidP="00F11DDD">
      <w:pPr>
        <w:pStyle w:val="Prrafodelista"/>
        <w:widowControl/>
        <w:adjustRightInd/>
        <w:spacing w:line="240" w:lineRule="auto"/>
        <w:ind w:left="0"/>
        <w:textAlignment w:val="auto"/>
      </w:pPr>
    </w:p>
    <w:p w14:paraId="10440507" w14:textId="647F8B61" w:rsidR="00210239" w:rsidRPr="00333569" w:rsidRDefault="00DB3E6F" w:rsidP="00F11DDD">
      <w:pPr>
        <w:pStyle w:val="Prrafodelista"/>
        <w:widowControl/>
        <w:numPr>
          <w:ilvl w:val="3"/>
          <w:numId w:val="12"/>
        </w:numPr>
        <w:adjustRightInd/>
        <w:spacing w:line="240" w:lineRule="auto"/>
        <w:textAlignment w:val="auto"/>
      </w:pPr>
      <w:r w:rsidRPr="00333569">
        <w:t>En virtud de lo an</w:t>
      </w:r>
      <w:r w:rsidR="006B1873" w:rsidRPr="00333569">
        <w:t>t</w:t>
      </w:r>
      <w:r w:rsidRPr="00333569">
        <w:t>erior</w:t>
      </w:r>
      <w:r w:rsidR="00210239" w:rsidRPr="00333569">
        <w:t xml:space="preserve">, la Corte estima que este caso se enmarca </w:t>
      </w:r>
      <w:r w:rsidR="006B1873" w:rsidRPr="00333569">
        <w:t xml:space="preserve">en </w:t>
      </w:r>
      <w:r w:rsidR="00210239" w:rsidRPr="00333569">
        <w:t xml:space="preserve">el supuesto </w:t>
      </w:r>
      <w:r w:rsidR="00EE7CFE" w:rsidRPr="00333569">
        <w:t xml:space="preserve">previsto por </w:t>
      </w:r>
      <w:r w:rsidR="00210239" w:rsidRPr="00333569">
        <w:t>el artículo 35.2 del Reglamento</w:t>
      </w:r>
      <w:r w:rsidR="006B1873" w:rsidRPr="00333569">
        <w:t xml:space="preserve">, </w:t>
      </w:r>
      <w:r w:rsidR="00604AEE" w:rsidRPr="00333569">
        <w:t xml:space="preserve">por lo que </w:t>
      </w:r>
      <w:r w:rsidR="00210239" w:rsidRPr="00333569">
        <w:t xml:space="preserve">también considerará como presuntas víctimas a las </w:t>
      </w:r>
      <w:r w:rsidR="00AE3EFE" w:rsidRPr="00333569">
        <w:t>1</w:t>
      </w:r>
      <w:r w:rsidR="00ED3296" w:rsidRPr="00333569">
        <w:t>0</w:t>
      </w:r>
      <w:r w:rsidR="00F44879" w:rsidRPr="00333569">
        <w:t>3</w:t>
      </w:r>
      <w:r w:rsidR="00210239" w:rsidRPr="00333569">
        <w:t xml:space="preserve"> personas que fueron identificadas por los representantes con posterioridad al</w:t>
      </w:r>
      <w:r w:rsidR="00AE7CD1" w:rsidRPr="00333569">
        <w:t xml:space="preserve"> </w:t>
      </w:r>
      <w:r w:rsidR="001609BB" w:rsidRPr="00333569">
        <w:t>sometimiento del caso a la Corte. Lo anterior, sin perjuicio de</w:t>
      </w:r>
      <w:r w:rsidR="008F76C9" w:rsidRPr="00333569">
        <w:t xml:space="preserve"> la valoración que realizará el Tribunal de la prueba aportada y la determinación de</w:t>
      </w:r>
      <w:r w:rsidR="001609BB" w:rsidRPr="00333569">
        <w:t xml:space="preserve"> </w:t>
      </w:r>
      <w:r w:rsidR="00210239" w:rsidRPr="00333569">
        <w:t>eventual</w:t>
      </w:r>
      <w:r w:rsidR="00DA31AC" w:rsidRPr="00333569">
        <w:t>es</w:t>
      </w:r>
      <w:r w:rsidR="00210239" w:rsidRPr="00333569">
        <w:t xml:space="preserve"> violaci</w:t>
      </w:r>
      <w:r w:rsidR="00DA31AC" w:rsidRPr="00333569">
        <w:t>ones</w:t>
      </w:r>
      <w:r w:rsidR="00210239" w:rsidRPr="00333569">
        <w:t xml:space="preserve"> a sus derechos en el fondo del asunto.</w:t>
      </w:r>
      <w:r w:rsidR="00BF7B9A" w:rsidRPr="00333569">
        <w:t xml:space="preserve"> Por lo tanto, también se desestima la objeción del Estado en cuanto a la inclusión como presuntas víctimas de l</w:t>
      </w:r>
      <w:r w:rsidR="00693CCB" w:rsidRPr="00333569">
        <w:t>a</w:t>
      </w:r>
      <w:r w:rsidR="00BF7B9A" w:rsidRPr="00333569">
        <w:t>s referid</w:t>
      </w:r>
      <w:r w:rsidR="00693CCB" w:rsidRPr="00333569">
        <w:t>a</w:t>
      </w:r>
      <w:r w:rsidR="00BF7B9A" w:rsidRPr="00333569">
        <w:t>s 10</w:t>
      </w:r>
      <w:r w:rsidR="00F44879" w:rsidRPr="00333569">
        <w:t>3</w:t>
      </w:r>
      <w:r w:rsidR="00BF7B9A" w:rsidRPr="00333569">
        <w:t xml:space="preserve"> </w:t>
      </w:r>
      <w:r w:rsidR="00405CB6" w:rsidRPr="00333569">
        <w:t>personas</w:t>
      </w:r>
      <w:r w:rsidR="00BF7B9A" w:rsidRPr="00333569">
        <w:t>.</w:t>
      </w:r>
    </w:p>
    <w:p w14:paraId="4DA3B415" w14:textId="77777777" w:rsidR="001A0621" w:rsidRPr="00333569" w:rsidRDefault="001A0621" w:rsidP="00F11DDD">
      <w:pPr>
        <w:autoSpaceDE w:val="0"/>
        <w:autoSpaceDN w:val="0"/>
        <w:spacing w:line="240" w:lineRule="auto"/>
        <w:rPr>
          <w:u w:val="single"/>
        </w:rPr>
      </w:pPr>
    </w:p>
    <w:p w14:paraId="33FE0376" w14:textId="28447C57" w:rsidR="00210239" w:rsidRPr="00333569" w:rsidRDefault="00210239" w:rsidP="00F11DDD">
      <w:pPr>
        <w:pStyle w:val="Estilo3"/>
        <w:spacing w:line="240" w:lineRule="auto"/>
        <w:ind w:left="720" w:hanging="180"/>
        <w:rPr>
          <w:color w:val="auto"/>
          <w:lang w:val="es-CR"/>
        </w:rPr>
      </w:pPr>
      <w:bookmarkStart w:id="91" w:name="_Toc150955868"/>
      <w:bookmarkStart w:id="92" w:name="_Toc161153551"/>
      <w:r w:rsidRPr="00333569">
        <w:rPr>
          <w:i/>
          <w:iCs/>
          <w:color w:val="auto"/>
          <w:lang w:val="es-CR"/>
        </w:rPr>
        <w:t>Sobre la inclusión del Movimiento de Trabajadores Rurales Sin Tierra como presunta víctima</w:t>
      </w:r>
      <w:bookmarkEnd w:id="91"/>
      <w:bookmarkEnd w:id="92"/>
    </w:p>
    <w:p w14:paraId="4F649B00" w14:textId="77777777" w:rsidR="00BA537F" w:rsidRPr="00333569" w:rsidRDefault="00BA537F" w:rsidP="00F11DDD">
      <w:pPr>
        <w:spacing w:line="240" w:lineRule="auto"/>
      </w:pPr>
    </w:p>
    <w:p w14:paraId="619B2983" w14:textId="77777777" w:rsidR="00BA537F" w:rsidRPr="00333569" w:rsidRDefault="00BA537F" w:rsidP="00F11DDD">
      <w:pPr>
        <w:pStyle w:val="Ttulo3"/>
        <w:spacing w:before="0" w:line="240" w:lineRule="auto"/>
        <w:ind w:left="1260" w:hanging="540"/>
        <w:rPr>
          <w:rFonts w:ascii="Verdana" w:hAnsi="Verdana"/>
          <w:b/>
          <w:bCs/>
          <w:i/>
          <w:iCs/>
          <w:color w:val="auto"/>
          <w:sz w:val="20"/>
          <w:szCs w:val="20"/>
        </w:rPr>
      </w:pPr>
      <w:bookmarkStart w:id="93" w:name="_Toc150955869"/>
      <w:bookmarkStart w:id="94" w:name="_Toc161153552"/>
      <w:r w:rsidRPr="00333569">
        <w:rPr>
          <w:rFonts w:ascii="Verdana" w:hAnsi="Verdana"/>
          <w:i/>
          <w:iCs/>
          <w:color w:val="auto"/>
          <w:sz w:val="20"/>
          <w:szCs w:val="20"/>
        </w:rPr>
        <w:t>C.1. Alegatos de las partes y de la Comisión</w:t>
      </w:r>
      <w:bookmarkEnd w:id="93"/>
      <w:bookmarkEnd w:id="94"/>
    </w:p>
    <w:p w14:paraId="575C5AAE" w14:textId="77777777" w:rsidR="00BA537F" w:rsidRPr="00333569" w:rsidRDefault="00BA537F" w:rsidP="00F11DDD">
      <w:pPr>
        <w:spacing w:line="240" w:lineRule="auto"/>
        <w:rPr>
          <w:b/>
          <w:bCs/>
          <w:i/>
          <w:iCs/>
        </w:rPr>
      </w:pPr>
    </w:p>
    <w:p w14:paraId="126D7314" w14:textId="16228C00" w:rsidR="00210239" w:rsidRPr="00333569" w:rsidRDefault="00210239" w:rsidP="00F11DDD">
      <w:pPr>
        <w:pStyle w:val="Prrafodelista"/>
        <w:widowControl/>
        <w:numPr>
          <w:ilvl w:val="3"/>
          <w:numId w:val="12"/>
        </w:numPr>
        <w:adjustRightInd/>
        <w:spacing w:line="240" w:lineRule="auto"/>
        <w:textAlignment w:val="auto"/>
      </w:pPr>
      <w:r w:rsidRPr="00333569">
        <w:lastRenderedPageBreak/>
        <w:t xml:space="preserve">El </w:t>
      </w:r>
      <w:r w:rsidRPr="00333569">
        <w:rPr>
          <w:b/>
          <w:bCs/>
          <w:i/>
          <w:iCs/>
        </w:rPr>
        <w:t>Estado</w:t>
      </w:r>
      <w:r w:rsidRPr="00333569">
        <w:t xml:space="preserve"> objetó la solicitud de los representantes de incluir al MST como presunta víctima del caso, alegando que dicha solicitud no se ajusta a las hipótesis en las que la Corte admite a personas jurídicas como titulares de derechos.</w:t>
      </w:r>
    </w:p>
    <w:p w14:paraId="0BE48AE7" w14:textId="77777777" w:rsidR="00210239" w:rsidRPr="00333569" w:rsidRDefault="00210239" w:rsidP="00F11DDD">
      <w:pPr>
        <w:pStyle w:val="Prrafodelista"/>
        <w:spacing w:line="240" w:lineRule="auto"/>
        <w:ind w:left="0"/>
      </w:pPr>
    </w:p>
    <w:p w14:paraId="09D82205" w14:textId="1983EAC8" w:rsidR="00210239" w:rsidRPr="00333569" w:rsidRDefault="00210239" w:rsidP="00F11DDD">
      <w:pPr>
        <w:pStyle w:val="Prrafodelista"/>
        <w:widowControl/>
        <w:numPr>
          <w:ilvl w:val="3"/>
          <w:numId w:val="12"/>
        </w:numPr>
        <w:adjustRightInd/>
        <w:spacing w:line="240" w:lineRule="auto"/>
        <w:textAlignment w:val="auto"/>
      </w:pPr>
      <w:r w:rsidRPr="00333569">
        <w:t xml:space="preserve">Los </w:t>
      </w:r>
      <w:r w:rsidRPr="00333569">
        <w:rPr>
          <w:b/>
          <w:bCs/>
          <w:i/>
          <w:iCs/>
        </w:rPr>
        <w:t>representantes</w:t>
      </w:r>
      <w:r w:rsidRPr="00333569">
        <w:t xml:space="preserve"> solicitaron que se incluyera el MST como presunta víctima de este caso</w:t>
      </w:r>
      <w:r w:rsidR="00CD1A7B" w:rsidRPr="00333569">
        <w:t>,</w:t>
      </w:r>
      <w:r w:rsidR="007F6C51" w:rsidRPr="00333569">
        <w:t xml:space="preserve"> </w:t>
      </w:r>
      <w:r w:rsidRPr="00333569">
        <w:t>debido a que la dimensión colectiva de los derechos a la libertad</w:t>
      </w:r>
      <w:r w:rsidR="00466B10" w:rsidRPr="00333569">
        <w:t xml:space="preserve"> de </w:t>
      </w:r>
      <w:r w:rsidR="00CD1A7B" w:rsidRPr="00333569">
        <w:t>pensamiento y de expresión y</w:t>
      </w:r>
      <w:r w:rsidR="00466B10" w:rsidRPr="00333569">
        <w:t xml:space="preserve"> </w:t>
      </w:r>
      <w:r w:rsidR="00995D84" w:rsidRPr="00333569">
        <w:t xml:space="preserve">de </w:t>
      </w:r>
      <w:r w:rsidRPr="00333569">
        <w:t>reunión se</w:t>
      </w:r>
      <w:r w:rsidR="00B01BB8" w:rsidRPr="00333569">
        <w:t xml:space="preserve"> habría visto</w:t>
      </w:r>
      <w:r w:rsidRPr="00333569">
        <w:t xml:space="preserve"> afectada </w:t>
      </w:r>
      <w:r w:rsidR="00B01BB8" w:rsidRPr="00333569">
        <w:t>por</w:t>
      </w:r>
      <w:r w:rsidRPr="00333569">
        <w:t xml:space="preserve"> los actos de violencia</w:t>
      </w:r>
      <w:r w:rsidR="006C37D8" w:rsidRPr="00333569">
        <w:t>,</w:t>
      </w:r>
      <w:r w:rsidRPr="00333569">
        <w:t xml:space="preserve"> persecución y criminalización masiva de sus miembros. Además, señalaron que, para garantizar los derechos individuales de las personas defensoras de derechos humanos, es necesario proteger la entidad a través de la cual realizan su labor.</w:t>
      </w:r>
      <w:r w:rsidR="00CD1A7B" w:rsidRPr="00333569">
        <w:t xml:space="preserve"> </w:t>
      </w:r>
    </w:p>
    <w:p w14:paraId="1E57F223" w14:textId="77777777" w:rsidR="00210239" w:rsidRPr="00333569" w:rsidRDefault="00210239" w:rsidP="00F11DDD">
      <w:pPr>
        <w:pStyle w:val="Prrafodelista"/>
        <w:spacing w:line="240" w:lineRule="auto"/>
        <w:ind w:left="0"/>
      </w:pPr>
    </w:p>
    <w:p w14:paraId="5D496B75" w14:textId="77777777" w:rsidR="0031592F" w:rsidRPr="00333569" w:rsidRDefault="0031592F" w:rsidP="00F11DDD">
      <w:pPr>
        <w:pStyle w:val="Prrafodelista"/>
        <w:widowControl/>
        <w:numPr>
          <w:ilvl w:val="0"/>
          <w:numId w:val="34"/>
        </w:numPr>
        <w:autoSpaceDE w:val="0"/>
        <w:autoSpaceDN w:val="0"/>
        <w:spacing w:line="240" w:lineRule="auto"/>
        <w:textAlignment w:val="auto"/>
      </w:pPr>
      <w:r w:rsidRPr="00333569">
        <w:t xml:space="preserve">La </w:t>
      </w:r>
      <w:r w:rsidRPr="00333569">
        <w:rPr>
          <w:b/>
          <w:bCs/>
          <w:i/>
          <w:iCs/>
        </w:rPr>
        <w:t>Comisión</w:t>
      </w:r>
      <w:r w:rsidRPr="00333569">
        <w:t xml:space="preserve"> no presentó alegatos al respecto.</w:t>
      </w:r>
    </w:p>
    <w:p w14:paraId="70E2F6CD" w14:textId="77777777" w:rsidR="00BA537F" w:rsidRPr="00333569" w:rsidRDefault="00BA537F" w:rsidP="00F11DDD">
      <w:pPr>
        <w:spacing w:line="240" w:lineRule="auto"/>
        <w:rPr>
          <w:lang w:eastAsia="es-ES"/>
        </w:rPr>
      </w:pPr>
    </w:p>
    <w:p w14:paraId="4E2310FB" w14:textId="77777777" w:rsidR="00BA537F" w:rsidRPr="00333569" w:rsidRDefault="00BA537F" w:rsidP="00F11DDD">
      <w:pPr>
        <w:pStyle w:val="Ttulo3"/>
        <w:spacing w:before="0" w:line="240" w:lineRule="auto"/>
        <w:ind w:left="1260" w:hanging="540"/>
        <w:rPr>
          <w:rFonts w:ascii="Verdana" w:hAnsi="Verdana"/>
          <w:b/>
          <w:bCs/>
          <w:i/>
          <w:iCs/>
          <w:color w:val="auto"/>
          <w:sz w:val="20"/>
          <w:szCs w:val="20"/>
        </w:rPr>
      </w:pPr>
      <w:bookmarkStart w:id="95" w:name="_Toc150955870"/>
      <w:bookmarkStart w:id="96" w:name="_Toc161153553"/>
      <w:r w:rsidRPr="00333569">
        <w:rPr>
          <w:rFonts w:ascii="Verdana" w:hAnsi="Verdana"/>
          <w:i/>
          <w:iCs/>
          <w:color w:val="auto"/>
          <w:sz w:val="20"/>
          <w:szCs w:val="20"/>
        </w:rPr>
        <w:t>C.2. Consideraciones de la Corte</w:t>
      </w:r>
      <w:bookmarkEnd w:id="95"/>
      <w:bookmarkEnd w:id="96"/>
    </w:p>
    <w:p w14:paraId="45B445DE" w14:textId="77777777" w:rsidR="00BA537F" w:rsidRPr="00333569" w:rsidRDefault="00BA537F" w:rsidP="00F11DDD">
      <w:pPr>
        <w:pStyle w:val="Prrafodelista"/>
        <w:spacing w:line="240" w:lineRule="auto"/>
        <w:ind w:left="0"/>
      </w:pPr>
    </w:p>
    <w:p w14:paraId="7C3D3F9A" w14:textId="31B727F5" w:rsidR="00210239" w:rsidRPr="00333569" w:rsidRDefault="00485645" w:rsidP="00F11DDD">
      <w:pPr>
        <w:pStyle w:val="Prrafodelista"/>
        <w:widowControl/>
        <w:numPr>
          <w:ilvl w:val="0"/>
          <w:numId w:val="35"/>
        </w:numPr>
        <w:adjustRightInd/>
        <w:spacing w:line="240" w:lineRule="auto"/>
        <w:textAlignment w:val="auto"/>
      </w:pPr>
      <w:r w:rsidRPr="00333569">
        <w:t xml:space="preserve">Tras analizar los argumentos de las partes, así como otros aportes formulados al respecto por </w:t>
      </w:r>
      <w:proofErr w:type="spellStart"/>
      <w:r w:rsidR="003C556B">
        <w:rPr>
          <w:i/>
          <w:iCs/>
        </w:rPr>
        <w:t>a</w:t>
      </w:r>
      <w:r w:rsidRPr="00333569">
        <w:rPr>
          <w:i/>
          <w:iCs/>
        </w:rPr>
        <w:t>mici</w:t>
      </w:r>
      <w:proofErr w:type="spellEnd"/>
      <w:r w:rsidRPr="00333569">
        <w:rPr>
          <w:i/>
          <w:iCs/>
        </w:rPr>
        <w:t xml:space="preserve"> </w:t>
      </w:r>
      <w:proofErr w:type="spellStart"/>
      <w:r w:rsidR="003C556B">
        <w:rPr>
          <w:i/>
          <w:iCs/>
        </w:rPr>
        <w:t>c</w:t>
      </w:r>
      <w:r w:rsidRPr="00333569">
        <w:rPr>
          <w:i/>
          <w:iCs/>
        </w:rPr>
        <w:t>uriae</w:t>
      </w:r>
      <w:proofErr w:type="spellEnd"/>
      <w:r w:rsidRPr="00333569">
        <w:t>, l</w:t>
      </w:r>
      <w:r w:rsidR="00210239" w:rsidRPr="00333569">
        <w:t xml:space="preserve">a </w:t>
      </w:r>
      <w:r w:rsidR="00210239" w:rsidRPr="003C556B">
        <w:rPr>
          <w:b/>
          <w:bCs/>
          <w:i/>
          <w:iCs/>
        </w:rPr>
        <w:t>Corte</w:t>
      </w:r>
      <w:r w:rsidR="00210239" w:rsidRPr="00333569">
        <w:t xml:space="preserve"> </w:t>
      </w:r>
      <w:r w:rsidRPr="00333569">
        <w:t>no encuentra que la consideración</w:t>
      </w:r>
      <w:r w:rsidR="00210239" w:rsidRPr="00333569">
        <w:t xml:space="preserve"> de las posibles afectaciones a la dimensión colectiva de la libertad de </w:t>
      </w:r>
      <w:r w:rsidR="00CD1A7B" w:rsidRPr="00333569">
        <w:t>pensamiento y de expresión</w:t>
      </w:r>
      <w:r w:rsidR="00E6587B" w:rsidRPr="00333569">
        <w:t xml:space="preserve"> y del derecho de </w:t>
      </w:r>
      <w:r w:rsidR="00210239" w:rsidRPr="00333569">
        <w:t>reunión depend</w:t>
      </w:r>
      <w:r w:rsidRPr="00333569">
        <w:t>an</w:t>
      </w:r>
      <w:r w:rsidR="00210239" w:rsidRPr="00333569">
        <w:t xml:space="preserve"> del reconocimiento</w:t>
      </w:r>
      <w:r w:rsidRPr="00333569">
        <w:t xml:space="preserve"> particular </w:t>
      </w:r>
      <w:r w:rsidR="00210239" w:rsidRPr="00333569">
        <w:t xml:space="preserve">del MST como presunta víctima directa </w:t>
      </w:r>
      <w:r w:rsidRPr="00333569">
        <w:t xml:space="preserve">en </w:t>
      </w:r>
      <w:r w:rsidR="00210239" w:rsidRPr="00333569">
        <w:t xml:space="preserve">el </w:t>
      </w:r>
      <w:r w:rsidRPr="00333569">
        <w:t xml:space="preserve">presente </w:t>
      </w:r>
      <w:r w:rsidR="00210239" w:rsidRPr="00333569">
        <w:t>caso</w:t>
      </w:r>
      <w:r w:rsidRPr="00333569">
        <w:t xml:space="preserve"> </w:t>
      </w:r>
      <w:r w:rsidR="007B11A1" w:rsidRPr="00333569">
        <w:t>en su carácter de movimiento o asociación</w:t>
      </w:r>
      <w:r w:rsidR="00210239" w:rsidRPr="00333569">
        <w:t xml:space="preserve">. En consecuencia, </w:t>
      </w:r>
      <w:r w:rsidRPr="00333569">
        <w:t xml:space="preserve">más allá de las referencias </w:t>
      </w:r>
      <w:r w:rsidR="00B01BB8" w:rsidRPr="00333569">
        <w:t>al MS</w:t>
      </w:r>
      <w:r w:rsidR="00FE6FDE" w:rsidRPr="00333569">
        <w:t>T</w:t>
      </w:r>
      <w:r w:rsidR="00B01BB8" w:rsidRPr="00333569">
        <w:t xml:space="preserve"> en</w:t>
      </w:r>
      <w:r w:rsidRPr="00333569">
        <w:t xml:space="preserve"> las consideraciones de contexto y de hecho</w:t>
      </w:r>
      <w:r w:rsidR="00B01BB8" w:rsidRPr="00333569">
        <w:t xml:space="preserve"> del presente caso</w:t>
      </w:r>
      <w:r w:rsidRPr="00333569">
        <w:t xml:space="preserve">, </w:t>
      </w:r>
      <w:r w:rsidR="00210239" w:rsidRPr="00333569">
        <w:t xml:space="preserve">la Corte </w:t>
      </w:r>
      <w:r w:rsidRPr="00333569">
        <w:t xml:space="preserve">sólo </w:t>
      </w:r>
      <w:r w:rsidR="00210239" w:rsidRPr="00333569">
        <w:t xml:space="preserve">examinará las alegadas violaciones </w:t>
      </w:r>
      <w:r w:rsidRPr="00333569">
        <w:t xml:space="preserve">a la Convención Americana </w:t>
      </w:r>
      <w:r w:rsidR="00210239" w:rsidRPr="00333569">
        <w:t>en perjuicio de los</w:t>
      </w:r>
      <w:r w:rsidRPr="00333569">
        <w:t xml:space="preserve"> manifestantes de la movilización del 2 de mayo de 200</w:t>
      </w:r>
      <w:r w:rsidR="00F15CDA" w:rsidRPr="00333569">
        <w:t>0</w:t>
      </w:r>
      <w:r w:rsidR="009F5393" w:rsidRPr="00333569">
        <w:t xml:space="preserve"> y sus familiares</w:t>
      </w:r>
      <w:r w:rsidR="00B01BB8" w:rsidRPr="00333569">
        <w:t>,</w:t>
      </w:r>
      <w:r w:rsidR="009F5393" w:rsidRPr="00333569">
        <w:t xml:space="preserve"> </w:t>
      </w:r>
      <w:r w:rsidR="00A9504D" w:rsidRPr="00333569">
        <w:t xml:space="preserve">identificados </w:t>
      </w:r>
      <w:r w:rsidRPr="00333569">
        <w:t xml:space="preserve">en los anexos 1 y 2 de esta </w:t>
      </w:r>
      <w:r w:rsidR="00022A43" w:rsidRPr="00333569">
        <w:t>S</w:t>
      </w:r>
      <w:r w:rsidRPr="00333569">
        <w:t>entencia</w:t>
      </w:r>
      <w:r w:rsidR="00210239" w:rsidRPr="00333569">
        <w:t>.</w:t>
      </w:r>
    </w:p>
    <w:p w14:paraId="60C6A51D" w14:textId="77777777" w:rsidR="005F2532" w:rsidRPr="00333569" w:rsidRDefault="005F2532" w:rsidP="00F11DDD">
      <w:pPr>
        <w:pStyle w:val="Estilo1"/>
        <w:widowControl w:val="0"/>
        <w:tabs>
          <w:tab w:val="left" w:pos="0"/>
          <w:tab w:val="left" w:pos="567"/>
        </w:tabs>
        <w:adjustRightInd w:val="0"/>
        <w:spacing w:before="0" w:after="0"/>
        <w:ind w:left="0" w:right="-4" w:firstLine="0"/>
        <w:textAlignment w:val="baseline"/>
        <w:rPr>
          <w:i w:val="0"/>
          <w:iCs/>
          <w:szCs w:val="20"/>
          <w:lang w:val="es-CR"/>
        </w:rPr>
      </w:pPr>
    </w:p>
    <w:p w14:paraId="3FB933B5" w14:textId="51C9C6EA" w:rsidR="005F2532" w:rsidRPr="00333569" w:rsidRDefault="005F2532" w:rsidP="00F11DDD">
      <w:pPr>
        <w:pStyle w:val="Ttulo1"/>
        <w:spacing w:before="0" w:after="0"/>
      </w:pPr>
      <w:bookmarkStart w:id="97" w:name="_Toc127558236"/>
      <w:bookmarkStart w:id="98" w:name="_Toc150955871"/>
      <w:bookmarkStart w:id="99" w:name="_Toc161153554"/>
      <w:r w:rsidRPr="00333569">
        <w:rPr>
          <w:caps w:val="0"/>
        </w:rPr>
        <w:t>VI</w:t>
      </w:r>
      <w:r w:rsidRPr="00333569">
        <w:t>.</w:t>
      </w:r>
      <w:r w:rsidRPr="00333569">
        <w:br/>
        <w:t>PRUEBA</w:t>
      </w:r>
      <w:bookmarkEnd w:id="97"/>
      <w:bookmarkEnd w:id="98"/>
      <w:bookmarkEnd w:id="99"/>
    </w:p>
    <w:p w14:paraId="3B8500CE" w14:textId="77777777" w:rsidR="00E82AA8" w:rsidRPr="00333569" w:rsidRDefault="00E82AA8" w:rsidP="00F11DDD">
      <w:pPr>
        <w:tabs>
          <w:tab w:val="left" w:pos="567"/>
        </w:tabs>
        <w:spacing w:line="240" w:lineRule="auto"/>
        <w:rPr>
          <w:b/>
          <w:bCs/>
          <w:lang w:eastAsia="es-ES"/>
        </w:rPr>
      </w:pPr>
    </w:p>
    <w:p w14:paraId="787CAF3B" w14:textId="77777777" w:rsidR="00E82AA8" w:rsidRPr="00333569" w:rsidRDefault="00E82AA8" w:rsidP="00F11DDD">
      <w:pPr>
        <w:numPr>
          <w:ilvl w:val="0"/>
          <w:numId w:val="11"/>
        </w:numPr>
        <w:tabs>
          <w:tab w:val="num" w:pos="360"/>
          <w:tab w:val="left" w:pos="1252"/>
          <w:tab w:val="left" w:pos="1253"/>
        </w:tabs>
        <w:autoSpaceDE w:val="0"/>
        <w:autoSpaceDN w:val="0"/>
        <w:adjustRightInd/>
        <w:spacing w:line="240" w:lineRule="auto"/>
        <w:jc w:val="left"/>
        <w:textAlignment w:val="auto"/>
        <w:outlineLvl w:val="2"/>
        <w:rPr>
          <w:b/>
          <w:bCs/>
          <w:i/>
          <w:iCs/>
        </w:rPr>
      </w:pPr>
      <w:bookmarkStart w:id="100" w:name="A._Admisibilidad_de_la_prueba_documental"/>
      <w:bookmarkStart w:id="101" w:name="_bookmark39"/>
      <w:bookmarkStart w:id="102" w:name="_Toc150955872"/>
      <w:bookmarkStart w:id="103" w:name="_Toc161153555"/>
      <w:bookmarkEnd w:id="100"/>
      <w:bookmarkEnd w:id="101"/>
      <w:r w:rsidRPr="00333569">
        <w:rPr>
          <w:b/>
          <w:bCs/>
          <w:i/>
          <w:iCs/>
        </w:rPr>
        <w:t>Admisibilidad</w:t>
      </w:r>
      <w:r w:rsidRPr="00333569">
        <w:rPr>
          <w:b/>
          <w:bCs/>
          <w:i/>
          <w:iCs/>
          <w:spacing w:val="-10"/>
        </w:rPr>
        <w:t xml:space="preserve"> </w:t>
      </w:r>
      <w:r w:rsidRPr="00333569">
        <w:rPr>
          <w:b/>
          <w:bCs/>
          <w:i/>
          <w:iCs/>
        </w:rPr>
        <w:t>de</w:t>
      </w:r>
      <w:r w:rsidRPr="00333569">
        <w:rPr>
          <w:b/>
          <w:bCs/>
          <w:i/>
          <w:iCs/>
          <w:spacing w:val="-7"/>
        </w:rPr>
        <w:t xml:space="preserve"> </w:t>
      </w:r>
      <w:r w:rsidRPr="00333569">
        <w:rPr>
          <w:b/>
          <w:bCs/>
          <w:i/>
          <w:iCs/>
        </w:rPr>
        <w:t>la</w:t>
      </w:r>
      <w:r w:rsidRPr="00333569">
        <w:rPr>
          <w:b/>
          <w:bCs/>
          <w:i/>
          <w:iCs/>
          <w:spacing w:val="-7"/>
        </w:rPr>
        <w:t xml:space="preserve"> </w:t>
      </w:r>
      <w:r w:rsidRPr="00333569">
        <w:rPr>
          <w:b/>
          <w:bCs/>
          <w:i/>
          <w:iCs/>
        </w:rPr>
        <w:t>prueba</w:t>
      </w:r>
      <w:r w:rsidRPr="00333569">
        <w:rPr>
          <w:b/>
          <w:bCs/>
          <w:i/>
          <w:iCs/>
          <w:spacing w:val="-10"/>
        </w:rPr>
        <w:t xml:space="preserve"> </w:t>
      </w:r>
      <w:r w:rsidRPr="00333569">
        <w:rPr>
          <w:b/>
          <w:bCs/>
          <w:i/>
          <w:iCs/>
          <w:spacing w:val="-2"/>
        </w:rPr>
        <w:t>documental</w:t>
      </w:r>
      <w:bookmarkEnd w:id="102"/>
      <w:bookmarkEnd w:id="103"/>
    </w:p>
    <w:p w14:paraId="625B66D0" w14:textId="77777777" w:rsidR="00E82AA8" w:rsidRPr="00333569" w:rsidRDefault="00E82AA8" w:rsidP="00F11DDD">
      <w:pPr>
        <w:spacing w:line="240" w:lineRule="auto"/>
        <w:rPr>
          <w:b/>
          <w:iCs/>
        </w:rPr>
      </w:pPr>
    </w:p>
    <w:p w14:paraId="108122D9" w14:textId="77777777" w:rsidR="00D6188E" w:rsidRPr="00333569" w:rsidRDefault="00E82AA8" w:rsidP="00F11DDD">
      <w:pPr>
        <w:pStyle w:val="Prrafodelista"/>
        <w:widowControl/>
        <w:numPr>
          <w:ilvl w:val="0"/>
          <w:numId w:val="35"/>
        </w:numPr>
        <w:adjustRightInd/>
        <w:spacing w:line="240" w:lineRule="auto"/>
        <w:textAlignment w:val="auto"/>
      </w:pPr>
      <w:r w:rsidRPr="00333569">
        <w:rPr>
          <w:iCs/>
        </w:rPr>
        <w:t>El Tribunal recibió diversos documentos presentados como prueba por la Comisión, los representantes y el Estado, los cuales, como en otros casos, se admiten en el entendido de que fueron presentados en la debida oportunidad procesal (artículo 57 del Reglamento)</w:t>
      </w:r>
      <w:r w:rsidRPr="00333569">
        <w:rPr>
          <w:rStyle w:val="Refdenotaalpie"/>
          <w:i/>
          <w:iCs/>
        </w:rPr>
        <w:footnoteReference w:id="46"/>
      </w:r>
      <w:r w:rsidRPr="00333569">
        <w:rPr>
          <w:iCs/>
        </w:rPr>
        <w:t>.</w:t>
      </w:r>
    </w:p>
    <w:p w14:paraId="7E74E81A" w14:textId="77777777" w:rsidR="00D6188E" w:rsidRPr="00333569" w:rsidRDefault="00D6188E" w:rsidP="00F11DDD">
      <w:pPr>
        <w:pStyle w:val="Prrafodelista"/>
        <w:widowControl/>
        <w:adjustRightInd/>
        <w:spacing w:line="240" w:lineRule="auto"/>
        <w:ind w:left="0"/>
        <w:textAlignment w:val="auto"/>
      </w:pPr>
    </w:p>
    <w:p w14:paraId="12A45D5E" w14:textId="43F6CD6E" w:rsidR="00D6188E" w:rsidRPr="00333569" w:rsidRDefault="00E82AA8" w:rsidP="00F11DDD">
      <w:pPr>
        <w:pStyle w:val="Prrafodelista"/>
        <w:widowControl/>
        <w:numPr>
          <w:ilvl w:val="0"/>
          <w:numId w:val="35"/>
        </w:numPr>
        <w:adjustRightInd/>
        <w:spacing w:line="240" w:lineRule="auto"/>
        <w:textAlignment w:val="auto"/>
      </w:pPr>
      <w:r w:rsidRPr="00333569">
        <w:t xml:space="preserve">La Corte nota que, en escrito de 25 de junio de 2022, los </w:t>
      </w:r>
      <w:r w:rsidRPr="00333569">
        <w:rPr>
          <w:b/>
          <w:bCs/>
          <w:i/>
          <w:iCs/>
        </w:rPr>
        <w:t>representantes</w:t>
      </w:r>
      <w:r w:rsidRPr="00333569">
        <w:t xml:space="preserve"> remitieron una compilación de fotografías tomadas en el marco de la 19ª edición de la Jornada de Agroecología, y adjuntaron fotografías de los hechos ocurridos el 2 de mayo de 2000. En la audiencia pública del presente caso, el </w:t>
      </w:r>
      <w:r w:rsidRPr="00333569">
        <w:rPr>
          <w:b/>
          <w:bCs/>
          <w:i/>
          <w:iCs/>
        </w:rPr>
        <w:t>Estado</w:t>
      </w:r>
      <w:r w:rsidRPr="00333569">
        <w:t xml:space="preserve"> se opuso a los referidos anexos indicando que </w:t>
      </w:r>
      <w:r w:rsidR="0024208D" w:rsidRPr="00333569">
        <w:t xml:space="preserve">no habían sido presentados </w:t>
      </w:r>
      <w:r w:rsidRPr="00333569">
        <w:t xml:space="preserve">en el momento oportuno. La </w:t>
      </w:r>
      <w:r w:rsidRPr="00333569">
        <w:rPr>
          <w:b/>
          <w:bCs/>
          <w:i/>
          <w:iCs/>
        </w:rPr>
        <w:t>Comisión</w:t>
      </w:r>
      <w:r w:rsidRPr="00333569">
        <w:t xml:space="preserve"> no presentó observaciones. El </w:t>
      </w:r>
      <w:r w:rsidRPr="00333569">
        <w:rPr>
          <w:b/>
          <w:bCs/>
          <w:i/>
          <w:iCs/>
        </w:rPr>
        <w:t>Tribunal</w:t>
      </w:r>
      <w:r w:rsidRPr="00333569">
        <w:t xml:space="preserve"> advierte que las fotografías tomadas en el marco de la decimonovena edición de la Jornada de Agroecología, realizada en junio de 2022, </w:t>
      </w:r>
      <w:r w:rsidR="00B216A5" w:rsidRPr="00333569">
        <w:t>no se relacionan con el marco fáctico del presente caso</w:t>
      </w:r>
      <w:r w:rsidRPr="00333569">
        <w:t xml:space="preserve">, por lo cual </w:t>
      </w:r>
      <w:r w:rsidR="00B216A5" w:rsidRPr="00333569">
        <w:t xml:space="preserve">no </w:t>
      </w:r>
      <w:r w:rsidRPr="00333569">
        <w:t>son admitidas</w:t>
      </w:r>
      <w:r w:rsidRPr="00333569">
        <w:rPr>
          <w:iCs/>
        </w:rPr>
        <w:t xml:space="preserve"> por la Corte</w:t>
      </w:r>
      <w:r w:rsidRPr="00333569">
        <w:t xml:space="preserve">. En lo atinente a las fotografías de los hechos ocurridos el 2 de mayo de 2000, la Corte </w:t>
      </w:r>
      <w:r w:rsidR="00B216A5" w:rsidRPr="00333569">
        <w:t>las admite</w:t>
      </w:r>
      <w:r w:rsidR="006B0CCA" w:rsidRPr="00333569">
        <w:t xml:space="preserve"> debido a </w:t>
      </w:r>
      <w:r w:rsidR="00A8593A" w:rsidRPr="00333569">
        <w:t xml:space="preserve">que se relacionan con preguntas y solicitudes </w:t>
      </w:r>
      <w:r w:rsidR="004E4517" w:rsidRPr="00333569">
        <w:t>formuladas</w:t>
      </w:r>
      <w:r w:rsidR="00A8593A" w:rsidRPr="00333569">
        <w:t xml:space="preserve"> por las juezas y jueces</w:t>
      </w:r>
      <w:r w:rsidR="004E4517" w:rsidRPr="00333569">
        <w:t xml:space="preserve"> durante la audiencia pública del caso</w:t>
      </w:r>
      <w:r w:rsidRPr="00333569">
        <w:t>.</w:t>
      </w:r>
    </w:p>
    <w:p w14:paraId="2AB04F0C" w14:textId="77777777" w:rsidR="00D6188E" w:rsidRPr="00333569" w:rsidRDefault="00D6188E" w:rsidP="00F11DDD">
      <w:pPr>
        <w:pStyle w:val="Prrafodelista"/>
        <w:widowControl/>
        <w:adjustRightInd/>
        <w:spacing w:line="240" w:lineRule="auto"/>
        <w:ind w:left="0"/>
        <w:textAlignment w:val="auto"/>
      </w:pPr>
    </w:p>
    <w:p w14:paraId="01D5140B" w14:textId="77777777" w:rsidR="00D6188E" w:rsidRPr="00333569" w:rsidRDefault="00E82AA8" w:rsidP="00F11DDD">
      <w:pPr>
        <w:pStyle w:val="Prrafodelista"/>
        <w:widowControl/>
        <w:numPr>
          <w:ilvl w:val="0"/>
          <w:numId w:val="35"/>
        </w:numPr>
        <w:adjustRightInd/>
        <w:spacing w:line="240" w:lineRule="auto"/>
        <w:textAlignment w:val="auto"/>
      </w:pPr>
      <w:r w:rsidRPr="00333569">
        <w:t xml:space="preserve">Por otra parte, el </w:t>
      </w:r>
      <w:r w:rsidRPr="00333569">
        <w:rPr>
          <w:b/>
          <w:bCs/>
          <w:i/>
          <w:iCs/>
        </w:rPr>
        <w:t>Estado</w:t>
      </w:r>
      <w:r w:rsidRPr="00333569">
        <w:rPr>
          <w:rStyle w:val="Refdenotaalpie"/>
        </w:rPr>
        <w:footnoteReference w:id="47"/>
      </w:r>
      <w:r w:rsidRPr="00333569">
        <w:rPr>
          <w:spacing w:val="14"/>
          <w:position w:val="7"/>
        </w:rPr>
        <w:t xml:space="preserve"> </w:t>
      </w:r>
      <w:r w:rsidRPr="00333569">
        <w:t>y</w:t>
      </w:r>
      <w:r w:rsidRPr="00333569">
        <w:rPr>
          <w:spacing w:val="-10"/>
        </w:rPr>
        <w:t xml:space="preserve"> </w:t>
      </w:r>
      <w:r w:rsidRPr="00333569">
        <w:t>los</w:t>
      </w:r>
      <w:r w:rsidRPr="00333569">
        <w:rPr>
          <w:spacing w:val="-8"/>
        </w:rPr>
        <w:t xml:space="preserve"> </w:t>
      </w:r>
      <w:r w:rsidRPr="00333569">
        <w:rPr>
          <w:b/>
          <w:bCs/>
          <w:i/>
          <w:iCs/>
        </w:rPr>
        <w:t>representantes</w:t>
      </w:r>
      <w:r w:rsidRPr="00333569">
        <w:rPr>
          <w:rStyle w:val="Refdenotaalpie"/>
        </w:rPr>
        <w:footnoteReference w:id="48"/>
      </w:r>
      <w:r w:rsidRPr="00333569">
        <w:t xml:space="preserve"> remitieron documentos anexos junto con sus alegatos finales escritos.</w:t>
      </w:r>
      <w:r w:rsidRPr="00333569">
        <w:rPr>
          <w:spacing w:val="-10"/>
        </w:rPr>
        <w:t xml:space="preserve"> Al respecto, </w:t>
      </w:r>
      <w:r w:rsidRPr="00333569">
        <w:t xml:space="preserve">la </w:t>
      </w:r>
      <w:r w:rsidRPr="00333569">
        <w:rPr>
          <w:b/>
          <w:bCs/>
          <w:i/>
          <w:iCs/>
        </w:rPr>
        <w:t>Comisión</w:t>
      </w:r>
      <w:r w:rsidRPr="00333569">
        <w:rPr>
          <w:spacing w:val="-4"/>
        </w:rPr>
        <w:t xml:space="preserve"> </w:t>
      </w:r>
      <w:r w:rsidRPr="00333569">
        <w:t>manifestó</w:t>
      </w:r>
      <w:r w:rsidRPr="00333569">
        <w:rPr>
          <w:spacing w:val="-4"/>
        </w:rPr>
        <w:t xml:space="preserve"> </w:t>
      </w:r>
      <w:r w:rsidRPr="00333569">
        <w:t>no</w:t>
      </w:r>
      <w:r w:rsidRPr="00333569">
        <w:rPr>
          <w:spacing w:val="-2"/>
        </w:rPr>
        <w:t xml:space="preserve"> </w:t>
      </w:r>
      <w:r w:rsidRPr="00333569">
        <w:t>tener</w:t>
      </w:r>
      <w:r w:rsidRPr="00333569">
        <w:rPr>
          <w:spacing w:val="-4"/>
        </w:rPr>
        <w:t xml:space="preserve"> </w:t>
      </w:r>
      <w:r w:rsidRPr="00333569">
        <w:t>objeción</w:t>
      </w:r>
      <w:r w:rsidRPr="00333569">
        <w:rPr>
          <w:spacing w:val="-2"/>
        </w:rPr>
        <w:t xml:space="preserve"> </w:t>
      </w:r>
      <w:r w:rsidRPr="00333569">
        <w:t>a</w:t>
      </w:r>
      <w:r w:rsidRPr="00333569">
        <w:rPr>
          <w:spacing w:val="-1"/>
        </w:rPr>
        <w:t xml:space="preserve"> </w:t>
      </w:r>
      <w:r w:rsidRPr="00333569">
        <w:t>dichos</w:t>
      </w:r>
      <w:r w:rsidRPr="00333569">
        <w:rPr>
          <w:spacing w:val="-1"/>
        </w:rPr>
        <w:t xml:space="preserve"> </w:t>
      </w:r>
      <w:r w:rsidRPr="00333569">
        <w:t xml:space="preserve">documentos. </w:t>
      </w:r>
    </w:p>
    <w:p w14:paraId="2A2CE6B5" w14:textId="77777777" w:rsidR="00D6188E" w:rsidRPr="00333569" w:rsidRDefault="00D6188E" w:rsidP="00F11DDD">
      <w:pPr>
        <w:pStyle w:val="Prrafodelista"/>
        <w:spacing w:line="240" w:lineRule="auto"/>
      </w:pPr>
    </w:p>
    <w:p w14:paraId="31C94455" w14:textId="77777777" w:rsidR="00D6188E" w:rsidRPr="00333569" w:rsidRDefault="00E82AA8" w:rsidP="00F11DDD">
      <w:pPr>
        <w:pStyle w:val="Prrafodelista"/>
        <w:widowControl/>
        <w:numPr>
          <w:ilvl w:val="0"/>
          <w:numId w:val="35"/>
        </w:numPr>
        <w:adjustRightInd/>
        <w:spacing w:line="240" w:lineRule="auto"/>
        <w:textAlignment w:val="auto"/>
      </w:pPr>
      <w:r w:rsidRPr="00333569">
        <w:t xml:space="preserve">Los </w:t>
      </w:r>
      <w:r w:rsidRPr="00333569">
        <w:rPr>
          <w:b/>
          <w:bCs/>
          <w:i/>
          <w:iCs/>
        </w:rPr>
        <w:t>representantes</w:t>
      </w:r>
      <w:r w:rsidRPr="00333569">
        <w:t xml:space="preserve">, a su vez, presentaron diversas observaciones a los anexos a los alegatos finales escritos del Estado. No obstante, dichas consideraciones se refieren al valor probatorio de los documentos, no a su admisibilidad. En consecuencia, la </w:t>
      </w:r>
      <w:r w:rsidRPr="00333569">
        <w:rPr>
          <w:b/>
          <w:bCs/>
          <w:i/>
          <w:iCs/>
        </w:rPr>
        <w:t>Corte</w:t>
      </w:r>
      <w:r w:rsidRPr="00333569">
        <w:t xml:space="preserve"> admite los anexos 1 a 10 a los alegatos finales del Estado, en tanto que se refieren a aspectos discutidos en la audiencia pública del caso y a preguntas y solicitudes realizadas por las juezas y jueces durante dicha audiencia. Sin prejuicio de lo anterior, las observaciones efectuadas por los representantes serán tenidas en consideración en la valoración de la prueba.</w:t>
      </w:r>
    </w:p>
    <w:p w14:paraId="5C90AB78" w14:textId="77777777" w:rsidR="00D6188E" w:rsidRPr="00333569" w:rsidRDefault="00D6188E" w:rsidP="00F11DDD">
      <w:pPr>
        <w:pStyle w:val="Prrafodelista"/>
        <w:spacing w:line="240" w:lineRule="auto"/>
      </w:pPr>
    </w:p>
    <w:p w14:paraId="0E1645CE" w14:textId="30AEA3AD" w:rsidR="00E82AA8" w:rsidRPr="00333569" w:rsidRDefault="00E82AA8" w:rsidP="00F11DDD">
      <w:pPr>
        <w:pStyle w:val="Prrafodelista"/>
        <w:widowControl/>
        <w:numPr>
          <w:ilvl w:val="0"/>
          <w:numId w:val="35"/>
        </w:numPr>
        <w:adjustRightInd/>
        <w:spacing w:line="240" w:lineRule="auto"/>
        <w:textAlignment w:val="auto"/>
      </w:pPr>
      <w:r w:rsidRPr="00333569">
        <w:t xml:space="preserve">El </w:t>
      </w:r>
      <w:r w:rsidRPr="00333569">
        <w:rPr>
          <w:b/>
          <w:bCs/>
          <w:i/>
          <w:iCs/>
        </w:rPr>
        <w:t>Estado</w:t>
      </w:r>
      <w:r w:rsidRPr="00333569">
        <w:t xml:space="preserve">, por su parte, objetó los siguientes anexos a los alegatos finales escritos de los representantes: el anexo 1, por considerar que refiere a hechos ajenos a los discutidos en el caso </w:t>
      </w:r>
      <w:r w:rsidRPr="00333569">
        <w:rPr>
          <w:i/>
          <w:iCs/>
        </w:rPr>
        <w:t>sub judice</w:t>
      </w:r>
      <w:r w:rsidRPr="00333569">
        <w:t xml:space="preserve">, y los anexos 4 a 7, por haber sido supuestamente presentados de forma extemporánea. De igual manera, indicó que, en la eventualidad de </w:t>
      </w:r>
      <w:r w:rsidR="0024208D" w:rsidRPr="00333569">
        <w:t xml:space="preserve">ser admitidos </w:t>
      </w:r>
      <w:r w:rsidRPr="00333569">
        <w:t xml:space="preserve">los anexos 4 a 7, el Tribunal considere que las declaraciones remitidas no emanan de una fuente autónoma, independiente y desinteresada. En cuanto al anexo 1, el </w:t>
      </w:r>
      <w:r w:rsidRPr="00333569">
        <w:rPr>
          <w:b/>
          <w:bCs/>
          <w:i/>
          <w:iCs/>
        </w:rPr>
        <w:t>Tribunal</w:t>
      </w:r>
      <w:r w:rsidRPr="00333569">
        <w:t xml:space="preserve"> nota que, en efecto, el referido anexo consiste en documentos que, en su mayoría, son de fecha anterior a la presentación del escrito de solicitudes y argumentos y se refiere</w:t>
      </w:r>
      <w:r w:rsidR="005C59D9" w:rsidRPr="00333569">
        <w:t>n</w:t>
      </w:r>
      <w:r w:rsidRPr="00333569">
        <w:t xml:space="preserve"> a acciones realizadas en torno al cumplimiento de una orden de reintegración de posesión, el cual no tiene relación con el presente caso, ni responde a pregunta alguna de las juezas o jueces formulada en el marco de la audiencia. Teniendo en cuenta lo anterior, la Corte no admite </w:t>
      </w:r>
      <w:r w:rsidRPr="00333569">
        <w:rPr>
          <w:rStyle w:val="selectable-text1"/>
          <w:iCs/>
        </w:rPr>
        <w:t>la referida documentación</w:t>
      </w:r>
      <w:r w:rsidRPr="00333569">
        <w:t xml:space="preserve">. Respecto a los anexos 4 a 9, estos contienen información solicitada por las juezas y los jueces en la audiencia pública. Adicionalmente, el anexo 10 </w:t>
      </w:r>
      <w:r w:rsidR="0024208D" w:rsidRPr="00333569">
        <w:t>contiene</w:t>
      </w:r>
      <w:r w:rsidRPr="00333569">
        <w:t xml:space="preserve"> documentos relacionados con la acción civil de indemnización, emitidos con posterioridad a la presentación del escrito de solicitudes y argumentos. Por lo anterior, el Tribunal admite los anexos </w:t>
      </w:r>
      <w:r w:rsidRPr="00333569">
        <w:rPr>
          <w:i/>
          <w:iCs/>
        </w:rPr>
        <w:t>supra</w:t>
      </w:r>
      <w:r w:rsidRPr="00333569">
        <w:t xml:space="preserve"> mencionados. En lo atinente al anexo 11 (</w:t>
      </w:r>
      <w:r w:rsidRPr="00333569">
        <w:rPr>
          <w:i/>
          <w:iCs/>
        </w:rPr>
        <w:t>supra</w:t>
      </w:r>
      <w:r w:rsidRPr="00333569">
        <w:t xml:space="preserve"> nota al pie </w:t>
      </w:r>
      <w:r w:rsidR="001E1DDA" w:rsidRPr="00333569">
        <w:t>48</w:t>
      </w:r>
      <w:r w:rsidRPr="00333569">
        <w:t xml:space="preserve">), la Corte constata que incluye documentos aportados como prueba de los gastos incurridos por los representantes en el </w:t>
      </w:r>
      <w:r w:rsidRPr="00333569">
        <w:lastRenderedPageBreak/>
        <w:t xml:space="preserve">litigio del presente caso; documentos que se refieren a aspectos discutidos en la audiencia pública del caso y a preguntas formuladas por las juezas y jueces durante dicha audiencia; un documento que sistematiza algunas de las acciones realizadas en el marco de los hechos del presente caso, y una lista de nuevas presuntas víctimas ante la alegada aplicación del artículo 35.2 del Reglamento de la Corte. En consecuencia, </w:t>
      </w:r>
      <w:r w:rsidR="002718E7">
        <w:t>la Corte</w:t>
      </w:r>
      <w:r w:rsidRPr="00333569">
        <w:t xml:space="preserve"> estima pertinente admitir tales anexos</w:t>
      </w:r>
      <w:r w:rsidR="00667587" w:rsidRPr="00333569">
        <w:t xml:space="preserve"> en aplicación </w:t>
      </w:r>
      <w:r w:rsidR="005C05CE" w:rsidRPr="00333569">
        <w:t>d</w:t>
      </w:r>
      <w:r w:rsidR="00667587" w:rsidRPr="00333569">
        <w:t xml:space="preserve">el artículo 58.a </w:t>
      </w:r>
      <w:r w:rsidR="005F424D" w:rsidRPr="00333569">
        <w:t xml:space="preserve">y 58.b </w:t>
      </w:r>
      <w:r w:rsidR="00667587" w:rsidRPr="00333569">
        <w:t>del Reglamento de la Corte</w:t>
      </w:r>
      <w:r w:rsidRPr="00333569">
        <w:t>. No obstante, las consideraciones efectuadas por el Estado serán tomadas en cuenta en la valoración de la prueba.</w:t>
      </w:r>
    </w:p>
    <w:p w14:paraId="0780A5CA" w14:textId="77777777" w:rsidR="00E82AA8" w:rsidRPr="00333569" w:rsidRDefault="00E82AA8" w:rsidP="00F11DDD">
      <w:pPr>
        <w:tabs>
          <w:tab w:val="left" w:pos="686"/>
        </w:tabs>
        <w:spacing w:line="240" w:lineRule="auto"/>
        <w:ind w:left="119" w:right="186"/>
      </w:pPr>
    </w:p>
    <w:p w14:paraId="6D64E177" w14:textId="77777777" w:rsidR="00E82AA8" w:rsidRPr="00333569" w:rsidRDefault="00E82AA8" w:rsidP="00F11DDD">
      <w:pPr>
        <w:numPr>
          <w:ilvl w:val="0"/>
          <w:numId w:val="11"/>
        </w:numPr>
        <w:tabs>
          <w:tab w:val="num" w:pos="360"/>
          <w:tab w:val="left" w:pos="1252"/>
          <w:tab w:val="left" w:pos="1253"/>
        </w:tabs>
        <w:autoSpaceDE w:val="0"/>
        <w:autoSpaceDN w:val="0"/>
        <w:adjustRightInd/>
        <w:spacing w:line="240" w:lineRule="auto"/>
        <w:jc w:val="left"/>
        <w:textAlignment w:val="auto"/>
        <w:outlineLvl w:val="2"/>
      </w:pPr>
      <w:bookmarkStart w:id="105" w:name="_Toc150955873"/>
      <w:bookmarkStart w:id="106" w:name="_Toc161153556"/>
      <w:r w:rsidRPr="00333569">
        <w:rPr>
          <w:b/>
          <w:bCs/>
          <w:i/>
          <w:iCs/>
        </w:rPr>
        <w:t>Admisibilidad</w:t>
      </w:r>
      <w:r w:rsidRPr="00333569">
        <w:rPr>
          <w:spacing w:val="-9"/>
        </w:rPr>
        <w:t xml:space="preserve"> </w:t>
      </w:r>
      <w:r w:rsidRPr="00333569">
        <w:rPr>
          <w:b/>
          <w:bCs/>
        </w:rPr>
        <w:t>de</w:t>
      </w:r>
      <w:r w:rsidRPr="00333569">
        <w:rPr>
          <w:b/>
          <w:bCs/>
          <w:spacing w:val="-6"/>
        </w:rPr>
        <w:t xml:space="preserve"> </w:t>
      </w:r>
      <w:r w:rsidRPr="00333569">
        <w:rPr>
          <w:b/>
          <w:bCs/>
        </w:rPr>
        <w:t>la</w:t>
      </w:r>
      <w:r w:rsidRPr="00333569">
        <w:rPr>
          <w:b/>
          <w:bCs/>
          <w:spacing w:val="-7"/>
        </w:rPr>
        <w:t xml:space="preserve"> </w:t>
      </w:r>
      <w:r w:rsidRPr="00333569">
        <w:rPr>
          <w:b/>
          <w:bCs/>
        </w:rPr>
        <w:t>prueba</w:t>
      </w:r>
      <w:r w:rsidRPr="00333569">
        <w:rPr>
          <w:b/>
          <w:bCs/>
          <w:spacing w:val="-9"/>
        </w:rPr>
        <w:t xml:space="preserve"> </w:t>
      </w:r>
      <w:r w:rsidRPr="00333569">
        <w:rPr>
          <w:b/>
          <w:bCs/>
        </w:rPr>
        <w:t>testimonial</w:t>
      </w:r>
      <w:r w:rsidRPr="00333569">
        <w:rPr>
          <w:b/>
          <w:bCs/>
          <w:spacing w:val="-10"/>
        </w:rPr>
        <w:t xml:space="preserve"> </w:t>
      </w:r>
      <w:r w:rsidRPr="00333569">
        <w:rPr>
          <w:b/>
          <w:bCs/>
        </w:rPr>
        <w:t>y</w:t>
      </w:r>
      <w:r w:rsidRPr="00333569">
        <w:rPr>
          <w:b/>
          <w:bCs/>
          <w:spacing w:val="-5"/>
        </w:rPr>
        <w:t xml:space="preserve"> </w:t>
      </w:r>
      <w:r w:rsidRPr="00333569">
        <w:rPr>
          <w:b/>
          <w:bCs/>
          <w:spacing w:val="-2"/>
        </w:rPr>
        <w:t>pericial</w:t>
      </w:r>
      <w:bookmarkEnd w:id="105"/>
      <w:bookmarkEnd w:id="106"/>
    </w:p>
    <w:p w14:paraId="03DCA5E3" w14:textId="77777777" w:rsidR="00D6188E" w:rsidRPr="00333569" w:rsidRDefault="00D6188E" w:rsidP="00F11DDD">
      <w:pPr>
        <w:pStyle w:val="PrrafodeSentencia"/>
      </w:pPr>
    </w:p>
    <w:p w14:paraId="64AD3683" w14:textId="4F1D96D9" w:rsidR="005F2532" w:rsidRPr="00333569" w:rsidRDefault="00E82AA8" w:rsidP="00F11DDD">
      <w:pPr>
        <w:pStyle w:val="Prrafodelista"/>
        <w:widowControl/>
        <w:numPr>
          <w:ilvl w:val="0"/>
          <w:numId w:val="35"/>
        </w:numPr>
        <w:adjustRightInd/>
        <w:spacing w:line="240" w:lineRule="auto"/>
        <w:textAlignment w:val="auto"/>
      </w:pPr>
      <w:r w:rsidRPr="00333569">
        <w:t>La</w:t>
      </w:r>
      <w:r w:rsidRPr="00333569">
        <w:rPr>
          <w:spacing w:val="-3"/>
        </w:rPr>
        <w:t xml:space="preserve"> </w:t>
      </w:r>
      <w:r w:rsidRPr="00333569">
        <w:t>Corte</w:t>
      </w:r>
      <w:r w:rsidRPr="00333569">
        <w:rPr>
          <w:spacing w:val="-2"/>
        </w:rPr>
        <w:t xml:space="preserve"> </w:t>
      </w:r>
      <w:r w:rsidRPr="00333569">
        <w:t>estima</w:t>
      </w:r>
      <w:r w:rsidRPr="00333569">
        <w:rPr>
          <w:spacing w:val="-3"/>
        </w:rPr>
        <w:t xml:space="preserve"> </w:t>
      </w:r>
      <w:r w:rsidRPr="00333569">
        <w:t>pertinente</w:t>
      </w:r>
      <w:r w:rsidRPr="00333569">
        <w:rPr>
          <w:spacing w:val="-4"/>
        </w:rPr>
        <w:t xml:space="preserve"> </w:t>
      </w:r>
      <w:r w:rsidRPr="00333569">
        <w:t>admitir</w:t>
      </w:r>
      <w:r w:rsidRPr="00333569">
        <w:rPr>
          <w:spacing w:val="-4"/>
        </w:rPr>
        <w:t xml:space="preserve"> </w:t>
      </w:r>
      <w:r w:rsidRPr="00333569">
        <w:t>las</w:t>
      </w:r>
      <w:r w:rsidRPr="00333569">
        <w:rPr>
          <w:spacing w:val="-4"/>
        </w:rPr>
        <w:t xml:space="preserve"> </w:t>
      </w:r>
      <w:r w:rsidRPr="00333569">
        <w:t>declaraciones</w:t>
      </w:r>
      <w:r w:rsidRPr="00333569">
        <w:rPr>
          <w:spacing w:val="-1"/>
        </w:rPr>
        <w:t xml:space="preserve"> </w:t>
      </w:r>
      <w:r w:rsidRPr="00333569">
        <w:t>rendidas</w:t>
      </w:r>
      <w:r w:rsidRPr="00333569">
        <w:rPr>
          <w:spacing w:val="-1"/>
        </w:rPr>
        <w:t xml:space="preserve"> </w:t>
      </w:r>
      <w:r w:rsidRPr="00333569">
        <w:t>en</w:t>
      </w:r>
      <w:r w:rsidRPr="00333569">
        <w:rPr>
          <w:spacing w:val="-2"/>
        </w:rPr>
        <w:t xml:space="preserve"> </w:t>
      </w:r>
      <w:r w:rsidRPr="00333569">
        <w:t>audiencia</w:t>
      </w:r>
      <w:r w:rsidRPr="00333569">
        <w:rPr>
          <w:spacing w:val="-3"/>
        </w:rPr>
        <w:t xml:space="preserve"> </w:t>
      </w:r>
      <w:r w:rsidRPr="00333569">
        <w:t>pública</w:t>
      </w:r>
      <w:r w:rsidRPr="00333569">
        <w:rPr>
          <w:rStyle w:val="Refdenotaalpie"/>
        </w:rPr>
        <w:footnoteReference w:id="49"/>
      </w:r>
      <w:r w:rsidRPr="00333569">
        <w:t>,</w:t>
      </w:r>
      <w:r w:rsidRPr="00333569">
        <w:rPr>
          <w:spacing w:val="-4"/>
        </w:rPr>
        <w:t xml:space="preserve"> </w:t>
      </w:r>
      <w:r w:rsidRPr="00333569">
        <w:t>así</w:t>
      </w:r>
      <w:r w:rsidRPr="00333569">
        <w:rPr>
          <w:spacing w:val="-3"/>
        </w:rPr>
        <w:t xml:space="preserve"> </w:t>
      </w:r>
      <w:r w:rsidRPr="00333569">
        <w:t>como las declaraciones rendidas ante fedatario público</w:t>
      </w:r>
      <w:r w:rsidRPr="00333569">
        <w:rPr>
          <w:rStyle w:val="Refdenotaalpie"/>
        </w:rPr>
        <w:footnoteReference w:id="50"/>
      </w:r>
      <w:r w:rsidRPr="00333569">
        <w:rPr>
          <w:spacing w:val="40"/>
          <w:position w:val="7"/>
        </w:rPr>
        <w:t xml:space="preserve"> </w:t>
      </w:r>
      <w:r w:rsidRPr="00333569">
        <w:t>en cuanto se ajustan al objeto definido por la Presidencia en la Resolución que ordenó recibirlas</w:t>
      </w:r>
      <w:r w:rsidRPr="00333569">
        <w:rPr>
          <w:rStyle w:val="Refdenotaalpie"/>
        </w:rPr>
        <w:footnoteReference w:id="51"/>
      </w:r>
      <w:r w:rsidRPr="00333569">
        <w:t>.</w:t>
      </w:r>
      <w:r w:rsidR="005F2532" w:rsidRPr="00333569">
        <w:rPr>
          <w:bCs/>
          <w:iCs/>
        </w:rPr>
        <w:t xml:space="preserve"> </w:t>
      </w:r>
    </w:p>
    <w:p w14:paraId="6E52358A" w14:textId="77777777" w:rsidR="009E7711" w:rsidRPr="00333569" w:rsidRDefault="009E7711" w:rsidP="00F11DDD">
      <w:pPr>
        <w:pStyle w:val="Estilo1"/>
        <w:widowControl w:val="0"/>
        <w:tabs>
          <w:tab w:val="left" w:pos="0"/>
          <w:tab w:val="left" w:pos="567"/>
        </w:tabs>
        <w:adjustRightInd w:val="0"/>
        <w:spacing w:before="0" w:after="0"/>
        <w:ind w:left="0" w:right="-4" w:firstLine="0"/>
        <w:textAlignment w:val="baseline"/>
        <w:rPr>
          <w:b/>
          <w:i w:val="0"/>
          <w:iCs/>
          <w:szCs w:val="20"/>
          <w:lang w:val="es-CR"/>
        </w:rPr>
      </w:pPr>
    </w:p>
    <w:p w14:paraId="62DCE00C" w14:textId="030FDF86" w:rsidR="009E7711" w:rsidRPr="00333569" w:rsidRDefault="009E7711" w:rsidP="00F11DDD">
      <w:pPr>
        <w:pStyle w:val="Ttulo1"/>
        <w:spacing w:before="0" w:after="0"/>
        <w:rPr>
          <w:b w:val="0"/>
          <w:bCs w:val="0"/>
          <w:caps w:val="0"/>
        </w:rPr>
      </w:pPr>
      <w:bookmarkStart w:id="107" w:name="_Toc476251455"/>
      <w:bookmarkStart w:id="108" w:name="_Toc15303996"/>
      <w:bookmarkStart w:id="109" w:name="_Toc127558237"/>
      <w:bookmarkStart w:id="110" w:name="_Toc150955874"/>
      <w:bookmarkStart w:id="111" w:name="_Toc161153557"/>
      <w:r w:rsidRPr="00333569">
        <w:rPr>
          <w:caps w:val="0"/>
        </w:rPr>
        <w:t>VII.</w:t>
      </w:r>
      <w:r w:rsidRPr="00333569">
        <w:rPr>
          <w:caps w:val="0"/>
        </w:rPr>
        <w:br/>
        <w:t>HECHOS</w:t>
      </w:r>
      <w:bookmarkEnd w:id="107"/>
      <w:bookmarkEnd w:id="108"/>
      <w:bookmarkEnd w:id="109"/>
      <w:bookmarkEnd w:id="110"/>
      <w:bookmarkEnd w:id="111"/>
    </w:p>
    <w:p w14:paraId="4E8C225F" w14:textId="22D46132" w:rsidR="009E7711" w:rsidRPr="00333569" w:rsidRDefault="009E7711" w:rsidP="00F11DDD">
      <w:pPr>
        <w:pStyle w:val="Estilo1"/>
        <w:widowControl w:val="0"/>
        <w:tabs>
          <w:tab w:val="left" w:pos="0"/>
          <w:tab w:val="left" w:pos="567"/>
        </w:tabs>
        <w:adjustRightInd w:val="0"/>
        <w:spacing w:before="0" w:after="0"/>
        <w:ind w:left="0" w:right="-4" w:firstLine="0"/>
        <w:textAlignment w:val="baseline"/>
        <w:rPr>
          <w:i w:val="0"/>
          <w:szCs w:val="20"/>
          <w:lang w:val="es-CR"/>
        </w:rPr>
      </w:pPr>
    </w:p>
    <w:p w14:paraId="0C24B570" w14:textId="18657CE4" w:rsidR="006E7306" w:rsidRPr="00333569" w:rsidRDefault="006E7306" w:rsidP="00F11DDD">
      <w:pPr>
        <w:pStyle w:val="Prrafodelista"/>
        <w:widowControl/>
        <w:numPr>
          <w:ilvl w:val="0"/>
          <w:numId w:val="35"/>
        </w:numPr>
        <w:adjustRightInd/>
        <w:spacing w:line="240" w:lineRule="auto"/>
        <w:textAlignment w:val="auto"/>
      </w:pPr>
      <w:r w:rsidRPr="00333569">
        <w:t xml:space="preserve">En este capítulo la Corte establecerá los hechos que se tendrán por probados en el presente caso, de acuerdo con el acervo probatorio que ha sido admitido y según el marco fáctico establecido en el Informe de Fondo. Además, se incluirán los hechos expuestos por las partes que permitan explicar, aclarar o desestimar ese marco fáctico. Así, el capítulo está dividido de la siguiente forma: a) contexto; </w:t>
      </w:r>
      <w:r w:rsidR="009A7B8E" w:rsidRPr="00333569">
        <w:t>b</w:t>
      </w:r>
      <w:r w:rsidRPr="00333569">
        <w:t>)</w:t>
      </w:r>
      <w:r w:rsidR="00312709" w:rsidRPr="00333569">
        <w:t xml:space="preserve"> marco normativo relevante; c)</w:t>
      </w:r>
      <w:r w:rsidRPr="00333569">
        <w:t xml:space="preserve"> la marcha por la reforma agraria del 2 de mayo de 2000; </w:t>
      </w:r>
      <w:r w:rsidR="00312709" w:rsidRPr="00333569">
        <w:t xml:space="preserve">d) </w:t>
      </w:r>
      <w:r w:rsidRPr="00333569">
        <w:t xml:space="preserve">la investigación de la </w:t>
      </w:r>
      <w:r w:rsidR="00903FE9" w:rsidRPr="00333569">
        <w:t>P</w:t>
      </w:r>
      <w:r w:rsidRPr="00333569">
        <w:t xml:space="preserve">olicía </w:t>
      </w:r>
      <w:r w:rsidR="00903FE9" w:rsidRPr="00333569">
        <w:t>M</w:t>
      </w:r>
      <w:r w:rsidRPr="00333569">
        <w:t>ilitar</w:t>
      </w:r>
      <w:r w:rsidR="00F82C16" w:rsidRPr="00333569">
        <w:t xml:space="preserve">, </w:t>
      </w:r>
      <w:r w:rsidR="00F82C16" w:rsidRPr="00333569">
        <w:rPr>
          <w:iCs/>
        </w:rPr>
        <w:t>en el marco del proceso ante la justicia militar</w:t>
      </w:r>
      <w:r w:rsidRPr="00333569">
        <w:t xml:space="preserve">; </w:t>
      </w:r>
      <w:r w:rsidR="00312709" w:rsidRPr="00333569">
        <w:t xml:space="preserve">e) </w:t>
      </w:r>
      <w:r w:rsidRPr="00333569">
        <w:t xml:space="preserve">la investigación policial y el proceso penal en la justicia </w:t>
      </w:r>
      <w:r w:rsidR="009A7B8E" w:rsidRPr="00333569">
        <w:t>ordin</w:t>
      </w:r>
      <w:r w:rsidR="00CD64C2" w:rsidRPr="00333569">
        <w:t>aria</w:t>
      </w:r>
      <w:r w:rsidRPr="00333569">
        <w:t xml:space="preserve">, y </w:t>
      </w:r>
      <w:r w:rsidR="00312709" w:rsidRPr="00333569">
        <w:t>f</w:t>
      </w:r>
      <w:r w:rsidRPr="00333569">
        <w:t xml:space="preserve">) </w:t>
      </w:r>
      <w:r w:rsidR="008F4700" w:rsidRPr="00333569">
        <w:t>el proceso de</w:t>
      </w:r>
      <w:r w:rsidRPr="00333569">
        <w:t xml:space="preserve"> reparación civil.</w:t>
      </w:r>
    </w:p>
    <w:p w14:paraId="78D198CE" w14:textId="77777777" w:rsidR="009E7711" w:rsidRPr="00333569" w:rsidRDefault="009E7711" w:rsidP="00F11DDD">
      <w:pPr>
        <w:pStyle w:val="Estilo1"/>
        <w:widowControl w:val="0"/>
        <w:tabs>
          <w:tab w:val="left" w:pos="0"/>
          <w:tab w:val="left" w:pos="567"/>
        </w:tabs>
        <w:adjustRightInd w:val="0"/>
        <w:spacing w:before="0" w:after="0"/>
        <w:ind w:left="0" w:right="-4" w:firstLine="0"/>
        <w:textAlignment w:val="baseline"/>
        <w:rPr>
          <w:i w:val="0"/>
          <w:szCs w:val="20"/>
          <w:lang w:val="es-CR"/>
        </w:rPr>
      </w:pPr>
    </w:p>
    <w:p w14:paraId="1BDFFEEA" w14:textId="141AF8CA" w:rsidR="009E7711" w:rsidRPr="00333569" w:rsidRDefault="0012269A" w:rsidP="00F11DDD">
      <w:pPr>
        <w:pStyle w:val="Ttulo2"/>
        <w:numPr>
          <w:ilvl w:val="0"/>
          <w:numId w:val="6"/>
        </w:numPr>
        <w:tabs>
          <w:tab w:val="num" w:pos="360"/>
        </w:tabs>
        <w:spacing w:before="0" w:line="240" w:lineRule="auto"/>
        <w:ind w:left="1170" w:hanging="461"/>
        <w:rPr>
          <w:rFonts w:ascii="Verdana" w:hAnsi="Verdana"/>
          <w:b/>
          <w:i/>
          <w:color w:val="auto"/>
          <w:sz w:val="20"/>
          <w:szCs w:val="20"/>
        </w:rPr>
      </w:pPr>
      <w:bookmarkStart w:id="112" w:name="_Toc127558238"/>
      <w:bookmarkStart w:id="113" w:name="_Toc150955875"/>
      <w:bookmarkStart w:id="114" w:name="_Toc161153558"/>
      <w:r w:rsidRPr="00333569">
        <w:rPr>
          <w:rFonts w:ascii="Verdana" w:hAnsi="Verdana"/>
          <w:i/>
          <w:color w:val="auto"/>
          <w:sz w:val="20"/>
          <w:szCs w:val="20"/>
        </w:rPr>
        <w:t>Contexto</w:t>
      </w:r>
      <w:bookmarkEnd w:id="112"/>
      <w:bookmarkEnd w:id="113"/>
      <w:bookmarkEnd w:id="114"/>
    </w:p>
    <w:p w14:paraId="1D0570EF" w14:textId="77777777" w:rsidR="009B046C" w:rsidRPr="00333569" w:rsidRDefault="009B046C" w:rsidP="00F11DDD">
      <w:pPr>
        <w:pStyle w:val="Estilo1"/>
        <w:widowControl w:val="0"/>
        <w:tabs>
          <w:tab w:val="left" w:pos="0"/>
          <w:tab w:val="left" w:pos="567"/>
        </w:tabs>
        <w:adjustRightInd w:val="0"/>
        <w:spacing w:before="0" w:after="0"/>
        <w:ind w:left="0" w:right="-6" w:firstLine="0"/>
        <w:textAlignment w:val="baseline"/>
        <w:rPr>
          <w:i w:val="0"/>
          <w:szCs w:val="20"/>
          <w:lang w:val="es-CR"/>
        </w:rPr>
      </w:pPr>
    </w:p>
    <w:p w14:paraId="12E55206" w14:textId="5B68F983" w:rsidR="00E3083B" w:rsidRPr="00333569" w:rsidRDefault="00B01BB8" w:rsidP="00F11DDD">
      <w:pPr>
        <w:pStyle w:val="Prrafodelista"/>
        <w:widowControl/>
        <w:numPr>
          <w:ilvl w:val="0"/>
          <w:numId w:val="35"/>
        </w:numPr>
        <w:adjustRightInd/>
        <w:spacing w:line="240" w:lineRule="auto"/>
        <w:textAlignment w:val="auto"/>
      </w:pPr>
      <w:r w:rsidRPr="00333569">
        <w:t xml:space="preserve">Como ya ha sido establecido por esta Corte en casos anteriores, </w:t>
      </w:r>
      <w:r w:rsidR="00337AE6" w:rsidRPr="00333569">
        <w:t xml:space="preserve">Brasil </w:t>
      </w:r>
      <w:r w:rsidR="00562C58">
        <w:t>e</w:t>
      </w:r>
      <w:r w:rsidRPr="00333569">
        <w:t>nfr</w:t>
      </w:r>
      <w:r w:rsidR="0097763B">
        <w:t>e</w:t>
      </w:r>
      <w:r w:rsidRPr="00333569">
        <w:t xml:space="preserve">nta desafíos vinculados a la </w:t>
      </w:r>
      <w:r w:rsidR="00337AE6" w:rsidRPr="00333569">
        <w:t xml:space="preserve">inequidad en la distribución de la tierra, </w:t>
      </w:r>
      <w:r w:rsidRPr="00333569">
        <w:t xml:space="preserve">la </w:t>
      </w:r>
      <w:r w:rsidR="00337AE6" w:rsidRPr="00333569">
        <w:t xml:space="preserve">alta concentración </w:t>
      </w:r>
      <w:r w:rsidR="008D3AF9" w:rsidRPr="00333569">
        <w:t xml:space="preserve">de la propiedad </w:t>
      </w:r>
      <w:r w:rsidRPr="00333569">
        <w:t xml:space="preserve">en pocas manos </w:t>
      </w:r>
      <w:r w:rsidR="00337AE6" w:rsidRPr="00333569">
        <w:t xml:space="preserve">y </w:t>
      </w:r>
      <w:r w:rsidRPr="00333569">
        <w:t xml:space="preserve">la persistencia de </w:t>
      </w:r>
      <w:r w:rsidR="00337AE6" w:rsidRPr="00333569">
        <w:t xml:space="preserve">obstáculos </w:t>
      </w:r>
      <w:r w:rsidRPr="00333569">
        <w:t>en el</w:t>
      </w:r>
      <w:r w:rsidR="00337AE6" w:rsidRPr="00333569">
        <w:t xml:space="preserve"> acce</w:t>
      </w:r>
      <w:r w:rsidRPr="00333569">
        <w:t>so a la tierra para gran parte de la población rural</w:t>
      </w:r>
      <w:r w:rsidR="00337AE6" w:rsidRPr="00333569">
        <w:rPr>
          <w:rStyle w:val="Refdenotaalpie"/>
        </w:rPr>
        <w:footnoteReference w:id="52"/>
      </w:r>
      <w:r w:rsidR="00337AE6" w:rsidRPr="00333569">
        <w:t xml:space="preserve">. </w:t>
      </w:r>
      <w:r w:rsidRPr="00333569">
        <w:t xml:space="preserve">Como consecuencia de este contexto –según surge, entre otras fuentes, de informes de procedimientos especiales de las Naciones Unidas— </w:t>
      </w:r>
      <w:r w:rsidR="00AF36C6" w:rsidRPr="00333569">
        <w:t>un conjunto de sectores sociales se movilizó</w:t>
      </w:r>
      <w:r w:rsidRPr="00333569">
        <w:t xml:space="preserve"> a favor de una</w:t>
      </w:r>
      <w:r w:rsidR="00337AE6" w:rsidRPr="00333569">
        <w:t xml:space="preserve"> reforma agraria</w:t>
      </w:r>
      <w:r w:rsidRPr="00333569">
        <w:t xml:space="preserve"> lo que produjo episodios de </w:t>
      </w:r>
      <w:r w:rsidRPr="00333569">
        <w:lastRenderedPageBreak/>
        <w:t xml:space="preserve">tensión entre trabajadores rurales y la fuerza pública, así como hechos de represión y </w:t>
      </w:r>
      <w:r w:rsidR="00337AE6" w:rsidRPr="00333569">
        <w:t>violencia</w:t>
      </w:r>
      <w:r w:rsidR="00337AE6" w:rsidRPr="00333569">
        <w:rPr>
          <w:rStyle w:val="Refdenotaalpie"/>
        </w:rPr>
        <w:footnoteReference w:id="53"/>
      </w:r>
      <w:r w:rsidR="00337AE6" w:rsidRPr="00333569">
        <w:t xml:space="preserve">. </w:t>
      </w:r>
      <w:r w:rsidRPr="00333569">
        <w:t xml:space="preserve">La Corte tuvo la oportunidad de pronunciarse sobre </w:t>
      </w:r>
      <w:r w:rsidR="00621B59" w:rsidRPr="00333569">
        <w:t>est</w:t>
      </w:r>
      <w:r w:rsidRPr="00333569">
        <w:t xml:space="preserve">a situación en el caso </w:t>
      </w:r>
      <w:r w:rsidR="00337AE6" w:rsidRPr="00333569">
        <w:rPr>
          <w:i/>
          <w:iCs/>
        </w:rPr>
        <w:t>Escher</w:t>
      </w:r>
      <w:r w:rsidR="00D13B76" w:rsidRPr="00333569">
        <w:rPr>
          <w:i/>
          <w:iCs/>
        </w:rPr>
        <w:t xml:space="preserve"> y otros Vs. Brasil</w:t>
      </w:r>
      <w:r w:rsidR="00337AE6" w:rsidRPr="00333569">
        <w:t xml:space="preserve">, </w:t>
      </w:r>
      <w:r w:rsidRPr="00333569">
        <w:t>donde señaló</w:t>
      </w:r>
      <w:r w:rsidR="00337AE6" w:rsidRPr="00333569">
        <w:t xml:space="preserve"> que</w:t>
      </w:r>
      <w:r w:rsidR="00126C27" w:rsidRPr="00333569">
        <w:t xml:space="preserve"> </w:t>
      </w:r>
      <w:r w:rsidR="00337AE6" w:rsidRPr="00333569">
        <w:t>en el año 199</w:t>
      </w:r>
      <w:r w:rsidR="00126C27" w:rsidRPr="00333569">
        <w:t>9 existía</w:t>
      </w:r>
      <w:r w:rsidR="00337AE6" w:rsidRPr="00333569">
        <w:t xml:space="preserve"> un contexto de conflicto social relacionado con la reforma agraria en varios estados de Brasil, entre ellos Paraná</w:t>
      </w:r>
      <w:r w:rsidR="00337AE6" w:rsidRPr="00333569">
        <w:rPr>
          <w:rStyle w:val="Refdenotaalpie"/>
        </w:rPr>
        <w:footnoteReference w:id="54"/>
      </w:r>
      <w:r w:rsidR="00337AE6" w:rsidRPr="00333569">
        <w:t>.</w:t>
      </w:r>
    </w:p>
    <w:p w14:paraId="1DF533D0" w14:textId="77777777" w:rsidR="00E3083B" w:rsidRPr="00333569" w:rsidRDefault="00E3083B" w:rsidP="00F11DDD">
      <w:pPr>
        <w:pStyle w:val="Prrafodelista"/>
        <w:spacing w:line="240" w:lineRule="auto"/>
      </w:pPr>
    </w:p>
    <w:p w14:paraId="57A27593" w14:textId="50B444A5" w:rsidR="00E3083B" w:rsidRPr="00333569" w:rsidRDefault="00B01BB8" w:rsidP="00F11DDD">
      <w:pPr>
        <w:pStyle w:val="Prrafodelista"/>
        <w:widowControl/>
        <w:numPr>
          <w:ilvl w:val="0"/>
          <w:numId w:val="35"/>
        </w:numPr>
        <w:adjustRightInd/>
        <w:spacing w:line="240" w:lineRule="auto"/>
        <w:textAlignment w:val="auto"/>
      </w:pPr>
      <w:r w:rsidRPr="00333569">
        <w:t>L</w:t>
      </w:r>
      <w:r w:rsidR="00413444" w:rsidRPr="00333569">
        <w:t xml:space="preserve">a </w:t>
      </w:r>
      <w:r w:rsidRPr="00333569">
        <w:t>formación</w:t>
      </w:r>
      <w:r w:rsidR="00413444" w:rsidRPr="00333569">
        <w:t xml:space="preserve"> del MST </w:t>
      </w:r>
      <w:r w:rsidRPr="00333569">
        <w:t xml:space="preserve">en ese contexto </w:t>
      </w:r>
      <w:r w:rsidR="00413444" w:rsidRPr="00333569">
        <w:t xml:space="preserve">es </w:t>
      </w:r>
      <w:r w:rsidRPr="00333569">
        <w:t xml:space="preserve">el </w:t>
      </w:r>
      <w:r w:rsidR="00413444" w:rsidRPr="00333569">
        <w:t xml:space="preserve">resultado de un proceso histórico de quienes se autoidentifican como “sin tierra” </w:t>
      </w:r>
      <w:r w:rsidRPr="00333569">
        <w:t xml:space="preserve">y se organizan </w:t>
      </w:r>
      <w:r w:rsidR="00413444" w:rsidRPr="00333569">
        <w:t xml:space="preserve">contra la segregación, </w:t>
      </w:r>
      <w:r w:rsidRPr="00333569">
        <w:t xml:space="preserve">la </w:t>
      </w:r>
      <w:r w:rsidR="00413444" w:rsidRPr="00333569">
        <w:t xml:space="preserve">exclusión y </w:t>
      </w:r>
      <w:r w:rsidRPr="00333569">
        <w:t xml:space="preserve">la </w:t>
      </w:r>
      <w:r w:rsidR="00413444" w:rsidRPr="00333569">
        <w:t>explotación de las comunidades rurales</w:t>
      </w:r>
      <w:r w:rsidR="00413444" w:rsidRPr="00333569">
        <w:rPr>
          <w:rStyle w:val="Refdenotaalpie"/>
        </w:rPr>
        <w:footnoteReference w:id="55"/>
      </w:r>
      <w:r w:rsidRPr="00333569">
        <w:t xml:space="preserve">. </w:t>
      </w:r>
      <w:r w:rsidR="00E3083B" w:rsidRPr="00333569">
        <w:t xml:space="preserve">El MST </w:t>
      </w:r>
      <w:r w:rsidR="00562C58">
        <w:t xml:space="preserve">tiene presencia </w:t>
      </w:r>
      <w:r w:rsidR="00E3083B" w:rsidRPr="00333569">
        <w:t xml:space="preserve">en 24 estados </w:t>
      </w:r>
      <w:r w:rsidRPr="00333569">
        <w:t>de</w:t>
      </w:r>
      <w:r w:rsidR="00E3083B" w:rsidRPr="00333569">
        <w:t xml:space="preserve"> las cinco regiones de Brasil</w:t>
      </w:r>
      <w:r w:rsidRPr="00333569">
        <w:t>,</w:t>
      </w:r>
      <w:r w:rsidR="00E3083B" w:rsidRPr="00333569">
        <w:t xml:space="preserve"> con </w:t>
      </w:r>
      <w:r w:rsidRPr="00333569">
        <w:t>la participación de</w:t>
      </w:r>
      <w:r w:rsidR="00E3083B" w:rsidRPr="00333569">
        <w:t xml:space="preserve"> aproximadamente 450</w:t>
      </w:r>
      <w:r w:rsidR="00AE7B38" w:rsidRPr="00333569">
        <w:t>.000</w:t>
      </w:r>
      <w:r w:rsidR="00E3083B" w:rsidRPr="00333569">
        <w:t xml:space="preserve"> familias</w:t>
      </w:r>
      <w:r w:rsidR="00E3083B" w:rsidRPr="00333569">
        <w:rPr>
          <w:rStyle w:val="Refdenotaalpie"/>
        </w:rPr>
        <w:footnoteReference w:id="56"/>
      </w:r>
      <w:r w:rsidR="00E3083B" w:rsidRPr="00333569">
        <w:t>.</w:t>
      </w:r>
      <w:r w:rsidR="00413444" w:rsidRPr="00333569">
        <w:t xml:space="preserve"> En 1984</w:t>
      </w:r>
      <w:r w:rsidR="00D719F6">
        <w:t>,</w:t>
      </w:r>
      <w:r w:rsidR="00413444" w:rsidRPr="00333569">
        <w:t xml:space="preserve"> se organizó en el estado de Paraná a fin de articular a los trabajadores y a la sociedad civil.</w:t>
      </w:r>
      <w:r w:rsidRPr="00333569">
        <w:t xml:space="preserve"> De esa forma, </w:t>
      </w:r>
      <w:r w:rsidR="00D719F6">
        <w:t xml:space="preserve">el </w:t>
      </w:r>
      <w:r w:rsidRPr="00333569">
        <w:t>MST se convirtió en un reconocido movimiento social de mujeres y hombres trabajadores rurales que impulsan la reforma agraria</w:t>
      </w:r>
      <w:r w:rsidR="00A029D9" w:rsidRPr="00333569">
        <w:rPr>
          <w:rStyle w:val="Refdenotaalpie"/>
        </w:rPr>
        <w:footnoteReference w:id="57"/>
      </w:r>
      <w:r w:rsidRPr="00333569">
        <w:t>.</w:t>
      </w:r>
    </w:p>
    <w:p w14:paraId="34F17D4A" w14:textId="77777777" w:rsidR="009B046C" w:rsidRPr="00333569" w:rsidRDefault="009B046C" w:rsidP="00F11DDD">
      <w:pPr>
        <w:pStyle w:val="Estilo1"/>
        <w:widowControl w:val="0"/>
        <w:tabs>
          <w:tab w:val="left" w:pos="0"/>
          <w:tab w:val="left" w:pos="567"/>
        </w:tabs>
        <w:adjustRightInd w:val="0"/>
        <w:spacing w:before="0" w:after="0"/>
        <w:ind w:left="0" w:right="-4" w:firstLine="0"/>
        <w:textAlignment w:val="baseline"/>
        <w:rPr>
          <w:i w:val="0"/>
          <w:szCs w:val="20"/>
          <w:lang w:val="es-CR"/>
        </w:rPr>
      </w:pPr>
    </w:p>
    <w:p w14:paraId="161F9B29" w14:textId="170F8F4A" w:rsidR="00312709" w:rsidRPr="00333569" w:rsidRDefault="00FF1F86" w:rsidP="00F11DDD">
      <w:pPr>
        <w:pStyle w:val="Ttulo2"/>
        <w:numPr>
          <w:ilvl w:val="0"/>
          <w:numId w:val="37"/>
        </w:numPr>
        <w:spacing w:before="0" w:line="240" w:lineRule="auto"/>
        <w:ind w:left="1134" w:hanging="425"/>
        <w:rPr>
          <w:rFonts w:ascii="Verdana" w:hAnsi="Verdana"/>
          <w:b/>
          <w:i/>
          <w:color w:val="auto"/>
          <w:sz w:val="20"/>
          <w:szCs w:val="20"/>
        </w:rPr>
      </w:pPr>
      <w:bookmarkStart w:id="116" w:name="_Toc150955876"/>
      <w:bookmarkStart w:id="117" w:name="_Toc161153559"/>
      <w:r w:rsidRPr="00333569">
        <w:rPr>
          <w:rFonts w:ascii="Verdana" w:hAnsi="Verdana"/>
          <w:i/>
          <w:color w:val="auto"/>
          <w:sz w:val="20"/>
          <w:szCs w:val="20"/>
        </w:rPr>
        <w:t>Marco normativo relevante</w:t>
      </w:r>
      <w:bookmarkEnd w:id="116"/>
      <w:bookmarkEnd w:id="117"/>
    </w:p>
    <w:p w14:paraId="4588F1B7" w14:textId="77777777" w:rsidR="00FF1F86" w:rsidRPr="00333569" w:rsidRDefault="00FF1F86" w:rsidP="00F11DDD">
      <w:pPr>
        <w:pStyle w:val="Estilo1"/>
        <w:widowControl w:val="0"/>
        <w:tabs>
          <w:tab w:val="left" w:pos="0"/>
          <w:tab w:val="left" w:pos="567"/>
        </w:tabs>
        <w:adjustRightInd w:val="0"/>
        <w:spacing w:before="0" w:after="0"/>
        <w:ind w:left="0" w:right="-6" w:firstLine="0"/>
        <w:textAlignment w:val="baseline"/>
        <w:rPr>
          <w:i w:val="0"/>
          <w:szCs w:val="20"/>
          <w:lang w:val="es-CR"/>
        </w:rPr>
      </w:pPr>
    </w:p>
    <w:p w14:paraId="51EDF1C9" w14:textId="585B80EC" w:rsidR="00413444" w:rsidRPr="00333569" w:rsidRDefault="006F69C2" w:rsidP="00F11DDD">
      <w:pPr>
        <w:pStyle w:val="Prrafodelista"/>
        <w:widowControl/>
        <w:numPr>
          <w:ilvl w:val="0"/>
          <w:numId w:val="35"/>
        </w:numPr>
        <w:adjustRightInd/>
        <w:spacing w:line="240" w:lineRule="auto"/>
        <w:textAlignment w:val="auto"/>
      </w:pPr>
      <w:r w:rsidRPr="00333569">
        <w:t xml:space="preserve">De acuerdo con el artículo 144 de </w:t>
      </w:r>
      <w:r w:rsidR="00B31854" w:rsidRPr="00333569">
        <w:t>su</w:t>
      </w:r>
      <w:r w:rsidRPr="00333569">
        <w:t xml:space="preserve"> Constitución, Brasil cuenta con </w:t>
      </w:r>
      <w:r w:rsidR="00B31854" w:rsidRPr="00333569">
        <w:t>seis</w:t>
      </w:r>
      <w:r w:rsidRPr="00333569">
        <w:t xml:space="preserve"> cuerpos de policía</w:t>
      </w:r>
      <w:r w:rsidR="00B31854" w:rsidRPr="00333569">
        <w:t xml:space="preserve">: </w:t>
      </w:r>
      <w:r w:rsidR="002B766F" w:rsidRPr="00333569">
        <w:t xml:space="preserve">la Policía </w:t>
      </w:r>
      <w:r w:rsidR="00AF709C" w:rsidRPr="00333569">
        <w:t>F</w:t>
      </w:r>
      <w:r w:rsidR="002B766F" w:rsidRPr="00333569">
        <w:t xml:space="preserve">ederal, la Policía </w:t>
      </w:r>
      <w:r w:rsidR="000573CD" w:rsidRPr="00333569">
        <w:t>F</w:t>
      </w:r>
      <w:r w:rsidR="002B766F" w:rsidRPr="00333569">
        <w:t>ederal</w:t>
      </w:r>
      <w:r w:rsidR="000573CD" w:rsidRPr="00333569">
        <w:t xml:space="preserve"> de Carreteras</w:t>
      </w:r>
      <w:r w:rsidR="002B766F" w:rsidRPr="00333569">
        <w:t xml:space="preserve">, la Policía </w:t>
      </w:r>
      <w:r w:rsidR="00AF709C" w:rsidRPr="00333569">
        <w:t>F</w:t>
      </w:r>
      <w:r w:rsidR="002B766F" w:rsidRPr="00333569">
        <w:t>errovi</w:t>
      </w:r>
      <w:r w:rsidR="00AF709C" w:rsidRPr="00333569">
        <w:t>a</w:t>
      </w:r>
      <w:r w:rsidR="002B766F" w:rsidRPr="00333569">
        <w:t xml:space="preserve">ria </w:t>
      </w:r>
      <w:r w:rsidR="00AF709C" w:rsidRPr="00333569">
        <w:t>F</w:t>
      </w:r>
      <w:r w:rsidR="002B766F" w:rsidRPr="00333569">
        <w:t xml:space="preserve">ederal, las </w:t>
      </w:r>
      <w:r w:rsidR="006D22AA" w:rsidRPr="00333569">
        <w:t>P</w:t>
      </w:r>
      <w:r w:rsidR="002B766F" w:rsidRPr="00333569">
        <w:t xml:space="preserve">olicías </w:t>
      </w:r>
      <w:r w:rsidR="006D22AA" w:rsidRPr="00333569">
        <w:t>P</w:t>
      </w:r>
      <w:r w:rsidR="002B766F" w:rsidRPr="00333569">
        <w:t>enales (federal, estatal y distrital)</w:t>
      </w:r>
      <w:r w:rsidR="00761847" w:rsidRPr="00333569">
        <w:t xml:space="preserve">, las Policías </w:t>
      </w:r>
      <w:r w:rsidR="006D22AA" w:rsidRPr="00333569">
        <w:t>C</w:t>
      </w:r>
      <w:r w:rsidR="00761847" w:rsidRPr="00333569">
        <w:t>iviles</w:t>
      </w:r>
      <w:r w:rsidR="002B766F" w:rsidRPr="00333569">
        <w:t xml:space="preserve"> </w:t>
      </w:r>
      <w:r w:rsidR="00761847" w:rsidRPr="00333569">
        <w:t>y las Policías Militares</w:t>
      </w:r>
      <w:r w:rsidRPr="00333569">
        <w:t>.</w:t>
      </w:r>
      <w:r w:rsidR="00761847" w:rsidRPr="00333569">
        <w:t xml:space="preserve"> </w:t>
      </w:r>
      <w:r w:rsidR="00413444" w:rsidRPr="00333569">
        <w:t>Tanto las Policías Civiles como las Militares están subordinadas a los gobernadores de los estados y el Distrito Federal</w:t>
      </w:r>
      <w:r w:rsidR="00413444" w:rsidRPr="00333569">
        <w:rPr>
          <w:rStyle w:val="Refdenotaalpie"/>
        </w:rPr>
        <w:footnoteReference w:id="58"/>
      </w:r>
      <w:r w:rsidR="00413444" w:rsidRPr="00333569">
        <w:t xml:space="preserve">. </w:t>
      </w:r>
      <w:r w:rsidR="006D22AA" w:rsidRPr="00333569">
        <w:t xml:space="preserve">Las </w:t>
      </w:r>
      <w:r w:rsidR="002B766F" w:rsidRPr="00333569">
        <w:t xml:space="preserve">Policías </w:t>
      </w:r>
      <w:r w:rsidR="006D22AA" w:rsidRPr="00333569">
        <w:t>C</w:t>
      </w:r>
      <w:r w:rsidR="002B766F" w:rsidRPr="00333569">
        <w:t xml:space="preserve">iviles </w:t>
      </w:r>
      <w:r w:rsidR="006D22AA" w:rsidRPr="00333569">
        <w:t xml:space="preserve">de cada estado federado </w:t>
      </w:r>
      <w:r w:rsidR="00110CCC" w:rsidRPr="00333569">
        <w:t xml:space="preserve">y en el Distrito Federal </w:t>
      </w:r>
      <w:r w:rsidR="006D22AA" w:rsidRPr="00333569">
        <w:t>tienen</w:t>
      </w:r>
      <w:r w:rsidR="002B766F" w:rsidRPr="00333569">
        <w:t xml:space="preserve"> funci</w:t>
      </w:r>
      <w:r w:rsidR="006D22AA" w:rsidRPr="00333569">
        <w:t>o</w:t>
      </w:r>
      <w:r w:rsidR="002B766F" w:rsidRPr="00333569">
        <w:t xml:space="preserve">nes de policía judicial, encargada de la investigación de infracciones penales que no sean de competencia federal ni </w:t>
      </w:r>
      <w:r w:rsidR="00383C6A" w:rsidRPr="00333569">
        <w:t xml:space="preserve">constituyan delitos </w:t>
      </w:r>
      <w:r w:rsidR="002B766F" w:rsidRPr="00333569">
        <w:t>militares.</w:t>
      </w:r>
      <w:r w:rsidR="00383C6A" w:rsidRPr="00333569">
        <w:t xml:space="preserve"> Las </w:t>
      </w:r>
      <w:r w:rsidR="002B766F" w:rsidRPr="00333569">
        <w:t xml:space="preserve">Policías </w:t>
      </w:r>
      <w:r w:rsidR="00D31462" w:rsidRPr="00333569">
        <w:t>M</w:t>
      </w:r>
      <w:r w:rsidR="002B766F" w:rsidRPr="00333569">
        <w:t xml:space="preserve">ilitares </w:t>
      </w:r>
      <w:r w:rsidR="00D31462" w:rsidRPr="00333569">
        <w:t>en cada estado federado y</w:t>
      </w:r>
      <w:r w:rsidR="00110CCC" w:rsidRPr="00333569">
        <w:t xml:space="preserve"> en el Distrito Federal </w:t>
      </w:r>
      <w:r w:rsidR="002B766F" w:rsidRPr="00333569">
        <w:t>está</w:t>
      </w:r>
      <w:r w:rsidR="00D31462" w:rsidRPr="00333569">
        <w:t>n</w:t>
      </w:r>
      <w:r w:rsidR="002B766F" w:rsidRPr="00333569">
        <w:t xml:space="preserve"> encargada</w:t>
      </w:r>
      <w:r w:rsidR="00110CCC" w:rsidRPr="00333569">
        <w:t>s</w:t>
      </w:r>
      <w:r w:rsidR="002B766F" w:rsidRPr="00333569">
        <w:t xml:space="preserve"> del patrullaje y la preservación del orden público. De acuerdo con las disposiciones constitucionales, la </w:t>
      </w:r>
      <w:r w:rsidR="00110CCC" w:rsidRPr="00333569">
        <w:t xml:space="preserve">Policía </w:t>
      </w:r>
      <w:r w:rsidR="002B766F" w:rsidRPr="00333569">
        <w:t>M</w:t>
      </w:r>
      <w:r w:rsidR="00110CCC" w:rsidRPr="00333569">
        <w:t>ilitar</w:t>
      </w:r>
      <w:r w:rsidR="002B766F" w:rsidRPr="00333569">
        <w:t xml:space="preserve"> y los cuerpos de bomberos militares son también fuerzas auxiliares y de reserva del Ejército</w:t>
      </w:r>
      <w:r w:rsidR="00356A43" w:rsidRPr="00333569">
        <w:rPr>
          <w:rStyle w:val="Refdenotaalpie"/>
        </w:rPr>
        <w:footnoteReference w:id="59"/>
      </w:r>
      <w:r w:rsidR="002B766F" w:rsidRPr="00333569">
        <w:t>.</w:t>
      </w:r>
      <w:r w:rsidR="006D7209" w:rsidRPr="00333569">
        <w:t xml:space="preserve"> </w:t>
      </w:r>
    </w:p>
    <w:p w14:paraId="6C722DD2" w14:textId="77777777" w:rsidR="00413444" w:rsidRPr="00333569" w:rsidRDefault="00413444" w:rsidP="00F11DDD">
      <w:pPr>
        <w:pStyle w:val="Prrafodelista"/>
        <w:widowControl/>
        <w:adjustRightInd/>
        <w:spacing w:line="240" w:lineRule="auto"/>
        <w:ind w:left="0"/>
        <w:textAlignment w:val="auto"/>
      </w:pPr>
    </w:p>
    <w:p w14:paraId="1DF410E2" w14:textId="16F2E60A" w:rsidR="00C17D78" w:rsidRPr="00333569" w:rsidRDefault="00413444" w:rsidP="00F11DDD">
      <w:pPr>
        <w:pStyle w:val="Prrafodelista"/>
        <w:widowControl/>
        <w:numPr>
          <w:ilvl w:val="0"/>
          <w:numId w:val="35"/>
        </w:numPr>
        <w:adjustRightInd/>
        <w:spacing w:line="240" w:lineRule="auto"/>
        <w:textAlignment w:val="auto"/>
      </w:pPr>
      <w:r w:rsidRPr="00333569">
        <w:t>Conforme al esquema legal vigente, l</w:t>
      </w:r>
      <w:r w:rsidR="005F7704" w:rsidRPr="00333569">
        <w:t xml:space="preserve">a </w:t>
      </w:r>
      <w:r w:rsidRPr="00333569">
        <w:t>Policía Militar</w:t>
      </w:r>
      <w:r w:rsidR="00044B96" w:rsidRPr="00333569">
        <w:rPr>
          <w:rStyle w:val="Refdenotaalpie"/>
        </w:rPr>
        <w:footnoteReference w:id="60"/>
      </w:r>
      <w:r w:rsidRPr="00333569">
        <w:t xml:space="preserve"> está a cargo de la </w:t>
      </w:r>
      <w:r w:rsidR="005F7704" w:rsidRPr="00333569">
        <w:t>investigación de delitos militares</w:t>
      </w:r>
      <w:r w:rsidR="00044B96" w:rsidRPr="00333569">
        <w:rPr>
          <w:rStyle w:val="Refdenotaalpie"/>
        </w:rPr>
        <w:footnoteReference w:id="61"/>
      </w:r>
      <w:r w:rsidR="000000F2" w:rsidRPr="00333569">
        <w:t>.</w:t>
      </w:r>
      <w:r w:rsidRPr="00333569">
        <w:t xml:space="preserve"> </w:t>
      </w:r>
      <w:r w:rsidRPr="00333569">
        <w:rPr>
          <w:rFonts w:cs="Arial"/>
          <w:color w:val="000000"/>
        </w:rPr>
        <w:t>E</w:t>
      </w:r>
      <w:r w:rsidR="007C08FA" w:rsidRPr="00333569">
        <w:rPr>
          <w:rFonts w:cs="Arial"/>
          <w:color w:val="000000"/>
        </w:rPr>
        <w:t xml:space="preserve">l Código Penal Militar </w:t>
      </w:r>
      <w:r w:rsidRPr="00333569">
        <w:rPr>
          <w:rFonts w:cs="Arial"/>
          <w:color w:val="000000"/>
        </w:rPr>
        <w:t xml:space="preserve">considera como </w:t>
      </w:r>
      <w:r w:rsidR="007C08FA" w:rsidRPr="00333569">
        <w:rPr>
          <w:rFonts w:cs="Arial"/>
          <w:color w:val="000000"/>
        </w:rPr>
        <w:t xml:space="preserve">delitos militares en tiempo de paz, entre otros, los delitos cometidos </w:t>
      </w:r>
      <w:r w:rsidRPr="00333569">
        <w:rPr>
          <w:rFonts w:cs="Arial"/>
          <w:color w:val="000000"/>
        </w:rPr>
        <w:t>“</w:t>
      </w:r>
      <w:r w:rsidR="007C08FA" w:rsidRPr="00333569">
        <w:rPr>
          <w:rFonts w:cs="Arial"/>
          <w:color w:val="000000"/>
        </w:rPr>
        <w:t>por militar</w:t>
      </w:r>
      <w:r w:rsidRPr="00333569">
        <w:rPr>
          <w:rFonts w:cs="Arial"/>
          <w:color w:val="000000"/>
        </w:rPr>
        <w:t>es</w:t>
      </w:r>
      <w:r w:rsidR="007C08FA" w:rsidRPr="00333569">
        <w:rPr>
          <w:rFonts w:cs="Arial"/>
          <w:color w:val="000000"/>
        </w:rPr>
        <w:t xml:space="preserve"> en servicio o actuando </w:t>
      </w:r>
      <w:proofErr w:type="gramStart"/>
      <w:r w:rsidR="007C08FA" w:rsidRPr="00333569">
        <w:rPr>
          <w:rFonts w:cs="Arial"/>
          <w:color w:val="000000"/>
        </w:rPr>
        <w:t>en razón de</w:t>
      </w:r>
      <w:proofErr w:type="gramEnd"/>
      <w:r w:rsidR="007C08FA" w:rsidRPr="00333569">
        <w:rPr>
          <w:rFonts w:cs="Arial"/>
          <w:color w:val="000000"/>
        </w:rPr>
        <w:t xml:space="preserve"> su </w:t>
      </w:r>
      <w:r w:rsidR="007C08FA" w:rsidRPr="00333569">
        <w:rPr>
          <w:rFonts w:cs="Arial"/>
          <w:color w:val="000000"/>
        </w:rPr>
        <w:lastRenderedPageBreak/>
        <w:t>función, en comisión de carácter militar o en formación, los cometidos contra un militar de reserva o retirado, o contra un civil, aunque se comentan fueran del lugar sometido a la administración militar</w:t>
      </w:r>
      <w:r w:rsidR="00E03EA4" w:rsidRPr="00333569">
        <w:rPr>
          <w:rFonts w:cs="Arial"/>
        </w:rPr>
        <w:t>”</w:t>
      </w:r>
      <w:r w:rsidR="007C08FA" w:rsidRPr="00333569">
        <w:rPr>
          <w:rStyle w:val="Refdenotaalpie"/>
          <w:rFonts w:cs="Arial"/>
        </w:rPr>
        <w:footnoteReference w:id="62"/>
      </w:r>
      <w:r w:rsidR="007C08FA" w:rsidRPr="00333569">
        <w:rPr>
          <w:rFonts w:cs="Arial"/>
        </w:rPr>
        <w:t>.</w:t>
      </w:r>
    </w:p>
    <w:p w14:paraId="32F62D99" w14:textId="77777777" w:rsidR="00C17D78" w:rsidRPr="00333569" w:rsidRDefault="00C17D78" w:rsidP="00F11DDD">
      <w:pPr>
        <w:pStyle w:val="Prrafodelista"/>
        <w:spacing w:line="240" w:lineRule="auto"/>
        <w:rPr>
          <w:rFonts w:cs="Arial"/>
        </w:rPr>
      </w:pPr>
    </w:p>
    <w:p w14:paraId="47F33716" w14:textId="424AC270" w:rsidR="000B3B22" w:rsidRPr="00333569" w:rsidRDefault="001C5207" w:rsidP="00F11DDD">
      <w:pPr>
        <w:pStyle w:val="Prrafodelista"/>
        <w:widowControl/>
        <w:numPr>
          <w:ilvl w:val="0"/>
          <w:numId w:val="35"/>
        </w:numPr>
        <w:adjustRightInd/>
        <w:spacing w:line="240" w:lineRule="auto"/>
        <w:textAlignment w:val="auto"/>
      </w:pPr>
      <w:r w:rsidRPr="00333569">
        <w:rPr>
          <w:rFonts w:cs="Arial"/>
        </w:rPr>
        <w:t>Respecto de la competencia de la jurisdicción penal militar, e</w:t>
      </w:r>
      <w:r w:rsidR="006439D0" w:rsidRPr="00333569">
        <w:rPr>
          <w:rFonts w:cs="Arial"/>
        </w:rPr>
        <w:t xml:space="preserve">l </w:t>
      </w:r>
      <w:r w:rsidR="00B67C01" w:rsidRPr="00333569">
        <w:rPr>
          <w:rFonts w:cs="Arial"/>
        </w:rPr>
        <w:t>a</w:t>
      </w:r>
      <w:r w:rsidR="006439D0" w:rsidRPr="00333569">
        <w:rPr>
          <w:rFonts w:cs="Arial"/>
        </w:rPr>
        <w:t>rtículo 124 de la Constitución brasileña dispone que “[c]</w:t>
      </w:r>
      <w:proofErr w:type="spellStart"/>
      <w:r w:rsidR="006439D0" w:rsidRPr="00333569">
        <w:rPr>
          <w:rFonts w:cs="Arial"/>
        </w:rPr>
        <w:t>orresponde</w:t>
      </w:r>
      <w:proofErr w:type="spellEnd"/>
      <w:r w:rsidR="006439D0" w:rsidRPr="00333569">
        <w:rPr>
          <w:rFonts w:cs="Arial"/>
        </w:rPr>
        <w:t xml:space="preserve"> a la Justicia Militar perseguir y juzgar los delitos militares tipificados en la ley</w:t>
      </w:r>
      <w:r w:rsidR="00282AA3" w:rsidRPr="00333569">
        <w:rPr>
          <w:rFonts w:cs="Arial"/>
        </w:rPr>
        <w:t>”</w:t>
      </w:r>
      <w:r w:rsidR="00282AA3" w:rsidRPr="00333569">
        <w:rPr>
          <w:rStyle w:val="Refdenotaalpie"/>
        </w:rPr>
        <w:footnoteReference w:id="63"/>
      </w:r>
      <w:r w:rsidR="00282AA3" w:rsidRPr="00333569">
        <w:rPr>
          <w:rFonts w:cs="Arial"/>
        </w:rPr>
        <w:t xml:space="preserve">. </w:t>
      </w:r>
      <w:r w:rsidR="00767AF6" w:rsidRPr="00333569">
        <w:t xml:space="preserve">Por otra parte, </w:t>
      </w:r>
      <w:r w:rsidR="00AB7356" w:rsidRPr="00333569">
        <w:rPr>
          <w:rFonts w:cs="Arial"/>
        </w:rPr>
        <w:t xml:space="preserve">el artículo 82 del Código </w:t>
      </w:r>
      <w:r w:rsidR="00042818" w:rsidRPr="00333569">
        <w:rPr>
          <w:rFonts w:cs="Arial"/>
        </w:rPr>
        <w:t>de</w:t>
      </w:r>
      <w:r w:rsidR="001C5D4D" w:rsidRPr="00333569">
        <w:rPr>
          <w:rFonts w:cs="Arial"/>
        </w:rPr>
        <w:t>l</w:t>
      </w:r>
      <w:r w:rsidR="00042818" w:rsidRPr="00333569">
        <w:rPr>
          <w:rFonts w:cs="Arial"/>
        </w:rPr>
        <w:t xml:space="preserve"> </w:t>
      </w:r>
      <w:r w:rsidR="00AB7356" w:rsidRPr="00333569">
        <w:rPr>
          <w:rFonts w:cs="Arial"/>
        </w:rPr>
        <w:t>Proces</w:t>
      </w:r>
      <w:r w:rsidR="00042818" w:rsidRPr="00333569">
        <w:rPr>
          <w:rFonts w:cs="Arial"/>
        </w:rPr>
        <w:t>o</w:t>
      </w:r>
      <w:r w:rsidR="00AB7356" w:rsidRPr="00333569">
        <w:rPr>
          <w:rFonts w:cs="Arial"/>
        </w:rPr>
        <w:t xml:space="preserve"> Penal Militar dispone que la Justicia Militar debe encaminar las investigaciones de delitos dolosos contra la vida, perpetrados contra civiles, de la </w:t>
      </w:r>
      <w:r w:rsidR="007362AC" w:rsidRPr="00333569">
        <w:rPr>
          <w:rFonts w:cs="Arial"/>
        </w:rPr>
        <w:t>P</w:t>
      </w:r>
      <w:r w:rsidR="00AB7356" w:rsidRPr="00333569">
        <w:rPr>
          <w:rFonts w:cs="Arial"/>
        </w:rPr>
        <w:t xml:space="preserve">olicía </w:t>
      </w:r>
      <w:r w:rsidR="007362AC" w:rsidRPr="00333569">
        <w:rPr>
          <w:rFonts w:cs="Arial"/>
        </w:rPr>
        <w:t>M</w:t>
      </w:r>
      <w:r w:rsidR="00AB7356" w:rsidRPr="00333569">
        <w:rPr>
          <w:rFonts w:cs="Arial"/>
        </w:rPr>
        <w:t>ilitar</w:t>
      </w:r>
      <w:r w:rsidR="00782A6F" w:rsidRPr="00333569">
        <w:rPr>
          <w:rFonts w:cs="Arial"/>
        </w:rPr>
        <w:t>,</w:t>
      </w:r>
      <w:r w:rsidR="00AB7356" w:rsidRPr="00333569">
        <w:rPr>
          <w:rFonts w:cs="Arial"/>
        </w:rPr>
        <w:t xml:space="preserve"> a la justicia ordinaria</w:t>
      </w:r>
      <w:r w:rsidR="00AB7356" w:rsidRPr="00333569">
        <w:rPr>
          <w:rStyle w:val="Refdenotaalpie"/>
          <w:rFonts w:cs="Arial"/>
          <w:shd w:val="clear" w:color="auto" w:fill="FFFFFF"/>
        </w:rPr>
        <w:footnoteReference w:id="64"/>
      </w:r>
      <w:r w:rsidR="00AB7356" w:rsidRPr="00333569">
        <w:rPr>
          <w:rFonts w:cs="Arial"/>
        </w:rPr>
        <w:t xml:space="preserve">. En el mismo sentido, el artículo 125 de la Constitución de Brasil establece la competencia del </w:t>
      </w:r>
      <w:r w:rsidR="007362AC" w:rsidRPr="00333569">
        <w:rPr>
          <w:rFonts w:cs="Arial"/>
        </w:rPr>
        <w:t>T</w:t>
      </w:r>
      <w:r w:rsidR="00AB7356" w:rsidRPr="00333569">
        <w:rPr>
          <w:rFonts w:cs="Arial"/>
        </w:rPr>
        <w:t xml:space="preserve">ribunal de </w:t>
      </w:r>
      <w:r w:rsidR="007362AC" w:rsidRPr="00333569">
        <w:rPr>
          <w:rFonts w:cs="Arial"/>
        </w:rPr>
        <w:t>J</w:t>
      </w:r>
      <w:r w:rsidR="00AB7356" w:rsidRPr="00333569">
        <w:rPr>
          <w:rFonts w:cs="Arial"/>
        </w:rPr>
        <w:t xml:space="preserve">urado para juzgar </w:t>
      </w:r>
      <w:r w:rsidR="00AA2F45" w:rsidRPr="00333569">
        <w:rPr>
          <w:rFonts w:cs="Arial"/>
        </w:rPr>
        <w:t>delitos dolosos contra la vida de civiles</w:t>
      </w:r>
      <w:r w:rsidR="00AB7356" w:rsidRPr="00333569">
        <w:rPr>
          <w:rStyle w:val="Refdenotaalpie"/>
          <w:rFonts w:cs="Arial"/>
        </w:rPr>
        <w:footnoteReference w:id="65"/>
      </w:r>
      <w:r w:rsidR="00AB7356" w:rsidRPr="00333569">
        <w:rPr>
          <w:rFonts w:cs="Arial"/>
        </w:rPr>
        <w:t>.</w:t>
      </w:r>
      <w:r w:rsidR="00AB7356" w:rsidRPr="00333569">
        <w:rPr>
          <w:lang w:eastAsia="es-ES"/>
        </w:rPr>
        <w:t xml:space="preserve"> </w:t>
      </w:r>
    </w:p>
    <w:p w14:paraId="112E8006" w14:textId="77777777" w:rsidR="002B766F" w:rsidRPr="00333569" w:rsidRDefault="002B766F" w:rsidP="00F11DDD">
      <w:pPr>
        <w:pStyle w:val="Prrafodelista"/>
        <w:widowControl/>
        <w:adjustRightInd/>
        <w:spacing w:line="240" w:lineRule="auto"/>
        <w:ind w:left="0"/>
        <w:textAlignment w:val="auto"/>
      </w:pPr>
    </w:p>
    <w:p w14:paraId="49FE9C81" w14:textId="54BF7085" w:rsidR="0012269A" w:rsidRPr="00333569" w:rsidRDefault="005D645A" w:rsidP="00F11DDD">
      <w:pPr>
        <w:pStyle w:val="Ttulo2"/>
        <w:numPr>
          <w:ilvl w:val="0"/>
          <w:numId w:val="37"/>
        </w:numPr>
        <w:spacing w:before="0" w:line="240" w:lineRule="auto"/>
        <w:ind w:left="1170" w:hanging="461"/>
        <w:rPr>
          <w:rFonts w:ascii="Verdana" w:hAnsi="Verdana"/>
          <w:b/>
          <w:i/>
          <w:color w:val="auto"/>
          <w:sz w:val="20"/>
          <w:szCs w:val="20"/>
        </w:rPr>
      </w:pPr>
      <w:bookmarkStart w:id="118" w:name="_Toc150955877"/>
      <w:bookmarkStart w:id="119" w:name="_Toc161153560"/>
      <w:r w:rsidRPr="00333569">
        <w:rPr>
          <w:rFonts w:ascii="Verdana" w:hAnsi="Verdana"/>
          <w:i/>
          <w:color w:val="auto"/>
          <w:sz w:val="20"/>
          <w:szCs w:val="20"/>
        </w:rPr>
        <w:t>La marcha por la reforma agraria del 2 de mayo de 2000</w:t>
      </w:r>
      <w:bookmarkEnd w:id="118"/>
      <w:bookmarkEnd w:id="119"/>
    </w:p>
    <w:p w14:paraId="47C6EB1D" w14:textId="77777777" w:rsidR="0012269A" w:rsidRPr="00333569" w:rsidRDefault="0012269A" w:rsidP="00F11DDD">
      <w:pPr>
        <w:pStyle w:val="Estilo1"/>
        <w:widowControl w:val="0"/>
        <w:tabs>
          <w:tab w:val="left" w:pos="0"/>
          <w:tab w:val="left" w:pos="567"/>
        </w:tabs>
        <w:adjustRightInd w:val="0"/>
        <w:spacing w:before="0" w:after="0"/>
        <w:ind w:left="0" w:right="-6" w:firstLine="0"/>
        <w:textAlignment w:val="baseline"/>
        <w:rPr>
          <w:i w:val="0"/>
          <w:szCs w:val="20"/>
          <w:lang w:val="es-CR"/>
        </w:rPr>
      </w:pPr>
    </w:p>
    <w:p w14:paraId="42E23780" w14:textId="2D88C52B" w:rsidR="00346544" w:rsidRPr="00333569" w:rsidRDefault="00346544" w:rsidP="00F11DDD">
      <w:pPr>
        <w:pStyle w:val="Prrafodelista"/>
        <w:widowControl/>
        <w:numPr>
          <w:ilvl w:val="0"/>
          <w:numId w:val="35"/>
        </w:numPr>
        <w:adjustRightInd/>
        <w:spacing w:line="240" w:lineRule="auto"/>
        <w:textAlignment w:val="auto"/>
      </w:pPr>
      <w:r w:rsidRPr="00333569">
        <w:t>El 2 de mayo de 2000, aproximadamente 50 autobuses con trabajadores rurales integrantes del M</w:t>
      </w:r>
      <w:r w:rsidR="00855BDF" w:rsidRPr="00333569">
        <w:t>S</w:t>
      </w:r>
      <w:r w:rsidRPr="00333569">
        <w:t>T, entre los cuales había niños y niñas</w:t>
      </w:r>
      <w:r w:rsidRPr="00333569">
        <w:rPr>
          <w:rStyle w:val="Refdenotaalpie"/>
        </w:rPr>
        <w:footnoteReference w:id="66"/>
      </w:r>
      <w:r w:rsidRPr="00333569">
        <w:t>, se dirigían a la ciudad de Curitiba, capital del estado de Paraná, para realizar una marcha por la reforma agraria frente al edificio del Instituto Nacional de Colonización y Reforma Agraria (en adelante “el INCRA”)</w:t>
      </w:r>
      <w:r w:rsidR="00785024" w:rsidRPr="00333569">
        <w:rPr>
          <w:rStyle w:val="Refdenotaalpie"/>
        </w:rPr>
        <w:footnoteReference w:id="67"/>
      </w:r>
      <w:r w:rsidRPr="00333569">
        <w:t>. La Policía Militar del estado de Paraná, subordinada al Gobernador del estado por medio de su Secretaría de Seguridad Pública</w:t>
      </w:r>
      <w:r w:rsidRPr="00333569">
        <w:rPr>
          <w:rStyle w:val="Refdenotaalpie"/>
        </w:rPr>
        <w:footnoteReference w:id="68"/>
      </w:r>
      <w:r w:rsidRPr="00333569">
        <w:t xml:space="preserve">, instruyó al Comando de Policía de la Capital para que reforzara el personal del Batallón de Policía de Tráfico con el fin de interceptar autobuses </w:t>
      </w:r>
      <w:r w:rsidR="005F424D" w:rsidRPr="00333569">
        <w:t>y conminar</w:t>
      </w:r>
      <w:r w:rsidRPr="00333569">
        <w:t xml:space="preserve"> a los responsables de los autobuses, a los conductores y a los pasajeros </w:t>
      </w:r>
      <w:r w:rsidR="005F424D" w:rsidRPr="00333569">
        <w:t xml:space="preserve">a </w:t>
      </w:r>
      <w:r w:rsidRPr="00333569">
        <w:t xml:space="preserve">que regresaran a sus ciudades de origen </w:t>
      </w:r>
      <w:r w:rsidR="00225BD5" w:rsidRPr="00333569">
        <w:t xml:space="preserve">en caso de que </w:t>
      </w:r>
      <w:r w:rsidR="008D3AF9" w:rsidRPr="00333569">
        <w:t>porta</w:t>
      </w:r>
      <w:r w:rsidR="00225BD5" w:rsidRPr="00333569">
        <w:t>r</w:t>
      </w:r>
      <w:r w:rsidR="008D3AF9" w:rsidRPr="00333569">
        <w:t xml:space="preserve">an armas </w:t>
      </w:r>
      <w:r w:rsidRPr="00333569">
        <w:t xml:space="preserve">y </w:t>
      </w:r>
      <w:r w:rsidR="008D3AF9" w:rsidRPr="00333569">
        <w:t>t</w:t>
      </w:r>
      <w:r w:rsidR="00225BD5" w:rsidRPr="00333569">
        <w:t>uvieran</w:t>
      </w:r>
      <w:r w:rsidR="008D3AF9" w:rsidRPr="00333569">
        <w:t xml:space="preserve"> </w:t>
      </w:r>
      <w:r w:rsidRPr="00333569">
        <w:t>la intención de invadir bienes públicos</w:t>
      </w:r>
      <w:r w:rsidRPr="00333569">
        <w:rPr>
          <w:rStyle w:val="Refdenotaalpie"/>
        </w:rPr>
        <w:footnoteReference w:id="69"/>
      </w:r>
      <w:r w:rsidR="00332FD5" w:rsidRPr="00333569">
        <w:t>.</w:t>
      </w:r>
      <w:r w:rsidRPr="00333569">
        <w:t xml:space="preserve"> El fundamento de esta decisión fue la alerta del </w:t>
      </w:r>
      <w:proofErr w:type="gramStart"/>
      <w:r w:rsidRPr="00333569">
        <w:t>Secretario</w:t>
      </w:r>
      <w:proofErr w:type="gramEnd"/>
      <w:r w:rsidRPr="00333569">
        <w:t xml:space="preserve"> de Seguridad Pública de Paraná sobre posibles protestas sociales que ocurrirían entre los días 30 de abril y 1 de mayo de 2000</w:t>
      </w:r>
      <w:r w:rsidRPr="00333569">
        <w:rPr>
          <w:rStyle w:val="Refdenotaalpie"/>
        </w:rPr>
        <w:footnoteReference w:id="70"/>
      </w:r>
      <w:r w:rsidRPr="00333569">
        <w:t xml:space="preserve">, así como la </w:t>
      </w:r>
      <w:bookmarkStart w:id="120" w:name="_Hlk105434874"/>
      <w:r w:rsidRPr="00333569">
        <w:t>decisión judicial n</w:t>
      </w:r>
      <w:r w:rsidR="00DD7611" w:rsidRPr="00333569">
        <w:t>o</w:t>
      </w:r>
      <w:r w:rsidRPr="00333569">
        <w:t xml:space="preserve">. 21/2000 </w:t>
      </w:r>
      <w:bookmarkEnd w:id="120"/>
      <w:r w:rsidRPr="00333569">
        <w:t>(Interdicto Prohibitorio)</w:t>
      </w:r>
      <w:r w:rsidR="00856BEC" w:rsidRPr="00333569">
        <w:rPr>
          <w:rStyle w:val="Refdenotaalpie"/>
        </w:rPr>
        <w:footnoteReference w:id="71"/>
      </w:r>
      <w:r w:rsidRPr="00333569">
        <w:t xml:space="preserve">, que prohibía la ocupación de edificios públicos de uso especial del estado de Paraná ubicados en el centro de Curitiba. La decisión de referencia no prohibía </w:t>
      </w:r>
      <w:r w:rsidR="00E15ACC" w:rsidRPr="00333569">
        <w:t xml:space="preserve">el ingreso a Curitiba, ni </w:t>
      </w:r>
      <w:r w:rsidRPr="00333569">
        <w:t>la libre circulación en las calles, plazas y otros bienes de uso público</w:t>
      </w:r>
      <w:r w:rsidR="008D3AF9" w:rsidRPr="00333569">
        <w:t>,</w:t>
      </w:r>
      <w:r w:rsidRPr="00333569">
        <w:t xml:space="preserve"> </w:t>
      </w:r>
      <w:r w:rsidR="00B01BB8" w:rsidRPr="00333569">
        <w:t>sino que</w:t>
      </w:r>
      <w:r w:rsidRPr="00333569">
        <w:t xml:space="preserve"> autorizaba a la Policía </w:t>
      </w:r>
      <w:r w:rsidRPr="00333569">
        <w:lastRenderedPageBreak/>
        <w:t xml:space="preserve">Militar a impedir la invasión de los edificios públicos y </w:t>
      </w:r>
      <w:r w:rsidR="005F424D" w:rsidRPr="00333569">
        <w:t xml:space="preserve">las </w:t>
      </w:r>
      <w:r w:rsidRPr="00333569">
        <w:t>actividades que pudieran causar daño a esos bienes</w:t>
      </w:r>
      <w:r w:rsidRPr="00333569">
        <w:rPr>
          <w:rStyle w:val="Refdenotaalpie"/>
        </w:rPr>
        <w:footnoteReference w:id="72"/>
      </w:r>
      <w:r w:rsidRPr="00333569">
        <w:t xml:space="preserve">. </w:t>
      </w:r>
    </w:p>
    <w:p w14:paraId="226BE018" w14:textId="77777777" w:rsidR="00346544" w:rsidRPr="00333569" w:rsidRDefault="00346544" w:rsidP="00F11DDD">
      <w:pPr>
        <w:pStyle w:val="Prrafodelista"/>
        <w:widowControl/>
        <w:adjustRightInd/>
        <w:spacing w:line="240" w:lineRule="auto"/>
        <w:ind w:left="0"/>
        <w:textAlignment w:val="auto"/>
      </w:pPr>
    </w:p>
    <w:p w14:paraId="7BE77592" w14:textId="0A07361E" w:rsidR="00346544" w:rsidRPr="00333569" w:rsidRDefault="00346544" w:rsidP="00F11DDD">
      <w:pPr>
        <w:pStyle w:val="Prrafodelista"/>
        <w:widowControl/>
        <w:numPr>
          <w:ilvl w:val="0"/>
          <w:numId w:val="35"/>
        </w:numPr>
        <w:adjustRightInd/>
        <w:spacing w:line="240" w:lineRule="auto"/>
        <w:textAlignment w:val="auto"/>
      </w:pPr>
      <w:r w:rsidRPr="00333569">
        <w:t xml:space="preserve">Cuando los trabajadores se encontraban de camino a Curitiba, algunos autobuses fueron detenidos por la Policía Militar, que requisó </w:t>
      </w:r>
      <w:r w:rsidR="008D3AF9" w:rsidRPr="00333569">
        <w:t xml:space="preserve">a </w:t>
      </w:r>
      <w:r w:rsidRPr="00333569">
        <w:t>los pasajeros</w:t>
      </w:r>
      <w:r w:rsidR="00C25D7B" w:rsidRPr="00333569">
        <w:rPr>
          <w:rStyle w:val="Refdenotaalpie"/>
        </w:rPr>
        <w:footnoteReference w:id="73"/>
      </w:r>
      <w:r w:rsidRPr="00333569">
        <w:t>, inspeccionó el material que había en los maleteros, incaut</w:t>
      </w:r>
      <w:r w:rsidR="005F424D" w:rsidRPr="00333569">
        <w:t>ó</w:t>
      </w:r>
      <w:r w:rsidRPr="00333569">
        <w:t xml:space="preserve"> algunos elementos entre los que se encontraban guadañas, machetes, azadas, un revolver, piezas de madera, navajas de bolsillo, cuchillos, banderas, dinero y documentos personales</w:t>
      </w:r>
      <w:r w:rsidRPr="00333569">
        <w:rPr>
          <w:rStyle w:val="Refdenotaalpie"/>
        </w:rPr>
        <w:footnoteReference w:id="74"/>
      </w:r>
      <w:r w:rsidRPr="00333569">
        <w:t xml:space="preserve">. Posteriormente, los policías escoltaron la caravana a Curitiba y, antes de llegar a la ciudad, ordenaron a los manifestantes que regresaran al interior del estado de Paraná bajo el argumento de que el interdicto prohibitorio los autorizaba a </w:t>
      </w:r>
      <w:r w:rsidR="00ED50FD">
        <w:t xml:space="preserve">impedir </w:t>
      </w:r>
      <w:r w:rsidRPr="00333569">
        <w:t>la entrada de los manifestantes a la ciudad. Al no poder ingresar a la ciudad de Curitiba, los manifestantes iniciaron su regreso</w:t>
      </w:r>
      <w:r w:rsidRPr="00333569">
        <w:rPr>
          <w:rStyle w:val="Refdenotaalpie"/>
        </w:rPr>
        <w:footnoteReference w:id="75"/>
      </w:r>
      <w:r w:rsidRPr="00333569">
        <w:t>.</w:t>
      </w:r>
    </w:p>
    <w:p w14:paraId="7724F863" w14:textId="77777777" w:rsidR="00346544" w:rsidRPr="00333569" w:rsidRDefault="00346544" w:rsidP="00F11DDD">
      <w:pPr>
        <w:pStyle w:val="Prrafodelista"/>
        <w:spacing w:line="240" w:lineRule="auto"/>
        <w:rPr>
          <w:highlight w:val="red"/>
        </w:rPr>
      </w:pPr>
    </w:p>
    <w:p w14:paraId="38E5C3B1" w14:textId="0819957B" w:rsidR="00346544" w:rsidRPr="00333569" w:rsidRDefault="00346544" w:rsidP="00F11DDD">
      <w:pPr>
        <w:pStyle w:val="Prrafodelista"/>
        <w:widowControl/>
        <w:numPr>
          <w:ilvl w:val="0"/>
          <w:numId w:val="35"/>
        </w:numPr>
        <w:adjustRightInd/>
        <w:spacing w:line="240" w:lineRule="auto"/>
        <w:textAlignment w:val="auto"/>
      </w:pPr>
      <w:r w:rsidRPr="00333569">
        <w:t>Tras haber recorrido entre 8 y 15 kilómetros</w:t>
      </w:r>
      <w:r w:rsidRPr="00333569" w:rsidDel="00A21343">
        <w:t xml:space="preserve"> </w:t>
      </w:r>
      <w:r w:rsidRPr="00333569">
        <w:t xml:space="preserve">de la carretera “BR 227”, </w:t>
      </w:r>
      <w:r w:rsidR="008C26B3" w:rsidRPr="00333569">
        <w:t>el</w:t>
      </w:r>
      <w:r w:rsidRPr="00333569">
        <w:t xml:space="preserve"> autobús del MST en </w:t>
      </w:r>
      <w:r w:rsidR="007F4C7B" w:rsidRPr="00333569">
        <w:t xml:space="preserve">el </w:t>
      </w:r>
      <w:r w:rsidRPr="00333569">
        <w:t xml:space="preserve">que se encontraba </w:t>
      </w:r>
      <w:proofErr w:type="spellStart"/>
      <w:r w:rsidR="002400E0">
        <w:t>Antônio</w:t>
      </w:r>
      <w:proofErr w:type="spellEnd"/>
      <w:r w:rsidRPr="00333569">
        <w:t xml:space="preserve"> Tavares Pereira</w:t>
      </w:r>
      <w:r w:rsidRPr="00333569">
        <w:rPr>
          <w:rStyle w:val="Refdenotaalpie"/>
        </w:rPr>
        <w:footnoteReference w:id="76"/>
      </w:r>
      <w:r w:rsidRPr="00333569">
        <w:t xml:space="preserve"> se detuvo al ver que otros autobuses </w:t>
      </w:r>
      <w:r w:rsidR="00C466AB" w:rsidRPr="00333569">
        <w:t xml:space="preserve">que transportaban </w:t>
      </w:r>
      <w:r w:rsidR="006909B7" w:rsidRPr="00333569">
        <w:t>manifestantes</w:t>
      </w:r>
      <w:r w:rsidRPr="00333569">
        <w:t xml:space="preserve"> </w:t>
      </w:r>
      <w:r w:rsidR="00C466AB" w:rsidRPr="00333569">
        <w:t xml:space="preserve">a Curitiba </w:t>
      </w:r>
      <w:r w:rsidRPr="00333569">
        <w:t>estaban detenidos en sentido contrario de la carretera y que</w:t>
      </w:r>
      <w:r w:rsidR="005018D2" w:rsidRPr="00333569">
        <w:t xml:space="preserve"> </w:t>
      </w:r>
      <w:r w:rsidR="00567A39" w:rsidRPr="00333569">
        <w:t xml:space="preserve">sus pasajeros se </w:t>
      </w:r>
      <w:r w:rsidRPr="00333569">
        <w:t>concentra</w:t>
      </w:r>
      <w:r w:rsidR="007F44B4" w:rsidRPr="00333569">
        <w:t>ban</w:t>
      </w:r>
      <w:r w:rsidRPr="00333569">
        <w:t xml:space="preserve"> en </w:t>
      </w:r>
      <w:r w:rsidR="005018D2" w:rsidRPr="00333569">
        <w:t>es</w:t>
      </w:r>
      <w:r w:rsidRPr="00333569">
        <w:t>a vía</w:t>
      </w:r>
      <w:r w:rsidRPr="00333569">
        <w:rPr>
          <w:rStyle w:val="Refdenotaalpie"/>
        </w:rPr>
        <w:footnoteReference w:id="77"/>
      </w:r>
      <w:r w:rsidRPr="00333569">
        <w:t xml:space="preserve">. Los policías les ordenaron que no bajaran, pero algunos </w:t>
      </w:r>
      <w:r w:rsidR="006909B7" w:rsidRPr="00333569">
        <w:t>manifestantes</w:t>
      </w:r>
      <w:r w:rsidRPr="00333569">
        <w:t xml:space="preserve"> bajaron del autobús y cruzaron la autopista para unirse a los trabajadores que ya estaban en el lugar</w:t>
      </w:r>
      <w:r w:rsidRPr="00333569">
        <w:rPr>
          <w:rStyle w:val="Refdenotaalpie"/>
        </w:rPr>
        <w:footnoteReference w:id="78"/>
      </w:r>
      <w:r w:rsidRPr="00333569">
        <w:t>. Posteriormente, policías militares salieron de sus vehículos y realizaron disparos con arma de fuego</w:t>
      </w:r>
      <w:r w:rsidRPr="00333569">
        <w:rPr>
          <w:rStyle w:val="Refdenotaalpie"/>
        </w:rPr>
        <w:footnoteReference w:id="79"/>
      </w:r>
      <w:r w:rsidRPr="00333569">
        <w:t>. Uno de los proyectiles disparados por el soldado J.L.S.A.</w:t>
      </w:r>
      <w:r w:rsidR="00233914" w:rsidRPr="00333569">
        <w:rPr>
          <w:rStyle w:val="Refdenotaalpie"/>
        </w:rPr>
        <w:footnoteReference w:id="80"/>
      </w:r>
      <w:r w:rsidRPr="00333569">
        <w:t xml:space="preserve"> </w:t>
      </w:r>
      <w:r w:rsidR="007A03C3" w:rsidRPr="00333569">
        <w:t xml:space="preserve">rebotó en el asfalto e </w:t>
      </w:r>
      <w:r w:rsidRPr="00333569">
        <w:t xml:space="preserve">impactó a </w:t>
      </w:r>
      <w:proofErr w:type="spellStart"/>
      <w:r w:rsidR="002400E0">
        <w:t>Antônio</w:t>
      </w:r>
      <w:proofErr w:type="spellEnd"/>
      <w:r w:rsidRPr="00333569">
        <w:t xml:space="preserve"> Tavares Pereira en el abdomen</w:t>
      </w:r>
      <w:r w:rsidR="004E6230" w:rsidRPr="00333569">
        <w:rPr>
          <w:rStyle w:val="Refdenotaalpie"/>
        </w:rPr>
        <w:footnoteReference w:id="81"/>
      </w:r>
      <w:r w:rsidR="00347B8E" w:rsidRPr="00333569">
        <w:t>.</w:t>
      </w:r>
      <w:r w:rsidR="0088349C" w:rsidRPr="00333569">
        <w:t xml:space="preserve"> El señor Tavares Pereira </w:t>
      </w:r>
      <w:r w:rsidRPr="00333569">
        <w:t xml:space="preserve">no recibió socorro inmediato </w:t>
      </w:r>
      <w:r w:rsidR="00B01BB8" w:rsidRPr="00333569">
        <w:t>por parte de las</w:t>
      </w:r>
      <w:r w:rsidRPr="00333569">
        <w:t xml:space="preserve"> autoridades, sino que </w:t>
      </w:r>
      <w:r w:rsidR="00B01BB8" w:rsidRPr="00333569">
        <w:t xml:space="preserve">fue </w:t>
      </w:r>
      <w:r w:rsidRPr="00333569">
        <w:t>auxilia</w:t>
      </w:r>
      <w:r w:rsidR="00B01BB8" w:rsidRPr="00333569">
        <w:t xml:space="preserve">do y </w:t>
      </w:r>
      <w:r w:rsidRPr="00333569">
        <w:t>lleva</w:t>
      </w:r>
      <w:r w:rsidR="00B01BB8" w:rsidRPr="00333569">
        <w:t>do</w:t>
      </w:r>
      <w:r w:rsidR="00AC7225" w:rsidRPr="00333569">
        <w:t xml:space="preserve"> al Hospital del Trabajador</w:t>
      </w:r>
      <w:r w:rsidRPr="00333569">
        <w:t xml:space="preserve"> </w:t>
      </w:r>
      <w:r w:rsidR="00B01BB8" w:rsidRPr="00333569">
        <w:t xml:space="preserve">por sus propios </w:t>
      </w:r>
      <w:r w:rsidR="00B01BB8" w:rsidRPr="00333569">
        <w:lastRenderedPageBreak/>
        <w:t xml:space="preserve">compañeros </w:t>
      </w:r>
      <w:r w:rsidRPr="00333569">
        <w:t>en el carro de una pareja que transitaba por el lugar</w:t>
      </w:r>
      <w:r w:rsidRPr="00333569">
        <w:rPr>
          <w:rStyle w:val="Refdenotaalpie"/>
        </w:rPr>
        <w:footnoteReference w:id="82"/>
      </w:r>
      <w:r w:rsidR="00AC7225" w:rsidRPr="00333569">
        <w:t xml:space="preserve">. </w:t>
      </w:r>
      <w:proofErr w:type="spellStart"/>
      <w:r w:rsidR="002400E0">
        <w:t>Antônio</w:t>
      </w:r>
      <w:proofErr w:type="spellEnd"/>
      <w:r w:rsidR="00763F83" w:rsidRPr="00333569">
        <w:t xml:space="preserve"> Tavares Pereira f</w:t>
      </w:r>
      <w:r w:rsidRPr="00333569">
        <w:t xml:space="preserve">alleció </w:t>
      </w:r>
      <w:r w:rsidR="00AC7225" w:rsidRPr="00333569">
        <w:t xml:space="preserve">en el hospital </w:t>
      </w:r>
      <w:r w:rsidRPr="00333569">
        <w:t>como consecuencia de una hemorragia aguda</w:t>
      </w:r>
      <w:r w:rsidRPr="00333569">
        <w:rPr>
          <w:rStyle w:val="Refdenotaalpie"/>
        </w:rPr>
        <w:footnoteReference w:id="83"/>
      </w:r>
      <w:r w:rsidRPr="00333569">
        <w:t xml:space="preserve">.  </w:t>
      </w:r>
    </w:p>
    <w:p w14:paraId="11E88C35" w14:textId="77777777" w:rsidR="00346544" w:rsidRPr="00333569" w:rsidRDefault="00346544" w:rsidP="00F11DDD">
      <w:pPr>
        <w:pStyle w:val="Prrafodelista"/>
        <w:widowControl/>
        <w:adjustRightInd/>
        <w:spacing w:line="240" w:lineRule="auto"/>
        <w:ind w:left="0"/>
        <w:textAlignment w:val="auto"/>
        <w:rPr>
          <w:highlight w:val="red"/>
        </w:rPr>
      </w:pPr>
    </w:p>
    <w:p w14:paraId="39B4924C" w14:textId="265D6F08" w:rsidR="006125E3" w:rsidRPr="00333569" w:rsidRDefault="00B01BB8" w:rsidP="00F11DDD">
      <w:pPr>
        <w:pStyle w:val="Prrafodelista"/>
        <w:widowControl/>
        <w:numPr>
          <w:ilvl w:val="0"/>
          <w:numId w:val="35"/>
        </w:numPr>
        <w:adjustRightInd/>
        <w:spacing w:line="240" w:lineRule="auto"/>
        <w:textAlignment w:val="auto"/>
      </w:pPr>
      <w:r w:rsidRPr="00333569">
        <w:t>P</w:t>
      </w:r>
      <w:r w:rsidR="00550592" w:rsidRPr="00333569">
        <w:t>osterior</w:t>
      </w:r>
      <w:r w:rsidRPr="00333569">
        <w:t>mente al hecho</w:t>
      </w:r>
      <w:r w:rsidR="00550592" w:rsidRPr="00333569">
        <w:t xml:space="preserve">, </w:t>
      </w:r>
      <w:r w:rsidR="002178CB" w:rsidRPr="00333569">
        <w:t>el comand</w:t>
      </w:r>
      <w:r w:rsidR="00925CB1" w:rsidRPr="00333569">
        <w:t>ante de la</w:t>
      </w:r>
      <w:r w:rsidR="000856B6" w:rsidRPr="00333569">
        <w:t xml:space="preserve"> brigada antidisturbios</w:t>
      </w:r>
      <w:r w:rsidR="0001306E" w:rsidRPr="00333569">
        <w:t xml:space="preserve"> de la Policía Militar</w:t>
      </w:r>
      <w:r w:rsidR="00925CB1" w:rsidRPr="00333569">
        <w:t xml:space="preserve"> </w:t>
      </w:r>
      <w:r w:rsidR="006125E3" w:rsidRPr="00333569">
        <w:t>dio la orden de despejar la carretera</w:t>
      </w:r>
      <w:r w:rsidR="006125E3" w:rsidRPr="00333569">
        <w:rPr>
          <w:rStyle w:val="Refdenotaalpie"/>
        </w:rPr>
        <w:footnoteReference w:id="84"/>
      </w:r>
      <w:r w:rsidR="00082307" w:rsidRPr="00333569">
        <w:t>, m</w:t>
      </w:r>
      <w:r w:rsidR="004B3108" w:rsidRPr="00333569">
        <w:t>ediante el uso de</w:t>
      </w:r>
      <w:r w:rsidR="00F3113C" w:rsidRPr="00333569">
        <w:t xml:space="preserve"> </w:t>
      </w:r>
      <w:r w:rsidR="00DA7DBB" w:rsidRPr="00333569">
        <w:t>bombas de gas lacrimógeno, balas de goma, perros, garrotes</w:t>
      </w:r>
      <w:r w:rsidR="0001306E" w:rsidRPr="00333569">
        <w:t xml:space="preserve">, </w:t>
      </w:r>
      <w:r w:rsidRPr="00333569">
        <w:t>fuerza física y</w:t>
      </w:r>
      <w:r w:rsidR="0001306E" w:rsidRPr="00333569">
        <w:t xml:space="preserve"> armas de fuego</w:t>
      </w:r>
      <w:r w:rsidR="006125E3" w:rsidRPr="00333569">
        <w:rPr>
          <w:rStyle w:val="Refdenotaalpie"/>
        </w:rPr>
        <w:footnoteReference w:id="85"/>
      </w:r>
      <w:r w:rsidR="006C57AE" w:rsidRPr="00333569">
        <w:t>.</w:t>
      </w:r>
      <w:r w:rsidR="006125E3" w:rsidRPr="00333569">
        <w:rPr>
          <w:b/>
          <w:bCs/>
        </w:rPr>
        <w:t xml:space="preserve"> </w:t>
      </w:r>
      <w:r w:rsidR="006C57AE" w:rsidRPr="00333569">
        <w:t>S</w:t>
      </w:r>
      <w:r w:rsidR="004B10AE" w:rsidRPr="00333569">
        <w:t>e</w:t>
      </w:r>
      <w:r w:rsidRPr="00333569">
        <w:t>gún consta en el expediente,</w:t>
      </w:r>
      <w:r w:rsidR="004B10AE" w:rsidRPr="00333569">
        <w:t xml:space="preserve"> a</w:t>
      </w:r>
      <w:r w:rsidR="008C174B" w:rsidRPr="00333569">
        <w:t xml:space="preserve">l menos </w:t>
      </w:r>
      <w:r w:rsidR="002A57F5" w:rsidRPr="00333569">
        <w:t xml:space="preserve">197 </w:t>
      </w:r>
      <w:r w:rsidR="00540281" w:rsidRPr="00333569">
        <w:t>per</w:t>
      </w:r>
      <w:r w:rsidR="00733194" w:rsidRPr="00333569">
        <w:t>s</w:t>
      </w:r>
      <w:r w:rsidR="004B10AE" w:rsidRPr="00333569">
        <w:t>onas</w:t>
      </w:r>
      <w:r w:rsidRPr="00333569">
        <w:t xml:space="preserve"> –incluyendo </w:t>
      </w:r>
      <w:r w:rsidR="000D7D5E" w:rsidRPr="00333569">
        <w:t>trabajadores</w:t>
      </w:r>
      <w:r w:rsidR="00C6603E" w:rsidRPr="00333569">
        <w:t xml:space="preserve"> y </w:t>
      </w:r>
      <w:r w:rsidR="00733194" w:rsidRPr="00333569">
        <w:t xml:space="preserve">sus </w:t>
      </w:r>
      <w:r w:rsidR="00C6603E" w:rsidRPr="00333569">
        <w:t>familiares</w:t>
      </w:r>
      <w:r w:rsidRPr="00333569">
        <w:t>— resultaron afectadas</w:t>
      </w:r>
      <w:r w:rsidR="00733194" w:rsidRPr="00333569">
        <w:rPr>
          <w:rStyle w:val="Refdenotaalpie"/>
        </w:rPr>
        <w:footnoteReference w:id="86"/>
      </w:r>
      <w:r w:rsidR="006C57AE" w:rsidRPr="00333569">
        <w:t xml:space="preserve"> y al menos 69 </w:t>
      </w:r>
      <w:r w:rsidRPr="00333569">
        <w:t>fueron</w:t>
      </w:r>
      <w:r w:rsidR="006C57AE" w:rsidRPr="00333569">
        <w:t xml:space="preserve"> heridas</w:t>
      </w:r>
      <w:r w:rsidR="006C57AE" w:rsidRPr="00333569">
        <w:rPr>
          <w:rStyle w:val="Refdenotaalpie"/>
        </w:rPr>
        <w:footnoteReference w:id="87"/>
      </w:r>
      <w:r w:rsidR="00AE1176" w:rsidRPr="00333569">
        <w:t>.</w:t>
      </w:r>
    </w:p>
    <w:p w14:paraId="083CCDB2" w14:textId="77777777" w:rsidR="000846C7" w:rsidRDefault="000846C7" w:rsidP="000846C7">
      <w:pPr>
        <w:pStyle w:val="Prrafodelista"/>
        <w:widowControl/>
        <w:adjustRightInd/>
        <w:spacing w:line="240" w:lineRule="auto"/>
        <w:ind w:left="0"/>
        <w:textAlignment w:val="auto"/>
      </w:pPr>
    </w:p>
    <w:p w14:paraId="5A1D1D82" w14:textId="013CEE46" w:rsidR="00346544" w:rsidRPr="00333569" w:rsidRDefault="00B01BB8" w:rsidP="00F11DDD">
      <w:pPr>
        <w:pStyle w:val="Prrafodelista"/>
        <w:widowControl/>
        <w:numPr>
          <w:ilvl w:val="0"/>
          <w:numId w:val="35"/>
        </w:numPr>
        <w:adjustRightInd/>
        <w:spacing w:line="240" w:lineRule="auto"/>
        <w:textAlignment w:val="auto"/>
      </w:pPr>
      <w:r w:rsidRPr="00333569">
        <w:lastRenderedPageBreak/>
        <w:t xml:space="preserve">Según surge de </w:t>
      </w:r>
      <w:r w:rsidR="00DF6633" w:rsidRPr="00333569">
        <w:t>su</w:t>
      </w:r>
      <w:r w:rsidR="00C53A60" w:rsidRPr="00333569">
        <w:t xml:space="preserve"> </w:t>
      </w:r>
      <w:r w:rsidRPr="00333569">
        <w:t>testimonio recabado en audiencia pública</w:t>
      </w:r>
      <w:r w:rsidR="00346544" w:rsidRPr="00333569">
        <w:t xml:space="preserve">, la señora </w:t>
      </w:r>
      <w:proofErr w:type="spellStart"/>
      <w:r w:rsidR="00346544" w:rsidRPr="00333569">
        <w:t>Loreci</w:t>
      </w:r>
      <w:proofErr w:type="spellEnd"/>
      <w:r w:rsidR="00346544" w:rsidRPr="00333569">
        <w:t xml:space="preserve"> Lisboa recibió un</w:t>
      </w:r>
      <w:r w:rsidR="00346544" w:rsidRPr="00333569">
        <w:rPr>
          <w:bCs/>
        </w:rPr>
        <w:t xml:space="preserve"> fuerte </w:t>
      </w:r>
      <w:r w:rsidRPr="00333569">
        <w:rPr>
          <w:bCs/>
        </w:rPr>
        <w:t xml:space="preserve">golpe </w:t>
      </w:r>
      <w:r w:rsidR="00346544" w:rsidRPr="00333569">
        <w:rPr>
          <w:bCs/>
        </w:rPr>
        <w:t>en la cabeza, que la hizo caer. Cuando ya estaba en el suelo, algunos policías la agredieron, le dieron un puñetazo en el pecho</w:t>
      </w:r>
      <w:r w:rsidR="006411A7" w:rsidRPr="00333569">
        <w:rPr>
          <w:bCs/>
        </w:rPr>
        <w:t xml:space="preserve"> </w:t>
      </w:r>
      <w:r w:rsidR="00346544" w:rsidRPr="00333569">
        <w:rPr>
          <w:bCs/>
        </w:rPr>
        <w:t xml:space="preserve">y le dispararon en la pierna, en el brazo izquierdo y en el glúteo izquierdo. </w:t>
      </w:r>
      <w:r w:rsidRPr="00333569">
        <w:rPr>
          <w:bCs/>
        </w:rPr>
        <w:t>Posteriormente</w:t>
      </w:r>
      <w:r w:rsidR="00346544" w:rsidRPr="00333569">
        <w:rPr>
          <w:bCs/>
        </w:rPr>
        <w:t xml:space="preserve">, </w:t>
      </w:r>
      <w:r w:rsidRPr="00333569">
        <w:rPr>
          <w:bCs/>
        </w:rPr>
        <w:t>mientras permanecía esposada a</w:t>
      </w:r>
      <w:r w:rsidR="00A26A3C" w:rsidRPr="00333569">
        <w:rPr>
          <w:bCs/>
        </w:rPr>
        <w:t xml:space="preserve"> </w:t>
      </w:r>
      <w:r w:rsidR="00346544" w:rsidRPr="00333569">
        <w:rPr>
          <w:bCs/>
        </w:rPr>
        <w:t xml:space="preserve">una camilla, </w:t>
      </w:r>
      <w:r w:rsidRPr="00333569">
        <w:rPr>
          <w:bCs/>
        </w:rPr>
        <w:t xml:space="preserve">fue mordida por un </w:t>
      </w:r>
      <w:r w:rsidR="00346544" w:rsidRPr="00333569">
        <w:rPr>
          <w:bCs/>
        </w:rPr>
        <w:t xml:space="preserve">perro </w:t>
      </w:r>
      <w:r w:rsidR="00A26A3C" w:rsidRPr="00333569">
        <w:rPr>
          <w:bCs/>
        </w:rPr>
        <w:t xml:space="preserve">de la </w:t>
      </w:r>
      <w:r w:rsidR="00862EC1" w:rsidRPr="00333569">
        <w:rPr>
          <w:bCs/>
        </w:rPr>
        <w:t>P</w:t>
      </w:r>
      <w:r w:rsidR="00A26A3C" w:rsidRPr="00333569">
        <w:rPr>
          <w:bCs/>
        </w:rPr>
        <w:t>olicía</w:t>
      </w:r>
      <w:r w:rsidR="00862EC1" w:rsidRPr="00333569">
        <w:rPr>
          <w:bCs/>
        </w:rPr>
        <w:t xml:space="preserve"> Mili</w:t>
      </w:r>
      <w:r w:rsidRPr="00333569">
        <w:rPr>
          <w:bCs/>
        </w:rPr>
        <w:t>tar</w:t>
      </w:r>
      <w:r w:rsidR="00346544" w:rsidRPr="00333569">
        <w:rPr>
          <w:rStyle w:val="Refdenotaalpie"/>
        </w:rPr>
        <w:footnoteReference w:id="88"/>
      </w:r>
      <w:r w:rsidR="00346544" w:rsidRPr="00333569">
        <w:rPr>
          <w:bCs/>
        </w:rPr>
        <w:t xml:space="preserve">. </w:t>
      </w:r>
      <w:r w:rsidRPr="00333569">
        <w:rPr>
          <w:bCs/>
        </w:rPr>
        <w:t xml:space="preserve">El señor </w:t>
      </w:r>
      <w:proofErr w:type="spellStart"/>
      <w:r w:rsidRPr="00333569">
        <w:rPr>
          <w:bCs/>
        </w:rPr>
        <w:t>Laureci</w:t>
      </w:r>
      <w:proofErr w:type="spellEnd"/>
      <w:r w:rsidRPr="00333569">
        <w:rPr>
          <w:bCs/>
        </w:rPr>
        <w:t xml:space="preserve"> </w:t>
      </w:r>
      <w:proofErr w:type="spellStart"/>
      <w:r w:rsidRPr="00333569">
        <w:rPr>
          <w:bCs/>
        </w:rPr>
        <w:t>Coradace</w:t>
      </w:r>
      <w:proofErr w:type="spellEnd"/>
      <w:r w:rsidR="00346544" w:rsidRPr="00333569">
        <w:rPr>
          <w:bCs/>
        </w:rPr>
        <w:t>, qu</w:t>
      </w:r>
      <w:r w:rsidRPr="00333569">
        <w:rPr>
          <w:bCs/>
        </w:rPr>
        <w:t>ien</w:t>
      </w:r>
      <w:r w:rsidR="00346544" w:rsidRPr="00333569">
        <w:rPr>
          <w:bCs/>
        </w:rPr>
        <w:t xml:space="preserve"> inicialmente estaba en el mismo autobús </w:t>
      </w:r>
      <w:r w:rsidRPr="00333569">
        <w:rPr>
          <w:bCs/>
        </w:rPr>
        <w:t>que</w:t>
      </w:r>
      <w:r w:rsidR="00346544" w:rsidRPr="00333569">
        <w:rPr>
          <w:bCs/>
        </w:rPr>
        <w:t xml:space="preserve"> </w:t>
      </w:r>
      <w:proofErr w:type="spellStart"/>
      <w:r w:rsidR="002400E0">
        <w:rPr>
          <w:bCs/>
        </w:rPr>
        <w:t>Antônio</w:t>
      </w:r>
      <w:proofErr w:type="spellEnd"/>
      <w:r w:rsidR="00346544" w:rsidRPr="00333569">
        <w:rPr>
          <w:bCs/>
        </w:rPr>
        <w:t xml:space="preserve"> Tavares Pereira, recibió disparos de bala</w:t>
      </w:r>
      <w:r w:rsidRPr="00333569">
        <w:rPr>
          <w:bCs/>
        </w:rPr>
        <w:t>s</w:t>
      </w:r>
      <w:r w:rsidR="00346544" w:rsidRPr="00333569">
        <w:rPr>
          <w:bCs/>
        </w:rPr>
        <w:t xml:space="preserve"> de goma</w:t>
      </w:r>
      <w:r w:rsidR="00B359DD" w:rsidRPr="00333569">
        <w:rPr>
          <w:bCs/>
        </w:rPr>
        <w:t>. Luego</w:t>
      </w:r>
      <w:r w:rsidR="00346544" w:rsidRPr="00333569">
        <w:rPr>
          <w:bCs/>
        </w:rPr>
        <w:t xml:space="preserve"> </w:t>
      </w:r>
      <w:r w:rsidR="00B359DD" w:rsidRPr="00333569">
        <w:rPr>
          <w:bCs/>
        </w:rPr>
        <w:t xml:space="preserve">él y </w:t>
      </w:r>
      <w:r w:rsidR="00346544" w:rsidRPr="00333569">
        <w:rPr>
          <w:bCs/>
        </w:rPr>
        <w:t xml:space="preserve">otros trabajadores </w:t>
      </w:r>
      <w:r w:rsidRPr="00333569">
        <w:rPr>
          <w:bCs/>
        </w:rPr>
        <w:t xml:space="preserve">rurales </w:t>
      </w:r>
      <w:r w:rsidR="00EA50FE" w:rsidRPr="00333569">
        <w:rPr>
          <w:bCs/>
        </w:rPr>
        <w:t>fue</w:t>
      </w:r>
      <w:r w:rsidR="00B359DD" w:rsidRPr="00333569">
        <w:rPr>
          <w:bCs/>
        </w:rPr>
        <w:t>ron</w:t>
      </w:r>
      <w:r w:rsidR="00EA50FE" w:rsidRPr="00333569">
        <w:rPr>
          <w:bCs/>
        </w:rPr>
        <w:t xml:space="preserve"> obligado</w:t>
      </w:r>
      <w:r w:rsidR="005712EC" w:rsidRPr="00333569">
        <w:rPr>
          <w:bCs/>
        </w:rPr>
        <w:t>s</w:t>
      </w:r>
      <w:r w:rsidR="00EA50FE" w:rsidRPr="00333569">
        <w:rPr>
          <w:bCs/>
        </w:rPr>
        <w:t xml:space="preserve"> a</w:t>
      </w:r>
      <w:r w:rsidR="00AE1F6E" w:rsidRPr="00333569">
        <w:rPr>
          <w:bCs/>
        </w:rPr>
        <w:t xml:space="preserve"> </w:t>
      </w:r>
      <w:r w:rsidR="00346544" w:rsidRPr="00333569">
        <w:rPr>
          <w:bCs/>
        </w:rPr>
        <w:t>acostarse en el piso</w:t>
      </w:r>
      <w:r w:rsidR="00B359DD" w:rsidRPr="00333569">
        <w:rPr>
          <w:bCs/>
        </w:rPr>
        <w:t xml:space="preserve"> y fueron</w:t>
      </w:r>
      <w:r w:rsidR="00346544" w:rsidRPr="00333569">
        <w:rPr>
          <w:bCs/>
        </w:rPr>
        <w:t xml:space="preserve"> agredi</w:t>
      </w:r>
      <w:r w:rsidR="00B359DD" w:rsidRPr="00333569">
        <w:rPr>
          <w:bCs/>
        </w:rPr>
        <w:t>dos</w:t>
      </w:r>
      <w:r w:rsidR="00346544" w:rsidRPr="00333569">
        <w:rPr>
          <w:bCs/>
        </w:rPr>
        <w:t xml:space="preserve"> física y verbalmente</w:t>
      </w:r>
      <w:r w:rsidR="00346544" w:rsidRPr="00333569">
        <w:rPr>
          <w:rStyle w:val="Refdenotaalpie"/>
        </w:rPr>
        <w:footnoteReference w:id="89"/>
      </w:r>
      <w:r w:rsidR="00346544" w:rsidRPr="00333569">
        <w:rPr>
          <w:bCs/>
        </w:rPr>
        <w:t xml:space="preserve">. </w:t>
      </w:r>
      <w:r w:rsidR="006411A7" w:rsidRPr="00333569">
        <w:rPr>
          <w:bCs/>
        </w:rPr>
        <w:t xml:space="preserve">Un </w:t>
      </w:r>
      <w:r w:rsidR="00346544" w:rsidRPr="00333569">
        <w:rPr>
          <w:bCs/>
        </w:rPr>
        <w:t>niño de aproximadamente cuatro años resultó herido</w:t>
      </w:r>
      <w:r w:rsidR="00346544" w:rsidRPr="00333569">
        <w:rPr>
          <w:rStyle w:val="Refdenotaalpie"/>
        </w:rPr>
        <w:footnoteReference w:id="90"/>
      </w:r>
      <w:r w:rsidR="00346544" w:rsidRPr="00333569">
        <w:rPr>
          <w:bCs/>
        </w:rPr>
        <w:t xml:space="preserve">. </w:t>
      </w:r>
    </w:p>
    <w:p w14:paraId="2F749BE0" w14:textId="77777777" w:rsidR="00346544" w:rsidRPr="00333569" w:rsidRDefault="00346544" w:rsidP="00F11DDD">
      <w:pPr>
        <w:pStyle w:val="Prrafodelista"/>
        <w:spacing w:line="240" w:lineRule="auto"/>
        <w:rPr>
          <w:highlight w:val="red"/>
        </w:rPr>
      </w:pPr>
    </w:p>
    <w:p w14:paraId="3A3A9568" w14:textId="1F035E14" w:rsidR="0082672B" w:rsidRPr="00333569" w:rsidRDefault="00346544" w:rsidP="00F11DDD">
      <w:pPr>
        <w:pStyle w:val="Prrafodelista"/>
        <w:widowControl/>
        <w:numPr>
          <w:ilvl w:val="0"/>
          <w:numId w:val="35"/>
        </w:numPr>
        <w:adjustRightInd/>
        <w:spacing w:line="240" w:lineRule="auto"/>
        <w:textAlignment w:val="auto"/>
      </w:pPr>
      <w:r w:rsidRPr="00333569">
        <w:t>Nueve trabajadores fueron detenidos por los delitos de daño, desobediencia, asociación ilícita para delinquir y puesta en riesgo de menores de edad</w:t>
      </w:r>
      <w:r w:rsidRPr="00333569">
        <w:rPr>
          <w:rStyle w:val="Refdenotaalpie"/>
        </w:rPr>
        <w:footnoteReference w:id="91"/>
      </w:r>
      <w:r w:rsidRPr="00333569">
        <w:t>. Algunos de ellos presentaban heridas leves por lo que fueron enviados al Instituto Médico Legal para examen de lesiones corporales</w:t>
      </w:r>
      <w:r w:rsidRPr="00333569">
        <w:rPr>
          <w:rStyle w:val="Refdenotaalpie"/>
        </w:rPr>
        <w:footnoteReference w:id="92"/>
      </w:r>
      <w:r w:rsidRPr="00333569">
        <w:t>, y otros fueron remitidos a cuidados hospitalarios</w:t>
      </w:r>
      <w:r w:rsidRPr="00333569">
        <w:rPr>
          <w:rStyle w:val="Refdenotaalpie"/>
        </w:rPr>
        <w:footnoteReference w:id="93"/>
      </w:r>
      <w:r w:rsidRPr="00333569">
        <w:t xml:space="preserve">. </w:t>
      </w:r>
    </w:p>
    <w:p w14:paraId="42E47782" w14:textId="77777777" w:rsidR="00B01BB8" w:rsidRPr="00333569" w:rsidRDefault="00B01BB8" w:rsidP="00F11DDD">
      <w:pPr>
        <w:pStyle w:val="Prrafodelista"/>
        <w:spacing w:line="240" w:lineRule="auto"/>
        <w:rPr>
          <w:highlight w:val="red"/>
        </w:rPr>
      </w:pPr>
    </w:p>
    <w:p w14:paraId="19F6C4D2" w14:textId="5CF649D1" w:rsidR="00B01BB8" w:rsidRPr="00333569" w:rsidRDefault="00B01BB8" w:rsidP="00F11DDD">
      <w:pPr>
        <w:pStyle w:val="Prrafodelista"/>
        <w:widowControl/>
        <w:numPr>
          <w:ilvl w:val="0"/>
          <w:numId w:val="35"/>
        </w:numPr>
        <w:adjustRightInd/>
        <w:spacing w:line="240" w:lineRule="auto"/>
        <w:textAlignment w:val="auto"/>
      </w:pPr>
      <w:r w:rsidRPr="00333569">
        <w:t>Al menos 219 policías</w:t>
      </w:r>
      <w:r w:rsidR="00ED50FD">
        <w:t xml:space="preserve"> estaban presentes en el lugar de los hechos</w:t>
      </w:r>
      <w:r w:rsidRPr="00333569">
        <w:t>, sin embargo, no hay información sobre cuál fue su participación en el operativo</w:t>
      </w:r>
      <w:r w:rsidRPr="00333569">
        <w:rPr>
          <w:rStyle w:val="Refdenotaalpie"/>
        </w:rPr>
        <w:footnoteReference w:id="94"/>
      </w:r>
      <w:r w:rsidRPr="00333569">
        <w:t>. No consta en el expediente el que algún miembro de la fuerza pública haya resultado herido durante los incidentes.</w:t>
      </w:r>
    </w:p>
    <w:p w14:paraId="60BEDB74" w14:textId="77777777" w:rsidR="0082672B" w:rsidRPr="00333569" w:rsidRDefault="0082672B" w:rsidP="00F11DDD">
      <w:pPr>
        <w:pStyle w:val="Prrafodelista"/>
        <w:spacing w:line="240" w:lineRule="auto"/>
      </w:pPr>
    </w:p>
    <w:p w14:paraId="1E7BEA4D" w14:textId="2DE29364" w:rsidR="00346544" w:rsidRPr="00333569" w:rsidRDefault="00346544" w:rsidP="00F11DDD">
      <w:pPr>
        <w:pStyle w:val="Prrafodelista"/>
        <w:widowControl/>
        <w:numPr>
          <w:ilvl w:val="0"/>
          <w:numId w:val="35"/>
        </w:numPr>
        <w:adjustRightInd/>
        <w:spacing w:line="240" w:lineRule="auto"/>
        <w:textAlignment w:val="auto"/>
      </w:pPr>
      <w:r w:rsidRPr="00333569">
        <w:t>El 5 de mayo de 2000 algunos de los trabajadores involucrados en el episodio solicitaron al Comisario de Policía de Campo Largo que iniciara una investigación sobre las agresiones de las que hab</w:t>
      </w:r>
      <w:r w:rsidR="009C3C13" w:rsidRPr="00333569">
        <w:t>r</w:t>
      </w:r>
      <w:r w:rsidRPr="00333569">
        <w:t>ían sido víctimas</w:t>
      </w:r>
      <w:r w:rsidRPr="00333569">
        <w:rPr>
          <w:rStyle w:val="Refdenotaalpie"/>
        </w:rPr>
        <w:footnoteReference w:id="95"/>
      </w:r>
      <w:r w:rsidRPr="00333569">
        <w:t xml:space="preserve">. El 8 de mayo del mismo año, el Comisario envió al </w:t>
      </w:r>
      <w:r w:rsidR="00AA4EBD" w:rsidRPr="00333569">
        <w:t>Instituto Médico Legal</w:t>
      </w:r>
      <w:r w:rsidRPr="00333569">
        <w:t xml:space="preserve"> la lista de personas involucradas en los hechos con el fin de que se les realizara un examen de las lesiones sufridas</w:t>
      </w:r>
      <w:r w:rsidRPr="00333569">
        <w:rPr>
          <w:rStyle w:val="Refdenotaalpie"/>
        </w:rPr>
        <w:footnoteReference w:id="96"/>
      </w:r>
      <w:r w:rsidRPr="00333569">
        <w:t>.</w:t>
      </w:r>
      <w:r w:rsidR="00F44666" w:rsidRPr="00333569">
        <w:t xml:space="preserve"> No se tiene noticia de </w:t>
      </w:r>
      <w:r w:rsidR="00917D9D" w:rsidRPr="00333569">
        <w:t xml:space="preserve">que se </w:t>
      </w:r>
      <w:r w:rsidR="00F76E91" w:rsidRPr="00333569">
        <w:t xml:space="preserve">haya </w:t>
      </w:r>
      <w:r w:rsidR="00917D9D" w:rsidRPr="00333569">
        <w:t>inici</w:t>
      </w:r>
      <w:r w:rsidR="00F76E91" w:rsidRPr="00333569">
        <w:t>ado</w:t>
      </w:r>
      <w:r w:rsidR="00917D9D" w:rsidRPr="00333569">
        <w:t xml:space="preserve"> una investigación al respecto.</w:t>
      </w:r>
    </w:p>
    <w:p w14:paraId="42246FCD" w14:textId="77777777" w:rsidR="0012269A" w:rsidRPr="00333569" w:rsidRDefault="0012269A" w:rsidP="00F11DDD">
      <w:pPr>
        <w:pStyle w:val="Estilo1"/>
        <w:widowControl w:val="0"/>
        <w:tabs>
          <w:tab w:val="left" w:pos="0"/>
          <w:tab w:val="left" w:pos="567"/>
        </w:tabs>
        <w:adjustRightInd w:val="0"/>
        <w:spacing w:before="0" w:after="0"/>
        <w:ind w:left="0" w:right="-4" w:firstLine="0"/>
        <w:textAlignment w:val="baseline"/>
        <w:rPr>
          <w:i w:val="0"/>
          <w:szCs w:val="20"/>
          <w:lang w:val="es-CR"/>
        </w:rPr>
      </w:pPr>
    </w:p>
    <w:p w14:paraId="0AE1E936" w14:textId="44307635" w:rsidR="0012269A" w:rsidRPr="00333569" w:rsidRDefault="005D645A" w:rsidP="00F11DDD">
      <w:pPr>
        <w:pStyle w:val="Ttulo2"/>
        <w:numPr>
          <w:ilvl w:val="0"/>
          <w:numId w:val="37"/>
        </w:numPr>
        <w:spacing w:before="0" w:line="240" w:lineRule="auto"/>
        <w:ind w:left="1170" w:hanging="461"/>
        <w:rPr>
          <w:rFonts w:ascii="Verdana" w:hAnsi="Verdana"/>
          <w:b/>
          <w:i/>
          <w:color w:val="auto"/>
          <w:sz w:val="20"/>
          <w:szCs w:val="20"/>
        </w:rPr>
      </w:pPr>
      <w:bookmarkStart w:id="121" w:name="_Toc150955878"/>
      <w:bookmarkStart w:id="122" w:name="_Toc161153561"/>
      <w:r w:rsidRPr="00333569">
        <w:rPr>
          <w:rFonts w:ascii="Verdana" w:hAnsi="Verdana"/>
          <w:i/>
          <w:color w:val="auto"/>
          <w:sz w:val="20"/>
          <w:szCs w:val="20"/>
        </w:rPr>
        <w:t xml:space="preserve">La investigación de la </w:t>
      </w:r>
      <w:r w:rsidR="004735A3" w:rsidRPr="00333569">
        <w:rPr>
          <w:rFonts w:ascii="Verdana" w:hAnsi="Verdana"/>
          <w:i/>
          <w:color w:val="auto"/>
          <w:sz w:val="20"/>
          <w:szCs w:val="20"/>
        </w:rPr>
        <w:t>P</w:t>
      </w:r>
      <w:r w:rsidRPr="00333569">
        <w:rPr>
          <w:rFonts w:ascii="Verdana" w:hAnsi="Verdana"/>
          <w:i/>
          <w:color w:val="auto"/>
          <w:sz w:val="20"/>
          <w:szCs w:val="20"/>
        </w:rPr>
        <w:t xml:space="preserve">olicía </w:t>
      </w:r>
      <w:r w:rsidR="004735A3" w:rsidRPr="00333569">
        <w:rPr>
          <w:rFonts w:ascii="Verdana" w:hAnsi="Verdana"/>
          <w:i/>
          <w:color w:val="auto"/>
          <w:sz w:val="20"/>
          <w:szCs w:val="20"/>
        </w:rPr>
        <w:t>M</w:t>
      </w:r>
      <w:r w:rsidRPr="00333569">
        <w:rPr>
          <w:rFonts w:ascii="Verdana" w:hAnsi="Verdana"/>
          <w:i/>
          <w:color w:val="auto"/>
          <w:sz w:val="20"/>
          <w:szCs w:val="20"/>
        </w:rPr>
        <w:t>ilitar</w:t>
      </w:r>
      <w:r w:rsidR="00F82C16" w:rsidRPr="00333569">
        <w:rPr>
          <w:rFonts w:ascii="Verdana" w:hAnsi="Verdana"/>
          <w:i/>
          <w:color w:val="auto"/>
          <w:sz w:val="20"/>
          <w:szCs w:val="20"/>
        </w:rPr>
        <w:t xml:space="preserve"> en el marco del proceso ante la justicia militar</w:t>
      </w:r>
      <w:bookmarkEnd w:id="121"/>
      <w:bookmarkEnd w:id="122"/>
      <w:r w:rsidR="00B33AC5" w:rsidRPr="00333569">
        <w:rPr>
          <w:rFonts w:ascii="Verdana" w:hAnsi="Verdana"/>
          <w:i/>
          <w:color w:val="auto"/>
          <w:sz w:val="20"/>
          <w:szCs w:val="20"/>
        </w:rPr>
        <w:t xml:space="preserve"> </w:t>
      </w:r>
    </w:p>
    <w:p w14:paraId="17BC7903" w14:textId="77777777" w:rsidR="0012269A" w:rsidRPr="00333569" w:rsidRDefault="0012269A" w:rsidP="00F11DDD">
      <w:pPr>
        <w:pStyle w:val="Estilo1"/>
        <w:widowControl w:val="0"/>
        <w:tabs>
          <w:tab w:val="left" w:pos="0"/>
          <w:tab w:val="left" w:pos="567"/>
        </w:tabs>
        <w:adjustRightInd w:val="0"/>
        <w:spacing w:before="0" w:after="0"/>
        <w:ind w:left="0" w:right="-6" w:firstLine="0"/>
        <w:textAlignment w:val="baseline"/>
        <w:rPr>
          <w:i w:val="0"/>
          <w:szCs w:val="20"/>
          <w:highlight w:val="red"/>
          <w:lang w:val="es-CR"/>
        </w:rPr>
      </w:pPr>
    </w:p>
    <w:p w14:paraId="45C2F15D" w14:textId="09705E8F" w:rsidR="0059542B" w:rsidRPr="00333569" w:rsidRDefault="0037703F" w:rsidP="00F11DDD">
      <w:pPr>
        <w:pStyle w:val="Prrafodelista"/>
        <w:widowControl/>
        <w:numPr>
          <w:ilvl w:val="0"/>
          <w:numId w:val="35"/>
        </w:numPr>
        <w:adjustRightInd/>
        <w:spacing w:line="240" w:lineRule="auto"/>
        <w:textAlignment w:val="auto"/>
      </w:pPr>
      <w:r w:rsidRPr="00333569">
        <w:lastRenderedPageBreak/>
        <w:t>El 4 de mayo de 2000 la Policía Militar ini</w:t>
      </w:r>
      <w:r w:rsidR="00D80D62" w:rsidRPr="00333569">
        <w:t>ció un</w:t>
      </w:r>
      <w:r w:rsidR="0059542B" w:rsidRPr="00333569">
        <w:t>a investigación sobre la muerte del señor Tavares Pereira, mediante el procedimiento número 221/2000</w:t>
      </w:r>
      <w:r w:rsidR="0059542B" w:rsidRPr="00333569">
        <w:rPr>
          <w:rStyle w:val="Refdenotaalpie"/>
        </w:rPr>
        <w:footnoteReference w:id="97"/>
      </w:r>
      <w:r w:rsidR="0059542B" w:rsidRPr="00333569">
        <w:t xml:space="preserve">. Los informes producidos en la investigación </w:t>
      </w:r>
      <w:r w:rsidR="00B359DD" w:rsidRPr="00333569">
        <w:t>consignan</w:t>
      </w:r>
      <w:r w:rsidR="0059542B" w:rsidRPr="00333569">
        <w:t xml:space="preserve"> que el proyectil que hirió y mató </w:t>
      </w:r>
      <w:proofErr w:type="spellStart"/>
      <w:r w:rsidR="0059542B" w:rsidRPr="00333569">
        <w:t>Ant</w:t>
      </w:r>
      <w:r w:rsidR="000665B7" w:rsidRPr="00333569">
        <w:t>ô</w:t>
      </w:r>
      <w:r w:rsidR="0059542B" w:rsidRPr="00333569">
        <w:t>nio</w:t>
      </w:r>
      <w:proofErr w:type="spellEnd"/>
      <w:r w:rsidR="0059542B" w:rsidRPr="00333569">
        <w:t xml:space="preserve"> Tavares Pereira provenía de una de las armas utilizadas por los agentes de policía presentes el día de los hechos</w:t>
      </w:r>
      <w:r w:rsidR="0059542B" w:rsidRPr="00333569">
        <w:rPr>
          <w:rStyle w:val="Refdenotaalpie"/>
        </w:rPr>
        <w:footnoteReference w:id="98"/>
      </w:r>
      <w:r w:rsidR="0059542B" w:rsidRPr="00333569">
        <w:t xml:space="preserve">. </w:t>
      </w:r>
      <w:r w:rsidR="00B01BB8" w:rsidRPr="00333569">
        <w:t>E</w:t>
      </w:r>
      <w:r w:rsidR="0059542B" w:rsidRPr="00333569">
        <w:t>l 13 de julio de 2000, la Policía Militar de Paraná presentó el informe final de su investigación, donde concluía que había indicios de un delito militar imputable a J.L.S.A.</w:t>
      </w:r>
      <w:r w:rsidR="0059542B" w:rsidRPr="00333569">
        <w:rPr>
          <w:rStyle w:val="Refdenotaalpie"/>
        </w:rPr>
        <w:footnoteReference w:id="99"/>
      </w:r>
      <w:r w:rsidR="0059542B" w:rsidRPr="00333569">
        <w:t xml:space="preserve">. </w:t>
      </w:r>
    </w:p>
    <w:p w14:paraId="7629DDEE" w14:textId="77777777" w:rsidR="0059542B" w:rsidRPr="00333569" w:rsidRDefault="0059542B" w:rsidP="00F11DDD">
      <w:pPr>
        <w:pStyle w:val="Prrafodelista"/>
        <w:widowControl/>
        <w:adjustRightInd/>
        <w:spacing w:line="240" w:lineRule="auto"/>
        <w:ind w:left="0"/>
        <w:textAlignment w:val="auto"/>
        <w:rPr>
          <w:highlight w:val="red"/>
        </w:rPr>
      </w:pPr>
    </w:p>
    <w:p w14:paraId="216592F7" w14:textId="6628E744" w:rsidR="00B4357B" w:rsidRPr="00333569" w:rsidRDefault="0059542B" w:rsidP="00F11DDD">
      <w:pPr>
        <w:pStyle w:val="Prrafodelista"/>
        <w:widowControl/>
        <w:numPr>
          <w:ilvl w:val="0"/>
          <w:numId w:val="35"/>
        </w:numPr>
        <w:adjustRightInd/>
        <w:spacing w:line="240" w:lineRule="auto"/>
        <w:textAlignment w:val="auto"/>
      </w:pPr>
      <w:r w:rsidRPr="00333569">
        <w:t xml:space="preserve">El 5 de octubre de 2000 el Ministerio Público Militar solicitó el archivo de la investigación al considerar que el policía </w:t>
      </w:r>
      <w:r w:rsidR="001315EA" w:rsidRPr="00333569">
        <w:t>“</w:t>
      </w:r>
      <w:r w:rsidRPr="00333569">
        <w:t>actuó en estricto cumplimiento del deber legal, en legítima defensa</w:t>
      </w:r>
      <w:r w:rsidR="007E769F" w:rsidRPr="00333569">
        <w:t xml:space="preserve"> propia y de terceros</w:t>
      </w:r>
      <w:r w:rsidRPr="00333569">
        <w:t>, y en medio de un estado de necesidad”</w:t>
      </w:r>
      <w:r w:rsidRPr="00333569">
        <w:rPr>
          <w:rStyle w:val="Refdenotaalpie"/>
        </w:rPr>
        <w:footnoteReference w:id="100"/>
      </w:r>
      <w:r w:rsidRPr="00333569">
        <w:t>. El 10 de octubre del mismo año, el Juez Auditor Militar decidió archivar el procedimiento de investigación señalando que no había fundamento para la acusación pues no se evidenciaba la comisión de un delito militar susceptible a sanción</w:t>
      </w:r>
      <w:r w:rsidRPr="00333569">
        <w:rPr>
          <w:rStyle w:val="Refdenotaalpie"/>
        </w:rPr>
        <w:footnoteReference w:id="101"/>
      </w:r>
      <w:r w:rsidRPr="00333569">
        <w:t xml:space="preserve">. </w:t>
      </w:r>
    </w:p>
    <w:p w14:paraId="61796466" w14:textId="77777777" w:rsidR="0012269A" w:rsidRPr="00333569" w:rsidRDefault="0012269A" w:rsidP="00F11DDD">
      <w:pPr>
        <w:pStyle w:val="Estilo1"/>
        <w:widowControl w:val="0"/>
        <w:tabs>
          <w:tab w:val="left" w:pos="0"/>
          <w:tab w:val="left" w:pos="567"/>
        </w:tabs>
        <w:adjustRightInd w:val="0"/>
        <w:spacing w:before="0" w:after="0"/>
        <w:ind w:left="0" w:right="-4" w:firstLine="0"/>
        <w:textAlignment w:val="baseline"/>
        <w:rPr>
          <w:i w:val="0"/>
          <w:szCs w:val="20"/>
          <w:highlight w:val="red"/>
          <w:lang w:val="es-CR"/>
        </w:rPr>
      </w:pPr>
    </w:p>
    <w:p w14:paraId="090D8CED" w14:textId="7329510B" w:rsidR="0012269A" w:rsidRPr="00333569" w:rsidRDefault="005D645A" w:rsidP="00F11DDD">
      <w:pPr>
        <w:pStyle w:val="Ttulo2"/>
        <w:numPr>
          <w:ilvl w:val="0"/>
          <w:numId w:val="37"/>
        </w:numPr>
        <w:spacing w:before="0" w:line="240" w:lineRule="auto"/>
        <w:ind w:left="1170" w:hanging="461"/>
        <w:rPr>
          <w:rFonts w:ascii="Verdana" w:hAnsi="Verdana"/>
          <w:b/>
          <w:i/>
          <w:color w:val="auto"/>
          <w:sz w:val="20"/>
          <w:szCs w:val="20"/>
        </w:rPr>
      </w:pPr>
      <w:bookmarkStart w:id="123" w:name="_Toc150955879"/>
      <w:bookmarkStart w:id="124" w:name="_Toc161153562"/>
      <w:r w:rsidRPr="00333569">
        <w:rPr>
          <w:rFonts w:ascii="Verdana" w:hAnsi="Verdana"/>
          <w:i/>
          <w:color w:val="auto"/>
          <w:sz w:val="20"/>
          <w:szCs w:val="20"/>
        </w:rPr>
        <w:t xml:space="preserve">La investigación policial y el proceso penal en la justicia </w:t>
      </w:r>
      <w:r w:rsidR="00F82C16" w:rsidRPr="00333569">
        <w:rPr>
          <w:rFonts w:ascii="Verdana" w:hAnsi="Verdana"/>
          <w:i/>
          <w:color w:val="auto"/>
          <w:sz w:val="20"/>
          <w:szCs w:val="20"/>
        </w:rPr>
        <w:t>ordin</w:t>
      </w:r>
      <w:r w:rsidR="00495BE7" w:rsidRPr="00333569">
        <w:rPr>
          <w:rFonts w:ascii="Verdana" w:hAnsi="Verdana"/>
          <w:i/>
          <w:color w:val="auto"/>
          <w:sz w:val="20"/>
          <w:szCs w:val="20"/>
        </w:rPr>
        <w:t>a</w:t>
      </w:r>
      <w:r w:rsidR="00F82C16" w:rsidRPr="00333569">
        <w:rPr>
          <w:rFonts w:ascii="Verdana" w:hAnsi="Verdana"/>
          <w:i/>
          <w:color w:val="auto"/>
          <w:sz w:val="20"/>
          <w:szCs w:val="20"/>
        </w:rPr>
        <w:t>ria</w:t>
      </w:r>
      <w:bookmarkEnd w:id="123"/>
      <w:bookmarkEnd w:id="124"/>
    </w:p>
    <w:p w14:paraId="67E41AD7" w14:textId="77777777" w:rsidR="0012269A" w:rsidRPr="00333569" w:rsidRDefault="0012269A" w:rsidP="00F11DDD">
      <w:pPr>
        <w:pStyle w:val="Estilo1"/>
        <w:widowControl w:val="0"/>
        <w:tabs>
          <w:tab w:val="left" w:pos="0"/>
          <w:tab w:val="left" w:pos="567"/>
        </w:tabs>
        <w:adjustRightInd w:val="0"/>
        <w:spacing w:before="0" w:after="0"/>
        <w:ind w:left="0" w:right="-6" w:firstLine="0"/>
        <w:textAlignment w:val="baseline"/>
        <w:rPr>
          <w:i w:val="0"/>
          <w:szCs w:val="20"/>
          <w:highlight w:val="red"/>
          <w:lang w:val="es-CR"/>
        </w:rPr>
      </w:pPr>
    </w:p>
    <w:p w14:paraId="618F04F1" w14:textId="7686C6D1" w:rsidR="004821AD" w:rsidRPr="00333569" w:rsidRDefault="004821AD" w:rsidP="00F11DDD">
      <w:pPr>
        <w:pStyle w:val="Prrafodelista"/>
        <w:widowControl/>
        <w:numPr>
          <w:ilvl w:val="0"/>
          <w:numId w:val="35"/>
        </w:numPr>
        <w:adjustRightInd/>
        <w:spacing w:line="240" w:lineRule="auto"/>
        <w:textAlignment w:val="auto"/>
      </w:pPr>
      <w:r w:rsidRPr="00333569">
        <w:t xml:space="preserve">Simultáneamente a la investigación en el ámbito de la jurisdicción militar, el 3 de mayo de 2000 se inició la investigación policial no. </w:t>
      </w:r>
      <w:bookmarkStart w:id="125" w:name="_Hlk128753289"/>
      <w:r w:rsidRPr="00333569">
        <w:t>088/2000</w:t>
      </w:r>
      <w:bookmarkEnd w:id="125"/>
      <w:r w:rsidRPr="00333569">
        <w:t xml:space="preserve"> en la jurisdicción penal ordinaria para investigar la muerte del señor Tavares Pereira</w:t>
      </w:r>
      <w:r w:rsidRPr="00333569">
        <w:rPr>
          <w:rStyle w:val="Refdenotaalpie"/>
        </w:rPr>
        <w:footnoteReference w:id="102"/>
      </w:r>
      <w:r w:rsidRPr="00333569">
        <w:t>. En el informe de dicha investigación consta que se realizaron diferentes diligencias entre las que se encuentran la toma de declaraciones, la recepción de los documentos médicos relativos a la internación del señor Tavares Pereira en el Hospital del Trabajador e informes de examen de armas de fuego, municiones y prendas de vestir</w:t>
      </w:r>
      <w:r w:rsidRPr="00333569">
        <w:rPr>
          <w:rStyle w:val="Refdenotaalpie"/>
        </w:rPr>
        <w:footnoteReference w:id="103"/>
      </w:r>
      <w:r w:rsidRPr="00333569">
        <w:t xml:space="preserve">. </w:t>
      </w:r>
    </w:p>
    <w:p w14:paraId="58A78029" w14:textId="77777777" w:rsidR="004821AD" w:rsidRPr="00333569" w:rsidRDefault="004821AD" w:rsidP="00F11DDD">
      <w:pPr>
        <w:pStyle w:val="Prrafodelista"/>
        <w:widowControl/>
        <w:adjustRightInd/>
        <w:spacing w:line="240" w:lineRule="auto"/>
        <w:ind w:left="0"/>
        <w:textAlignment w:val="auto"/>
        <w:rPr>
          <w:highlight w:val="red"/>
        </w:rPr>
      </w:pPr>
    </w:p>
    <w:p w14:paraId="1A79229D" w14:textId="06D5451A" w:rsidR="00B4357B" w:rsidRPr="00333569" w:rsidRDefault="004821AD" w:rsidP="00F11DDD">
      <w:pPr>
        <w:pStyle w:val="Prrafodelista"/>
        <w:widowControl/>
        <w:numPr>
          <w:ilvl w:val="0"/>
          <w:numId w:val="35"/>
        </w:numPr>
        <w:adjustRightInd/>
        <w:spacing w:line="240" w:lineRule="auto"/>
        <w:textAlignment w:val="auto"/>
      </w:pPr>
      <w:r w:rsidRPr="00333569">
        <w:t xml:space="preserve">Con base en la investigación policial no. 088/2000, el 29 de abril de 2002, la representante del Ministerio Público del estado de Paraná en la justicia criminal </w:t>
      </w:r>
      <w:r w:rsidR="00CB21C4" w:rsidRPr="00333569">
        <w:t xml:space="preserve">ordinaria </w:t>
      </w:r>
      <w:r w:rsidRPr="00333569">
        <w:t>presentó denuncia contra el referido policía militar por homicidio doloso</w:t>
      </w:r>
      <w:r w:rsidRPr="00333569">
        <w:rPr>
          <w:rStyle w:val="Refdenotaalpie"/>
        </w:rPr>
        <w:footnoteReference w:id="104"/>
      </w:r>
      <w:r w:rsidRPr="00333569">
        <w:t>. El 21 de octubre de 2002, los abogados del acusado presentaron hábeas corpus solicitando el archivo del proceso penal debido a que la muerte del trabajador rural ya había sido objeto de decisión por parte de la jurisdicción militar, la cual había determinado el archivo definitivo del caso</w:t>
      </w:r>
      <w:r w:rsidRPr="00333569">
        <w:rPr>
          <w:rStyle w:val="Refdenotaalpie"/>
        </w:rPr>
        <w:footnoteReference w:id="105"/>
      </w:r>
      <w:r w:rsidRPr="00333569">
        <w:t>. El 17 de abril de 2003, la Segunda Cámara del Tribunal de Justicia de Paraná determinó el sobreseimiento de la acción penal</w:t>
      </w:r>
      <w:r w:rsidRPr="00333569">
        <w:rPr>
          <w:rStyle w:val="Refdenotaalpie"/>
        </w:rPr>
        <w:footnoteReference w:id="106"/>
      </w:r>
      <w:r w:rsidRPr="00333569">
        <w:t>. Transcurrido el plazo legal sin que se interpusieran recursos, la decisión</w:t>
      </w:r>
      <w:r w:rsidR="00E92CF9" w:rsidRPr="00333569">
        <w:t xml:space="preserve"> quedó firme</w:t>
      </w:r>
      <w:r w:rsidRPr="00333569">
        <w:rPr>
          <w:rStyle w:val="Refdenotaalpie"/>
        </w:rPr>
        <w:footnoteReference w:id="107"/>
      </w:r>
      <w:r w:rsidRPr="00333569">
        <w:t>.</w:t>
      </w:r>
    </w:p>
    <w:p w14:paraId="414382C2" w14:textId="77777777" w:rsidR="0012269A" w:rsidRPr="00333569" w:rsidRDefault="0012269A" w:rsidP="00F11DDD">
      <w:pPr>
        <w:pStyle w:val="Estilo1"/>
        <w:widowControl w:val="0"/>
        <w:tabs>
          <w:tab w:val="left" w:pos="0"/>
          <w:tab w:val="left" w:pos="567"/>
        </w:tabs>
        <w:adjustRightInd w:val="0"/>
        <w:spacing w:before="0" w:after="0"/>
        <w:ind w:left="0" w:right="-4" w:firstLine="0"/>
        <w:textAlignment w:val="baseline"/>
        <w:rPr>
          <w:i w:val="0"/>
          <w:szCs w:val="20"/>
          <w:highlight w:val="red"/>
          <w:lang w:val="es-CR"/>
        </w:rPr>
      </w:pPr>
    </w:p>
    <w:p w14:paraId="55FC1C20" w14:textId="1D384945" w:rsidR="0012269A" w:rsidRPr="00333569" w:rsidRDefault="008F4700" w:rsidP="00F11DDD">
      <w:pPr>
        <w:pStyle w:val="Ttulo2"/>
        <w:numPr>
          <w:ilvl w:val="0"/>
          <w:numId w:val="37"/>
        </w:numPr>
        <w:spacing w:before="0" w:line="240" w:lineRule="auto"/>
        <w:ind w:left="1170" w:hanging="461"/>
        <w:rPr>
          <w:rFonts w:ascii="Verdana" w:hAnsi="Verdana"/>
          <w:b/>
          <w:i/>
          <w:color w:val="auto"/>
          <w:sz w:val="20"/>
          <w:szCs w:val="20"/>
        </w:rPr>
      </w:pPr>
      <w:bookmarkStart w:id="126" w:name="_Toc150955880"/>
      <w:bookmarkStart w:id="127" w:name="_Toc161153563"/>
      <w:r w:rsidRPr="00333569">
        <w:rPr>
          <w:rFonts w:ascii="Verdana" w:hAnsi="Verdana"/>
          <w:i/>
          <w:color w:val="auto"/>
          <w:sz w:val="20"/>
          <w:szCs w:val="20"/>
        </w:rPr>
        <w:t xml:space="preserve">El proceso de </w:t>
      </w:r>
      <w:r w:rsidR="005D645A" w:rsidRPr="00333569">
        <w:rPr>
          <w:rFonts w:ascii="Verdana" w:hAnsi="Verdana"/>
          <w:i/>
          <w:color w:val="auto"/>
          <w:sz w:val="20"/>
          <w:szCs w:val="20"/>
        </w:rPr>
        <w:t>reparación civil</w:t>
      </w:r>
      <w:bookmarkEnd w:id="126"/>
      <w:bookmarkEnd w:id="127"/>
    </w:p>
    <w:p w14:paraId="43CFD4B0" w14:textId="77777777" w:rsidR="0012269A" w:rsidRPr="00333569" w:rsidRDefault="0012269A" w:rsidP="00F11DDD">
      <w:pPr>
        <w:pStyle w:val="Estilo1"/>
        <w:widowControl w:val="0"/>
        <w:tabs>
          <w:tab w:val="left" w:pos="0"/>
          <w:tab w:val="left" w:pos="567"/>
        </w:tabs>
        <w:adjustRightInd w:val="0"/>
        <w:spacing w:before="0" w:after="0"/>
        <w:ind w:left="0" w:right="-6" w:firstLine="0"/>
        <w:textAlignment w:val="baseline"/>
        <w:rPr>
          <w:i w:val="0"/>
          <w:szCs w:val="20"/>
          <w:highlight w:val="red"/>
          <w:lang w:val="es-CR"/>
        </w:rPr>
      </w:pPr>
    </w:p>
    <w:p w14:paraId="0C64D76E" w14:textId="17FD020C" w:rsidR="003F181D" w:rsidRPr="00333569" w:rsidRDefault="003F181D" w:rsidP="00F11DDD">
      <w:pPr>
        <w:pStyle w:val="Prrafodelista"/>
        <w:widowControl/>
        <w:numPr>
          <w:ilvl w:val="0"/>
          <w:numId w:val="35"/>
        </w:numPr>
        <w:adjustRightInd/>
        <w:spacing w:line="240" w:lineRule="auto"/>
        <w:textAlignment w:val="auto"/>
      </w:pPr>
      <w:r w:rsidRPr="00333569">
        <w:t xml:space="preserve">En diciembre de 2002 la viuda del señor </w:t>
      </w:r>
      <w:proofErr w:type="spellStart"/>
      <w:r w:rsidRPr="00333569">
        <w:t>Ant</w:t>
      </w:r>
      <w:r w:rsidR="00432A34" w:rsidRPr="00333569">
        <w:t>ô</w:t>
      </w:r>
      <w:r w:rsidRPr="00333569">
        <w:t>nio</w:t>
      </w:r>
      <w:proofErr w:type="spellEnd"/>
      <w:r w:rsidRPr="00333569">
        <w:t xml:space="preserve"> Tavares Pereira, la señora </w:t>
      </w:r>
      <w:proofErr w:type="spellStart"/>
      <w:r w:rsidRPr="00333569">
        <w:t>Maria</w:t>
      </w:r>
      <w:proofErr w:type="spellEnd"/>
      <w:r w:rsidRPr="00333569">
        <w:t xml:space="preserve"> Sebastiana Barbosa Pereira, y sus hijos, Ana </w:t>
      </w:r>
      <w:proofErr w:type="spellStart"/>
      <w:r w:rsidRPr="00333569">
        <w:t>Lúcia</w:t>
      </w:r>
      <w:proofErr w:type="spellEnd"/>
      <w:r w:rsidRPr="00333569">
        <w:t xml:space="preserve"> Barbosa Pereira, João </w:t>
      </w:r>
      <w:r w:rsidR="00B159EB" w:rsidRPr="00333569">
        <w:t xml:space="preserve">Paulo </w:t>
      </w:r>
      <w:r w:rsidRPr="00333569">
        <w:t>Barbosa Pereira, Ana Cl</w:t>
      </w:r>
      <w:r w:rsidR="00925EA9" w:rsidRPr="00333569">
        <w:t>a</w:t>
      </w:r>
      <w:r w:rsidRPr="00333569">
        <w:t xml:space="preserve">udia Barbosa Pereira, Samuel Paulo Barbosa Pereira </w:t>
      </w:r>
      <w:r w:rsidR="002518DD" w:rsidRPr="00333569">
        <w:t>y</w:t>
      </w:r>
      <w:r w:rsidRPr="00333569">
        <w:t xml:space="preserve"> Ana Ruth Barbosa Pereira</w:t>
      </w:r>
      <w:r w:rsidR="002518DD" w:rsidRPr="00333569">
        <w:t>,</w:t>
      </w:r>
      <w:r w:rsidRPr="00333569">
        <w:t xml:space="preserve"> presentaron una acción de indemnización contra el estado de Paraná con el fin de obtener reparación civil por los daños morales y materiales ocasionados</w:t>
      </w:r>
      <w:r w:rsidRPr="00333569">
        <w:rPr>
          <w:rStyle w:val="Refdenotaalpie"/>
        </w:rPr>
        <w:footnoteReference w:id="108"/>
      </w:r>
      <w:r w:rsidRPr="00333569">
        <w:t xml:space="preserve">. </w:t>
      </w:r>
    </w:p>
    <w:p w14:paraId="59E38404" w14:textId="77777777" w:rsidR="003F181D" w:rsidRPr="00333569" w:rsidRDefault="003F181D" w:rsidP="00F11DDD">
      <w:pPr>
        <w:pStyle w:val="Prrafodelista"/>
        <w:widowControl/>
        <w:adjustRightInd/>
        <w:spacing w:line="240" w:lineRule="auto"/>
        <w:ind w:left="0"/>
        <w:textAlignment w:val="auto"/>
        <w:rPr>
          <w:highlight w:val="red"/>
        </w:rPr>
      </w:pPr>
    </w:p>
    <w:p w14:paraId="06E7AE96" w14:textId="7747BEF2" w:rsidR="003F181D" w:rsidRPr="00333569" w:rsidRDefault="003F181D" w:rsidP="00F11DDD">
      <w:pPr>
        <w:pStyle w:val="Prrafodelista"/>
        <w:widowControl/>
        <w:numPr>
          <w:ilvl w:val="0"/>
          <w:numId w:val="35"/>
        </w:numPr>
        <w:adjustRightInd/>
        <w:spacing w:line="240" w:lineRule="auto"/>
        <w:textAlignment w:val="auto"/>
      </w:pPr>
      <w:r w:rsidRPr="00333569">
        <w:t>En noviembre de 2010 se dictó la sentencia de primera instancia por la cual se falló parcialmente a favor de los demandantes y se ordenó al estado de Paraná que pagara una indemnización por daños morales a cada uno de los demandantes, así como que procediera al pago de pensiones mensuales a los hijos y esposa del referido trabajador rural</w:t>
      </w:r>
      <w:r w:rsidRPr="00333569">
        <w:rPr>
          <w:rStyle w:val="Refdenotaalpie"/>
        </w:rPr>
        <w:footnoteReference w:id="109"/>
      </w:r>
      <w:r w:rsidRPr="00333569">
        <w:t xml:space="preserve">. Las dos partes recurrieron dicha decisión ante el Tribunal de Justicia del estado de Paraná, el cual, en junio de 2012, desestimó el recurso estatal y declaró el recurso de los familiares parcialmente procedente. Así, determinó que la pensión a la viuda debía prorrogarse hasta la fecha en que el señor </w:t>
      </w:r>
      <w:proofErr w:type="spellStart"/>
      <w:r w:rsidRPr="00333569">
        <w:t>Ant</w:t>
      </w:r>
      <w:r w:rsidR="00125891" w:rsidRPr="00333569">
        <w:t>ô</w:t>
      </w:r>
      <w:r w:rsidRPr="00333569">
        <w:t>nio</w:t>
      </w:r>
      <w:proofErr w:type="spellEnd"/>
      <w:r w:rsidRPr="00333569">
        <w:t xml:space="preserve"> </w:t>
      </w:r>
      <w:r w:rsidR="006E3031" w:rsidRPr="00333569">
        <w:rPr>
          <w:bCs/>
        </w:rPr>
        <w:t>Tavares Pereira</w:t>
      </w:r>
      <w:r w:rsidR="006E3031" w:rsidRPr="00333569">
        <w:t xml:space="preserve"> </w:t>
      </w:r>
      <w:r w:rsidRPr="00333569">
        <w:t>cumpliría 73 años, y que la pensión debida a los hijos se abonara sin necesidad de prueba de su condición de estudiante</w:t>
      </w:r>
      <w:r w:rsidR="00C00EC1" w:rsidRPr="00333569">
        <w:t>s</w:t>
      </w:r>
      <w:r w:rsidRPr="00333569">
        <w:rPr>
          <w:rStyle w:val="Refdenotaalpie"/>
        </w:rPr>
        <w:footnoteReference w:id="110"/>
      </w:r>
      <w:r w:rsidRPr="00333569">
        <w:t xml:space="preserve">. En dicha decisión, el Tribunal de Justicia rechazó la tesis de legítima defensa del Estado, y declaró que, al entregar un arma a un oficial de la </w:t>
      </w:r>
      <w:r w:rsidR="004735A3" w:rsidRPr="00333569">
        <w:t>P</w:t>
      </w:r>
      <w:r w:rsidRPr="00333569">
        <w:t xml:space="preserve">olicía </w:t>
      </w:r>
      <w:r w:rsidR="004735A3" w:rsidRPr="00333569">
        <w:t>M</w:t>
      </w:r>
      <w:r w:rsidRPr="00333569">
        <w:t>ilitar y permitir que</w:t>
      </w:r>
      <w:r w:rsidR="00C619B4" w:rsidRPr="00333569">
        <w:t xml:space="preserve"> </w:t>
      </w:r>
      <w:r w:rsidRPr="00333569">
        <w:t>la utili</w:t>
      </w:r>
      <w:r w:rsidR="00C619B4" w:rsidRPr="00333569">
        <w:t>zara</w:t>
      </w:r>
      <w:r w:rsidRPr="00333569">
        <w:t xml:space="preserve"> </w:t>
      </w:r>
      <w:r w:rsidR="00C619B4" w:rsidRPr="00333569">
        <w:t xml:space="preserve">contra </w:t>
      </w:r>
      <w:r w:rsidRPr="00333569">
        <w:t xml:space="preserve">los participantes de </w:t>
      </w:r>
      <w:r w:rsidR="00C619B4" w:rsidRPr="00333569">
        <w:t xml:space="preserve">una </w:t>
      </w:r>
      <w:r w:rsidRPr="00333569">
        <w:t xml:space="preserve">protesta, el Estado </w:t>
      </w:r>
      <w:r w:rsidR="00581187" w:rsidRPr="00333569">
        <w:t xml:space="preserve">asumía </w:t>
      </w:r>
      <w:r w:rsidRPr="00333569">
        <w:t>el riesgo de cualquier resultado no deseado, como la muerte del señor Tavares y, por lo tanto, deb</w:t>
      </w:r>
      <w:r w:rsidR="00581187" w:rsidRPr="00333569">
        <w:t>ía</w:t>
      </w:r>
      <w:r w:rsidRPr="00333569">
        <w:t xml:space="preserve"> ser considerado objetivamente responsable en el ámbito civil</w:t>
      </w:r>
      <w:r w:rsidRPr="00333569">
        <w:rPr>
          <w:rStyle w:val="Refdenotaalpie"/>
        </w:rPr>
        <w:footnoteReference w:id="111"/>
      </w:r>
      <w:r w:rsidRPr="00333569">
        <w:t xml:space="preserve">. </w:t>
      </w:r>
    </w:p>
    <w:p w14:paraId="3E5A7A0B" w14:textId="77777777" w:rsidR="003F181D" w:rsidRPr="00333569" w:rsidRDefault="003F181D" w:rsidP="00F11DDD">
      <w:pPr>
        <w:pStyle w:val="Prrafodelista"/>
        <w:widowControl/>
        <w:adjustRightInd/>
        <w:spacing w:line="240" w:lineRule="auto"/>
        <w:ind w:left="0"/>
        <w:textAlignment w:val="auto"/>
        <w:rPr>
          <w:highlight w:val="red"/>
        </w:rPr>
      </w:pPr>
    </w:p>
    <w:p w14:paraId="52FDB91E" w14:textId="77777777" w:rsidR="003F181D" w:rsidRPr="00333569" w:rsidRDefault="003F181D" w:rsidP="00F11DDD">
      <w:pPr>
        <w:pStyle w:val="Prrafodelista"/>
        <w:widowControl/>
        <w:numPr>
          <w:ilvl w:val="0"/>
          <w:numId w:val="35"/>
        </w:numPr>
        <w:adjustRightInd/>
        <w:spacing w:line="240" w:lineRule="auto"/>
        <w:textAlignment w:val="auto"/>
      </w:pPr>
      <w:r w:rsidRPr="00333569">
        <w:rPr>
          <w:bCs/>
        </w:rPr>
        <w:t>A partir de noviembre de 2013 la esposa del señor Tavares Pereira</w:t>
      </w:r>
      <w:r w:rsidRPr="00333569">
        <w:rPr>
          <w:rStyle w:val="Refdenotaalpie"/>
          <w:bCs/>
        </w:rPr>
        <w:footnoteReference w:id="112"/>
      </w:r>
      <w:r w:rsidRPr="00333569">
        <w:rPr>
          <w:bCs/>
        </w:rPr>
        <w:t xml:space="preserve"> y dos de sus hijos, Ana Ruth Barbosa Pereira</w:t>
      </w:r>
      <w:r w:rsidRPr="00333569">
        <w:rPr>
          <w:rStyle w:val="Refdenotaalpie"/>
          <w:bCs/>
        </w:rPr>
        <w:footnoteReference w:id="113"/>
      </w:r>
      <w:r w:rsidRPr="00333569">
        <w:rPr>
          <w:bCs/>
        </w:rPr>
        <w:t xml:space="preserve"> y Samuel Paulo Barbosa Pereira</w:t>
      </w:r>
      <w:r w:rsidRPr="00333569">
        <w:rPr>
          <w:rStyle w:val="Refdenotaalpie"/>
          <w:bCs/>
        </w:rPr>
        <w:footnoteReference w:id="114"/>
      </w:r>
      <w:r w:rsidRPr="00333569">
        <w:rPr>
          <w:bCs/>
        </w:rPr>
        <w:t>, recibieron pagos de pensión especial hasta septiembre de 2020, agosto de 2020 y abril de 2016, respectivamente.</w:t>
      </w:r>
    </w:p>
    <w:p w14:paraId="2FBB2378" w14:textId="77777777" w:rsidR="003F181D" w:rsidRPr="00333569" w:rsidRDefault="003F181D" w:rsidP="00F11DDD">
      <w:pPr>
        <w:pStyle w:val="Prrafodelista"/>
        <w:spacing w:line="240" w:lineRule="auto"/>
        <w:rPr>
          <w:highlight w:val="red"/>
        </w:rPr>
      </w:pPr>
    </w:p>
    <w:p w14:paraId="628CB809" w14:textId="6A3D6478" w:rsidR="003F181D" w:rsidRPr="00333569" w:rsidRDefault="003F181D" w:rsidP="00F11DDD">
      <w:pPr>
        <w:pStyle w:val="Prrafodelista"/>
        <w:widowControl/>
        <w:numPr>
          <w:ilvl w:val="0"/>
          <w:numId w:val="35"/>
        </w:numPr>
        <w:adjustRightInd/>
        <w:spacing w:line="240" w:lineRule="auto"/>
        <w:textAlignment w:val="auto"/>
      </w:pPr>
      <w:r w:rsidRPr="00333569">
        <w:t xml:space="preserve">Ante el incumplimiento de los demás aspectos de la decisión, en diciembre de 2017, los familiares de </w:t>
      </w:r>
      <w:proofErr w:type="spellStart"/>
      <w:r w:rsidR="002400E0">
        <w:t>Antônio</w:t>
      </w:r>
      <w:proofErr w:type="spellEnd"/>
      <w:r w:rsidRPr="00333569">
        <w:t xml:space="preserve"> Tavares Pereira interpusieron una acción de ejecución, que se tramitó ante el Primer Juzgado de la Hacienda Pública de Curitiba. Por medio de dicha demanda, solicitaron la ejecución parcial de la sentencia para obligar al estado de Paraná a pagar, de manera coercitiva, las sumas ordenadas en la sentencia judicial por concepto de daño moral</w:t>
      </w:r>
      <w:r w:rsidRPr="00333569">
        <w:rPr>
          <w:rStyle w:val="Refdenotaalpie"/>
        </w:rPr>
        <w:footnoteReference w:id="115"/>
      </w:r>
      <w:r w:rsidRPr="00333569">
        <w:t xml:space="preserve"> y material</w:t>
      </w:r>
      <w:r w:rsidRPr="00333569">
        <w:rPr>
          <w:rStyle w:val="Refdenotaalpie"/>
        </w:rPr>
        <w:footnoteReference w:id="116"/>
      </w:r>
      <w:r w:rsidRPr="00333569">
        <w:t xml:space="preserve"> y los honorarios de representación, con valores actualizados, así como las multas impuestas por el Supremo Tribunal Federal por la interposición de recursos </w:t>
      </w:r>
      <w:r w:rsidRPr="00333569">
        <w:lastRenderedPageBreak/>
        <w:t>judiciales dilatorios</w:t>
      </w:r>
      <w:r w:rsidRPr="00333569">
        <w:rPr>
          <w:rStyle w:val="Refdenotaalpie"/>
        </w:rPr>
        <w:footnoteReference w:id="117"/>
      </w:r>
      <w:r w:rsidRPr="00333569">
        <w:t>. El 17 de abril de 2019, tras verificar que había acuerdo entre las partes, el juez fijó la suma de cuatrocientos setenta y dos mil seiscientos setenta y seis reales con cuarenta centavos (R$472.676,40) a favor de los familiares y</w:t>
      </w:r>
      <w:r w:rsidR="00C22712" w:rsidRPr="00333569">
        <w:t>,</w:t>
      </w:r>
      <w:r w:rsidRPr="00333569">
        <w:t xml:space="preserve"> cuatro mil doscientos setenta y dos reales con cuarenta y siete centavos (R$4.272,47) por concepto de honorarios de representación</w:t>
      </w:r>
      <w:r w:rsidRPr="00333569">
        <w:rPr>
          <w:rStyle w:val="Refdenotaalpie"/>
        </w:rPr>
        <w:footnoteReference w:id="118"/>
      </w:r>
      <w:r w:rsidRPr="00333569">
        <w:t>. Posteriormente, se presentó una controversia sobre el monto que debía pagarse a los familiares respecto de la suma con corrección monetaria y los intereses moratorios</w:t>
      </w:r>
      <w:r w:rsidRPr="00333569">
        <w:rPr>
          <w:rStyle w:val="Refdenotaalpie"/>
        </w:rPr>
        <w:footnoteReference w:id="119"/>
      </w:r>
      <w:r w:rsidRPr="00333569">
        <w:t xml:space="preserve">. No consta del expediente que se haya entregado a los familiares alguna suma como resultado de esa de ejecución de </w:t>
      </w:r>
      <w:r w:rsidR="00E748A6" w:rsidRPr="00333569">
        <w:t>sentencia.</w:t>
      </w:r>
      <w:r w:rsidR="007D5FE5" w:rsidRPr="00333569">
        <w:t xml:space="preserve"> </w:t>
      </w:r>
    </w:p>
    <w:p w14:paraId="3FE57D5C" w14:textId="77777777" w:rsidR="003F181D" w:rsidRPr="00333569" w:rsidRDefault="003F181D" w:rsidP="00F11DDD">
      <w:pPr>
        <w:pStyle w:val="Prrafodelista"/>
        <w:widowControl/>
        <w:adjustRightInd/>
        <w:spacing w:line="240" w:lineRule="auto"/>
        <w:ind w:left="0"/>
        <w:textAlignment w:val="auto"/>
      </w:pPr>
    </w:p>
    <w:p w14:paraId="44AD7CB8" w14:textId="3757D725" w:rsidR="003F181D" w:rsidRPr="00333569" w:rsidRDefault="003F181D" w:rsidP="00F11DDD">
      <w:pPr>
        <w:pStyle w:val="Prrafodelista"/>
        <w:widowControl/>
        <w:numPr>
          <w:ilvl w:val="0"/>
          <w:numId w:val="35"/>
        </w:numPr>
        <w:adjustRightInd/>
        <w:spacing w:line="240" w:lineRule="auto"/>
        <w:textAlignment w:val="auto"/>
      </w:pPr>
      <w:r w:rsidRPr="00333569">
        <w:t>No se cuenta con información sobre la reparación de las otras presuntas víctimas.</w:t>
      </w:r>
    </w:p>
    <w:p w14:paraId="2C64CDCD" w14:textId="77777777" w:rsidR="00D309E7" w:rsidRPr="00333569" w:rsidRDefault="00D309E7" w:rsidP="00F11DDD">
      <w:pPr>
        <w:autoSpaceDE w:val="0"/>
        <w:autoSpaceDN w:val="0"/>
        <w:spacing w:line="240" w:lineRule="auto"/>
      </w:pPr>
      <w:bookmarkStart w:id="128" w:name="_Hlk138247832"/>
    </w:p>
    <w:p w14:paraId="3237FB47" w14:textId="77777777" w:rsidR="00D309E7" w:rsidRPr="00333569" w:rsidRDefault="00D309E7" w:rsidP="00F11DDD">
      <w:pPr>
        <w:pStyle w:val="Ttulo1"/>
        <w:spacing w:before="0" w:after="0"/>
      </w:pPr>
      <w:bookmarkStart w:id="129" w:name="_Toc114778785"/>
      <w:bookmarkStart w:id="130" w:name="_Toc150955881"/>
      <w:bookmarkStart w:id="131" w:name="_Toc161153564"/>
      <w:r w:rsidRPr="00333569">
        <w:t>VIII</w:t>
      </w:r>
      <w:r w:rsidRPr="00333569">
        <w:br/>
        <w:t>FONDO</w:t>
      </w:r>
      <w:bookmarkEnd w:id="129"/>
      <w:bookmarkEnd w:id="130"/>
      <w:bookmarkEnd w:id="131"/>
    </w:p>
    <w:p w14:paraId="2944F12D" w14:textId="77777777" w:rsidR="00906A29" w:rsidRPr="00333569" w:rsidRDefault="00906A29" w:rsidP="00F11DDD">
      <w:pPr>
        <w:pStyle w:val="Estilo1"/>
        <w:tabs>
          <w:tab w:val="left" w:pos="709"/>
          <w:tab w:val="left" w:pos="1134"/>
        </w:tabs>
        <w:spacing w:before="0" w:after="0"/>
        <w:ind w:left="0" w:right="0" w:firstLine="0"/>
        <w:rPr>
          <w:i w:val="0"/>
          <w:szCs w:val="20"/>
          <w:lang w:val="es-CR"/>
        </w:rPr>
      </w:pPr>
    </w:p>
    <w:p w14:paraId="63B8256A" w14:textId="58F645CD" w:rsidR="00850CB3" w:rsidRPr="00333569" w:rsidRDefault="00BE4D01" w:rsidP="00F11DDD">
      <w:pPr>
        <w:pStyle w:val="Prrafodelista"/>
        <w:widowControl/>
        <w:numPr>
          <w:ilvl w:val="0"/>
          <w:numId w:val="35"/>
        </w:numPr>
        <w:adjustRightInd/>
        <w:spacing w:line="240" w:lineRule="auto"/>
        <w:textAlignment w:val="auto"/>
      </w:pPr>
      <w:r w:rsidRPr="00333569">
        <w:rPr>
          <w:iCs/>
        </w:rPr>
        <w:t xml:space="preserve">El caso </w:t>
      </w:r>
      <w:r w:rsidRPr="00333569">
        <w:rPr>
          <w:i/>
        </w:rPr>
        <w:t>sub judice</w:t>
      </w:r>
      <w:r w:rsidRPr="00333569">
        <w:rPr>
          <w:iCs/>
        </w:rPr>
        <w:t xml:space="preserve"> se relaciona con las alegadas </w:t>
      </w:r>
      <w:r w:rsidR="00850CB3" w:rsidRPr="00333569">
        <w:rPr>
          <w:iCs/>
        </w:rPr>
        <w:t xml:space="preserve">violaciones </w:t>
      </w:r>
      <w:r w:rsidR="00B01BB8" w:rsidRPr="00333569">
        <w:rPr>
          <w:iCs/>
        </w:rPr>
        <w:t>a la Convención Americana</w:t>
      </w:r>
      <w:r w:rsidR="00A615FE" w:rsidRPr="00333569">
        <w:rPr>
          <w:iCs/>
        </w:rPr>
        <w:t>,</w:t>
      </w:r>
      <w:r w:rsidR="00B01BB8" w:rsidRPr="00333569">
        <w:rPr>
          <w:iCs/>
        </w:rPr>
        <w:t xml:space="preserve"> </w:t>
      </w:r>
      <w:r w:rsidR="005A2250" w:rsidRPr="00333569">
        <w:rPr>
          <w:iCs/>
        </w:rPr>
        <w:t>perpetradas</w:t>
      </w:r>
      <w:r w:rsidR="00850CB3" w:rsidRPr="00333569">
        <w:rPr>
          <w:iCs/>
        </w:rPr>
        <w:t xml:space="preserve"> </w:t>
      </w:r>
      <w:r w:rsidR="00B01BB8" w:rsidRPr="00333569">
        <w:rPr>
          <w:iCs/>
        </w:rPr>
        <w:t>por agentes del Estado el 2 de mayo de 2000 en el marco de</w:t>
      </w:r>
      <w:r w:rsidR="00850CB3" w:rsidRPr="00333569">
        <w:rPr>
          <w:iCs/>
        </w:rPr>
        <w:t xml:space="preserve"> </w:t>
      </w:r>
      <w:r w:rsidR="00B01BB8" w:rsidRPr="00333569">
        <w:rPr>
          <w:iCs/>
        </w:rPr>
        <w:t>la movilización de</w:t>
      </w:r>
      <w:r w:rsidR="00850CB3" w:rsidRPr="00333569">
        <w:rPr>
          <w:iCs/>
        </w:rPr>
        <w:t xml:space="preserve"> trabajadores del Movimiento de Trabajadores Rurales Sin Tierra</w:t>
      </w:r>
      <w:r w:rsidR="00B01BB8" w:rsidRPr="00333569">
        <w:rPr>
          <w:iCs/>
        </w:rPr>
        <w:t xml:space="preserve"> con miras a manifestarse en protesta de las políticas agrarias</w:t>
      </w:r>
      <w:r w:rsidR="00850CB3" w:rsidRPr="00333569">
        <w:rPr>
          <w:iCs/>
        </w:rPr>
        <w:t xml:space="preserve">, así como por las </w:t>
      </w:r>
      <w:r w:rsidR="00B01BB8" w:rsidRPr="00333569">
        <w:rPr>
          <w:iCs/>
        </w:rPr>
        <w:t>alegadas</w:t>
      </w:r>
      <w:r w:rsidR="00850CB3" w:rsidRPr="00333569">
        <w:rPr>
          <w:iCs/>
        </w:rPr>
        <w:t xml:space="preserve"> </w:t>
      </w:r>
      <w:r w:rsidRPr="00333569">
        <w:rPr>
          <w:iCs/>
        </w:rPr>
        <w:t>falencias</w:t>
      </w:r>
      <w:r w:rsidR="00B01BB8" w:rsidRPr="00333569">
        <w:rPr>
          <w:iCs/>
        </w:rPr>
        <w:t xml:space="preserve"> de</w:t>
      </w:r>
      <w:r w:rsidRPr="00333569">
        <w:rPr>
          <w:iCs/>
        </w:rPr>
        <w:t xml:space="preserve"> los procesos judiciales </w:t>
      </w:r>
      <w:r w:rsidR="00B01BB8" w:rsidRPr="00333569">
        <w:rPr>
          <w:iCs/>
        </w:rPr>
        <w:t>destinados a esclarecer y reparar las consecuencias del accionar de la fuerza pública</w:t>
      </w:r>
      <w:r w:rsidRPr="00333569">
        <w:rPr>
          <w:iCs/>
        </w:rPr>
        <w:t xml:space="preserve">. </w:t>
      </w:r>
    </w:p>
    <w:p w14:paraId="42A53450" w14:textId="7DDF6A46" w:rsidR="00850CB3" w:rsidRPr="00333569" w:rsidRDefault="00850CB3" w:rsidP="00F11DDD">
      <w:pPr>
        <w:pStyle w:val="Prrafodelista"/>
        <w:widowControl/>
        <w:adjustRightInd/>
        <w:spacing w:line="240" w:lineRule="auto"/>
        <w:ind w:left="0"/>
        <w:textAlignment w:val="auto"/>
      </w:pPr>
    </w:p>
    <w:p w14:paraId="3F0C5562" w14:textId="6616B981" w:rsidR="00DB5FEB" w:rsidRPr="00333569" w:rsidRDefault="005D3D1E" w:rsidP="00F11DDD">
      <w:pPr>
        <w:pStyle w:val="Prrafodelista"/>
        <w:widowControl/>
        <w:numPr>
          <w:ilvl w:val="0"/>
          <w:numId w:val="35"/>
        </w:numPr>
        <w:adjustRightInd/>
        <w:spacing w:line="240" w:lineRule="auto"/>
        <w:textAlignment w:val="auto"/>
      </w:pPr>
      <w:r w:rsidRPr="00333569">
        <w:rPr>
          <w:iCs/>
        </w:rPr>
        <w:t>T</w:t>
      </w:r>
      <w:r w:rsidR="00BE4D01" w:rsidRPr="00333569">
        <w:rPr>
          <w:iCs/>
        </w:rPr>
        <w:t xml:space="preserve">eniendo en cuenta los alegatos de las partes y </w:t>
      </w:r>
      <w:r w:rsidR="00C70C68" w:rsidRPr="00333569">
        <w:rPr>
          <w:iCs/>
        </w:rPr>
        <w:t xml:space="preserve">de </w:t>
      </w:r>
      <w:r w:rsidR="00BE4D01" w:rsidRPr="00333569">
        <w:rPr>
          <w:iCs/>
        </w:rPr>
        <w:t xml:space="preserve">la Comisión, la Corte procederá con el análisis de fondo en el orden siguiente: </w:t>
      </w:r>
      <w:r w:rsidR="002165CC" w:rsidRPr="00333569">
        <w:rPr>
          <w:iCs/>
        </w:rPr>
        <w:t>i</w:t>
      </w:r>
      <w:r w:rsidR="00BE4D01" w:rsidRPr="00333569">
        <w:rPr>
          <w:iCs/>
        </w:rPr>
        <w:t>) las alegadas violaciones de los derechos</w:t>
      </w:r>
      <w:r w:rsidR="00DF5497" w:rsidRPr="00333569">
        <w:rPr>
          <w:iCs/>
        </w:rPr>
        <w:t xml:space="preserve"> a la vida</w:t>
      </w:r>
      <w:r w:rsidR="009E5FEB" w:rsidRPr="00333569">
        <w:rPr>
          <w:iCs/>
        </w:rPr>
        <w:t>,</w:t>
      </w:r>
      <w:r w:rsidR="00DF5497" w:rsidRPr="00333569">
        <w:rPr>
          <w:iCs/>
        </w:rPr>
        <w:t xml:space="preserve"> </w:t>
      </w:r>
      <w:r w:rsidR="00FC3EF1" w:rsidRPr="00333569">
        <w:rPr>
          <w:iCs/>
        </w:rPr>
        <w:t xml:space="preserve">a </w:t>
      </w:r>
      <w:r w:rsidR="00DF5497" w:rsidRPr="00333569">
        <w:rPr>
          <w:iCs/>
        </w:rPr>
        <w:t xml:space="preserve">la integridad </w:t>
      </w:r>
      <w:r w:rsidR="00DB5FEB" w:rsidRPr="00333569">
        <w:rPr>
          <w:iCs/>
        </w:rPr>
        <w:t>personal</w:t>
      </w:r>
      <w:r w:rsidR="009E5FEB" w:rsidRPr="00333569">
        <w:rPr>
          <w:iCs/>
        </w:rPr>
        <w:t xml:space="preserve">, </w:t>
      </w:r>
      <w:r w:rsidR="00670CFB" w:rsidRPr="00333569">
        <w:rPr>
          <w:iCs/>
        </w:rPr>
        <w:t>a la libertad personal,</w:t>
      </w:r>
      <w:r w:rsidR="00DB5FEB" w:rsidRPr="00333569">
        <w:rPr>
          <w:iCs/>
        </w:rPr>
        <w:t xml:space="preserve"> a la libertad de pensamiento y de expresión, de reunión,</w:t>
      </w:r>
      <w:r w:rsidR="00B65358" w:rsidRPr="00333569">
        <w:rPr>
          <w:iCs/>
        </w:rPr>
        <w:t xml:space="preserve"> de la niñez</w:t>
      </w:r>
      <w:r w:rsidR="00DB5FEB" w:rsidRPr="00333569">
        <w:rPr>
          <w:iCs/>
        </w:rPr>
        <w:t xml:space="preserve"> </w:t>
      </w:r>
      <w:r w:rsidR="00670CFB" w:rsidRPr="00333569">
        <w:rPr>
          <w:iCs/>
        </w:rPr>
        <w:t xml:space="preserve">y </w:t>
      </w:r>
      <w:r w:rsidR="005F4047" w:rsidRPr="00333569">
        <w:rPr>
          <w:iCs/>
        </w:rPr>
        <w:t>de circulación</w:t>
      </w:r>
      <w:r w:rsidR="00670CFB" w:rsidRPr="00333569">
        <w:rPr>
          <w:iCs/>
        </w:rPr>
        <w:t>;</w:t>
      </w:r>
      <w:r w:rsidR="005F4047" w:rsidRPr="00333569">
        <w:rPr>
          <w:iCs/>
        </w:rPr>
        <w:t xml:space="preserve"> </w:t>
      </w:r>
      <w:proofErr w:type="spellStart"/>
      <w:r w:rsidR="002165CC" w:rsidRPr="00333569">
        <w:rPr>
          <w:iCs/>
        </w:rPr>
        <w:t>ii</w:t>
      </w:r>
      <w:proofErr w:type="spellEnd"/>
      <w:r w:rsidR="005F4047" w:rsidRPr="00333569">
        <w:rPr>
          <w:iCs/>
        </w:rPr>
        <w:t xml:space="preserve">) </w:t>
      </w:r>
      <w:r w:rsidR="00C0577B" w:rsidRPr="00333569">
        <w:rPr>
          <w:iCs/>
        </w:rPr>
        <w:t>las alegadas violaciones de los derechos a</w:t>
      </w:r>
      <w:r w:rsidR="00BE4D01" w:rsidRPr="00333569">
        <w:rPr>
          <w:iCs/>
        </w:rPr>
        <w:t xml:space="preserve"> las garantías judiciales</w:t>
      </w:r>
      <w:r w:rsidR="00B96E55" w:rsidRPr="00333569">
        <w:rPr>
          <w:iCs/>
        </w:rPr>
        <w:t xml:space="preserve"> </w:t>
      </w:r>
      <w:r w:rsidR="00AE1A63" w:rsidRPr="00333569">
        <w:rPr>
          <w:iCs/>
        </w:rPr>
        <w:t>y</w:t>
      </w:r>
      <w:r w:rsidR="00C27F0C" w:rsidRPr="00333569">
        <w:rPr>
          <w:iCs/>
        </w:rPr>
        <w:t xml:space="preserve"> </w:t>
      </w:r>
      <w:r w:rsidR="00BE4D01" w:rsidRPr="00333569">
        <w:rPr>
          <w:iCs/>
        </w:rPr>
        <w:t>a la protección judicial</w:t>
      </w:r>
      <w:r w:rsidR="00C27F0C" w:rsidRPr="00333569">
        <w:rPr>
          <w:iCs/>
        </w:rPr>
        <w:t>,</w:t>
      </w:r>
      <w:r w:rsidR="00137700" w:rsidRPr="00333569">
        <w:rPr>
          <w:iCs/>
        </w:rPr>
        <w:t xml:space="preserve"> y </w:t>
      </w:r>
      <w:proofErr w:type="spellStart"/>
      <w:r w:rsidR="002165CC" w:rsidRPr="00333569">
        <w:rPr>
          <w:iCs/>
        </w:rPr>
        <w:t>iii</w:t>
      </w:r>
      <w:proofErr w:type="spellEnd"/>
      <w:r w:rsidR="00137700" w:rsidRPr="00333569">
        <w:rPr>
          <w:iCs/>
        </w:rPr>
        <w:t>)</w:t>
      </w:r>
      <w:r w:rsidR="00BE4D01" w:rsidRPr="00333569">
        <w:rPr>
          <w:iCs/>
        </w:rPr>
        <w:t xml:space="preserve"> la alegada violación del derecho a la integridad personal de los familiares de </w:t>
      </w:r>
      <w:proofErr w:type="spellStart"/>
      <w:r w:rsidR="002400E0">
        <w:rPr>
          <w:iCs/>
        </w:rPr>
        <w:t>Antônio</w:t>
      </w:r>
      <w:proofErr w:type="spellEnd"/>
      <w:r w:rsidR="00137700" w:rsidRPr="00333569">
        <w:rPr>
          <w:iCs/>
        </w:rPr>
        <w:t xml:space="preserve"> Tavares Pereira</w:t>
      </w:r>
      <w:r w:rsidR="00BE4D01" w:rsidRPr="00333569">
        <w:rPr>
          <w:iCs/>
        </w:rPr>
        <w:t>.</w:t>
      </w:r>
    </w:p>
    <w:p w14:paraId="2D84FFFC" w14:textId="77777777" w:rsidR="00DB5FEB" w:rsidRPr="00333569" w:rsidRDefault="00DB5FEB" w:rsidP="00F11DDD">
      <w:pPr>
        <w:pStyle w:val="Estilo1"/>
        <w:tabs>
          <w:tab w:val="left" w:pos="709"/>
          <w:tab w:val="left" w:pos="1134"/>
        </w:tabs>
        <w:spacing w:before="0" w:after="0"/>
        <w:ind w:left="0" w:right="-4" w:firstLine="0"/>
        <w:rPr>
          <w:i w:val="0"/>
          <w:szCs w:val="20"/>
          <w:lang w:val="es-CR"/>
        </w:rPr>
      </w:pPr>
    </w:p>
    <w:p w14:paraId="2532FA91" w14:textId="2E819427" w:rsidR="008D101A" w:rsidRPr="00333569" w:rsidRDefault="00DE3BDB" w:rsidP="00F11DDD">
      <w:pPr>
        <w:pStyle w:val="Ttulo1"/>
        <w:spacing w:before="0" w:after="0"/>
      </w:pPr>
      <w:bookmarkStart w:id="132" w:name="_Toc150955882"/>
      <w:bookmarkStart w:id="133" w:name="_Toc161153565"/>
      <w:r w:rsidRPr="00333569">
        <w:rPr>
          <w:caps w:val="0"/>
        </w:rPr>
        <w:t>VIII-1</w:t>
      </w:r>
      <w:bookmarkEnd w:id="132"/>
      <w:bookmarkEnd w:id="133"/>
    </w:p>
    <w:p w14:paraId="2FC354D5" w14:textId="2E46740F" w:rsidR="008D101A" w:rsidRPr="00333569" w:rsidRDefault="00DE3BDB" w:rsidP="00F11DDD">
      <w:pPr>
        <w:pStyle w:val="Ttulo1"/>
        <w:spacing w:before="0" w:after="0"/>
      </w:pPr>
      <w:bookmarkStart w:id="134" w:name="_Toc150955883"/>
      <w:bookmarkStart w:id="135" w:name="_Toc161153566"/>
      <w:r w:rsidRPr="00333569">
        <w:rPr>
          <w:caps w:val="0"/>
        </w:rPr>
        <w:t>DERECHOS A LA VIDA</w:t>
      </w:r>
      <w:r w:rsidR="00D76DFD" w:rsidRPr="00333569">
        <w:rPr>
          <w:caps w:val="0"/>
        </w:rPr>
        <w:t>,</w:t>
      </w:r>
      <w:r w:rsidRPr="00333569">
        <w:rPr>
          <w:caps w:val="0"/>
        </w:rPr>
        <w:t xml:space="preserve"> A LA INTEGRIDAD PERSONAL</w:t>
      </w:r>
      <w:r w:rsidR="00A22537" w:rsidRPr="00333569">
        <w:rPr>
          <w:caps w:val="0"/>
        </w:rPr>
        <w:t>, A LA LIBERTAD PERSONAL</w:t>
      </w:r>
      <w:r w:rsidR="00F0014A" w:rsidRPr="00333569">
        <w:rPr>
          <w:caps w:val="0"/>
        </w:rPr>
        <w:t>, A LA LIBERTAD DE PENSAMIENTO Y DE EXPRESIÓN</w:t>
      </w:r>
      <w:r w:rsidR="00F0014A" w:rsidRPr="00333569">
        <w:rPr>
          <w:rStyle w:val="Refdenotaalpie"/>
          <w:caps w:val="0"/>
          <w:vertAlign w:val="baseline"/>
        </w:rPr>
        <w:t>,</w:t>
      </w:r>
      <w:r w:rsidR="00F0014A" w:rsidRPr="00333569">
        <w:rPr>
          <w:caps w:val="0"/>
        </w:rPr>
        <w:t xml:space="preserve"> DE REUNIÓN</w:t>
      </w:r>
      <w:r w:rsidR="00B96E55" w:rsidRPr="00333569">
        <w:rPr>
          <w:caps w:val="0"/>
        </w:rPr>
        <w:t xml:space="preserve">, </w:t>
      </w:r>
      <w:r w:rsidR="002E3ECA" w:rsidRPr="00333569">
        <w:rPr>
          <w:caps w:val="0"/>
        </w:rPr>
        <w:t>DE LA NIÑEZ</w:t>
      </w:r>
      <w:r w:rsidR="00A83F69" w:rsidRPr="00333569">
        <w:rPr>
          <w:caps w:val="0"/>
        </w:rPr>
        <w:t xml:space="preserve"> Y DE CIRCULACIÓN</w:t>
      </w:r>
      <w:r w:rsidRPr="00333569">
        <w:rPr>
          <w:caps w:val="0"/>
        </w:rPr>
        <w:t>, EN RELACIÓN CON LAS OBLIGACIONES DE RESPETO Y GARANTÍA</w:t>
      </w:r>
      <w:r w:rsidR="008D101A" w:rsidRPr="00333569">
        <w:rPr>
          <w:rStyle w:val="Refdenotaalpie"/>
          <w:b w:val="0"/>
          <w:bCs w:val="0"/>
        </w:rPr>
        <w:footnoteReference w:id="120"/>
      </w:r>
      <w:bookmarkEnd w:id="134"/>
      <w:bookmarkEnd w:id="135"/>
    </w:p>
    <w:p w14:paraId="6C7FD019" w14:textId="77777777" w:rsidR="00106D36" w:rsidRPr="00333569" w:rsidRDefault="00106D36" w:rsidP="00F11DDD">
      <w:pPr>
        <w:widowControl/>
        <w:adjustRightInd/>
        <w:spacing w:line="240" w:lineRule="auto"/>
        <w:textAlignment w:val="auto"/>
      </w:pPr>
    </w:p>
    <w:p w14:paraId="034BE93B" w14:textId="77777777" w:rsidR="00106D36" w:rsidRPr="00333569" w:rsidRDefault="00106D36" w:rsidP="00F11DDD">
      <w:pPr>
        <w:pStyle w:val="Ttulo1"/>
        <w:spacing w:before="0" w:after="0"/>
        <w:ind w:left="567"/>
        <w:jc w:val="both"/>
        <w:rPr>
          <w:b w:val="0"/>
          <w:bCs w:val="0"/>
          <w:i/>
          <w:iCs/>
        </w:rPr>
      </w:pPr>
      <w:bookmarkStart w:id="136" w:name="_Toc150955884"/>
      <w:bookmarkStart w:id="137" w:name="_Toc161153567"/>
      <w:r w:rsidRPr="00333569">
        <w:rPr>
          <w:i/>
          <w:iCs/>
        </w:rPr>
        <w:t>A.</w:t>
      </w:r>
      <w:r w:rsidRPr="00333569">
        <w:rPr>
          <w:b w:val="0"/>
          <w:bCs w:val="0"/>
          <w:i/>
          <w:iCs/>
        </w:rPr>
        <w:t xml:space="preserve"> </w:t>
      </w:r>
      <w:r w:rsidRPr="00333569">
        <w:rPr>
          <w:i/>
          <w:iCs/>
          <w:caps w:val="0"/>
        </w:rPr>
        <w:t>Argumentos de las partes y de la Comisión</w:t>
      </w:r>
      <w:bookmarkEnd w:id="136"/>
      <w:bookmarkEnd w:id="137"/>
    </w:p>
    <w:p w14:paraId="19654059" w14:textId="77777777" w:rsidR="00587D0D" w:rsidRPr="00333569" w:rsidRDefault="00587D0D" w:rsidP="00F11DDD">
      <w:pPr>
        <w:spacing w:line="240" w:lineRule="auto"/>
      </w:pPr>
    </w:p>
    <w:p w14:paraId="5C62453C" w14:textId="051ABBF8" w:rsidR="00587D0D" w:rsidRPr="00333569" w:rsidRDefault="00587D0D" w:rsidP="00F11DDD">
      <w:pPr>
        <w:pStyle w:val="Ttulo3"/>
        <w:spacing w:before="0" w:line="240" w:lineRule="auto"/>
        <w:ind w:left="1080"/>
        <w:rPr>
          <w:rFonts w:ascii="Verdana" w:hAnsi="Verdana"/>
          <w:i/>
          <w:iCs/>
          <w:color w:val="auto"/>
          <w:sz w:val="20"/>
          <w:szCs w:val="20"/>
        </w:rPr>
      </w:pPr>
      <w:bookmarkStart w:id="138" w:name="_Toc130198773"/>
      <w:bookmarkStart w:id="139" w:name="_Toc150955885"/>
      <w:bookmarkStart w:id="140" w:name="_Toc161153568"/>
      <w:r w:rsidRPr="00333569">
        <w:rPr>
          <w:rFonts w:ascii="Verdana" w:hAnsi="Verdana"/>
          <w:i/>
          <w:iCs/>
          <w:color w:val="auto"/>
          <w:sz w:val="20"/>
          <w:szCs w:val="20"/>
        </w:rPr>
        <w:t xml:space="preserve">A.1. Alegatos sobre </w:t>
      </w:r>
      <w:r w:rsidR="003043A2" w:rsidRPr="00333569">
        <w:rPr>
          <w:rFonts w:ascii="Verdana" w:hAnsi="Verdana"/>
          <w:i/>
          <w:iCs/>
          <w:color w:val="auto"/>
          <w:sz w:val="20"/>
          <w:szCs w:val="20"/>
        </w:rPr>
        <w:t xml:space="preserve">los </w:t>
      </w:r>
      <w:r w:rsidR="003F08DB" w:rsidRPr="00333569">
        <w:rPr>
          <w:rFonts w:ascii="Verdana" w:hAnsi="Verdana"/>
          <w:i/>
          <w:iCs/>
          <w:color w:val="auto"/>
          <w:sz w:val="20"/>
          <w:szCs w:val="20"/>
        </w:rPr>
        <w:t>derechos a la vida</w:t>
      </w:r>
      <w:r w:rsidR="004815ED" w:rsidRPr="00333569">
        <w:rPr>
          <w:rFonts w:ascii="Verdana" w:hAnsi="Verdana"/>
          <w:i/>
          <w:iCs/>
          <w:color w:val="auto"/>
          <w:sz w:val="20"/>
          <w:szCs w:val="20"/>
        </w:rPr>
        <w:t>,</w:t>
      </w:r>
      <w:r w:rsidR="00A961DA" w:rsidRPr="00333569">
        <w:rPr>
          <w:rFonts w:ascii="Verdana" w:hAnsi="Verdana"/>
          <w:i/>
          <w:iCs/>
          <w:color w:val="auto"/>
          <w:sz w:val="20"/>
          <w:szCs w:val="20"/>
        </w:rPr>
        <w:t xml:space="preserve"> a la</w:t>
      </w:r>
      <w:r w:rsidR="003F08DB" w:rsidRPr="00333569">
        <w:rPr>
          <w:rFonts w:ascii="Verdana" w:hAnsi="Verdana"/>
          <w:i/>
          <w:iCs/>
          <w:color w:val="auto"/>
          <w:sz w:val="20"/>
          <w:szCs w:val="20"/>
        </w:rPr>
        <w:t xml:space="preserve"> integridad personal</w:t>
      </w:r>
      <w:bookmarkEnd w:id="138"/>
      <w:r w:rsidR="004815ED" w:rsidRPr="00333569">
        <w:rPr>
          <w:rFonts w:ascii="Verdana" w:hAnsi="Verdana"/>
          <w:i/>
          <w:iCs/>
          <w:color w:val="auto"/>
          <w:sz w:val="20"/>
          <w:szCs w:val="20"/>
        </w:rPr>
        <w:t xml:space="preserve"> y </w:t>
      </w:r>
      <w:r w:rsidR="003517FB" w:rsidRPr="00333569">
        <w:rPr>
          <w:rFonts w:ascii="Verdana" w:hAnsi="Verdana"/>
          <w:i/>
          <w:iCs/>
          <w:color w:val="auto"/>
          <w:sz w:val="20"/>
          <w:szCs w:val="20"/>
        </w:rPr>
        <w:t xml:space="preserve">de </w:t>
      </w:r>
      <w:r w:rsidR="004815ED" w:rsidRPr="00333569">
        <w:rPr>
          <w:rFonts w:ascii="Verdana" w:hAnsi="Verdana"/>
          <w:i/>
          <w:iCs/>
          <w:color w:val="auto"/>
          <w:sz w:val="20"/>
          <w:szCs w:val="20"/>
        </w:rPr>
        <w:t>la niñez</w:t>
      </w:r>
      <w:bookmarkEnd w:id="139"/>
      <w:bookmarkEnd w:id="140"/>
    </w:p>
    <w:p w14:paraId="7CA89ED8" w14:textId="77777777" w:rsidR="00A81A17" w:rsidRPr="00333569" w:rsidRDefault="00A81A17" w:rsidP="00F11DDD">
      <w:pPr>
        <w:pStyle w:val="Prrafodelista"/>
        <w:autoSpaceDE w:val="0"/>
        <w:autoSpaceDN w:val="0"/>
        <w:spacing w:line="240" w:lineRule="auto"/>
        <w:ind w:left="0"/>
      </w:pPr>
    </w:p>
    <w:p w14:paraId="0D17408F" w14:textId="05734C92" w:rsidR="00106D36" w:rsidRPr="00333569" w:rsidRDefault="00106D36" w:rsidP="00F11DDD">
      <w:pPr>
        <w:pStyle w:val="Prrafodelista"/>
        <w:widowControl/>
        <w:numPr>
          <w:ilvl w:val="0"/>
          <w:numId w:val="35"/>
        </w:numPr>
        <w:adjustRightInd/>
        <w:spacing w:line="240" w:lineRule="auto"/>
        <w:textAlignment w:val="auto"/>
      </w:pPr>
      <w:r w:rsidRPr="00333569">
        <w:t xml:space="preserve">La </w:t>
      </w:r>
      <w:r w:rsidRPr="00333569">
        <w:rPr>
          <w:b/>
          <w:i/>
        </w:rPr>
        <w:t>Comisión</w:t>
      </w:r>
      <w:r w:rsidRPr="00333569">
        <w:rPr>
          <w:b/>
        </w:rPr>
        <w:t xml:space="preserve"> </w:t>
      </w:r>
      <w:r w:rsidRPr="00333569">
        <w:t xml:space="preserve">señaló que no hay controversia sobre el hecho que la muerte del señor Tavares fue </w:t>
      </w:r>
      <w:r w:rsidR="00972A0D" w:rsidRPr="00333569">
        <w:t xml:space="preserve">causada por oficiales de la </w:t>
      </w:r>
      <w:r w:rsidR="004735A3" w:rsidRPr="00333569">
        <w:t>P</w:t>
      </w:r>
      <w:r w:rsidR="00972A0D" w:rsidRPr="00333569">
        <w:t xml:space="preserve">olicía </w:t>
      </w:r>
      <w:r w:rsidR="004735A3" w:rsidRPr="00333569">
        <w:t>M</w:t>
      </w:r>
      <w:r w:rsidR="00972A0D" w:rsidRPr="00333569">
        <w:t xml:space="preserve">ilitar en desempeño de sus funciones. </w:t>
      </w:r>
      <w:r w:rsidR="00016E9C" w:rsidRPr="00333569">
        <w:t>S</w:t>
      </w:r>
      <w:r w:rsidRPr="00333569">
        <w:t xml:space="preserve">ubrayó que </w:t>
      </w:r>
      <w:r w:rsidR="00016E9C" w:rsidRPr="00333569">
        <w:t xml:space="preserve">el caso involucra </w:t>
      </w:r>
      <w:r w:rsidRPr="00333569">
        <w:t xml:space="preserve">tres aspectos fundamentales: </w:t>
      </w:r>
      <w:r w:rsidR="0023575B" w:rsidRPr="00333569">
        <w:t>i</w:t>
      </w:r>
      <w:r w:rsidRPr="00333569">
        <w:t xml:space="preserve">) que el </w:t>
      </w:r>
      <w:r w:rsidR="00864915" w:rsidRPr="00333569">
        <w:t>disparo</w:t>
      </w:r>
      <w:r w:rsidRPr="00333569">
        <w:t xml:space="preserve"> que causó la muerte de </w:t>
      </w:r>
      <w:proofErr w:type="spellStart"/>
      <w:r w:rsidR="002400E0">
        <w:t>Antônio</w:t>
      </w:r>
      <w:proofErr w:type="spellEnd"/>
      <w:r w:rsidRPr="00333569">
        <w:t xml:space="preserve"> Tavares Pereira provino de un oficial de la </w:t>
      </w:r>
      <w:r w:rsidR="008615F4" w:rsidRPr="00333569">
        <w:t>P</w:t>
      </w:r>
      <w:r w:rsidRPr="00333569">
        <w:t xml:space="preserve">olicía </w:t>
      </w:r>
      <w:r w:rsidR="008615F4" w:rsidRPr="00333569">
        <w:t>M</w:t>
      </w:r>
      <w:r w:rsidRPr="00333569">
        <w:t xml:space="preserve">ilitar; </w:t>
      </w:r>
      <w:proofErr w:type="spellStart"/>
      <w:r w:rsidR="00503512" w:rsidRPr="00333569">
        <w:t>ii</w:t>
      </w:r>
      <w:proofErr w:type="spellEnd"/>
      <w:r w:rsidRPr="00333569">
        <w:t xml:space="preserve">) que este agente no </w:t>
      </w:r>
      <w:r w:rsidR="002F0B41" w:rsidRPr="00333569">
        <w:t xml:space="preserve">utilizó el arma de fuego </w:t>
      </w:r>
      <w:r w:rsidRPr="00333569">
        <w:t>en defensa propia, sino para atemorizar a los manifestantes</w:t>
      </w:r>
      <w:r w:rsidR="00543C3C" w:rsidRPr="00333569">
        <w:t>, y</w:t>
      </w:r>
      <w:r w:rsidRPr="00333569">
        <w:t xml:space="preserve"> </w:t>
      </w:r>
      <w:proofErr w:type="spellStart"/>
      <w:r w:rsidR="00503512" w:rsidRPr="00333569">
        <w:t>i</w:t>
      </w:r>
      <w:r w:rsidR="00543C3C" w:rsidRPr="00333569">
        <w:t>i</w:t>
      </w:r>
      <w:r w:rsidR="00503512" w:rsidRPr="00333569">
        <w:t>i</w:t>
      </w:r>
      <w:proofErr w:type="spellEnd"/>
      <w:r w:rsidRPr="00333569">
        <w:t xml:space="preserve">) que el disparo se llevó a cabo cuando </w:t>
      </w:r>
      <w:proofErr w:type="spellStart"/>
      <w:r w:rsidR="002400E0">
        <w:t>Antônio</w:t>
      </w:r>
      <w:proofErr w:type="spellEnd"/>
      <w:r w:rsidRPr="00333569">
        <w:t xml:space="preserve"> Tavares estaba desarmado. Estos elementos permitieron a la Comisión concluir que la acción del agente no tenía </w:t>
      </w:r>
      <w:r w:rsidR="00B01BB8" w:rsidRPr="00333569">
        <w:t>un</w:t>
      </w:r>
      <w:r w:rsidRPr="00333569">
        <w:t xml:space="preserve"> propósito legítimo y no era adecuada, necesaria </w:t>
      </w:r>
      <w:r w:rsidR="00B01BB8" w:rsidRPr="00333569">
        <w:t>ni</w:t>
      </w:r>
      <w:r w:rsidRPr="00333569">
        <w:t xml:space="preserve"> proporcional.</w:t>
      </w:r>
      <w:r w:rsidR="002F2E14" w:rsidRPr="00333569">
        <w:t xml:space="preserve"> </w:t>
      </w:r>
      <w:r w:rsidRPr="00333569">
        <w:t xml:space="preserve">Respecto a las lesiones causadas a </w:t>
      </w:r>
      <w:r w:rsidR="009B5716" w:rsidRPr="00333569">
        <w:t xml:space="preserve">las </w:t>
      </w:r>
      <w:r w:rsidRPr="00333569">
        <w:t>18</w:t>
      </w:r>
      <w:r w:rsidR="00C9072F" w:rsidRPr="00333569">
        <w:t>4</w:t>
      </w:r>
      <w:r w:rsidRPr="00333569">
        <w:t xml:space="preserve"> </w:t>
      </w:r>
      <w:r w:rsidR="00DB1F4C" w:rsidRPr="00333569">
        <w:t xml:space="preserve">presuntas </w:t>
      </w:r>
      <w:r w:rsidRPr="00333569">
        <w:t>víctimas del presente caso</w:t>
      </w:r>
      <w:r w:rsidR="009B5716" w:rsidRPr="00333569">
        <w:t xml:space="preserve"> identificadas en el Informe de Fondo</w:t>
      </w:r>
      <w:r w:rsidRPr="00333569">
        <w:t>, la Comisión</w:t>
      </w:r>
      <w:r w:rsidRPr="00333569">
        <w:rPr>
          <w:b/>
          <w:bCs/>
          <w:i/>
          <w:iCs/>
        </w:rPr>
        <w:t xml:space="preserve"> </w:t>
      </w:r>
      <w:r w:rsidRPr="00333569">
        <w:lastRenderedPageBreak/>
        <w:t xml:space="preserve">concluyó que </w:t>
      </w:r>
      <w:r w:rsidR="00683238" w:rsidRPr="00333569">
        <w:t>é</w:t>
      </w:r>
      <w:r w:rsidRPr="00333569">
        <w:t xml:space="preserve">stas resultaron del uso excesivo de la fuerza por parte del Estado, sin ninguna explicación satisfactoria. </w:t>
      </w:r>
    </w:p>
    <w:p w14:paraId="501460E6" w14:textId="77777777" w:rsidR="00106D36" w:rsidRPr="00333569" w:rsidRDefault="00106D36" w:rsidP="00F11DDD">
      <w:pPr>
        <w:spacing w:line="240" w:lineRule="auto"/>
      </w:pPr>
    </w:p>
    <w:p w14:paraId="24711950" w14:textId="72A562DC" w:rsidR="00106D36" w:rsidRPr="00333569" w:rsidRDefault="00106D36" w:rsidP="00F11DDD">
      <w:pPr>
        <w:pStyle w:val="Prrafodelista"/>
        <w:widowControl/>
        <w:numPr>
          <w:ilvl w:val="0"/>
          <w:numId w:val="35"/>
        </w:numPr>
        <w:adjustRightInd/>
        <w:spacing w:line="240" w:lineRule="auto"/>
        <w:textAlignment w:val="auto"/>
      </w:pPr>
      <w:r w:rsidRPr="00333569">
        <w:t xml:space="preserve">Los </w:t>
      </w:r>
      <w:r w:rsidRPr="00333569">
        <w:rPr>
          <w:b/>
          <w:bCs/>
          <w:i/>
          <w:iCs/>
        </w:rPr>
        <w:t xml:space="preserve">representantes </w:t>
      </w:r>
      <w:r w:rsidRPr="00333569">
        <w:t xml:space="preserve">indicaron la ausencia de finalidad legítima en la actuación policial, ya que la decisión judicial (Interdicto Prohibitorio) utilizada como justificación por la policía no tenía como objeto prohibir la manifestación popular, sino la ocupación de edificios públicos. Señalaron que en el caso no había necesidad del uso de fuerza letal y armas de fuego. Destacaron que en el caso es evidente la desproporcionalidad de la acción estatal considerando que i) los manifestantes no ofrecieron resistencia a las órdenes de los agentes estatales; </w:t>
      </w:r>
      <w:proofErr w:type="spellStart"/>
      <w:r w:rsidRPr="00333569">
        <w:t>ii</w:t>
      </w:r>
      <w:proofErr w:type="spellEnd"/>
      <w:r w:rsidRPr="00333569">
        <w:t>) no estaban armados, e incluso sus instrumentos de trabajo fueron confiscados previamente por la policía</w:t>
      </w:r>
      <w:r w:rsidR="0061006D" w:rsidRPr="00333569">
        <w:t>, y</w:t>
      </w:r>
      <w:r w:rsidRPr="00333569">
        <w:t xml:space="preserve"> </w:t>
      </w:r>
      <w:proofErr w:type="spellStart"/>
      <w:r w:rsidRPr="00333569">
        <w:t>iii</w:t>
      </w:r>
      <w:proofErr w:type="spellEnd"/>
      <w:r w:rsidRPr="00333569">
        <w:t xml:space="preserve">) aun después de que el señor </w:t>
      </w:r>
      <w:proofErr w:type="spellStart"/>
      <w:r w:rsidRPr="00333569">
        <w:t>Ant</w:t>
      </w:r>
      <w:r w:rsidR="004D45A4" w:rsidRPr="00333569">
        <w:t>ô</w:t>
      </w:r>
      <w:r w:rsidRPr="00333569">
        <w:t>nio</w:t>
      </w:r>
      <w:proofErr w:type="spellEnd"/>
      <w:r w:rsidRPr="00333569">
        <w:t xml:space="preserve"> Tavares fue gravemente herido, hubo una nueva ola de represión de la policía que dejó decenas de manifestantes heridos. </w:t>
      </w:r>
      <w:r w:rsidR="003D79DC" w:rsidRPr="00333569">
        <w:t>I</w:t>
      </w:r>
      <w:r w:rsidRPr="00333569">
        <w:t>ndicaron que los agentes militares no brindaron socorro al señor Tavares. Los representantes</w:t>
      </w:r>
      <w:r w:rsidRPr="00333569">
        <w:rPr>
          <w:b/>
          <w:bCs/>
        </w:rPr>
        <w:t xml:space="preserve"> </w:t>
      </w:r>
      <w:r w:rsidRPr="00333569">
        <w:t xml:space="preserve">argumentaron, asimismo, que hubo violación del derecho a la vida de quienes sobrevivieron a las rondas de disparos </w:t>
      </w:r>
      <w:r w:rsidR="00864915" w:rsidRPr="00333569">
        <w:t xml:space="preserve">pues </w:t>
      </w:r>
      <w:r w:rsidRPr="00333569">
        <w:t>no hubo socorro a las presuntas víctimas gravemente heridas, y que el Estado asumió el riesgo de producir muertes al ejecutar una acción policial violenta (“de guerra”). Añadieron que las presuntas víctimas son trabajadores rurales y defensores de derechos humanos, y que dicha caracterización refuerza los deberes del Estado de proteger su vida e integridad, al tiempo que agrava su responsabilidad en caso de incumplimiento de estas obligaciones. En cuanto a la integridad personal, reforzaron que el uso excesivo y abusivo de la fuerza violó la integridad personal (física, psíquica y moral) de los manifestantes.</w:t>
      </w:r>
      <w:r w:rsidRPr="00333569">
        <w:rPr>
          <w:b/>
          <w:bCs/>
        </w:rPr>
        <w:t xml:space="preserve"> </w:t>
      </w:r>
    </w:p>
    <w:p w14:paraId="21E4D01B" w14:textId="77777777" w:rsidR="00106D36" w:rsidRPr="00333569" w:rsidRDefault="00106D36" w:rsidP="00F11DDD">
      <w:pPr>
        <w:pStyle w:val="Prrafodelista"/>
        <w:spacing w:line="240" w:lineRule="auto"/>
        <w:ind w:left="0"/>
      </w:pPr>
    </w:p>
    <w:p w14:paraId="62105E91" w14:textId="355BF1D4" w:rsidR="00106D36" w:rsidRPr="00333569" w:rsidRDefault="00106D36" w:rsidP="00F11DDD">
      <w:pPr>
        <w:pStyle w:val="Prrafodelista"/>
        <w:widowControl/>
        <w:numPr>
          <w:ilvl w:val="0"/>
          <w:numId w:val="35"/>
        </w:numPr>
        <w:adjustRightInd/>
        <w:spacing w:line="240" w:lineRule="auto"/>
        <w:textAlignment w:val="auto"/>
      </w:pPr>
      <w:r w:rsidRPr="00333569">
        <w:t xml:space="preserve">El </w:t>
      </w:r>
      <w:r w:rsidRPr="00333569">
        <w:rPr>
          <w:b/>
          <w:bCs/>
          <w:i/>
          <w:iCs/>
        </w:rPr>
        <w:t xml:space="preserve">Estado </w:t>
      </w:r>
      <w:r w:rsidRPr="00333569">
        <w:t xml:space="preserve">señalo que no hubo violación al derecho a la vida del señor </w:t>
      </w:r>
      <w:proofErr w:type="spellStart"/>
      <w:r w:rsidR="002400E0">
        <w:t>Antônio</w:t>
      </w:r>
      <w:proofErr w:type="spellEnd"/>
      <w:r w:rsidRPr="00333569">
        <w:t xml:space="preserve"> Tavares</w:t>
      </w:r>
      <w:r w:rsidR="00D36B93" w:rsidRPr="00333569">
        <w:t>,</w:t>
      </w:r>
      <w:r w:rsidRPr="00333569">
        <w:t xml:space="preserve"> ya que i) la acción policial se orientó bajo la legalidad, la cual limita y legitima el mantenimiento del orden en el territorio nacional; </w:t>
      </w:r>
      <w:proofErr w:type="spellStart"/>
      <w:r w:rsidRPr="00333569">
        <w:t>ii</w:t>
      </w:r>
      <w:proofErr w:type="spellEnd"/>
      <w:r w:rsidRPr="00333569">
        <w:t xml:space="preserve">) la operación se activó sólo en vista de la situación de conflicto; </w:t>
      </w:r>
      <w:proofErr w:type="spellStart"/>
      <w:r w:rsidRPr="00333569">
        <w:t>iii</w:t>
      </w:r>
      <w:proofErr w:type="spellEnd"/>
      <w:r w:rsidRPr="00333569">
        <w:t xml:space="preserve">) </w:t>
      </w:r>
      <w:r w:rsidR="00132FFA" w:rsidRPr="00333569">
        <w:t xml:space="preserve">la operación </w:t>
      </w:r>
      <w:r w:rsidRPr="00333569">
        <w:t xml:space="preserve">estuvo basada en la razonabilidad y la proporcionalidad, consideradas en </w:t>
      </w:r>
      <w:r w:rsidR="00A70008" w:rsidRPr="00333569">
        <w:t xml:space="preserve">la </w:t>
      </w:r>
      <w:r w:rsidRPr="00333569">
        <w:t xml:space="preserve">decisión judicial que examinó la amenaza de destrucción, así como la probabilidad de </w:t>
      </w:r>
      <w:proofErr w:type="spellStart"/>
      <w:r w:rsidRPr="00333569">
        <w:t>irreparabilidad</w:t>
      </w:r>
      <w:proofErr w:type="spellEnd"/>
      <w:r w:rsidRPr="00333569">
        <w:t xml:space="preserve"> del daño al erario público en el evento en cuestión</w:t>
      </w:r>
      <w:r w:rsidR="00A70008" w:rsidRPr="00333569">
        <w:t xml:space="preserve">, y </w:t>
      </w:r>
      <w:proofErr w:type="spellStart"/>
      <w:r w:rsidRPr="00333569">
        <w:t>iv</w:t>
      </w:r>
      <w:proofErr w:type="spellEnd"/>
      <w:r w:rsidRPr="00333569">
        <w:t>) las fuerzas policiales actuaron en el estricto ejercicio de su deber legal, usando la fuerza como último recurso y sólo para evitar un hecho más grave que el provocado por la reacción estatal. Adujo, respecto a la integridad personal, que, al traspasar los límites de la legalidad, los manifestantes solo recibieron una respuesta necesaria para aplacar la amenaza de actos violentos e injustificables. Indicó que el caso requiere una ponderación entre derechos: derecho a la protesta, de un lado, y derecho a la seguridad y al orden público, a la integridad personal de los policías y la incolumidad del patrimonio público, de otro. Además, afirmó que el uso de la fuerza policial estuvo amparado por los parámetros de legalidad, necesidad y proporcionalidad, y que no hubo tortura o malos tratos</w:t>
      </w:r>
      <w:bookmarkStart w:id="141" w:name="_Hlk132371671"/>
      <w:r w:rsidRPr="00333569">
        <w:t>.</w:t>
      </w:r>
    </w:p>
    <w:bookmarkEnd w:id="141"/>
    <w:p w14:paraId="6998BCBC" w14:textId="77777777" w:rsidR="003F08DB" w:rsidRPr="00333569" w:rsidRDefault="003F08DB" w:rsidP="00F11DDD">
      <w:pPr>
        <w:spacing w:line="240" w:lineRule="auto"/>
      </w:pPr>
    </w:p>
    <w:p w14:paraId="6EA69018" w14:textId="16DCA0BC" w:rsidR="003F08DB" w:rsidRPr="00333569" w:rsidRDefault="003F08DB" w:rsidP="00F11DDD">
      <w:pPr>
        <w:pStyle w:val="Ttulo3"/>
        <w:spacing w:before="0" w:line="240" w:lineRule="auto"/>
        <w:ind w:left="1080"/>
        <w:rPr>
          <w:rFonts w:ascii="Verdana" w:hAnsi="Verdana"/>
          <w:i/>
          <w:iCs/>
          <w:color w:val="auto"/>
          <w:sz w:val="20"/>
          <w:szCs w:val="20"/>
        </w:rPr>
      </w:pPr>
      <w:bookmarkStart w:id="142" w:name="_Toc150955886"/>
      <w:bookmarkStart w:id="143" w:name="_Toc161153569"/>
      <w:r w:rsidRPr="00333569">
        <w:rPr>
          <w:rFonts w:ascii="Verdana" w:hAnsi="Verdana"/>
          <w:i/>
          <w:iCs/>
          <w:color w:val="auto"/>
          <w:sz w:val="20"/>
          <w:szCs w:val="20"/>
        </w:rPr>
        <w:t xml:space="preserve">A.2. Alegatos sobre </w:t>
      </w:r>
      <w:r w:rsidR="003043A2" w:rsidRPr="00333569">
        <w:rPr>
          <w:rFonts w:ascii="Verdana" w:hAnsi="Verdana"/>
          <w:i/>
          <w:iCs/>
          <w:color w:val="auto"/>
          <w:sz w:val="20"/>
          <w:szCs w:val="20"/>
        </w:rPr>
        <w:t xml:space="preserve">los </w:t>
      </w:r>
      <w:r w:rsidR="00981559" w:rsidRPr="00333569">
        <w:rPr>
          <w:rFonts w:ascii="Verdana" w:hAnsi="Verdana"/>
          <w:i/>
          <w:iCs/>
          <w:color w:val="auto"/>
          <w:sz w:val="20"/>
          <w:szCs w:val="20"/>
        </w:rPr>
        <w:t>derechos a la libertad personal, a la libertad de pensamiento y de expre</w:t>
      </w:r>
      <w:r w:rsidR="00264669" w:rsidRPr="00333569">
        <w:rPr>
          <w:rFonts w:ascii="Verdana" w:hAnsi="Verdana"/>
          <w:i/>
          <w:iCs/>
          <w:color w:val="auto"/>
          <w:sz w:val="20"/>
          <w:szCs w:val="20"/>
        </w:rPr>
        <w:t>sión,</w:t>
      </w:r>
      <w:r w:rsidR="00981559" w:rsidRPr="00333569">
        <w:rPr>
          <w:rFonts w:ascii="Verdana" w:hAnsi="Verdana"/>
          <w:i/>
          <w:iCs/>
          <w:color w:val="auto"/>
          <w:sz w:val="20"/>
          <w:szCs w:val="20"/>
        </w:rPr>
        <w:t xml:space="preserve"> de reunión, derechos de la niñez y de circulación</w:t>
      </w:r>
      <w:bookmarkEnd w:id="142"/>
      <w:bookmarkEnd w:id="143"/>
    </w:p>
    <w:p w14:paraId="3A8DDC62" w14:textId="77777777" w:rsidR="003F08DB" w:rsidRPr="00333569" w:rsidRDefault="003F08DB" w:rsidP="00F11DDD">
      <w:pPr>
        <w:pStyle w:val="Prrafodelista"/>
        <w:widowControl/>
        <w:adjustRightInd/>
        <w:spacing w:line="240" w:lineRule="auto"/>
        <w:ind w:left="0"/>
        <w:textAlignment w:val="auto"/>
      </w:pPr>
    </w:p>
    <w:p w14:paraId="12CB3B79" w14:textId="303BF37D" w:rsidR="00E94F5C" w:rsidRPr="00333569" w:rsidRDefault="00E94F5C" w:rsidP="00F11DDD">
      <w:pPr>
        <w:pStyle w:val="Prrafodelista"/>
        <w:widowControl/>
        <w:numPr>
          <w:ilvl w:val="0"/>
          <w:numId w:val="35"/>
        </w:numPr>
        <w:adjustRightInd/>
        <w:spacing w:line="240" w:lineRule="auto"/>
        <w:textAlignment w:val="auto"/>
        <w:rPr>
          <w:u w:val="single"/>
          <w:lang w:eastAsia="es-ES"/>
        </w:rPr>
      </w:pPr>
      <w:r w:rsidRPr="00333569">
        <w:t>La</w:t>
      </w:r>
      <w:r w:rsidRPr="00333569">
        <w:rPr>
          <w:b/>
          <w:i/>
        </w:rPr>
        <w:t xml:space="preserve"> Comisión</w:t>
      </w:r>
      <w:r w:rsidRPr="00333569">
        <w:t xml:space="preserve"> constató que en este caso las autoridades fueron informadas, por diferentes medios, de la inminente marcha y manifestación popular de los integrantes del MST el día de los hechos y, en lugar de tomar medidas de protección a las personas, alertaron a la </w:t>
      </w:r>
      <w:r w:rsidR="008615F4" w:rsidRPr="00333569">
        <w:t>P</w:t>
      </w:r>
      <w:r w:rsidRPr="00333569">
        <w:t xml:space="preserve">olicía </w:t>
      </w:r>
      <w:r w:rsidR="008615F4" w:rsidRPr="00333569">
        <w:t>M</w:t>
      </w:r>
      <w:r w:rsidRPr="00333569">
        <w:t xml:space="preserve">ilitar para impedir el ejercicio de derechos legítimos, basándose, inclusive, en una decisión judicial que subrayó que dichos derechos no podían ser restringidos. Por lo tanto, la Comisión afirmó que el Estado violó los derechos de reunión, de </w:t>
      </w:r>
      <w:r w:rsidR="0055496A" w:rsidRPr="00333569">
        <w:t xml:space="preserve">libertad de </w:t>
      </w:r>
      <w:r w:rsidR="004F7272" w:rsidRPr="00333569">
        <w:t xml:space="preserve">pensamiento y de </w:t>
      </w:r>
      <w:r w:rsidRPr="00333569">
        <w:t>expresión y de circulación, previstos, respectivamente, en los artículos 15, 13 y 22 de la Convención Americana en perjuicio de los 18</w:t>
      </w:r>
      <w:r w:rsidR="00C9072F" w:rsidRPr="00333569">
        <w:t>4</w:t>
      </w:r>
      <w:r w:rsidRPr="00333569">
        <w:t xml:space="preserve"> trabajadores rurales identificados en el Informe de Fondo y del señor </w:t>
      </w:r>
      <w:proofErr w:type="spellStart"/>
      <w:r w:rsidR="002400E0">
        <w:t>Antônio</w:t>
      </w:r>
      <w:proofErr w:type="spellEnd"/>
      <w:r w:rsidRPr="00333569">
        <w:t xml:space="preserve"> Tavares Pereira.</w:t>
      </w:r>
    </w:p>
    <w:p w14:paraId="19B5463C" w14:textId="77777777" w:rsidR="00E94F5C" w:rsidRPr="00333569" w:rsidRDefault="00E94F5C" w:rsidP="00F11DDD">
      <w:pPr>
        <w:pStyle w:val="Prrafodelista"/>
        <w:widowControl/>
        <w:adjustRightInd/>
        <w:spacing w:line="240" w:lineRule="auto"/>
        <w:ind w:left="0"/>
        <w:textAlignment w:val="auto"/>
        <w:rPr>
          <w:u w:val="single"/>
          <w:lang w:eastAsia="es-ES"/>
        </w:rPr>
      </w:pPr>
    </w:p>
    <w:p w14:paraId="17D913F2" w14:textId="25ECE2C2" w:rsidR="003E7759" w:rsidRPr="00333569" w:rsidRDefault="00E94F5C" w:rsidP="00F11DDD">
      <w:pPr>
        <w:pStyle w:val="Prrafodelista"/>
        <w:widowControl/>
        <w:numPr>
          <w:ilvl w:val="0"/>
          <w:numId w:val="35"/>
        </w:numPr>
        <w:adjustRightInd/>
        <w:spacing w:line="240" w:lineRule="auto"/>
        <w:textAlignment w:val="auto"/>
        <w:rPr>
          <w:u w:val="single"/>
          <w:lang w:eastAsia="es-ES"/>
        </w:rPr>
      </w:pPr>
      <w:r w:rsidRPr="00333569">
        <w:lastRenderedPageBreak/>
        <w:t xml:space="preserve">Los </w:t>
      </w:r>
      <w:r w:rsidRPr="00333569">
        <w:rPr>
          <w:b/>
          <w:i/>
        </w:rPr>
        <w:t xml:space="preserve">representantes </w:t>
      </w:r>
      <w:r w:rsidRPr="00333569">
        <w:t xml:space="preserve">alegaron que el Estado violó los derechos a la libertad de </w:t>
      </w:r>
      <w:r w:rsidR="004D1C9E" w:rsidRPr="00333569">
        <w:t xml:space="preserve">pensamiento y de </w:t>
      </w:r>
      <w:r w:rsidRPr="00333569">
        <w:t>expresión, circulación y reunión</w:t>
      </w:r>
      <w:r w:rsidR="004D1C9E" w:rsidRPr="00333569">
        <w:t>,</w:t>
      </w:r>
      <w:r w:rsidRPr="00333569">
        <w:t xml:space="preserve"> no sólo por haber creado varios obstáculos para que se llevara a cabo la manifestación, sino también por el uso ilegal y abusivo de la fuerza con el fin de impedir el ejercicio del derecho a la protesta y la reivindicación de derechos. Señalaron que el Estado provocó un miedo generalizado con el fin de disuadir a los manifestantes de reclamar </w:t>
      </w:r>
      <w:r w:rsidR="00C619B4" w:rsidRPr="00333569">
        <w:t xml:space="preserve">sus </w:t>
      </w:r>
      <w:r w:rsidRPr="00333569">
        <w:t xml:space="preserve">derechos. </w:t>
      </w:r>
      <w:r w:rsidR="003E7759" w:rsidRPr="00333569">
        <w:rPr>
          <w:rFonts w:cs="Arial"/>
          <w:bCs/>
          <w:spacing w:val="-4"/>
        </w:rPr>
        <w:t>Los representantes alegaron</w:t>
      </w:r>
      <w:r w:rsidR="007A08C0" w:rsidRPr="00333569">
        <w:rPr>
          <w:rFonts w:cs="Arial"/>
          <w:bCs/>
          <w:spacing w:val="-4"/>
        </w:rPr>
        <w:t>, adicionalmente,</w:t>
      </w:r>
      <w:r w:rsidR="003E7759" w:rsidRPr="00333569">
        <w:rPr>
          <w:rFonts w:cs="Arial"/>
          <w:bCs/>
          <w:spacing w:val="-4"/>
        </w:rPr>
        <w:t xml:space="preserve"> la violación a</w:t>
      </w:r>
      <w:r w:rsidR="00E0672B" w:rsidRPr="00333569">
        <w:rPr>
          <w:rFonts w:cs="Arial"/>
          <w:bCs/>
          <w:spacing w:val="-4"/>
        </w:rPr>
        <w:t>l</w:t>
      </w:r>
      <w:r w:rsidR="003E7759" w:rsidRPr="00333569">
        <w:rPr>
          <w:rFonts w:cs="Arial"/>
          <w:bCs/>
          <w:spacing w:val="-4"/>
        </w:rPr>
        <w:t xml:space="preserve"> artículo 7 de la Convención</w:t>
      </w:r>
      <w:r w:rsidR="00B05EB2" w:rsidRPr="00333569">
        <w:rPr>
          <w:rFonts w:cs="Arial"/>
          <w:bCs/>
          <w:spacing w:val="-4"/>
        </w:rPr>
        <w:t>,</w:t>
      </w:r>
      <w:r w:rsidR="003E7759" w:rsidRPr="00333569">
        <w:rPr>
          <w:rFonts w:cs="Arial"/>
          <w:bCs/>
          <w:spacing w:val="-4"/>
        </w:rPr>
        <w:t xml:space="preserve"> argumentando que la Policía Militar detuvo arbitrariamente a los manifestantes </w:t>
      </w:r>
      <w:proofErr w:type="spellStart"/>
      <w:r w:rsidR="003E7759" w:rsidRPr="00333569">
        <w:rPr>
          <w:rFonts w:cs="Arial"/>
          <w:bCs/>
          <w:spacing w:val="-4"/>
        </w:rPr>
        <w:t>Ismair</w:t>
      </w:r>
      <w:proofErr w:type="spellEnd"/>
      <w:r w:rsidR="003E7759" w:rsidRPr="00333569">
        <w:rPr>
          <w:rFonts w:cs="Arial"/>
          <w:bCs/>
          <w:spacing w:val="-4"/>
        </w:rPr>
        <w:t xml:space="preserve"> </w:t>
      </w:r>
      <w:proofErr w:type="spellStart"/>
      <w:r w:rsidR="003E7759" w:rsidRPr="00333569">
        <w:rPr>
          <w:rFonts w:cs="Arial"/>
          <w:bCs/>
          <w:spacing w:val="-4"/>
        </w:rPr>
        <w:t>Trindade</w:t>
      </w:r>
      <w:proofErr w:type="spellEnd"/>
      <w:r w:rsidR="003E7759" w:rsidRPr="00333569">
        <w:rPr>
          <w:rFonts w:cs="Arial"/>
          <w:bCs/>
          <w:spacing w:val="-4"/>
        </w:rPr>
        <w:t xml:space="preserve">, </w:t>
      </w:r>
      <w:proofErr w:type="spellStart"/>
      <w:r w:rsidR="003E7759" w:rsidRPr="00333569">
        <w:rPr>
          <w:rFonts w:cs="Arial"/>
          <w:bCs/>
          <w:spacing w:val="-4"/>
        </w:rPr>
        <w:t>Jose</w:t>
      </w:r>
      <w:proofErr w:type="spellEnd"/>
      <w:r w:rsidR="003E7759" w:rsidRPr="00333569">
        <w:rPr>
          <w:rFonts w:cs="Arial"/>
          <w:bCs/>
          <w:spacing w:val="-4"/>
        </w:rPr>
        <w:t xml:space="preserve"> Antonio Pereira, Antonio Carlos </w:t>
      </w:r>
      <w:proofErr w:type="spellStart"/>
      <w:r w:rsidR="003E7759" w:rsidRPr="00333569">
        <w:rPr>
          <w:rFonts w:cs="Arial"/>
          <w:bCs/>
          <w:spacing w:val="-4"/>
        </w:rPr>
        <w:t>Dias</w:t>
      </w:r>
      <w:proofErr w:type="spellEnd"/>
      <w:r w:rsidR="003E7759" w:rsidRPr="00333569">
        <w:rPr>
          <w:rFonts w:cs="Arial"/>
          <w:bCs/>
          <w:spacing w:val="-4"/>
        </w:rPr>
        <w:t xml:space="preserve">, Marcelo </w:t>
      </w:r>
      <w:proofErr w:type="spellStart"/>
      <w:r w:rsidR="003E7759" w:rsidRPr="00333569">
        <w:rPr>
          <w:rFonts w:cs="Arial"/>
          <w:bCs/>
          <w:spacing w:val="-4"/>
        </w:rPr>
        <w:t>Airton</w:t>
      </w:r>
      <w:proofErr w:type="spellEnd"/>
      <w:r w:rsidR="003E7759" w:rsidRPr="00333569">
        <w:rPr>
          <w:rFonts w:cs="Arial"/>
          <w:bCs/>
          <w:spacing w:val="-4"/>
        </w:rPr>
        <w:t xml:space="preserve"> </w:t>
      </w:r>
      <w:proofErr w:type="spellStart"/>
      <w:r w:rsidR="003E7759" w:rsidRPr="00333569">
        <w:rPr>
          <w:rFonts w:cs="Arial"/>
          <w:bCs/>
          <w:spacing w:val="-4"/>
        </w:rPr>
        <w:t>Pietsrzak</w:t>
      </w:r>
      <w:proofErr w:type="spellEnd"/>
      <w:r w:rsidR="003E7759" w:rsidRPr="00333569">
        <w:rPr>
          <w:rFonts w:cs="Arial"/>
          <w:bCs/>
          <w:spacing w:val="-4"/>
        </w:rPr>
        <w:t xml:space="preserve">, Custodio Alves </w:t>
      </w:r>
      <w:proofErr w:type="spellStart"/>
      <w:r w:rsidR="003E7759" w:rsidRPr="00333569">
        <w:rPr>
          <w:rFonts w:cs="Arial"/>
          <w:bCs/>
          <w:spacing w:val="-4"/>
        </w:rPr>
        <w:t>Leodoro</w:t>
      </w:r>
      <w:proofErr w:type="spellEnd"/>
      <w:r w:rsidR="003E7759" w:rsidRPr="00333569">
        <w:rPr>
          <w:rFonts w:cs="Arial"/>
          <w:bCs/>
          <w:spacing w:val="-4"/>
        </w:rPr>
        <w:t xml:space="preserve">, </w:t>
      </w:r>
      <w:proofErr w:type="spellStart"/>
      <w:r w:rsidR="003E7759" w:rsidRPr="00333569">
        <w:rPr>
          <w:rFonts w:cs="Arial"/>
          <w:bCs/>
          <w:spacing w:val="-4"/>
        </w:rPr>
        <w:t>Jose</w:t>
      </w:r>
      <w:proofErr w:type="spellEnd"/>
      <w:r w:rsidR="003E7759" w:rsidRPr="00333569">
        <w:rPr>
          <w:rFonts w:cs="Arial"/>
          <w:bCs/>
          <w:spacing w:val="-4"/>
        </w:rPr>
        <w:t xml:space="preserve"> Alexandre, </w:t>
      </w:r>
      <w:proofErr w:type="spellStart"/>
      <w:r w:rsidR="003E7759" w:rsidRPr="00333569">
        <w:rPr>
          <w:rFonts w:cs="Arial"/>
          <w:bCs/>
          <w:spacing w:val="-4"/>
        </w:rPr>
        <w:t>Setembrino</w:t>
      </w:r>
      <w:proofErr w:type="spellEnd"/>
      <w:r w:rsidR="003E7759" w:rsidRPr="00333569">
        <w:rPr>
          <w:rFonts w:cs="Arial"/>
          <w:bCs/>
          <w:spacing w:val="-4"/>
        </w:rPr>
        <w:t xml:space="preserve"> </w:t>
      </w:r>
      <w:proofErr w:type="spellStart"/>
      <w:r w:rsidR="003E7759" w:rsidRPr="00333569">
        <w:rPr>
          <w:rFonts w:cs="Arial"/>
          <w:bCs/>
          <w:spacing w:val="-4"/>
        </w:rPr>
        <w:t>Padilha</w:t>
      </w:r>
      <w:proofErr w:type="spellEnd"/>
      <w:r w:rsidR="003E7759" w:rsidRPr="00333569">
        <w:rPr>
          <w:rFonts w:cs="Arial"/>
          <w:bCs/>
          <w:spacing w:val="-4"/>
        </w:rPr>
        <w:t xml:space="preserve">, Giro </w:t>
      </w:r>
      <w:proofErr w:type="spellStart"/>
      <w:r w:rsidR="003E7759" w:rsidRPr="00333569">
        <w:rPr>
          <w:rFonts w:cs="Arial"/>
          <w:bCs/>
          <w:spacing w:val="-4"/>
        </w:rPr>
        <w:t>Jose</w:t>
      </w:r>
      <w:proofErr w:type="spellEnd"/>
      <w:r w:rsidR="003E7759" w:rsidRPr="00333569">
        <w:rPr>
          <w:rFonts w:cs="Arial"/>
          <w:bCs/>
          <w:spacing w:val="-4"/>
        </w:rPr>
        <w:t xml:space="preserve"> Batista Silva, y Ney </w:t>
      </w:r>
      <w:proofErr w:type="spellStart"/>
      <w:r w:rsidR="003E7759" w:rsidRPr="00333569">
        <w:rPr>
          <w:rFonts w:cs="Arial"/>
          <w:bCs/>
          <w:spacing w:val="-4"/>
        </w:rPr>
        <w:t>Orzekowski</w:t>
      </w:r>
      <w:proofErr w:type="spellEnd"/>
      <w:r w:rsidR="003E7759" w:rsidRPr="00333569">
        <w:rPr>
          <w:rFonts w:cs="Arial"/>
          <w:bCs/>
          <w:spacing w:val="-4"/>
        </w:rPr>
        <w:t>, bajo acusaciones de desacato, daños a vehículos, y disparo a un policía militar. Adujeron que las detenciones fueron arbitrarias e ilegales porque buscaban impedir el ejercicio del legítimo derecho de reunión y no respetaron los requisitos formales previstos en ley</w:t>
      </w:r>
      <w:r w:rsidR="00225A4A" w:rsidRPr="00333569">
        <w:rPr>
          <w:rFonts w:cs="Arial"/>
          <w:bCs/>
          <w:spacing w:val="-4"/>
        </w:rPr>
        <w:t>. Además, indicaron que</w:t>
      </w:r>
      <w:r w:rsidR="00CF3D38" w:rsidRPr="00333569">
        <w:rPr>
          <w:rFonts w:cs="Arial"/>
          <w:bCs/>
          <w:spacing w:val="-4"/>
        </w:rPr>
        <w:t xml:space="preserve"> </w:t>
      </w:r>
      <w:r w:rsidR="003E7759" w:rsidRPr="00333569">
        <w:rPr>
          <w:rFonts w:cs="Arial"/>
          <w:bCs/>
          <w:spacing w:val="-4"/>
        </w:rPr>
        <w:t xml:space="preserve">no hubo el registro obligatorio de la motivación, la duración y las circunstancias legales que las justificaran. </w:t>
      </w:r>
    </w:p>
    <w:p w14:paraId="07A44589" w14:textId="77777777" w:rsidR="00107AF0" w:rsidRPr="00333569" w:rsidRDefault="00107AF0" w:rsidP="00F11DDD">
      <w:pPr>
        <w:pStyle w:val="Prrafodelista"/>
        <w:widowControl/>
        <w:adjustRightInd/>
        <w:spacing w:line="240" w:lineRule="auto"/>
        <w:ind w:left="0"/>
        <w:textAlignment w:val="auto"/>
        <w:rPr>
          <w:u w:val="single"/>
          <w:lang w:eastAsia="es-ES"/>
        </w:rPr>
      </w:pPr>
    </w:p>
    <w:p w14:paraId="4CCCE265" w14:textId="3294F0B1" w:rsidR="00E94F5C" w:rsidRPr="00333569" w:rsidRDefault="00E94F5C" w:rsidP="00F11DDD">
      <w:pPr>
        <w:pStyle w:val="Prrafodelista"/>
        <w:widowControl/>
        <w:numPr>
          <w:ilvl w:val="0"/>
          <w:numId w:val="35"/>
        </w:numPr>
        <w:adjustRightInd/>
        <w:spacing w:line="240" w:lineRule="auto"/>
        <w:textAlignment w:val="auto"/>
        <w:rPr>
          <w:u w:val="single"/>
          <w:lang w:eastAsia="es-ES"/>
        </w:rPr>
      </w:pPr>
      <w:r w:rsidRPr="00333569">
        <w:rPr>
          <w:iCs/>
        </w:rPr>
        <w:t>El</w:t>
      </w:r>
      <w:r w:rsidRPr="00333569">
        <w:rPr>
          <w:i/>
        </w:rPr>
        <w:t xml:space="preserve"> </w:t>
      </w:r>
      <w:r w:rsidRPr="00333569">
        <w:rPr>
          <w:b/>
          <w:i/>
        </w:rPr>
        <w:t xml:space="preserve">Estado </w:t>
      </w:r>
      <w:r w:rsidRPr="00333569">
        <w:t xml:space="preserve">arguyó que no existe violación alguna al derecho a la circulación, ya que no pretendía impedir el derecho de circulación de </w:t>
      </w:r>
      <w:r w:rsidR="00C619B4" w:rsidRPr="00333569">
        <w:t xml:space="preserve">los </w:t>
      </w:r>
      <w:r w:rsidRPr="00333569">
        <w:t xml:space="preserve">manifestantes, pues se creía que se estaba enfrentando al riesgo de invasión de edificios públicos. Adujo que no hubo comunicación a la autoridad competente sobre la manifestación, y que fueron incautados instrumentos de trabajo de los manifestantes que eventualmente podrían ser utilizados como armas, lo que confirma que no cumplían </w:t>
      </w:r>
      <w:r w:rsidR="00173FB0" w:rsidRPr="00333569">
        <w:t xml:space="preserve">con </w:t>
      </w:r>
      <w:r w:rsidRPr="00333569">
        <w:t xml:space="preserve">las normas que rigen el derecho de circulación. Informó, además, que la propia Convención permite que, para prevenir </w:t>
      </w:r>
      <w:r w:rsidR="002C2D79" w:rsidRPr="00333569">
        <w:rPr>
          <w:lang w:eastAsia="es-ES"/>
        </w:rPr>
        <w:t>delitos</w:t>
      </w:r>
      <w:r w:rsidR="002C2D79" w:rsidRPr="00333569" w:rsidDel="002C2D79">
        <w:t xml:space="preserve"> </w:t>
      </w:r>
      <w:r w:rsidRPr="00333569">
        <w:t xml:space="preserve">o proteger el orden público, la moral o los derechos y libertades de los demás, se restrinja el derecho de circulación. Sostuvo que los actos destinados a dispersar los manifestantes no violaron el derecho de reunión, sino que sólo lo restringieron puntual y proporcionalmente con vistas a salvaguardar el orden público. Argumentó que no hubo violación al derecho </w:t>
      </w:r>
      <w:r w:rsidR="00E179AF" w:rsidRPr="00333569">
        <w:t xml:space="preserve">a la </w:t>
      </w:r>
      <w:r w:rsidR="00900474" w:rsidRPr="00333569">
        <w:t>l</w:t>
      </w:r>
      <w:r w:rsidR="00E179AF" w:rsidRPr="00333569">
        <w:t xml:space="preserve">ibertad de </w:t>
      </w:r>
      <w:r w:rsidR="00900474" w:rsidRPr="00333569">
        <w:t>p</w:t>
      </w:r>
      <w:r w:rsidR="00E179AF" w:rsidRPr="00333569">
        <w:t xml:space="preserve">ensamiento y de </w:t>
      </w:r>
      <w:r w:rsidR="00900474" w:rsidRPr="00333569">
        <w:t>e</w:t>
      </w:r>
      <w:r w:rsidR="00E179AF" w:rsidRPr="00333569">
        <w:t>xpresión</w:t>
      </w:r>
      <w:r w:rsidR="003A1E90" w:rsidRPr="00333569">
        <w:t>,</w:t>
      </w:r>
      <w:r w:rsidRPr="00333569">
        <w:t xml:space="preserve"> porque en ningún momento el Estado impidió la difusión e intercambio de ideas, ni que las presuntas víctimas se organizaran para manifestarse libremente a favor de la reforma agraria.</w:t>
      </w:r>
      <w:r w:rsidR="00B13D93" w:rsidRPr="00333569">
        <w:t xml:space="preserve"> </w:t>
      </w:r>
      <w:r w:rsidR="00FB1B41" w:rsidRPr="00333569">
        <w:t xml:space="preserve">En cuanto a las detenciones </w:t>
      </w:r>
      <w:r w:rsidR="003D79DC" w:rsidRPr="00333569">
        <w:t xml:space="preserve">alegadas por </w:t>
      </w:r>
      <w:r w:rsidR="00B34382" w:rsidRPr="00333569">
        <w:t>los representantes, e</w:t>
      </w:r>
      <w:r w:rsidR="00FB1B41" w:rsidRPr="00333569">
        <w:rPr>
          <w:rFonts w:cs="Arial"/>
          <w:bCs/>
          <w:spacing w:val="-4"/>
        </w:rPr>
        <w:t xml:space="preserve">l Estado </w:t>
      </w:r>
      <w:r w:rsidR="003D79DC" w:rsidRPr="00333569">
        <w:rPr>
          <w:rFonts w:cs="Arial"/>
          <w:bCs/>
          <w:spacing w:val="-4"/>
        </w:rPr>
        <w:t>sostuvo</w:t>
      </w:r>
      <w:r w:rsidR="00FB1B41" w:rsidRPr="00333569">
        <w:rPr>
          <w:rFonts w:cs="Arial"/>
          <w:bCs/>
          <w:spacing w:val="-4"/>
        </w:rPr>
        <w:t xml:space="preserve"> que no</w:t>
      </w:r>
      <w:r w:rsidR="003D79DC" w:rsidRPr="00333569">
        <w:rPr>
          <w:rFonts w:cs="Arial"/>
          <w:bCs/>
          <w:spacing w:val="-4"/>
        </w:rPr>
        <w:t xml:space="preserve"> ocurrieron</w:t>
      </w:r>
      <w:r w:rsidR="00FB1B41" w:rsidRPr="00333569">
        <w:rPr>
          <w:rFonts w:cs="Arial"/>
          <w:bCs/>
          <w:spacing w:val="-4"/>
        </w:rPr>
        <w:t>.</w:t>
      </w:r>
    </w:p>
    <w:p w14:paraId="3B28C968" w14:textId="77777777" w:rsidR="00E94F5C" w:rsidRPr="00333569" w:rsidRDefault="00E94F5C" w:rsidP="00F11DDD">
      <w:pPr>
        <w:pStyle w:val="Prrafodelista"/>
        <w:widowControl/>
        <w:adjustRightInd/>
        <w:spacing w:line="240" w:lineRule="auto"/>
        <w:ind w:left="0"/>
        <w:textAlignment w:val="auto"/>
      </w:pPr>
    </w:p>
    <w:p w14:paraId="22BD3538" w14:textId="77777777" w:rsidR="00106D36" w:rsidRPr="00333569" w:rsidRDefault="00106D36" w:rsidP="00F11DDD">
      <w:pPr>
        <w:pStyle w:val="Ttulo1"/>
        <w:spacing w:before="0" w:after="0"/>
        <w:ind w:left="900" w:hanging="333"/>
        <w:jc w:val="both"/>
        <w:rPr>
          <w:i/>
          <w:iCs/>
        </w:rPr>
      </w:pPr>
      <w:bookmarkStart w:id="144" w:name="_Toc150955887"/>
      <w:bookmarkStart w:id="145" w:name="_Toc161153570"/>
      <w:r w:rsidRPr="00333569">
        <w:rPr>
          <w:i/>
          <w:iCs/>
        </w:rPr>
        <w:t xml:space="preserve">B. </w:t>
      </w:r>
      <w:r w:rsidRPr="00333569">
        <w:rPr>
          <w:i/>
          <w:iCs/>
          <w:caps w:val="0"/>
        </w:rPr>
        <w:t>Consideraciones de la Corte</w:t>
      </w:r>
      <w:bookmarkEnd w:id="144"/>
      <w:bookmarkEnd w:id="145"/>
    </w:p>
    <w:p w14:paraId="281370D7" w14:textId="2F55A197" w:rsidR="005953D4" w:rsidRPr="00333569" w:rsidRDefault="00CD0EC1" w:rsidP="00F11DDD">
      <w:pPr>
        <w:pStyle w:val="Prrafodelista"/>
        <w:spacing w:line="240" w:lineRule="auto"/>
        <w:ind w:left="0"/>
      </w:pPr>
      <w:r w:rsidRPr="00333569">
        <w:t xml:space="preserve"> </w:t>
      </w:r>
    </w:p>
    <w:p w14:paraId="0CDCA7DF" w14:textId="65EC1A93" w:rsidR="005953D4" w:rsidRPr="00333569" w:rsidRDefault="005953D4" w:rsidP="00F11DDD">
      <w:pPr>
        <w:pStyle w:val="Ttulo3"/>
        <w:spacing w:before="0" w:line="240" w:lineRule="auto"/>
        <w:ind w:left="1080"/>
        <w:rPr>
          <w:rFonts w:ascii="Verdana" w:hAnsi="Verdana"/>
          <w:i/>
          <w:iCs/>
          <w:color w:val="auto"/>
          <w:sz w:val="20"/>
          <w:szCs w:val="20"/>
        </w:rPr>
      </w:pPr>
      <w:bookmarkStart w:id="146" w:name="_Toc150955888"/>
      <w:bookmarkStart w:id="147" w:name="_Toc161153571"/>
      <w:r w:rsidRPr="00333569">
        <w:rPr>
          <w:rFonts w:ascii="Verdana" w:hAnsi="Verdana"/>
          <w:i/>
          <w:iCs/>
          <w:color w:val="auto"/>
          <w:sz w:val="20"/>
          <w:szCs w:val="20"/>
        </w:rPr>
        <w:t>B.</w:t>
      </w:r>
      <w:r w:rsidR="007312DC" w:rsidRPr="00333569">
        <w:rPr>
          <w:rFonts w:ascii="Verdana" w:hAnsi="Verdana"/>
          <w:i/>
          <w:iCs/>
          <w:color w:val="auto"/>
          <w:sz w:val="20"/>
          <w:szCs w:val="20"/>
        </w:rPr>
        <w:t>1</w:t>
      </w:r>
      <w:r w:rsidRPr="00333569">
        <w:rPr>
          <w:rFonts w:ascii="Verdana" w:hAnsi="Verdana"/>
          <w:i/>
          <w:iCs/>
          <w:color w:val="auto"/>
          <w:sz w:val="20"/>
          <w:szCs w:val="20"/>
        </w:rPr>
        <w:t xml:space="preserve">. El derecho a la libertad </w:t>
      </w:r>
      <w:r w:rsidR="00A74EE0" w:rsidRPr="00333569">
        <w:rPr>
          <w:rFonts w:ascii="Verdana" w:hAnsi="Verdana"/>
          <w:i/>
          <w:iCs/>
          <w:color w:val="auto"/>
          <w:sz w:val="20"/>
          <w:szCs w:val="20"/>
        </w:rPr>
        <w:t xml:space="preserve">de pensamiento y </w:t>
      </w:r>
      <w:r w:rsidRPr="00333569">
        <w:rPr>
          <w:rFonts w:ascii="Verdana" w:hAnsi="Verdana"/>
          <w:i/>
          <w:iCs/>
          <w:color w:val="auto"/>
          <w:sz w:val="20"/>
          <w:szCs w:val="20"/>
        </w:rPr>
        <w:t>de expresión y los derechos de reunión y de circulación, en contextos de protesta social</w:t>
      </w:r>
      <w:bookmarkEnd w:id="146"/>
      <w:bookmarkEnd w:id="147"/>
    </w:p>
    <w:p w14:paraId="3880A2DA" w14:textId="77777777" w:rsidR="00401939" w:rsidRPr="00333569" w:rsidRDefault="00401939" w:rsidP="00F11DDD">
      <w:pPr>
        <w:widowControl/>
        <w:adjustRightInd/>
        <w:spacing w:line="240" w:lineRule="auto"/>
        <w:textAlignment w:val="auto"/>
        <w:rPr>
          <w:lang w:eastAsia="es-ES"/>
        </w:rPr>
      </w:pPr>
    </w:p>
    <w:bookmarkEnd w:id="128"/>
    <w:p w14:paraId="41B224EA" w14:textId="26701BC7" w:rsidR="00994C75" w:rsidRPr="00333569" w:rsidRDefault="00A9659E" w:rsidP="00F11DDD">
      <w:pPr>
        <w:pStyle w:val="Prrafodelista"/>
        <w:widowControl/>
        <w:numPr>
          <w:ilvl w:val="0"/>
          <w:numId w:val="35"/>
        </w:numPr>
        <w:adjustRightInd/>
        <w:spacing w:line="240" w:lineRule="auto"/>
        <w:textAlignment w:val="auto"/>
        <w:rPr>
          <w:u w:val="single"/>
          <w:lang w:eastAsia="es-ES"/>
        </w:rPr>
      </w:pPr>
      <w:r w:rsidRPr="00333569">
        <w:t>El Tribunal ha señalado qu</w:t>
      </w:r>
      <w:r w:rsidR="00422C8F" w:rsidRPr="00333569">
        <w:t>e</w:t>
      </w:r>
      <w:r w:rsidRPr="00333569">
        <w:t xml:space="preserve"> l</w:t>
      </w:r>
      <w:r w:rsidR="005953D4" w:rsidRPr="00333569">
        <w:t>a manifesta</w:t>
      </w:r>
      <w:r w:rsidR="00B01BB8" w:rsidRPr="00333569">
        <w:t>ción</w:t>
      </w:r>
      <w:r w:rsidR="005953D4" w:rsidRPr="00333569">
        <w:t xml:space="preserve"> pública y pacífica es una de las maneras más accesibles de ejercer el derecho a la libertad </w:t>
      </w:r>
      <w:r w:rsidR="008E4548" w:rsidRPr="00333569">
        <w:t>de pensamiento y de</w:t>
      </w:r>
      <w:r w:rsidR="005953D4" w:rsidRPr="00333569">
        <w:t xml:space="preserve"> expresión, </w:t>
      </w:r>
      <w:r w:rsidR="00C4735E" w:rsidRPr="00333569">
        <w:t>a fin de</w:t>
      </w:r>
      <w:r w:rsidR="005953D4" w:rsidRPr="00333569">
        <w:t xml:space="preserve"> reclamar la protección de otros derechos</w:t>
      </w:r>
      <w:r w:rsidR="00AE14D0" w:rsidRPr="00333569">
        <w:rPr>
          <w:rStyle w:val="Refdenotaalpie"/>
        </w:rPr>
        <w:footnoteReference w:id="121"/>
      </w:r>
      <w:r w:rsidR="005953D4" w:rsidRPr="00333569">
        <w:t xml:space="preserve">. </w:t>
      </w:r>
      <w:r w:rsidR="00B01BB8" w:rsidRPr="00333569">
        <w:t>Asimismo</w:t>
      </w:r>
      <w:r w:rsidR="005953D4" w:rsidRPr="00333569">
        <w:t>, la Corte</w:t>
      </w:r>
      <w:r w:rsidR="00B01BB8" w:rsidRPr="00333569">
        <w:t xml:space="preserve"> </w:t>
      </w:r>
      <w:r w:rsidR="005953D4" w:rsidRPr="00333569">
        <w:t>ent</w:t>
      </w:r>
      <w:r w:rsidR="00B01BB8" w:rsidRPr="00333569">
        <w:t>iende</w:t>
      </w:r>
      <w:r w:rsidR="005953D4" w:rsidRPr="00333569">
        <w:t xml:space="preserve"> que</w:t>
      </w:r>
      <w:r w:rsidR="00B86540" w:rsidRPr="00333569">
        <w:t xml:space="preserve"> la</w:t>
      </w:r>
      <w:r w:rsidR="005953D4" w:rsidRPr="00333569">
        <w:t xml:space="preserve"> </w:t>
      </w:r>
      <w:r w:rsidR="00B01BB8" w:rsidRPr="00333569">
        <w:t>manifestación pública de protesta</w:t>
      </w:r>
      <w:r w:rsidR="00B86540" w:rsidRPr="00333569">
        <w:t xml:space="preserve"> </w:t>
      </w:r>
      <w:r w:rsidR="005953D4" w:rsidRPr="00333569">
        <w:t>contra alguna acción</w:t>
      </w:r>
      <w:r w:rsidR="007F4410" w:rsidRPr="00333569">
        <w:t xml:space="preserve"> o</w:t>
      </w:r>
      <w:r w:rsidR="005953D4" w:rsidRPr="00333569">
        <w:t xml:space="preserve"> decisión está protegid</w:t>
      </w:r>
      <w:r w:rsidR="007F4410" w:rsidRPr="00333569">
        <w:t>a</w:t>
      </w:r>
      <w:r w:rsidR="005953D4" w:rsidRPr="00333569">
        <w:t xml:space="preserve"> también por el derecho de reunión, consagrado en el artículo 15 de la Convención Americana. </w:t>
      </w:r>
      <w:r w:rsidR="00B01BB8" w:rsidRPr="00333569">
        <w:t>D</w:t>
      </w:r>
      <w:r w:rsidR="005953D4" w:rsidRPr="00333569">
        <w:t>icha disposición normativa “reconoce el derecho de reunión pacífica y sin armas” y abarca tanto reuniones privadas como reuniones en la vía pública, ya sean estáticas o con desplazamientos</w:t>
      </w:r>
      <w:r w:rsidR="005953D4" w:rsidRPr="00333569">
        <w:rPr>
          <w:rStyle w:val="Refdenotaalpie"/>
        </w:rPr>
        <w:footnoteReference w:id="122"/>
      </w:r>
      <w:r w:rsidR="005953D4" w:rsidRPr="00333569">
        <w:t xml:space="preserve">. </w:t>
      </w:r>
      <w:r w:rsidR="00076410" w:rsidRPr="00333569">
        <w:t xml:space="preserve">La </w:t>
      </w:r>
      <w:r w:rsidR="00076410" w:rsidRPr="00333569">
        <w:lastRenderedPageBreak/>
        <w:t>referida disposición no s</w:t>
      </w:r>
      <w:r w:rsidR="00B01BB8" w:rsidRPr="00333569">
        <w:t>ó</w:t>
      </w:r>
      <w:r w:rsidR="00076410" w:rsidRPr="00333569">
        <w:t xml:space="preserve">lo protege las reuniones pacíficas en el momento y el lugar en que se estén celebrando, sino </w:t>
      </w:r>
      <w:r w:rsidR="00B01BB8" w:rsidRPr="00333569">
        <w:t xml:space="preserve">que </w:t>
      </w:r>
      <w:r w:rsidR="00076410" w:rsidRPr="00333569">
        <w:t>también protege las actividades que se lleven a cabo fuera del ámbito de la reunión, pero que son fundamentales para que el ejercicio</w:t>
      </w:r>
      <w:r w:rsidR="00561FA7" w:rsidRPr="00333569">
        <w:t xml:space="preserve"> de</w:t>
      </w:r>
      <w:r w:rsidR="00B01BB8" w:rsidRPr="00333569">
        <w:t>l</w:t>
      </w:r>
      <w:r w:rsidR="00561FA7" w:rsidRPr="00333569">
        <w:t xml:space="preserve"> derecho</w:t>
      </w:r>
      <w:r w:rsidR="00076410" w:rsidRPr="00333569">
        <w:t xml:space="preserve"> tenga sentido</w:t>
      </w:r>
      <w:r w:rsidR="00561FA7" w:rsidRPr="00333569">
        <w:rPr>
          <w:rFonts w:eastAsia="Arial"/>
          <w:vertAlign w:val="superscript"/>
          <w:lang w:eastAsia="pt-BR"/>
        </w:rPr>
        <w:footnoteReference w:id="123"/>
      </w:r>
      <w:r w:rsidR="00561FA7" w:rsidRPr="00333569">
        <w:t xml:space="preserve">. </w:t>
      </w:r>
      <w:r w:rsidR="008514DC" w:rsidRPr="00333569">
        <w:rPr>
          <w:bCs/>
          <w:iCs/>
        </w:rPr>
        <w:t>Adicionalmente,</w:t>
      </w:r>
      <w:r w:rsidR="008514DC" w:rsidRPr="00333569">
        <w:t xml:space="preserve"> el derecho de circulación y</w:t>
      </w:r>
      <w:r w:rsidR="00E104FE" w:rsidRPr="00333569">
        <w:t xml:space="preserve"> de</w:t>
      </w:r>
      <w:r w:rsidR="008514DC" w:rsidRPr="00333569">
        <w:t xml:space="preserve"> residencia protegido por el artículo 22.1 de la Convención Americana contempla, </w:t>
      </w:r>
      <w:r w:rsidR="008514DC" w:rsidRPr="00333569">
        <w:rPr>
          <w:i/>
          <w:iCs/>
        </w:rPr>
        <w:t xml:space="preserve">inter </w:t>
      </w:r>
      <w:proofErr w:type="spellStart"/>
      <w:r w:rsidR="008514DC" w:rsidRPr="00333569">
        <w:rPr>
          <w:i/>
          <w:iCs/>
        </w:rPr>
        <w:t>alia</w:t>
      </w:r>
      <w:proofErr w:type="spellEnd"/>
      <w:r w:rsidR="008514DC" w:rsidRPr="00333569">
        <w:t>, el derecho de quienes se encuentren legalmente dentro de un Estado a circular de manera libre en su territorio. La Corte ha indicado en su jurisprudencia que este</w:t>
      </w:r>
      <w:r w:rsidR="008514DC" w:rsidRPr="00333569" w:rsidDel="005C5F31">
        <w:t xml:space="preserve"> </w:t>
      </w:r>
      <w:r w:rsidR="008514DC" w:rsidRPr="00333569">
        <w:t>derecho constituye una condición indispensable para el libre desarrollo de la persona</w:t>
      </w:r>
      <w:r w:rsidR="008514DC" w:rsidRPr="00333569">
        <w:rPr>
          <w:rStyle w:val="Refdenotaalpie"/>
        </w:rPr>
        <w:footnoteReference w:id="124"/>
      </w:r>
      <w:r w:rsidR="008514DC" w:rsidRPr="00333569">
        <w:t>.</w:t>
      </w:r>
      <w:r w:rsidR="008514DC" w:rsidRPr="00333569">
        <w:rPr>
          <w:lang w:eastAsia="es-ES"/>
        </w:rPr>
        <w:t xml:space="preserve"> Este derecho puede estar involucrado en el ejercicio del derecho a manifestarse pacíficamente mediante reuniones en espacios públicos. </w:t>
      </w:r>
    </w:p>
    <w:p w14:paraId="54621EB2" w14:textId="77777777" w:rsidR="00994C75" w:rsidRPr="00333569" w:rsidRDefault="00994C75" w:rsidP="00F11DDD">
      <w:pPr>
        <w:widowControl/>
        <w:adjustRightInd/>
        <w:spacing w:line="240" w:lineRule="auto"/>
        <w:textAlignment w:val="auto"/>
        <w:rPr>
          <w:lang w:eastAsia="es-ES"/>
        </w:rPr>
      </w:pPr>
    </w:p>
    <w:p w14:paraId="2E6F1A58" w14:textId="6E8971E2" w:rsidR="00994C75" w:rsidRPr="00333569" w:rsidRDefault="00994C75" w:rsidP="00F11DDD">
      <w:pPr>
        <w:pStyle w:val="Prrafodelista"/>
        <w:widowControl/>
        <w:numPr>
          <w:ilvl w:val="0"/>
          <w:numId w:val="35"/>
        </w:numPr>
        <w:adjustRightInd/>
        <w:spacing w:line="240" w:lineRule="auto"/>
        <w:textAlignment w:val="auto"/>
        <w:rPr>
          <w:lang w:eastAsia="es-ES"/>
        </w:rPr>
      </w:pPr>
      <w:r w:rsidRPr="00333569">
        <w:t>Las manifestaciones pacíficas cumplen un rol dinámico en la movilización de personas para presentar sus demandas de forma que potencialmente puedan influenciar la formulación o transformación de políticas públicas</w:t>
      </w:r>
      <w:r w:rsidRPr="00333569">
        <w:rPr>
          <w:rStyle w:val="Refdenotaalpie"/>
        </w:rPr>
        <w:footnoteReference w:id="125"/>
      </w:r>
      <w:r w:rsidRPr="00333569">
        <w:t>. En efecto, la protesta social ha sido el medio por el cual se ha facilitado la incorporación de la perspectiva de derechos al debate público y en la legislación</w:t>
      </w:r>
      <w:r w:rsidRPr="00333569">
        <w:rPr>
          <w:rStyle w:val="Refdenotaalpie"/>
        </w:rPr>
        <w:footnoteReference w:id="126"/>
      </w:r>
      <w:r w:rsidRPr="00333569">
        <w:t>. Por tanto, el derecho de reunión es un derecho fundamental en una sociedad democrática y no debe ser interpretado restrictivamente</w:t>
      </w:r>
      <w:r w:rsidRPr="00333569">
        <w:rPr>
          <w:rStyle w:val="Refdenotaalpie"/>
        </w:rPr>
        <w:footnoteReference w:id="127"/>
      </w:r>
      <w:r w:rsidRPr="00333569">
        <w:t xml:space="preserve">. En ese sentido, la Corte ha sostenido que los derechos de reunión y </w:t>
      </w:r>
      <w:r w:rsidR="00FF384D" w:rsidRPr="00333569">
        <w:t>de expresión</w:t>
      </w:r>
      <w:r w:rsidRPr="00333569">
        <w:t xml:space="preserve"> están intrínsecamente relacionados, de modo que el ejercicio del derecho de reunión es una forma de ejercer la libertad de</w:t>
      </w:r>
      <w:r w:rsidR="00D469C9" w:rsidRPr="00333569">
        <w:t xml:space="preserve"> </w:t>
      </w:r>
      <w:r w:rsidR="00C201AB" w:rsidRPr="00333569">
        <w:t>pensamiento</w:t>
      </w:r>
      <w:r w:rsidR="00D469C9" w:rsidRPr="00333569">
        <w:t xml:space="preserve"> y de</w:t>
      </w:r>
      <w:r w:rsidRPr="00333569">
        <w:t xml:space="preserve"> expresión</w:t>
      </w:r>
      <w:r w:rsidRPr="00333569">
        <w:rPr>
          <w:rStyle w:val="Refdenotaalpie"/>
        </w:rPr>
        <w:footnoteReference w:id="128"/>
      </w:r>
      <w:r w:rsidRPr="00333569">
        <w:t xml:space="preserve">. </w:t>
      </w:r>
    </w:p>
    <w:p w14:paraId="66B6B34A" w14:textId="77777777" w:rsidR="00994C75" w:rsidRPr="00333569" w:rsidRDefault="00994C75" w:rsidP="00F11DDD">
      <w:pPr>
        <w:widowControl/>
        <w:adjustRightInd/>
        <w:spacing w:line="240" w:lineRule="auto"/>
        <w:textAlignment w:val="auto"/>
        <w:rPr>
          <w:lang w:eastAsia="es-ES"/>
        </w:rPr>
      </w:pPr>
    </w:p>
    <w:p w14:paraId="2FC8E451" w14:textId="3372338D" w:rsidR="00994C75" w:rsidRPr="00333569" w:rsidRDefault="00994C75" w:rsidP="00F11DDD">
      <w:pPr>
        <w:pStyle w:val="Prrafodelista"/>
        <w:widowControl/>
        <w:numPr>
          <w:ilvl w:val="0"/>
          <w:numId w:val="35"/>
        </w:numPr>
        <w:adjustRightInd/>
        <w:spacing w:line="240" w:lineRule="auto"/>
        <w:textAlignment w:val="auto"/>
        <w:rPr>
          <w:lang w:eastAsia="es-ES"/>
        </w:rPr>
      </w:pPr>
      <w:r w:rsidRPr="00333569">
        <w:t>La Corte considera que los Estados tienen la obligación positiva de facilitar la manifestación pacífica de la protesta</w:t>
      </w:r>
      <w:r w:rsidRPr="00333569">
        <w:rPr>
          <w:rStyle w:val="Refdenotaalpie"/>
        </w:rPr>
        <w:footnoteReference w:id="129"/>
      </w:r>
      <w:r w:rsidRPr="00333569">
        <w:t>, garantizando a quienes se manifiestan el acceso al espacio público y la protección contra amenazas externas, cuando sea necesario</w:t>
      </w:r>
      <w:r w:rsidRPr="00333569">
        <w:rPr>
          <w:rStyle w:val="Refdenotaalpie"/>
        </w:rPr>
        <w:footnoteReference w:id="130"/>
      </w:r>
      <w:r w:rsidRPr="00333569">
        <w:t>. Este deber reviste particular importancia en relación con las manifestaciones organizadas por grupos sociales o poblaciones marginadas</w:t>
      </w:r>
      <w:r w:rsidRPr="00333569">
        <w:rPr>
          <w:rStyle w:val="Refdenotaalpie"/>
        </w:rPr>
        <w:footnoteReference w:id="131"/>
      </w:r>
      <w:r w:rsidRPr="00333569">
        <w:t xml:space="preserve">, particularmente excluidos del debate público. Asimismo, los Estados deben adoptar todas las medidas adecuadas para proteger a las niñas y niños en el ejercicio de sus derechos de circulación, </w:t>
      </w:r>
      <w:r w:rsidR="00097683" w:rsidRPr="00333569">
        <w:t xml:space="preserve">de </w:t>
      </w:r>
      <w:r w:rsidRPr="00333569">
        <w:t xml:space="preserve">reunión, </w:t>
      </w:r>
      <w:r w:rsidR="00097683" w:rsidRPr="00333569">
        <w:t xml:space="preserve">de </w:t>
      </w:r>
      <w:r w:rsidR="00380302" w:rsidRPr="00333569">
        <w:t xml:space="preserve">libertad de pensamiento y de </w:t>
      </w:r>
      <w:r w:rsidRPr="00333569">
        <w:t xml:space="preserve">expresión y </w:t>
      </w:r>
      <w:r w:rsidR="00097683" w:rsidRPr="00333569">
        <w:t>de</w:t>
      </w:r>
      <w:r w:rsidR="00471018" w:rsidRPr="00333569">
        <w:t xml:space="preserve"> </w:t>
      </w:r>
      <w:r w:rsidRPr="00333569">
        <w:t>asociación en contextos de manifestaciones pacíficas</w:t>
      </w:r>
      <w:r w:rsidRPr="00333569">
        <w:rPr>
          <w:rStyle w:val="Refdenotaalpie"/>
        </w:rPr>
        <w:footnoteReference w:id="132"/>
      </w:r>
      <w:r w:rsidRPr="00333569">
        <w:t xml:space="preserve">. Durante la </w:t>
      </w:r>
      <w:r w:rsidRPr="00333569">
        <w:lastRenderedPageBreak/>
        <w:t>manifestación pacífica de protesta, los agentes del Estado tienen el rol de mantener la paz y proteger a las personas y los bienes</w:t>
      </w:r>
      <w:r w:rsidRPr="00333569">
        <w:rPr>
          <w:rStyle w:val="Refdenotaalpie"/>
        </w:rPr>
        <w:footnoteReference w:id="133"/>
      </w:r>
      <w:r w:rsidRPr="00333569">
        <w:t>.</w:t>
      </w:r>
    </w:p>
    <w:p w14:paraId="6D3D8C65" w14:textId="77777777" w:rsidR="008514DC" w:rsidRPr="00333569" w:rsidRDefault="008514DC" w:rsidP="00F11DDD">
      <w:pPr>
        <w:pStyle w:val="Prrafodelista"/>
        <w:spacing w:line="240" w:lineRule="auto"/>
        <w:rPr>
          <w:lang w:eastAsia="es-ES"/>
        </w:rPr>
      </w:pPr>
    </w:p>
    <w:p w14:paraId="0D3C34B4" w14:textId="2D195F75" w:rsidR="008514DC" w:rsidRPr="00333569" w:rsidRDefault="008514DC" w:rsidP="00F11DDD">
      <w:pPr>
        <w:pStyle w:val="Prrafodelista"/>
        <w:widowControl/>
        <w:numPr>
          <w:ilvl w:val="0"/>
          <w:numId w:val="35"/>
        </w:numPr>
        <w:adjustRightInd/>
        <w:spacing w:line="240" w:lineRule="auto"/>
        <w:textAlignment w:val="auto"/>
        <w:rPr>
          <w:lang w:eastAsia="es-ES"/>
        </w:rPr>
      </w:pPr>
      <w:r w:rsidRPr="00333569">
        <w:rPr>
          <w:lang w:eastAsia="es-ES"/>
        </w:rPr>
        <w:t>Dicho esto, los derechos de reunión y circulación no son derechos absolutos y pueden estar sujetos a restricciones. El artículo 15 de la Convención señala que el derecho de reunión sólo puede estar sujeto a las restricciones previstas por la ley, que sean necesarias en una sociedad democrática, en interés de la seguridad nacional, de la seguridad o del orden públicos, o para proteger la salud o la moral públicas o los derechos o libertades de los demás. La restricción del ejercicio del derecho de reunión basado en amenazas a la “seguridad pública” sólo debe invocarse cuando la reunión cree un peligro significativo e inmediato para la vida o la integridad física de las personas o un riesgo de daños graves a sus bienes</w:t>
      </w:r>
      <w:r w:rsidRPr="00333569">
        <w:rPr>
          <w:rFonts w:eastAsia="Arial"/>
          <w:vertAlign w:val="superscript"/>
          <w:lang w:eastAsia="pt-BR"/>
        </w:rPr>
        <w:footnoteReference w:id="134"/>
      </w:r>
      <w:r w:rsidRPr="00333569">
        <w:rPr>
          <w:lang w:eastAsia="es-ES"/>
        </w:rPr>
        <w:t>. La imposición de restricciones a las reuniones pacíficas tampoco debe basarse</w:t>
      </w:r>
      <w:r w:rsidR="00374B7B">
        <w:rPr>
          <w:lang w:eastAsia="es-ES"/>
        </w:rPr>
        <w:t xml:space="preserve"> en</w:t>
      </w:r>
      <w:r w:rsidRPr="00333569">
        <w:rPr>
          <w:lang w:eastAsia="es-ES"/>
        </w:rPr>
        <w:t xml:space="preserve"> nociones vagas sobre necesidades de “orden público”. En cuanto a la “seguridad nacional”, sólo puede ser invocada para justificar limitaciones necesarias para proteger la existencia de la nación, su integridad territorial o su independencia política contra la fuerza o la amenaza de la fuerza</w:t>
      </w:r>
      <w:r w:rsidRPr="00333569">
        <w:rPr>
          <w:rFonts w:eastAsia="Arial"/>
          <w:vertAlign w:val="superscript"/>
          <w:lang w:eastAsia="pt-BR"/>
        </w:rPr>
        <w:footnoteReference w:id="135"/>
      </w:r>
      <w:r w:rsidRPr="00333569">
        <w:rPr>
          <w:lang w:eastAsia="es-ES"/>
        </w:rPr>
        <w:t xml:space="preserve">. </w:t>
      </w:r>
    </w:p>
    <w:p w14:paraId="09ADE4AD" w14:textId="77777777" w:rsidR="008514DC" w:rsidRPr="00333569" w:rsidRDefault="008514DC" w:rsidP="00F11DDD">
      <w:pPr>
        <w:pStyle w:val="Prrafodelista"/>
        <w:spacing w:line="240" w:lineRule="auto"/>
        <w:rPr>
          <w:lang w:eastAsia="es-ES"/>
        </w:rPr>
      </w:pPr>
    </w:p>
    <w:p w14:paraId="009D4B3F" w14:textId="77777777" w:rsidR="008514DC" w:rsidRPr="00333569" w:rsidRDefault="008514DC" w:rsidP="00F11DDD">
      <w:pPr>
        <w:pStyle w:val="Prrafodelista"/>
        <w:widowControl/>
        <w:numPr>
          <w:ilvl w:val="0"/>
          <w:numId w:val="35"/>
        </w:numPr>
        <w:adjustRightInd/>
        <w:spacing w:line="240" w:lineRule="auto"/>
        <w:textAlignment w:val="auto"/>
        <w:rPr>
          <w:lang w:eastAsia="es-ES"/>
        </w:rPr>
      </w:pPr>
      <w:r w:rsidRPr="00333569">
        <w:rPr>
          <w:lang w:eastAsia="es-ES"/>
        </w:rPr>
        <w:t>De hecho –por sus características propias y dependiendo de su masividad— las manifestaciones pueden causar trastornos previsibles al ejercicio cotidiano de la libertad de circulación de otras personas que escogen no manifestarse y que buscan acceder a la educación, el trabajo, la salud, la protección de la familia, etc. y otros bienes públicos y privados que merecen la protección estatal. En principio, dichos trastornos deben ser tolerados, a menos que impongan una carga desproporcionada sobre el resto de la población.</w:t>
      </w:r>
    </w:p>
    <w:p w14:paraId="28690B25" w14:textId="77777777" w:rsidR="008514DC" w:rsidRPr="00333569" w:rsidRDefault="008514DC" w:rsidP="00F11DDD">
      <w:pPr>
        <w:pStyle w:val="Prrafodelista"/>
        <w:spacing w:line="240" w:lineRule="auto"/>
        <w:rPr>
          <w:lang w:eastAsia="es-ES"/>
        </w:rPr>
      </w:pPr>
    </w:p>
    <w:p w14:paraId="2F3A1BE6" w14:textId="756E6A02" w:rsidR="008514DC" w:rsidRPr="00333569" w:rsidRDefault="008514DC" w:rsidP="00F11DDD">
      <w:pPr>
        <w:pStyle w:val="Prrafodelista"/>
        <w:widowControl/>
        <w:numPr>
          <w:ilvl w:val="0"/>
          <w:numId w:val="35"/>
        </w:numPr>
        <w:adjustRightInd/>
        <w:spacing w:line="240" w:lineRule="auto"/>
        <w:textAlignment w:val="auto"/>
        <w:rPr>
          <w:lang w:eastAsia="es-ES"/>
        </w:rPr>
      </w:pPr>
      <w:r w:rsidRPr="00333569">
        <w:rPr>
          <w:lang w:eastAsia="es-ES"/>
        </w:rPr>
        <w:t>En estos casos, pueden imponerse restricciones al ejercicio del derecho a manifestarse, basadas en una ponderación entre los derechos que, en un determinado caso concreto, estén en conflicto, y exponiendo de manera detallada los motivos</w:t>
      </w:r>
      <w:r w:rsidRPr="00333569">
        <w:rPr>
          <w:rFonts w:eastAsia="Arial"/>
          <w:vertAlign w:val="superscript"/>
          <w:lang w:eastAsia="pt-BR"/>
        </w:rPr>
        <w:footnoteReference w:id="136"/>
      </w:r>
      <w:r w:rsidRPr="00333569">
        <w:rPr>
          <w:lang w:eastAsia="es-ES"/>
        </w:rPr>
        <w:t>. Cabe subrayar que las restricciones nunca deben estar dirigidas en forma específica a determinadas categorías de manifestantes por razón de nacionalidad, raza, origen étnico, edad, orientación sexual, identidad de género u opinión política</w:t>
      </w:r>
      <w:r w:rsidRPr="00333569">
        <w:rPr>
          <w:rFonts w:eastAsia="Arial"/>
          <w:vertAlign w:val="superscript"/>
          <w:lang w:eastAsia="pt-BR"/>
        </w:rPr>
        <w:footnoteReference w:id="137"/>
      </w:r>
      <w:r w:rsidRPr="00333569">
        <w:rPr>
          <w:lang w:eastAsia="es-ES"/>
        </w:rPr>
        <w:t xml:space="preserve">. </w:t>
      </w:r>
    </w:p>
    <w:p w14:paraId="68777B5A" w14:textId="77777777" w:rsidR="008514DC" w:rsidRPr="00333569" w:rsidRDefault="008514DC" w:rsidP="00F11DDD">
      <w:pPr>
        <w:pStyle w:val="Prrafodelista"/>
        <w:spacing w:line="240" w:lineRule="auto"/>
        <w:rPr>
          <w:lang w:eastAsia="es-ES"/>
        </w:rPr>
      </w:pPr>
    </w:p>
    <w:p w14:paraId="0733754D" w14:textId="2099F89B" w:rsidR="008514DC" w:rsidRPr="00333569" w:rsidRDefault="008514DC" w:rsidP="00F11DDD">
      <w:pPr>
        <w:pStyle w:val="Prrafodelista"/>
        <w:widowControl/>
        <w:numPr>
          <w:ilvl w:val="0"/>
          <w:numId w:val="35"/>
        </w:numPr>
        <w:adjustRightInd/>
        <w:spacing w:line="240" w:lineRule="auto"/>
        <w:textAlignment w:val="auto"/>
        <w:rPr>
          <w:lang w:eastAsia="es-ES"/>
        </w:rPr>
      </w:pPr>
      <w:r w:rsidRPr="00333569">
        <w:rPr>
          <w:lang w:eastAsia="es-ES"/>
        </w:rPr>
        <w:t>El Estado puede imponer ciertas limitaciones a reuniones pacíficas con el propósito de proteger a la salud pública cuando, por ejemplo, la situación sanitaria durante la reunión presenta un riesgo para la salud de la población o de los propios participantes</w:t>
      </w:r>
      <w:r w:rsidRPr="00333569">
        <w:rPr>
          <w:rFonts w:eastAsia="Arial"/>
          <w:vertAlign w:val="superscript"/>
          <w:lang w:eastAsia="pt-BR"/>
        </w:rPr>
        <w:footnoteReference w:id="138"/>
      </w:r>
      <w:r w:rsidRPr="00333569">
        <w:rPr>
          <w:lang w:eastAsia="es-ES"/>
        </w:rPr>
        <w:t>.</w:t>
      </w:r>
    </w:p>
    <w:p w14:paraId="7233109C" w14:textId="77777777" w:rsidR="00994C75" w:rsidRPr="00333569" w:rsidRDefault="00994C75" w:rsidP="00F11DDD">
      <w:pPr>
        <w:pStyle w:val="Prrafodelista"/>
        <w:spacing w:line="240" w:lineRule="auto"/>
        <w:rPr>
          <w:lang w:eastAsia="es-ES"/>
        </w:rPr>
      </w:pPr>
    </w:p>
    <w:p w14:paraId="00292D10" w14:textId="32ADD7BB" w:rsidR="00994C75" w:rsidRPr="00333569" w:rsidRDefault="003648CD" w:rsidP="00F11DDD">
      <w:pPr>
        <w:pStyle w:val="Prrafodelista"/>
        <w:widowControl/>
        <w:numPr>
          <w:ilvl w:val="0"/>
          <w:numId w:val="35"/>
        </w:numPr>
        <w:adjustRightInd/>
        <w:spacing w:line="240" w:lineRule="auto"/>
        <w:textAlignment w:val="auto"/>
        <w:rPr>
          <w:lang w:eastAsia="es-ES"/>
        </w:rPr>
      </w:pPr>
      <w:r w:rsidRPr="00333569">
        <w:t xml:space="preserve">Dado que las manifestaciones pacíficas de protesta no deben ser interpretadas </w:t>
      </w:r>
      <w:r w:rsidRPr="00333569">
        <w:rPr>
          <w:i/>
          <w:iCs/>
        </w:rPr>
        <w:t>per se</w:t>
      </w:r>
      <w:r w:rsidRPr="00333569">
        <w:t xml:space="preserve"> como una amenaza al orden público, debe</w:t>
      </w:r>
      <w:r w:rsidR="00994C75" w:rsidRPr="00333569">
        <w:t xml:space="preserve"> presumir</w:t>
      </w:r>
      <w:r w:rsidRPr="00333569">
        <w:t>se</w:t>
      </w:r>
      <w:r w:rsidR="00994C75" w:rsidRPr="00333569">
        <w:t xml:space="preserve"> </w:t>
      </w:r>
      <w:r w:rsidRPr="00333569">
        <w:t xml:space="preserve">su </w:t>
      </w:r>
      <w:r w:rsidR="00994C75" w:rsidRPr="00333569">
        <w:t>licitu</w:t>
      </w:r>
      <w:r w:rsidRPr="00333569">
        <w:t>d</w:t>
      </w:r>
      <w:r w:rsidR="00994C75" w:rsidRPr="00333569">
        <w:rPr>
          <w:rStyle w:val="Refdenotaalpie"/>
        </w:rPr>
        <w:footnoteReference w:id="139"/>
      </w:r>
      <w:r w:rsidR="00994C75" w:rsidRPr="00333569">
        <w:t>, salvo fundada razón en contrario. Lo anterior refleja una perspectiva direccionada a la construcción y fortalecimiento de la participación política ciudadana</w:t>
      </w:r>
      <w:r w:rsidR="00994C75" w:rsidRPr="00333569">
        <w:rPr>
          <w:rStyle w:val="Refdenotaalpie"/>
        </w:rPr>
        <w:footnoteReference w:id="140"/>
      </w:r>
      <w:r w:rsidR="00994C75" w:rsidRPr="00333569">
        <w:t xml:space="preserve">. </w:t>
      </w:r>
      <w:r w:rsidR="00994C75" w:rsidRPr="00333569">
        <w:rPr>
          <w:lang w:eastAsia="es-ES"/>
        </w:rPr>
        <w:t xml:space="preserve">Como sucede con otros derechos con una dimensión </w:t>
      </w:r>
      <w:r w:rsidR="00994C75" w:rsidRPr="00333569">
        <w:rPr>
          <w:lang w:eastAsia="es-ES"/>
        </w:rPr>
        <w:lastRenderedPageBreak/>
        <w:t xml:space="preserve">social, la violación de los derechos de reunión y </w:t>
      </w:r>
      <w:r w:rsidR="00380302" w:rsidRPr="00333569">
        <w:rPr>
          <w:lang w:eastAsia="es-ES"/>
        </w:rPr>
        <w:t xml:space="preserve">de libertad de pensamiento y de </w:t>
      </w:r>
      <w:r w:rsidR="00994C75" w:rsidRPr="00333569">
        <w:rPr>
          <w:lang w:eastAsia="es-ES"/>
        </w:rPr>
        <w:t>expresión de los participantes en una manifestación pública por parte de las autoridades “tiene graves efectos inhibitorios [</w:t>
      </w:r>
      <w:proofErr w:type="spellStart"/>
      <w:r w:rsidR="00994C75" w:rsidRPr="00333569">
        <w:rPr>
          <w:i/>
          <w:iCs/>
          <w:lang w:eastAsia="es-ES"/>
        </w:rPr>
        <w:t>chilling</w:t>
      </w:r>
      <w:proofErr w:type="spellEnd"/>
      <w:r w:rsidR="00994C75" w:rsidRPr="00333569">
        <w:rPr>
          <w:i/>
          <w:iCs/>
          <w:lang w:eastAsia="es-ES"/>
        </w:rPr>
        <w:t xml:space="preserve"> </w:t>
      </w:r>
      <w:proofErr w:type="spellStart"/>
      <w:r w:rsidR="00994C75" w:rsidRPr="00333569">
        <w:rPr>
          <w:i/>
          <w:iCs/>
          <w:lang w:eastAsia="es-ES"/>
        </w:rPr>
        <w:t>effect</w:t>
      </w:r>
      <w:proofErr w:type="spellEnd"/>
      <w:r w:rsidR="00994C75" w:rsidRPr="00333569">
        <w:rPr>
          <w:lang w:eastAsia="es-ES"/>
        </w:rPr>
        <w:t>] sobre futuras reuniones o asambleas”, ya que lleva a que las personas se abstengan de ejercer sus derechos para evitar consecuencias. Además, es contrario a la obligación positiva del Estado de facilitar y crear entornos propicios para que las personas puedan ejercer efectivamente su derecho de reunión</w:t>
      </w:r>
      <w:r w:rsidR="00994C75" w:rsidRPr="00333569">
        <w:rPr>
          <w:rStyle w:val="Refdenotaalpie"/>
        </w:rPr>
        <w:footnoteReference w:id="141"/>
      </w:r>
      <w:r w:rsidR="00994C75" w:rsidRPr="00333569">
        <w:rPr>
          <w:lang w:eastAsia="es-ES"/>
        </w:rPr>
        <w:t>.</w:t>
      </w:r>
    </w:p>
    <w:p w14:paraId="4929F2E5" w14:textId="77777777" w:rsidR="00994C75" w:rsidRPr="00333569" w:rsidRDefault="00994C75" w:rsidP="00F11DDD">
      <w:pPr>
        <w:pStyle w:val="Prrafodelista"/>
        <w:widowControl/>
        <w:adjustRightInd/>
        <w:spacing w:line="240" w:lineRule="auto"/>
        <w:ind w:left="0"/>
        <w:textAlignment w:val="auto"/>
        <w:rPr>
          <w:lang w:eastAsia="es-ES"/>
        </w:rPr>
      </w:pPr>
    </w:p>
    <w:p w14:paraId="435B94BC" w14:textId="57C1A744" w:rsidR="00994C75" w:rsidRPr="00333569" w:rsidRDefault="00994C75" w:rsidP="00F11DDD">
      <w:pPr>
        <w:pStyle w:val="Prrafodelista"/>
        <w:widowControl/>
        <w:numPr>
          <w:ilvl w:val="0"/>
          <w:numId w:val="35"/>
        </w:numPr>
        <w:adjustRightInd/>
        <w:spacing w:line="240" w:lineRule="auto"/>
        <w:textAlignment w:val="auto"/>
        <w:rPr>
          <w:lang w:eastAsia="es-ES"/>
        </w:rPr>
      </w:pPr>
      <w:r w:rsidRPr="00333569">
        <w:rPr>
          <w:rFonts w:eastAsia="Arial"/>
          <w:lang w:eastAsia="pt-BR"/>
        </w:rPr>
        <w:t>En principio, el Estado debe permitir</w:t>
      </w:r>
      <w:r w:rsidR="003648CD" w:rsidRPr="00333569">
        <w:rPr>
          <w:rFonts w:eastAsia="Arial"/>
          <w:lang w:eastAsia="pt-BR"/>
        </w:rPr>
        <w:t xml:space="preserve"> </w:t>
      </w:r>
      <w:r w:rsidRPr="00333569">
        <w:rPr>
          <w:rFonts w:eastAsia="Arial"/>
          <w:lang w:eastAsia="pt-BR"/>
        </w:rPr>
        <w:t>la</w:t>
      </w:r>
      <w:r w:rsidR="003648CD" w:rsidRPr="00333569">
        <w:rPr>
          <w:rFonts w:eastAsia="Arial"/>
          <w:lang w:eastAsia="pt-BR"/>
        </w:rPr>
        <w:t xml:space="preserve"> manifestación </w:t>
      </w:r>
      <w:r w:rsidRPr="00333569">
        <w:rPr>
          <w:rFonts w:eastAsia="Arial"/>
          <w:lang w:eastAsia="pt-BR"/>
        </w:rPr>
        <w:t xml:space="preserve">pacífica en </w:t>
      </w:r>
      <w:r w:rsidR="003648CD" w:rsidRPr="00333569">
        <w:rPr>
          <w:rFonts w:eastAsia="Arial"/>
          <w:lang w:eastAsia="pt-BR"/>
        </w:rPr>
        <w:t xml:space="preserve">los espacios de acceso </w:t>
      </w:r>
      <w:r w:rsidRPr="00333569">
        <w:rPr>
          <w:rFonts w:eastAsia="Arial"/>
          <w:lang w:eastAsia="pt-BR"/>
        </w:rPr>
        <w:t xml:space="preserve">público, </w:t>
      </w:r>
      <w:r w:rsidR="003648CD" w:rsidRPr="00333569">
        <w:rPr>
          <w:rFonts w:eastAsia="Arial"/>
          <w:lang w:eastAsia="pt-BR"/>
        </w:rPr>
        <w:t>tales c</w:t>
      </w:r>
      <w:r w:rsidRPr="00333569">
        <w:rPr>
          <w:rFonts w:eastAsia="Arial"/>
          <w:lang w:eastAsia="pt-BR"/>
        </w:rPr>
        <w:t>omo plaza</w:t>
      </w:r>
      <w:r w:rsidR="003648CD" w:rsidRPr="00333569">
        <w:rPr>
          <w:rFonts w:eastAsia="Arial"/>
          <w:lang w:eastAsia="pt-BR"/>
        </w:rPr>
        <w:t xml:space="preserve">s </w:t>
      </w:r>
      <w:r w:rsidRPr="00333569">
        <w:rPr>
          <w:rFonts w:eastAsia="Arial"/>
          <w:lang w:eastAsia="pt-BR"/>
        </w:rPr>
        <w:t>y c</w:t>
      </w:r>
      <w:r w:rsidR="003648CD" w:rsidRPr="00333569">
        <w:rPr>
          <w:rFonts w:eastAsia="Arial"/>
          <w:lang w:eastAsia="pt-BR"/>
        </w:rPr>
        <w:t>alzadas</w:t>
      </w:r>
      <w:r w:rsidRPr="00333569">
        <w:rPr>
          <w:rFonts w:eastAsia="Arial"/>
          <w:vertAlign w:val="superscript"/>
          <w:lang w:eastAsia="pt-BR"/>
        </w:rPr>
        <w:footnoteReference w:id="142"/>
      </w:r>
      <w:r w:rsidRPr="00333569">
        <w:rPr>
          <w:rFonts w:eastAsia="Arial"/>
          <w:lang w:eastAsia="pt-BR"/>
        </w:rPr>
        <w:t>. La comunicación previa sobre el ejercicio del derecho de reunión en el espacio público facilita la toma de medidas destinadas a minimizar la interrupción del tráfico y brindar seguridad</w:t>
      </w:r>
      <w:r w:rsidRPr="00333569">
        <w:rPr>
          <w:rFonts w:eastAsia="Arial"/>
          <w:vertAlign w:val="superscript"/>
          <w:lang w:eastAsia="pt-BR"/>
        </w:rPr>
        <w:footnoteReference w:id="143"/>
      </w:r>
      <w:r w:rsidRPr="00333569">
        <w:rPr>
          <w:rFonts w:eastAsia="Arial"/>
          <w:lang w:eastAsia="pt-BR"/>
        </w:rPr>
        <w:t xml:space="preserve">. </w:t>
      </w:r>
      <w:r w:rsidRPr="00333569">
        <w:t>Esto requiere del diálogo entre quienes se manifiestan, las autoridades locales y la policía en la gestión adecuada de las reuniones en el espacio público, para lo cual el Estado debe establecer vías y procedimientos adecuados</w:t>
      </w:r>
      <w:r w:rsidRPr="00333569">
        <w:rPr>
          <w:rStyle w:val="Refdenotaalpie"/>
        </w:rPr>
        <w:footnoteReference w:id="144"/>
      </w:r>
      <w:r w:rsidRPr="00333569">
        <w:t xml:space="preserve">. </w:t>
      </w:r>
      <w:r w:rsidRPr="00333569">
        <w:rPr>
          <w:rFonts w:eastAsia="Arial"/>
          <w:lang w:eastAsia="pt-BR"/>
        </w:rPr>
        <w:t xml:space="preserve">Sin embargo, la ausencia de comunicación </w:t>
      </w:r>
      <w:r w:rsidR="003648CD" w:rsidRPr="00333569">
        <w:rPr>
          <w:rFonts w:eastAsia="Arial"/>
          <w:lang w:eastAsia="pt-BR"/>
        </w:rPr>
        <w:t xml:space="preserve">previa </w:t>
      </w:r>
      <w:r w:rsidRPr="00333569">
        <w:rPr>
          <w:rFonts w:eastAsia="Arial"/>
          <w:lang w:eastAsia="pt-BR"/>
        </w:rPr>
        <w:t xml:space="preserve">por canales formales, sin cualquier otra circunstancia o motivo adicional, no justifica el uso de la fuerza </w:t>
      </w:r>
      <w:r w:rsidR="003648CD" w:rsidRPr="00333569">
        <w:rPr>
          <w:rFonts w:eastAsia="Arial"/>
          <w:lang w:eastAsia="pt-BR"/>
        </w:rPr>
        <w:t xml:space="preserve">en nombre del orden público </w:t>
      </w:r>
      <w:r w:rsidRPr="00333569">
        <w:rPr>
          <w:rFonts w:eastAsia="Arial"/>
          <w:lang w:eastAsia="pt-BR"/>
        </w:rPr>
        <w:t>para impedir o disolver una manifestación pacífica</w:t>
      </w:r>
      <w:r w:rsidRPr="00333569">
        <w:rPr>
          <w:rFonts w:eastAsia="Arial"/>
          <w:vertAlign w:val="superscript"/>
          <w:lang w:eastAsia="pt-BR"/>
        </w:rPr>
        <w:footnoteReference w:id="145"/>
      </w:r>
      <w:r w:rsidRPr="00333569">
        <w:rPr>
          <w:rFonts w:eastAsia="Arial"/>
          <w:lang w:eastAsia="pt-BR"/>
        </w:rPr>
        <w:t xml:space="preserve">. </w:t>
      </w:r>
    </w:p>
    <w:p w14:paraId="0C1DECBC" w14:textId="77777777" w:rsidR="00D359DE" w:rsidRPr="00333569" w:rsidRDefault="00D359DE" w:rsidP="00F11DDD">
      <w:pPr>
        <w:pStyle w:val="Prrafodelista"/>
        <w:widowControl/>
        <w:adjustRightInd/>
        <w:spacing w:line="240" w:lineRule="auto"/>
        <w:ind w:left="0"/>
        <w:textAlignment w:val="auto"/>
        <w:rPr>
          <w:lang w:eastAsia="es-ES"/>
        </w:rPr>
      </w:pPr>
    </w:p>
    <w:p w14:paraId="7ABB26FD" w14:textId="5B7856C6" w:rsidR="005953D4" w:rsidRPr="00333569" w:rsidRDefault="007B29AF" w:rsidP="00F11DDD">
      <w:pPr>
        <w:pStyle w:val="Prrafodelista"/>
        <w:widowControl/>
        <w:numPr>
          <w:ilvl w:val="0"/>
          <w:numId w:val="35"/>
        </w:numPr>
        <w:adjustRightInd/>
        <w:spacing w:line="240" w:lineRule="auto"/>
        <w:textAlignment w:val="auto"/>
        <w:rPr>
          <w:lang w:eastAsia="es-ES"/>
        </w:rPr>
      </w:pPr>
      <w:r w:rsidRPr="00333569">
        <w:t>E</w:t>
      </w:r>
      <w:r w:rsidR="00B01BB8" w:rsidRPr="00333569">
        <w:t xml:space="preserve">l derecho de reunión pacífica </w:t>
      </w:r>
      <w:r w:rsidR="00D359DE" w:rsidRPr="00333569">
        <w:t xml:space="preserve">no </w:t>
      </w:r>
      <w:r w:rsidR="00B01BB8" w:rsidRPr="00333569">
        <w:t xml:space="preserve">incluye el </w:t>
      </w:r>
      <w:r w:rsidR="00D359DE" w:rsidRPr="00333569">
        <w:t xml:space="preserve">derecho </w:t>
      </w:r>
      <w:r w:rsidRPr="00333569">
        <w:t>de</w:t>
      </w:r>
      <w:r w:rsidR="00D359DE" w:rsidRPr="00333569">
        <w:t xml:space="preserve"> actuar de manera violenta en</w:t>
      </w:r>
      <w:r w:rsidR="00B01BB8" w:rsidRPr="00333569">
        <w:t xml:space="preserve"> el curso de su ejercicio</w:t>
      </w:r>
      <w:r w:rsidR="0082027B" w:rsidRPr="00333569">
        <w:t>, ni de cometer delitos</w:t>
      </w:r>
      <w:r w:rsidR="00D359DE" w:rsidRPr="00333569">
        <w:t xml:space="preserve">. </w:t>
      </w:r>
      <w:r w:rsidRPr="00333569">
        <w:t xml:space="preserve">En los casos en los que quienes se manifiestan recurren al </w:t>
      </w:r>
      <w:r w:rsidR="00D359DE" w:rsidRPr="00333569">
        <w:t xml:space="preserve">uso de </w:t>
      </w:r>
      <w:r w:rsidR="003648CD" w:rsidRPr="00333569">
        <w:t xml:space="preserve">la </w:t>
      </w:r>
      <w:r w:rsidR="00D359DE" w:rsidRPr="00333569">
        <w:t xml:space="preserve">fuerza </w:t>
      </w:r>
      <w:r w:rsidRPr="00333569">
        <w:t xml:space="preserve">de forma que pueda causar </w:t>
      </w:r>
      <w:r w:rsidR="00D359DE" w:rsidRPr="00333569">
        <w:t xml:space="preserve">lesiones </w:t>
      </w:r>
      <w:r w:rsidRPr="00333569">
        <w:t xml:space="preserve">a personas </w:t>
      </w:r>
      <w:r w:rsidR="00D359DE" w:rsidRPr="00333569">
        <w:t xml:space="preserve">o daños graves a bienes, el Estado </w:t>
      </w:r>
      <w:r w:rsidRPr="00333569">
        <w:t>está justificado en</w:t>
      </w:r>
      <w:r w:rsidR="00D359DE" w:rsidRPr="00333569">
        <w:t xml:space="preserve"> actuar para proteger a todas las personas involucradas</w:t>
      </w:r>
      <w:r w:rsidRPr="00333569">
        <w:rPr>
          <w:rFonts w:eastAsia="Arial"/>
          <w:vertAlign w:val="superscript"/>
          <w:lang w:eastAsia="pt-BR"/>
        </w:rPr>
        <w:footnoteReference w:id="146"/>
      </w:r>
      <w:r w:rsidR="00D359DE" w:rsidRPr="00333569">
        <w:t>.</w:t>
      </w:r>
      <w:r w:rsidRPr="00333569">
        <w:t xml:space="preserve"> En principio, como ha señalado el Comité de Derechos Humanos de las Naciones Unidas,</w:t>
      </w:r>
      <w:r w:rsidR="00D359DE" w:rsidRPr="00333569">
        <w:t xml:space="preserve"> </w:t>
      </w:r>
      <w:r w:rsidR="00477B4C" w:rsidRPr="00333569">
        <w:t>el hecho de</w:t>
      </w:r>
      <w:r w:rsidR="008514DC" w:rsidRPr="00333569">
        <w:t xml:space="preserve"> que</w:t>
      </w:r>
      <w:r w:rsidR="00477B4C" w:rsidRPr="00333569">
        <w:t xml:space="preserve"> </w:t>
      </w:r>
      <w:r w:rsidRPr="00333569">
        <w:t>quienes se manifiestan</w:t>
      </w:r>
      <w:r w:rsidR="00477B4C" w:rsidRPr="00333569">
        <w:t xml:space="preserve"> porten objetos que </w:t>
      </w:r>
      <w:r w:rsidRPr="00333569">
        <w:t xml:space="preserve">potencialmente puedan ser utilizados para causar daño, </w:t>
      </w:r>
      <w:r w:rsidR="00477B4C" w:rsidRPr="00333569">
        <w:t xml:space="preserve">no es suficiente por sí solo para </w:t>
      </w:r>
      <w:r w:rsidRPr="00333569">
        <w:t xml:space="preserve">presumir que recurrirán a la violencia y </w:t>
      </w:r>
      <w:r w:rsidR="008514DC" w:rsidRPr="00333569">
        <w:t xml:space="preserve">así </w:t>
      </w:r>
      <w:r w:rsidRPr="00333569">
        <w:t>fundamentar la decisión de impedir por completo el ejercicio del derecho a manifestarse</w:t>
      </w:r>
      <w:r w:rsidR="00D557AD" w:rsidRPr="00333569">
        <w:rPr>
          <w:rFonts w:eastAsia="Arial"/>
          <w:vertAlign w:val="superscript"/>
          <w:lang w:eastAsia="pt-BR"/>
        </w:rPr>
        <w:footnoteReference w:id="147"/>
      </w:r>
      <w:r w:rsidR="00B86CDD" w:rsidRPr="00333569">
        <w:t>.</w:t>
      </w:r>
      <w:r w:rsidRPr="00333569">
        <w:t xml:space="preserve"> En cambio</w:t>
      </w:r>
      <w:r w:rsidR="00715669" w:rsidRPr="00333569">
        <w:t xml:space="preserve">, </w:t>
      </w:r>
      <w:r w:rsidRPr="00333569">
        <w:t>en los casos en los cuales la</w:t>
      </w:r>
      <w:r w:rsidR="00715669" w:rsidRPr="00333569">
        <w:t xml:space="preserve"> incitación o intención de </w:t>
      </w:r>
      <w:r w:rsidRPr="00333569">
        <w:t xml:space="preserve">emplear la </w:t>
      </w:r>
      <w:r w:rsidR="00715669" w:rsidRPr="00333569">
        <w:t xml:space="preserve">violencia </w:t>
      </w:r>
      <w:r w:rsidRPr="00333569">
        <w:t xml:space="preserve">en forma </w:t>
      </w:r>
      <w:r w:rsidR="00715669" w:rsidRPr="00333569">
        <w:t>generalizada</w:t>
      </w:r>
      <w:r w:rsidRPr="00333569">
        <w:t xml:space="preserve"> es verificable</w:t>
      </w:r>
      <w:r w:rsidR="00715669" w:rsidRPr="00333569">
        <w:t xml:space="preserve"> o </w:t>
      </w:r>
      <w:r w:rsidRPr="00333569">
        <w:t>–más aún— expresamente promovida por</w:t>
      </w:r>
      <w:r w:rsidR="00715669" w:rsidRPr="00333569">
        <w:t xml:space="preserve"> los propios organizadores </w:t>
      </w:r>
      <w:r w:rsidRPr="00333569">
        <w:t>de la manifestación</w:t>
      </w:r>
      <w:r w:rsidR="00715669" w:rsidRPr="00333569">
        <w:t xml:space="preserve">, </w:t>
      </w:r>
      <w:r w:rsidRPr="00333569">
        <w:t>ésta puede ya no ser</w:t>
      </w:r>
      <w:r w:rsidR="00245ED2" w:rsidRPr="00333569">
        <w:t xml:space="preserve"> considerada pacífica</w:t>
      </w:r>
      <w:r w:rsidRPr="00333569">
        <w:rPr>
          <w:rFonts w:eastAsia="Arial"/>
          <w:vertAlign w:val="superscript"/>
          <w:lang w:eastAsia="pt-BR"/>
        </w:rPr>
        <w:footnoteReference w:id="148"/>
      </w:r>
      <w:r w:rsidR="00245ED2" w:rsidRPr="00333569">
        <w:t xml:space="preserve"> y, por consiguiente, no</w:t>
      </w:r>
      <w:r w:rsidR="00715669" w:rsidRPr="00333569">
        <w:t xml:space="preserve"> est</w:t>
      </w:r>
      <w:r w:rsidRPr="00333569">
        <w:t>ar</w:t>
      </w:r>
      <w:r w:rsidR="00715669" w:rsidRPr="00333569">
        <w:t xml:space="preserve"> protegida</w:t>
      </w:r>
      <w:r w:rsidR="00245ED2" w:rsidRPr="00333569">
        <w:t xml:space="preserve"> bajo los artículos 13 y 15 de la Convención Americana. </w:t>
      </w:r>
    </w:p>
    <w:p w14:paraId="2E442E3F" w14:textId="77777777" w:rsidR="005953D4" w:rsidRPr="00333569" w:rsidRDefault="005953D4" w:rsidP="00F11DDD">
      <w:pPr>
        <w:pStyle w:val="Prrafodelista"/>
        <w:widowControl/>
        <w:adjustRightInd/>
        <w:spacing w:line="240" w:lineRule="auto"/>
        <w:ind w:left="0"/>
        <w:textAlignment w:val="auto"/>
        <w:rPr>
          <w:lang w:eastAsia="es-ES"/>
        </w:rPr>
      </w:pPr>
    </w:p>
    <w:p w14:paraId="5D82AB6D" w14:textId="3AC29F0A" w:rsidR="00F12960" w:rsidRPr="00333569" w:rsidRDefault="003648CD" w:rsidP="00F11DDD">
      <w:pPr>
        <w:pStyle w:val="Prrafodelista"/>
        <w:widowControl/>
        <w:numPr>
          <w:ilvl w:val="0"/>
          <w:numId w:val="35"/>
        </w:numPr>
        <w:adjustRightInd/>
        <w:spacing w:line="240" w:lineRule="auto"/>
        <w:textAlignment w:val="auto"/>
        <w:rPr>
          <w:lang w:eastAsia="es-ES"/>
        </w:rPr>
      </w:pPr>
      <w:r w:rsidRPr="00333569">
        <w:rPr>
          <w:iCs/>
          <w:lang w:eastAsia="es-ES"/>
        </w:rPr>
        <w:t xml:space="preserve">En suma, </w:t>
      </w:r>
      <w:r w:rsidR="00B40C46" w:rsidRPr="00333569">
        <w:rPr>
          <w:iCs/>
          <w:lang w:eastAsia="es-ES"/>
        </w:rPr>
        <w:t>el Est</w:t>
      </w:r>
      <w:r w:rsidR="00054F24" w:rsidRPr="00333569">
        <w:rPr>
          <w:iCs/>
          <w:lang w:eastAsia="es-ES"/>
        </w:rPr>
        <w:t>ado debe permitir y facilitar</w:t>
      </w:r>
      <w:r w:rsidR="00A617C5" w:rsidRPr="00333569">
        <w:rPr>
          <w:iCs/>
          <w:lang w:eastAsia="es-ES"/>
        </w:rPr>
        <w:t xml:space="preserve"> la realización de</w:t>
      </w:r>
      <w:r w:rsidR="005953D4" w:rsidRPr="00333569">
        <w:rPr>
          <w:iCs/>
          <w:lang w:eastAsia="es-ES"/>
        </w:rPr>
        <w:t xml:space="preserve"> </w:t>
      </w:r>
      <w:r w:rsidR="00412495" w:rsidRPr="00333569">
        <w:rPr>
          <w:iCs/>
          <w:lang w:eastAsia="es-ES"/>
        </w:rPr>
        <w:t>manifestaciones</w:t>
      </w:r>
      <w:r w:rsidRPr="00333569">
        <w:rPr>
          <w:iCs/>
          <w:lang w:eastAsia="es-ES"/>
        </w:rPr>
        <w:t xml:space="preserve"> pacíficas de protesta</w:t>
      </w:r>
      <w:r w:rsidR="00E55FBB" w:rsidRPr="00333569">
        <w:rPr>
          <w:iCs/>
          <w:lang w:eastAsia="es-ES"/>
        </w:rPr>
        <w:t xml:space="preserve">, </w:t>
      </w:r>
      <w:r w:rsidR="00D40127" w:rsidRPr="00333569">
        <w:rPr>
          <w:iCs/>
          <w:lang w:eastAsia="es-ES"/>
        </w:rPr>
        <w:t>y</w:t>
      </w:r>
      <w:r w:rsidRPr="00333569">
        <w:rPr>
          <w:iCs/>
          <w:lang w:eastAsia="es-ES"/>
        </w:rPr>
        <w:t xml:space="preserve"> en los casos en los que se justifique</w:t>
      </w:r>
      <w:r w:rsidR="005953D4" w:rsidRPr="00333569">
        <w:rPr>
          <w:iCs/>
          <w:lang w:eastAsia="es-ES"/>
        </w:rPr>
        <w:t xml:space="preserve"> la imposición de restricciones</w:t>
      </w:r>
      <w:r w:rsidRPr="00333569">
        <w:rPr>
          <w:iCs/>
          <w:lang w:eastAsia="es-ES"/>
        </w:rPr>
        <w:t xml:space="preserve">, éstas deben </w:t>
      </w:r>
      <w:r w:rsidRPr="00333569">
        <w:rPr>
          <w:lang w:eastAsia="es-ES"/>
        </w:rPr>
        <w:t>estar prevista por la ley, perseguir un fin legítimo y cumplir con los requisitos de necesidad y proporcionalidad</w:t>
      </w:r>
      <w:r w:rsidR="00690865" w:rsidRPr="00333569">
        <w:rPr>
          <w:rStyle w:val="Refdenotaalpie"/>
        </w:rPr>
        <w:footnoteReference w:id="149"/>
      </w:r>
      <w:r w:rsidRPr="00333569">
        <w:rPr>
          <w:lang w:eastAsia="es-ES"/>
        </w:rPr>
        <w:t xml:space="preserve">. </w:t>
      </w:r>
      <w:r w:rsidR="00A60D3A" w:rsidRPr="00333569">
        <w:t xml:space="preserve">El Estado debe cumplir con su deber de proteger </w:t>
      </w:r>
      <w:r w:rsidR="00A60D3A" w:rsidRPr="00333569">
        <w:rPr>
          <w:lang w:eastAsia="es-ES"/>
        </w:rPr>
        <w:t>a quienes no se manifiestan –incluidas las personas involucradas en tareas periodísticas y de supervisión y observación— y a los bienes públicos y privados</w:t>
      </w:r>
      <w:r w:rsidR="00A60D3A" w:rsidRPr="00333569">
        <w:rPr>
          <w:rFonts w:eastAsia="Arial"/>
          <w:vertAlign w:val="superscript"/>
          <w:lang w:eastAsia="pt-BR"/>
        </w:rPr>
        <w:footnoteReference w:id="150"/>
      </w:r>
      <w:r w:rsidR="00A60D3A" w:rsidRPr="00333569">
        <w:rPr>
          <w:lang w:eastAsia="es-ES"/>
        </w:rPr>
        <w:t xml:space="preserve">. </w:t>
      </w:r>
      <w:r w:rsidRPr="00333569">
        <w:rPr>
          <w:iCs/>
          <w:lang w:eastAsia="es-ES"/>
        </w:rPr>
        <w:t xml:space="preserve">En los casos en los que </w:t>
      </w:r>
      <w:r w:rsidR="00205121" w:rsidRPr="00333569">
        <w:rPr>
          <w:iCs/>
          <w:lang w:eastAsia="es-ES"/>
        </w:rPr>
        <w:t xml:space="preserve">el Estado </w:t>
      </w:r>
      <w:r w:rsidRPr="00333569">
        <w:rPr>
          <w:iCs/>
          <w:lang w:eastAsia="es-ES"/>
        </w:rPr>
        <w:t>no esté en capacidad de</w:t>
      </w:r>
      <w:r w:rsidR="00205121" w:rsidRPr="00333569">
        <w:rPr>
          <w:iCs/>
          <w:lang w:eastAsia="es-ES"/>
        </w:rPr>
        <w:t xml:space="preserve"> proteger a los manifest</w:t>
      </w:r>
      <w:r w:rsidRPr="00333569">
        <w:rPr>
          <w:iCs/>
          <w:lang w:eastAsia="es-ES"/>
        </w:rPr>
        <w:t>antes y al público en general</w:t>
      </w:r>
      <w:r w:rsidR="00205121" w:rsidRPr="00333569">
        <w:rPr>
          <w:iCs/>
          <w:lang w:eastAsia="es-ES"/>
        </w:rPr>
        <w:t>, medidas como el aplazamiento o la reubicación de la reunión puede</w:t>
      </w:r>
      <w:r w:rsidR="00A60D3A" w:rsidRPr="00333569">
        <w:rPr>
          <w:iCs/>
          <w:lang w:eastAsia="es-ES"/>
        </w:rPr>
        <w:t>n</w:t>
      </w:r>
      <w:r w:rsidR="00205121" w:rsidRPr="00333569">
        <w:rPr>
          <w:iCs/>
          <w:lang w:eastAsia="es-ES"/>
        </w:rPr>
        <w:t xml:space="preserve"> estar justificada</w:t>
      </w:r>
      <w:r w:rsidRPr="00333569">
        <w:rPr>
          <w:iCs/>
          <w:lang w:eastAsia="es-ES"/>
        </w:rPr>
        <w:t>s</w:t>
      </w:r>
      <w:r w:rsidR="00997018" w:rsidRPr="00333569">
        <w:rPr>
          <w:rFonts w:eastAsia="Arial"/>
          <w:vertAlign w:val="superscript"/>
          <w:lang w:eastAsia="pt-BR"/>
        </w:rPr>
        <w:footnoteReference w:id="151"/>
      </w:r>
      <w:r w:rsidR="00205121" w:rsidRPr="00333569">
        <w:rPr>
          <w:iCs/>
          <w:lang w:eastAsia="es-ES"/>
        </w:rPr>
        <w:t>.</w:t>
      </w:r>
    </w:p>
    <w:p w14:paraId="3CCF8D2A" w14:textId="77777777" w:rsidR="00F12960" w:rsidRPr="00333569" w:rsidRDefault="00F12960" w:rsidP="00F11DDD">
      <w:pPr>
        <w:pStyle w:val="Prrafodelista"/>
        <w:widowControl/>
        <w:adjustRightInd/>
        <w:spacing w:line="240" w:lineRule="auto"/>
        <w:ind w:left="0"/>
        <w:textAlignment w:val="auto"/>
        <w:rPr>
          <w:iCs/>
          <w:lang w:eastAsia="es-ES"/>
        </w:rPr>
      </w:pPr>
    </w:p>
    <w:p w14:paraId="28DCFAFE" w14:textId="77777777" w:rsidR="00F12960" w:rsidRPr="00333569" w:rsidRDefault="00F12960" w:rsidP="00F11DDD">
      <w:pPr>
        <w:pStyle w:val="Ttulo3"/>
        <w:spacing w:before="0" w:line="240" w:lineRule="auto"/>
        <w:ind w:left="1080"/>
        <w:rPr>
          <w:rFonts w:ascii="Verdana" w:hAnsi="Verdana"/>
          <w:i/>
          <w:iCs/>
          <w:color w:val="auto"/>
          <w:sz w:val="20"/>
          <w:szCs w:val="20"/>
        </w:rPr>
      </w:pPr>
      <w:bookmarkStart w:id="148" w:name="_Toc150955889"/>
      <w:bookmarkStart w:id="149" w:name="_Toc161153572"/>
      <w:r w:rsidRPr="00333569">
        <w:rPr>
          <w:rFonts w:ascii="Verdana" w:hAnsi="Verdana"/>
          <w:i/>
          <w:iCs/>
          <w:color w:val="auto"/>
          <w:sz w:val="20"/>
          <w:szCs w:val="20"/>
        </w:rPr>
        <w:t>B.2. El uso de la fuerza por parte de los cuerpos de seguridad del Estado en contextos de protesta social</w:t>
      </w:r>
      <w:bookmarkEnd w:id="148"/>
      <w:bookmarkEnd w:id="149"/>
    </w:p>
    <w:p w14:paraId="2F07EC44" w14:textId="68E6D913" w:rsidR="00F12960" w:rsidRPr="00333569" w:rsidRDefault="00F12960" w:rsidP="00F11DDD">
      <w:pPr>
        <w:pStyle w:val="Prrafodelista"/>
        <w:widowControl/>
        <w:adjustRightInd/>
        <w:spacing w:line="240" w:lineRule="auto"/>
        <w:ind w:left="0"/>
        <w:textAlignment w:val="auto"/>
        <w:rPr>
          <w:lang w:eastAsia="es-ES"/>
        </w:rPr>
      </w:pPr>
    </w:p>
    <w:p w14:paraId="49F31880" w14:textId="575C15A7" w:rsidR="00B70B47" w:rsidRPr="00333569" w:rsidRDefault="0024186F" w:rsidP="00F11DDD">
      <w:pPr>
        <w:pStyle w:val="Prrafodelista"/>
        <w:widowControl/>
        <w:numPr>
          <w:ilvl w:val="0"/>
          <w:numId w:val="35"/>
        </w:numPr>
        <w:adjustRightInd/>
        <w:spacing w:line="240" w:lineRule="auto"/>
        <w:textAlignment w:val="auto"/>
        <w:rPr>
          <w:lang w:eastAsia="es-ES"/>
        </w:rPr>
      </w:pPr>
      <w:r w:rsidRPr="00333569">
        <w:t>Si bien los Estados gozan de un cierto grado de discreci</w:t>
      </w:r>
      <w:r w:rsidR="00A60D3A" w:rsidRPr="00333569">
        <w:t>onalidad</w:t>
      </w:r>
      <w:r w:rsidRPr="00333569">
        <w:t xml:space="preserve"> al evaluar</w:t>
      </w:r>
      <w:r w:rsidR="00A60D3A" w:rsidRPr="00333569">
        <w:t xml:space="preserve"> </w:t>
      </w:r>
      <w:r w:rsidRPr="00333569">
        <w:t>riesgo</w:t>
      </w:r>
      <w:r w:rsidR="00A60D3A" w:rsidRPr="00333569">
        <w:t>s</w:t>
      </w:r>
      <w:r w:rsidRPr="00333569">
        <w:t xml:space="preserve"> </w:t>
      </w:r>
      <w:r w:rsidR="00A60D3A" w:rsidRPr="00333569">
        <w:t>para el</w:t>
      </w:r>
      <w:r w:rsidRPr="00333569">
        <w:t xml:space="preserve"> orden público, </w:t>
      </w:r>
      <w:r w:rsidR="00A60D3A" w:rsidRPr="00333569">
        <w:t>en ningún caso las medidas adoptadas podrán basarse en paradigmas de uso de la fuerza que consideren a la población como el enemigo</w:t>
      </w:r>
      <w:r w:rsidR="00A60D3A" w:rsidRPr="00333569">
        <w:rPr>
          <w:rStyle w:val="Refdenotaalpie"/>
        </w:rPr>
        <w:footnoteReference w:id="152"/>
      </w:r>
      <w:r w:rsidR="00A60D3A" w:rsidRPr="00333569">
        <w:t>. En todos los casos el uso de la fuerza respecto de manifestaciones públicas está sujeta a</w:t>
      </w:r>
      <w:r w:rsidRPr="00333569">
        <w:t xml:space="preserve"> condiciones</w:t>
      </w:r>
      <w:r w:rsidR="00A60D3A" w:rsidRPr="00333569">
        <w:t xml:space="preserve"> que deben estar previstas por ley</w:t>
      </w:r>
      <w:r w:rsidRPr="00333569">
        <w:rPr>
          <w:rStyle w:val="Refdenotaalpie"/>
        </w:rPr>
        <w:footnoteReference w:id="153"/>
      </w:r>
      <w:r w:rsidR="00A60D3A" w:rsidRPr="00333569">
        <w:t xml:space="preserve"> y</w:t>
      </w:r>
      <w:r w:rsidR="009561CF" w:rsidRPr="00333569">
        <w:t xml:space="preserve"> c</w:t>
      </w:r>
      <w:r w:rsidRPr="00333569">
        <w:t xml:space="preserve">orresponde al Estado demostrar que adoptó las medidas estrictamente necesarias y proporcionales para controlar el riesgo percibido al orden público o a </w:t>
      </w:r>
      <w:r w:rsidR="00A60D3A" w:rsidRPr="00333569">
        <w:t>los</w:t>
      </w:r>
      <w:r w:rsidRPr="00333569">
        <w:t xml:space="preserve"> derechos de l</w:t>
      </w:r>
      <w:r w:rsidR="0006631B" w:rsidRPr="00333569">
        <w:t>a</w:t>
      </w:r>
      <w:r w:rsidRPr="00333569">
        <w:t xml:space="preserve">s </w:t>
      </w:r>
      <w:r w:rsidR="0006631B" w:rsidRPr="00333569">
        <w:t>personas</w:t>
      </w:r>
      <w:r w:rsidRPr="00333569">
        <w:t>, sin restringir o violentar innecesariamente el derecho a la reunión</w:t>
      </w:r>
      <w:r w:rsidRPr="00333569">
        <w:rPr>
          <w:rStyle w:val="Refdenotaalpie"/>
        </w:rPr>
        <w:footnoteReference w:id="154"/>
      </w:r>
      <w:r w:rsidRPr="00333569">
        <w:t xml:space="preserve">. </w:t>
      </w:r>
    </w:p>
    <w:p w14:paraId="4B405502" w14:textId="77777777" w:rsidR="00E04088" w:rsidRPr="00333569" w:rsidRDefault="00E04088" w:rsidP="00F11DDD">
      <w:pPr>
        <w:pStyle w:val="Prrafodelista"/>
        <w:widowControl/>
        <w:adjustRightInd/>
        <w:spacing w:line="240" w:lineRule="auto"/>
        <w:ind w:left="0"/>
        <w:textAlignment w:val="auto"/>
        <w:rPr>
          <w:lang w:eastAsia="es-ES"/>
        </w:rPr>
      </w:pPr>
    </w:p>
    <w:p w14:paraId="561848E7" w14:textId="010295B5" w:rsidR="00873921" w:rsidRPr="00333569" w:rsidRDefault="00E04088" w:rsidP="00F11DDD">
      <w:pPr>
        <w:pStyle w:val="Prrafodelista"/>
        <w:widowControl/>
        <w:numPr>
          <w:ilvl w:val="0"/>
          <w:numId w:val="35"/>
        </w:numPr>
        <w:adjustRightInd/>
        <w:spacing w:line="240" w:lineRule="auto"/>
        <w:textAlignment w:val="auto"/>
        <w:rPr>
          <w:lang w:eastAsia="es-ES"/>
        </w:rPr>
      </w:pPr>
      <w:r w:rsidRPr="00333569">
        <w:rPr>
          <w:lang w:eastAsia="es-ES"/>
        </w:rPr>
        <w:t>El Estado debe gestionar las manifestaciones “</w:t>
      </w:r>
      <w:r w:rsidRPr="00333569">
        <w:t>de forma que se contribuya a su celebración pacífica, y se prevengan muertes o lesiones entre los manifestantes, los transeúntes, los responsables de supervisar las manifestaciones y los funcionarios que ejercen tareas de aplicación de la ley, así como cualquier tipo de violación o abuso de los derechos humanos”</w:t>
      </w:r>
      <w:r w:rsidRPr="00333569">
        <w:rPr>
          <w:rFonts w:eastAsia="Arial"/>
          <w:vertAlign w:val="superscript"/>
          <w:lang w:eastAsia="pt-BR"/>
        </w:rPr>
        <w:footnoteReference w:id="155"/>
      </w:r>
      <w:r w:rsidRPr="00333569">
        <w:rPr>
          <w:lang w:eastAsia="es-ES"/>
        </w:rPr>
        <w:t xml:space="preserve">. </w:t>
      </w:r>
      <w:r w:rsidR="00A60D3A" w:rsidRPr="00333569">
        <w:rPr>
          <w:lang w:eastAsia="es-ES"/>
        </w:rPr>
        <w:t xml:space="preserve">En vista de lo anterior, </w:t>
      </w:r>
      <w:r w:rsidR="00A60D3A" w:rsidRPr="00333569">
        <w:rPr>
          <w:rFonts w:eastAsia="Arial"/>
          <w:lang w:eastAsia="pt-BR"/>
        </w:rPr>
        <w:t>la organización y planificación de los operativos de seguridad debe realizarse en forma cuidadosa y detallada y su ejecución debe depender de funcionarios debidamente capacitados y con experiencia en el manejo de este tipo de situaciones, bajo protocolos de actuación claros</w:t>
      </w:r>
      <w:r w:rsidR="00A60D3A" w:rsidRPr="00333569">
        <w:rPr>
          <w:lang w:eastAsia="es-ES"/>
        </w:rPr>
        <w:t xml:space="preserve">. Estos funcionarios deben </w:t>
      </w:r>
      <w:r w:rsidRPr="00333569">
        <w:rPr>
          <w:lang w:eastAsia="es-ES"/>
        </w:rPr>
        <w:t>estable</w:t>
      </w:r>
      <w:r w:rsidR="00A60D3A" w:rsidRPr="00333569">
        <w:rPr>
          <w:lang w:eastAsia="es-ES"/>
        </w:rPr>
        <w:t>cer</w:t>
      </w:r>
      <w:r w:rsidRPr="00333569">
        <w:rPr>
          <w:lang w:eastAsia="es-ES"/>
        </w:rPr>
        <w:t xml:space="preserve"> canales de comunicación y diálogo </w:t>
      </w:r>
      <w:r w:rsidR="000B395E" w:rsidRPr="00333569">
        <w:rPr>
          <w:lang w:eastAsia="es-ES"/>
        </w:rPr>
        <w:t>con quienes se</w:t>
      </w:r>
      <w:r w:rsidRPr="00333569">
        <w:rPr>
          <w:lang w:eastAsia="es-ES"/>
        </w:rPr>
        <w:t xml:space="preserve"> manif</w:t>
      </w:r>
      <w:r w:rsidR="000B395E" w:rsidRPr="00333569">
        <w:rPr>
          <w:lang w:eastAsia="es-ES"/>
        </w:rPr>
        <w:t>i</w:t>
      </w:r>
      <w:r w:rsidRPr="00333569">
        <w:rPr>
          <w:lang w:eastAsia="es-ES"/>
        </w:rPr>
        <w:t>estan, con el fin de reducir las tensiones y resolver las controversias</w:t>
      </w:r>
      <w:r w:rsidR="00A60D3A" w:rsidRPr="00333569">
        <w:rPr>
          <w:lang w:eastAsia="es-ES"/>
        </w:rPr>
        <w:t xml:space="preserve">, </w:t>
      </w:r>
      <w:r w:rsidRPr="00333569">
        <w:rPr>
          <w:lang w:eastAsia="es-ES"/>
        </w:rPr>
        <w:t>como forma de evitar el uso de la fuerza</w:t>
      </w:r>
      <w:r w:rsidRPr="00333569">
        <w:rPr>
          <w:rFonts w:eastAsia="Arial"/>
          <w:vertAlign w:val="superscript"/>
          <w:lang w:eastAsia="pt-BR"/>
        </w:rPr>
        <w:footnoteReference w:id="156"/>
      </w:r>
      <w:r w:rsidRPr="00333569">
        <w:rPr>
          <w:lang w:eastAsia="es-ES"/>
        </w:rPr>
        <w:t>.</w:t>
      </w:r>
      <w:r w:rsidR="00E73875" w:rsidRPr="00333569">
        <w:rPr>
          <w:lang w:eastAsia="es-ES"/>
        </w:rPr>
        <w:t xml:space="preserve"> </w:t>
      </w:r>
      <w:r w:rsidR="007210EC" w:rsidRPr="00333569">
        <w:rPr>
          <w:lang w:eastAsia="es-ES"/>
        </w:rPr>
        <w:t>Sobre ese extremo, la decisión de dispersar una protesta</w:t>
      </w:r>
      <w:r w:rsidR="00D708BA" w:rsidRPr="00333569">
        <w:rPr>
          <w:lang w:eastAsia="es-ES"/>
        </w:rPr>
        <w:t xml:space="preserve"> </w:t>
      </w:r>
      <w:r w:rsidR="00EB6547" w:rsidRPr="00333569">
        <w:rPr>
          <w:lang w:eastAsia="es-ES"/>
        </w:rPr>
        <w:t xml:space="preserve">debe ser comunicada y explicada de manera clara, </w:t>
      </w:r>
      <w:r w:rsidR="00E73875" w:rsidRPr="00333569">
        <w:rPr>
          <w:lang w:eastAsia="es-ES"/>
        </w:rPr>
        <w:t xml:space="preserve">de forma </w:t>
      </w:r>
      <w:r w:rsidR="00EB6547" w:rsidRPr="00333569">
        <w:rPr>
          <w:lang w:eastAsia="es-ES"/>
        </w:rPr>
        <w:t xml:space="preserve">que permita </w:t>
      </w:r>
      <w:r w:rsidR="00E73875" w:rsidRPr="00333569">
        <w:rPr>
          <w:lang w:eastAsia="es-ES"/>
        </w:rPr>
        <w:t>su</w:t>
      </w:r>
      <w:r w:rsidR="00EB6547" w:rsidRPr="00333569">
        <w:rPr>
          <w:lang w:eastAsia="es-ES"/>
        </w:rPr>
        <w:t xml:space="preserve"> </w:t>
      </w:r>
      <w:r w:rsidR="00E73875" w:rsidRPr="00333569">
        <w:rPr>
          <w:lang w:eastAsia="es-ES"/>
        </w:rPr>
        <w:t xml:space="preserve">debida </w:t>
      </w:r>
      <w:r w:rsidR="00EB6547" w:rsidRPr="00333569">
        <w:rPr>
          <w:lang w:eastAsia="es-ES"/>
        </w:rPr>
        <w:t xml:space="preserve">comprensión y cumplimiento por parte de los manifestantes, ofreciéndoles tiempo suficiente para dispersarse sin </w:t>
      </w:r>
      <w:r w:rsidR="00E73875" w:rsidRPr="00333569">
        <w:rPr>
          <w:lang w:eastAsia="es-ES"/>
        </w:rPr>
        <w:t xml:space="preserve">necesidad de </w:t>
      </w:r>
      <w:r w:rsidR="00EB6547" w:rsidRPr="00333569">
        <w:rPr>
          <w:lang w:eastAsia="es-ES"/>
        </w:rPr>
        <w:t xml:space="preserve">que las fuerzas de seguridad </w:t>
      </w:r>
      <w:r w:rsidR="00E73875" w:rsidRPr="00333569">
        <w:rPr>
          <w:lang w:eastAsia="es-ES"/>
        </w:rPr>
        <w:lastRenderedPageBreak/>
        <w:t>recurran a</w:t>
      </w:r>
      <w:r w:rsidR="00EB6547" w:rsidRPr="00333569">
        <w:rPr>
          <w:lang w:eastAsia="es-ES"/>
        </w:rPr>
        <w:t xml:space="preserve"> la fuerza</w:t>
      </w:r>
      <w:r w:rsidR="007210EC" w:rsidRPr="00333569">
        <w:rPr>
          <w:lang w:eastAsia="es-ES"/>
        </w:rPr>
        <w:t>.</w:t>
      </w:r>
      <w:r w:rsidR="00873921" w:rsidRPr="00333569">
        <w:rPr>
          <w:lang w:eastAsia="es-ES"/>
        </w:rPr>
        <w:t xml:space="preserve"> </w:t>
      </w:r>
      <w:r w:rsidR="00A60D3A" w:rsidRPr="00333569">
        <w:rPr>
          <w:lang w:eastAsia="es-ES"/>
        </w:rPr>
        <w:t>En esos casos,</w:t>
      </w:r>
      <w:r w:rsidR="00A60D3A" w:rsidRPr="00333569">
        <w:rPr>
          <w:iCs/>
          <w:lang w:eastAsia="es-ES"/>
        </w:rPr>
        <w:t xml:space="preserve"> debe favorecerse la aplicación de restricciones en forma escalonada, comenzando por las menos intrusivas</w:t>
      </w:r>
      <w:r w:rsidR="00A60D3A" w:rsidRPr="00333569">
        <w:rPr>
          <w:rStyle w:val="Refdenotaalpie"/>
        </w:rPr>
        <w:footnoteReference w:id="157"/>
      </w:r>
      <w:r w:rsidR="00A60D3A" w:rsidRPr="00333569">
        <w:rPr>
          <w:iCs/>
          <w:lang w:eastAsia="es-ES"/>
        </w:rPr>
        <w:t>.</w:t>
      </w:r>
    </w:p>
    <w:p w14:paraId="242EEF2D" w14:textId="77777777" w:rsidR="00D65FEB" w:rsidRPr="00333569" w:rsidRDefault="00D65FEB" w:rsidP="00F11DDD">
      <w:pPr>
        <w:pStyle w:val="Prrafodelista"/>
        <w:widowControl/>
        <w:adjustRightInd/>
        <w:spacing w:line="240" w:lineRule="auto"/>
        <w:ind w:left="0"/>
        <w:textAlignment w:val="auto"/>
        <w:rPr>
          <w:lang w:eastAsia="es-ES"/>
        </w:rPr>
      </w:pPr>
    </w:p>
    <w:p w14:paraId="51520082" w14:textId="601398BC" w:rsidR="0088177E" w:rsidRPr="00333569" w:rsidRDefault="00B033B6" w:rsidP="00F11DDD">
      <w:pPr>
        <w:pStyle w:val="Prrafodelista"/>
        <w:widowControl/>
        <w:numPr>
          <w:ilvl w:val="0"/>
          <w:numId w:val="35"/>
        </w:numPr>
        <w:adjustRightInd/>
        <w:spacing w:line="240" w:lineRule="auto"/>
        <w:textAlignment w:val="auto"/>
        <w:rPr>
          <w:lang w:eastAsia="es-ES"/>
        </w:rPr>
      </w:pPr>
      <w:r w:rsidRPr="00333569">
        <w:t>Las armas de fuego no son un instrumento adecuado para vigilar las reuniones. Nunca se deben utilizar simplemente para dispersar una reunión</w:t>
      </w:r>
      <w:r w:rsidR="00D65FEB" w:rsidRPr="00333569">
        <w:rPr>
          <w:vertAlign w:val="superscript"/>
          <w:lang w:eastAsia="es-ES"/>
        </w:rPr>
        <w:footnoteReference w:id="158"/>
      </w:r>
      <w:r w:rsidRPr="00333569">
        <w:t>. A fin de cumplir con el derecho internacional, todo uso de armas de fuego por parte de los agentes del orden en el contexto de las reuniones se debe limitar a personas concretas en circunstancias en las que sea estrictamente necesario hacer frente a una amenaza inminente de muerte o lesiones graves</w:t>
      </w:r>
      <w:r w:rsidR="00D65FEB" w:rsidRPr="00333569">
        <w:rPr>
          <w:rStyle w:val="Refdenotaalpie"/>
        </w:rPr>
        <w:footnoteReference w:id="159"/>
      </w:r>
      <w:r w:rsidRPr="00333569">
        <w:t xml:space="preserve">. Habida cuenta de la amenaza que esas armas representan para la vida, este umbral mínimo se debería aplicar también a las balas de metal recubiertas de caucho. </w:t>
      </w:r>
      <w:r w:rsidR="00C76A33" w:rsidRPr="00333569">
        <w:rPr>
          <w:lang w:eastAsia="es-ES"/>
        </w:rPr>
        <w:t>El uso indiscriminado de armas de fuego en contra de quienes se manifiestan o con el propósito de disolver o dispersar una concentración de personas está prohibido</w:t>
      </w:r>
      <w:r w:rsidRPr="00333569">
        <w:rPr>
          <w:rFonts w:eastAsia="Arial"/>
          <w:vertAlign w:val="superscript"/>
          <w:lang w:eastAsia="pt-BR"/>
        </w:rPr>
        <w:footnoteReference w:id="160"/>
      </w:r>
      <w:r w:rsidRPr="00333569">
        <w:t>.</w:t>
      </w:r>
    </w:p>
    <w:p w14:paraId="042729EC" w14:textId="77777777" w:rsidR="00441E16" w:rsidRPr="00333569" w:rsidRDefault="00441E16" w:rsidP="00F11DDD">
      <w:pPr>
        <w:pStyle w:val="Prrafodelista"/>
        <w:widowControl/>
        <w:adjustRightInd/>
        <w:spacing w:line="240" w:lineRule="auto"/>
        <w:ind w:left="0"/>
        <w:textAlignment w:val="auto"/>
        <w:rPr>
          <w:lang w:eastAsia="es-ES"/>
        </w:rPr>
      </w:pPr>
    </w:p>
    <w:p w14:paraId="145B81A7" w14:textId="17241BA2" w:rsidR="00106D36" w:rsidRPr="00333569" w:rsidRDefault="002D50A6" w:rsidP="00F11DDD">
      <w:pPr>
        <w:pStyle w:val="Prrafodelista"/>
        <w:widowControl/>
        <w:numPr>
          <w:ilvl w:val="0"/>
          <w:numId w:val="35"/>
        </w:numPr>
        <w:adjustRightInd/>
        <w:spacing w:line="240" w:lineRule="auto"/>
        <w:textAlignment w:val="auto"/>
        <w:rPr>
          <w:lang w:eastAsia="es-ES"/>
        </w:rPr>
      </w:pPr>
      <w:r w:rsidRPr="00333569">
        <w:rPr>
          <w:lang w:eastAsia="es-ES"/>
        </w:rPr>
        <w:t>Adicionalmente</w:t>
      </w:r>
      <w:r w:rsidR="004B1BBB" w:rsidRPr="00333569">
        <w:rPr>
          <w:lang w:eastAsia="es-ES"/>
        </w:rPr>
        <w:t xml:space="preserve">, </w:t>
      </w:r>
      <w:r w:rsidR="005F679A" w:rsidRPr="00333569">
        <w:rPr>
          <w:lang w:eastAsia="es-ES"/>
        </w:rPr>
        <w:t>c</w:t>
      </w:r>
      <w:r w:rsidR="00441E16" w:rsidRPr="00333569">
        <w:rPr>
          <w:lang w:eastAsia="es-ES"/>
        </w:rPr>
        <w:t>on el propósito de proteger</w:t>
      </w:r>
      <w:r w:rsidR="009D1C5E" w:rsidRPr="00333569">
        <w:rPr>
          <w:lang w:eastAsia="es-ES"/>
        </w:rPr>
        <w:t xml:space="preserve"> l</w:t>
      </w:r>
      <w:r w:rsidR="00734F8D">
        <w:rPr>
          <w:lang w:eastAsia="es-ES"/>
        </w:rPr>
        <w:t>os</w:t>
      </w:r>
      <w:r w:rsidR="009D1C5E" w:rsidRPr="00333569">
        <w:rPr>
          <w:lang w:eastAsia="es-ES"/>
        </w:rPr>
        <w:t xml:space="preserve"> derecho</w:t>
      </w:r>
      <w:r w:rsidR="00734F8D">
        <w:rPr>
          <w:lang w:eastAsia="es-ES"/>
        </w:rPr>
        <w:t>s</w:t>
      </w:r>
      <w:r w:rsidR="009D1C5E" w:rsidRPr="00333569">
        <w:rPr>
          <w:lang w:eastAsia="es-ES"/>
        </w:rPr>
        <w:t xml:space="preserve"> a</w:t>
      </w:r>
      <w:r w:rsidR="00734F8D">
        <w:rPr>
          <w:lang w:eastAsia="es-ES"/>
        </w:rPr>
        <w:t xml:space="preserve"> la</w:t>
      </w:r>
      <w:r w:rsidR="009D1C5E" w:rsidRPr="00333569">
        <w:rPr>
          <w:lang w:eastAsia="es-ES"/>
        </w:rPr>
        <w:t xml:space="preserve"> vida y a la integridad </w:t>
      </w:r>
      <w:r w:rsidR="006E633E" w:rsidRPr="00333569">
        <w:rPr>
          <w:lang w:eastAsia="es-ES"/>
        </w:rPr>
        <w:t xml:space="preserve">personal </w:t>
      </w:r>
      <w:r w:rsidR="009D1C5E" w:rsidRPr="00333569">
        <w:rPr>
          <w:lang w:eastAsia="es-ES"/>
        </w:rPr>
        <w:t xml:space="preserve">de manifestantes </w:t>
      </w:r>
      <w:r w:rsidR="006E633E" w:rsidRPr="00333569">
        <w:rPr>
          <w:lang w:eastAsia="es-ES"/>
        </w:rPr>
        <w:t xml:space="preserve">y </w:t>
      </w:r>
      <w:r w:rsidR="009D1C5E" w:rsidRPr="00333569">
        <w:rPr>
          <w:lang w:eastAsia="es-ES"/>
        </w:rPr>
        <w:t>otras personas en el marco de protestas sociales, el Estado debe</w:t>
      </w:r>
      <w:r w:rsidR="00E7704A" w:rsidRPr="00333569">
        <w:rPr>
          <w:lang w:eastAsia="es-ES"/>
        </w:rPr>
        <w:t xml:space="preserve"> </w:t>
      </w:r>
      <w:r w:rsidR="00D332AF" w:rsidRPr="00333569">
        <w:rPr>
          <w:rFonts w:eastAsia="Arial"/>
          <w:lang w:eastAsia="pt-BR"/>
        </w:rPr>
        <w:t>capacitar a sus agentes para que conozcan las disposiciones legales que permiten el uso de la</w:t>
      </w:r>
      <w:r w:rsidR="004A2AC9" w:rsidRPr="00333569">
        <w:rPr>
          <w:rFonts w:eastAsia="Arial"/>
          <w:lang w:eastAsia="pt-BR"/>
        </w:rPr>
        <w:t xml:space="preserve"> fuerza</w:t>
      </w:r>
      <w:r w:rsidR="00D332AF" w:rsidRPr="00333569">
        <w:rPr>
          <w:rFonts w:eastAsia="Arial"/>
          <w:lang w:eastAsia="pt-BR"/>
        </w:rPr>
        <w:t xml:space="preserve"> y</w:t>
      </w:r>
      <w:r w:rsidR="00E676EA">
        <w:rPr>
          <w:rFonts w:eastAsia="Arial"/>
          <w:lang w:eastAsia="pt-BR"/>
        </w:rPr>
        <w:t xml:space="preserve"> para que</w:t>
      </w:r>
      <w:r w:rsidR="00D332AF" w:rsidRPr="00333569">
        <w:rPr>
          <w:rFonts w:eastAsia="Arial"/>
          <w:lang w:eastAsia="pt-BR"/>
        </w:rPr>
        <w:t xml:space="preserve"> tengan la formación adecuada </w:t>
      </w:r>
      <w:r w:rsidR="00E676EA">
        <w:rPr>
          <w:rFonts w:eastAsia="Arial"/>
          <w:lang w:eastAsia="pt-BR"/>
        </w:rPr>
        <w:t>y</w:t>
      </w:r>
      <w:r w:rsidR="00D332AF" w:rsidRPr="00333569">
        <w:rPr>
          <w:rFonts w:eastAsia="Arial"/>
          <w:lang w:eastAsia="pt-BR"/>
        </w:rPr>
        <w:t xml:space="preserve"> los elementos de juicio para </w:t>
      </w:r>
      <w:r w:rsidR="00043ABF" w:rsidRPr="00333569">
        <w:rPr>
          <w:rFonts w:eastAsia="Arial"/>
          <w:lang w:eastAsia="pt-BR"/>
        </w:rPr>
        <w:t>decidir sobre su uso</w:t>
      </w:r>
      <w:r w:rsidR="00D332AF" w:rsidRPr="00333569">
        <w:rPr>
          <w:rFonts w:eastAsia="Arial"/>
          <w:vertAlign w:val="superscript"/>
          <w:lang w:eastAsia="pt-BR"/>
        </w:rPr>
        <w:footnoteReference w:id="161"/>
      </w:r>
      <w:r w:rsidR="00D332AF" w:rsidRPr="00333569">
        <w:rPr>
          <w:rFonts w:eastAsia="Arial"/>
          <w:lang w:eastAsia="pt-BR"/>
        </w:rPr>
        <w:t>;</w:t>
      </w:r>
      <w:r w:rsidR="00DA476E" w:rsidRPr="00333569">
        <w:rPr>
          <w:lang w:eastAsia="es-ES"/>
        </w:rPr>
        <w:t xml:space="preserve"> </w:t>
      </w:r>
      <w:r w:rsidR="00DA476E" w:rsidRPr="00333569">
        <w:rPr>
          <w:rFonts w:eastAsia="Arial"/>
          <w:lang w:eastAsia="pt-BR"/>
        </w:rPr>
        <w:t>dotar a sus agentes de distintos tipos de armas, municiones y equipos de protección que les permitan adaptar materialmente su reacción de forma proporcional a los hechos en los que intervienen y restringir al máximo</w:t>
      </w:r>
      <w:r w:rsidR="004C4C68" w:rsidRPr="00333569">
        <w:rPr>
          <w:rFonts w:eastAsia="Arial"/>
          <w:lang w:eastAsia="pt-BR"/>
        </w:rPr>
        <w:t xml:space="preserve"> o prohibir</w:t>
      </w:r>
      <w:r w:rsidR="00DA476E" w:rsidRPr="00333569">
        <w:rPr>
          <w:rFonts w:eastAsia="Arial"/>
          <w:lang w:eastAsia="pt-BR"/>
        </w:rPr>
        <w:t xml:space="preserve"> el uso de armas letales que puedan causar lesión o muerte</w:t>
      </w:r>
      <w:r w:rsidR="00DA476E" w:rsidRPr="00333569">
        <w:rPr>
          <w:rFonts w:eastAsia="Arial"/>
          <w:vertAlign w:val="superscript"/>
          <w:lang w:eastAsia="pt-BR"/>
        </w:rPr>
        <w:footnoteReference w:id="162"/>
      </w:r>
      <w:r w:rsidR="004C3A08" w:rsidRPr="00333569">
        <w:rPr>
          <w:rFonts w:eastAsia="Arial"/>
          <w:lang w:eastAsia="pt-BR"/>
        </w:rPr>
        <w:t xml:space="preserve">; </w:t>
      </w:r>
      <w:r w:rsidR="00BF68E0" w:rsidRPr="00333569">
        <w:rPr>
          <w:rFonts w:eastAsia="Arial"/>
          <w:lang w:eastAsia="pt-BR"/>
        </w:rPr>
        <w:t>establecer</w:t>
      </w:r>
      <w:r w:rsidR="001F018B" w:rsidRPr="00333569">
        <w:rPr>
          <w:rFonts w:eastAsia="Arial"/>
          <w:lang w:eastAsia="pt-BR"/>
        </w:rPr>
        <w:t xml:space="preserve"> estructuras de mando claras </w:t>
      </w:r>
      <w:r w:rsidR="00BF68E0" w:rsidRPr="00333569">
        <w:rPr>
          <w:rFonts w:eastAsia="Arial"/>
          <w:lang w:eastAsia="pt-BR"/>
        </w:rPr>
        <w:t xml:space="preserve">en el actuar de las fuerzas policiales para fines de </w:t>
      </w:r>
      <w:r w:rsidR="001F018B" w:rsidRPr="00333569">
        <w:rPr>
          <w:rFonts w:eastAsia="Arial"/>
          <w:lang w:eastAsia="pt-BR"/>
        </w:rPr>
        <w:t xml:space="preserve">rendición de cuentas, así como protocolos </w:t>
      </w:r>
      <w:r w:rsidR="002E6039" w:rsidRPr="00333569">
        <w:rPr>
          <w:rFonts w:eastAsia="Arial"/>
          <w:lang w:eastAsia="pt-BR"/>
        </w:rPr>
        <w:t xml:space="preserve">claros </w:t>
      </w:r>
      <w:r w:rsidR="001F018B" w:rsidRPr="00333569">
        <w:rPr>
          <w:rFonts w:eastAsia="Arial"/>
          <w:lang w:eastAsia="pt-BR"/>
        </w:rPr>
        <w:t xml:space="preserve">para registrar y documentar los acontecimientos, asegurar la identificación de los agentes y notificar </w:t>
      </w:r>
      <w:r w:rsidR="002E6039" w:rsidRPr="00333569">
        <w:rPr>
          <w:rFonts w:eastAsia="Arial"/>
          <w:lang w:eastAsia="pt-BR"/>
        </w:rPr>
        <w:t>toda situación de</w:t>
      </w:r>
      <w:r w:rsidR="001F018B" w:rsidRPr="00333569">
        <w:rPr>
          <w:rFonts w:eastAsia="Arial"/>
          <w:lang w:eastAsia="pt-BR"/>
        </w:rPr>
        <w:t xml:space="preserve"> uso de la fuerza</w:t>
      </w:r>
      <w:r w:rsidR="002E6039" w:rsidRPr="00333569">
        <w:rPr>
          <w:rFonts w:eastAsia="Arial"/>
          <w:vertAlign w:val="superscript"/>
          <w:lang w:eastAsia="pt-BR"/>
        </w:rPr>
        <w:footnoteReference w:id="163"/>
      </w:r>
      <w:r w:rsidR="00343C84" w:rsidRPr="00333569">
        <w:rPr>
          <w:rFonts w:eastAsia="Arial"/>
          <w:lang w:eastAsia="pt-BR"/>
        </w:rPr>
        <w:t>.</w:t>
      </w:r>
      <w:r w:rsidR="00C7247F" w:rsidRPr="00333569">
        <w:rPr>
          <w:rFonts w:eastAsia="Arial"/>
          <w:lang w:eastAsia="pt-BR"/>
        </w:rPr>
        <w:t xml:space="preserve"> Ad</w:t>
      </w:r>
      <w:r w:rsidR="00BC6D59" w:rsidRPr="00333569">
        <w:rPr>
          <w:rFonts w:eastAsia="Arial"/>
          <w:lang w:eastAsia="pt-BR"/>
        </w:rPr>
        <w:t>emás</w:t>
      </w:r>
      <w:r w:rsidR="00C7247F" w:rsidRPr="00333569">
        <w:rPr>
          <w:rFonts w:eastAsia="Arial"/>
          <w:lang w:eastAsia="pt-BR"/>
        </w:rPr>
        <w:t xml:space="preserve">, </w:t>
      </w:r>
      <w:r w:rsidR="00C7247F" w:rsidRPr="00333569">
        <w:rPr>
          <w:lang w:eastAsia="es-ES"/>
        </w:rPr>
        <w:t xml:space="preserve">cuando las fuerzas policiales estén preparadas y equipadas para el uso de la fuerza </w:t>
      </w:r>
      <w:r w:rsidR="00383C0D" w:rsidRPr="00333569">
        <w:rPr>
          <w:lang w:eastAsia="es-ES"/>
        </w:rPr>
        <w:t xml:space="preserve">en caso de riesgo de </w:t>
      </w:r>
      <w:r w:rsidR="00EB4CEA" w:rsidRPr="00333569">
        <w:rPr>
          <w:lang w:eastAsia="es-ES"/>
        </w:rPr>
        <w:t>actos de</w:t>
      </w:r>
      <w:r w:rsidR="00C7247F" w:rsidRPr="00333569">
        <w:rPr>
          <w:lang w:eastAsia="es-ES"/>
        </w:rPr>
        <w:t xml:space="preserve"> violencia, las autoridades deben </w:t>
      </w:r>
      <w:r w:rsidR="00EB4CEA" w:rsidRPr="00333569">
        <w:rPr>
          <w:lang w:eastAsia="es-ES"/>
        </w:rPr>
        <w:t>disponer</w:t>
      </w:r>
      <w:r w:rsidR="00C7247F" w:rsidRPr="00333569">
        <w:rPr>
          <w:lang w:eastAsia="es-ES"/>
        </w:rPr>
        <w:t xml:space="preserve"> de servicios médicos adecuados para socorrer de manera inmediata </w:t>
      </w:r>
      <w:r w:rsidR="00EB4CEA" w:rsidRPr="00333569">
        <w:rPr>
          <w:lang w:eastAsia="es-ES"/>
        </w:rPr>
        <w:t xml:space="preserve">a </w:t>
      </w:r>
      <w:r w:rsidR="00C7247F" w:rsidRPr="00333569">
        <w:rPr>
          <w:lang w:eastAsia="es-ES"/>
        </w:rPr>
        <w:t xml:space="preserve">cualquier persona que </w:t>
      </w:r>
      <w:r w:rsidR="00431E22" w:rsidRPr="00333569">
        <w:rPr>
          <w:lang w:eastAsia="es-ES"/>
        </w:rPr>
        <w:t>lo requiera</w:t>
      </w:r>
      <w:r w:rsidR="00C7247F" w:rsidRPr="00333569">
        <w:rPr>
          <w:rFonts w:eastAsia="Arial"/>
          <w:vertAlign w:val="superscript"/>
          <w:lang w:eastAsia="pt-BR"/>
        </w:rPr>
        <w:footnoteReference w:id="164"/>
      </w:r>
      <w:r w:rsidR="00C7247F" w:rsidRPr="00333569">
        <w:rPr>
          <w:lang w:eastAsia="es-ES"/>
        </w:rPr>
        <w:t>.</w:t>
      </w:r>
    </w:p>
    <w:p w14:paraId="7839FF9D" w14:textId="77777777" w:rsidR="00C80315" w:rsidRPr="00333569" w:rsidRDefault="00C80315" w:rsidP="00F11DDD">
      <w:pPr>
        <w:widowControl/>
        <w:adjustRightInd/>
        <w:spacing w:line="240" w:lineRule="auto"/>
        <w:textAlignment w:val="auto"/>
        <w:rPr>
          <w:lang w:eastAsia="es-ES"/>
        </w:rPr>
      </w:pPr>
    </w:p>
    <w:p w14:paraId="139B8765" w14:textId="05A20FC2" w:rsidR="002A054D" w:rsidRPr="00333569" w:rsidRDefault="00643C15" w:rsidP="00F11DDD">
      <w:pPr>
        <w:pStyle w:val="Prrafodelista"/>
        <w:spacing w:line="240" w:lineRule="auto"/>
        <w:ind w:left="1080"/>
        <w:outlineLvl w:val="2"/>
        <w:rPr>
          <w:i/>
          <w:iCs/>
        </w:rPr>
      </w:pPr>
      <w:bookmarkStart w:id="150" w:name="_Toc150955890"/>
      <w:bookmarkStart w:id="151" w:name="_Toc161153573"/>
      <w:r w:rsidRPr="00333569">
        <w:rPr>
          <w:i/>
          <w:iCs/>
        </w:rPr>
        <w:t>B</w:t>
      </w:r>
      <w:r w:rsidR="002A054D" w:rsidRPr="00333569">
        <w:rPr>
          <w:i/>
          <w:iCs/>
        </w:rPr>
        <w:t>.</w:t>
      </w:r>
      <w:r w:rsidRPr="00333569">
        <w:rPr>
          <w:i/>
          <w:iCs/>
        </w:rPr>
        <w:t>3</w:t>
      </w:r>
      <w:r w:rsidR="00997762" w:rsidRPr="00333569">
        <w:rPr>
          <w:i/>
          <w:iCs/>
        </w:rPr>
        <w:t xml:space="preserve"> </w:t>
      </w:r>
      <w:r w:rsidR="002A054D" w:rsidRPr="00333569">
        <w:rPr>
          <w:i/>
          <w:iCs/>
        </w:rPr>
        <w:t>Análisis del caso concreto</w:t>
      </w:r>
      <w:bookmarkEnd w:id="150"/>
      <w:bookmarkEnd w:id="151"/>
    </w:p>
    <w:p w14:paraId="50A5FA0B" w14:textId="77777777" w:rsidR="002A054D" w:rsidRPr="00333569" w:rsidRDefault="002A054D" w:rsidP="00F11DDD">
      <w:pPr>
        <w:pStyle w:val="Prrafodelista"/>
        <w:autoSpaceDE w:val="0"/>
        <w:autoSpaceDN w:val="0"/>
        <w:spacing w:line="240" w:lineRule="auto"/>
        <w:ind w:left="0"/>
      </w:pPr>
    </w:p>
    <w:p w14:paraId="0A76555C" w14:textId="67A65249" w:rsidR="002A054D" w:rsidRPr="00333569" w:rsidRDefault="00FF39ED" w:rsidP="00F11DDD">
      <w:pPr>
        <w:pStyle w:val="Prrafodelista"/>
        <w:widowControl/>
        <w:numPr>
          <w:ilvl w:val="0"/>
          <w:numId w:val="35"/>
        </w:numPr>
        <w:adjustRightInd/>
        <w:spacing w:line="240" w:lineRule="auto"/>
        <w:textAlignment w:val="auto"/>
      </w:pPr>
      <w:r w:rsidRPr="00333569">
        <w:t xml:space="preserve">Tomando en consideración </w:t>
      </w:r>
      <w:r w:rsidR="008B6A6A" w:rsidRPr="00333569">
        <w:t xml:space="preserve">los alegatos de las partes y la Comisión </w:t>
      </w:r>
      <w:r w:rsidR="00257A95" w:rsidRPr="00333569">
        <w:t>y a</w:t>
      </w:r>
      <w:r w:rsidR="00542489" w:rsidRPr="00333569">
        <w:t xml:space="preserve"> la</w:t>
      </w:r>
      <w:r w:rsidR="00257A95" w:rsidRPr="00333569">
        <w:t xml:space="preserve"> luz de</w:t>
      </w:r>
      <w:r w:rsidR="008B6A6A" w:rsidRPr="00333569">
        <w:t xml:space="preserve"> </w:t>
      </w:r>
      <w:r w:rsidRPr="00333569">
        <w:t xml:space="preserve">los estándares </w:t>
      </w:r>
      <w:r w:rsidR="004E792E" w:rsidRPr="00333569">
        <w:t>establecidos</w:t>
      </w:r>
      <w:r w:rsidRPr="00333569">
        <w:t xml:space="preserve"> en l</w:t>
      </w:r>
      <w:r w:rsidR="00126BE4" w:rsidRPr="00333569">
        <w:t>os</w:t>
      </w:r>
      <w:r w:rsidRPr="00333569">
        <w:t xml:space="preserve"> acápite</w:t>
      </w:r>
      <w:r w:rsidR="00126BE4" w:rsidRPr="00333569">
        <w:t>s</w:t>
      </w:r>
      <w:r w:rsidRPr="00333569">
        <w:t xml:space="preserve"> anterior</w:t>
      </w:r>
      <w:r w:rsidR="00126BE4" w:rsidRPr="00333569">
        <w:t>es</w:t>
      </w:r>
      <w:r w:rsidRPr="00333569">
        <w:t xml:space="preserve">, la Corte </w:t>
      </w:r>
      <w:r w:rsidR="00C0424F" w:rsidRPr="00333569">
        <w:t>procederá</w:t>
      </w:r>
      <w:r w:rsidRPr="00333569">
        <w:t xml:space="preserve"> a continuación al análisis de</w:t>
      </w:r>
      <w:r w:rsidR="00670056" w:rsidRPr="00333569">
        <w:t xml:space="preserve"> </w:t>
      </w:r>
      <w:r w:rsidRPr="00333569">
        <w:t>l</w:t>
      </w:r>
      <w:r w:rsidR="00670056" w:rsidRPr="00333569">
        <w:t xml:space="preserve">os </w:t>
      </w:r>
      <w:r w:rsidR="00670056" w:rsidRPr="00333569">
        <w:rPr>
          <w:lang w:eastAsia="es-ES"/>
        </w:rPr>
        <w:t>hechos ocurridos en el marco de la Marcha por la Reforma Agraria del 2 de mayo de 2000</w:t>
      </w:r>
      <w:r w:rsidR="00E67898" w:rsidRPr="00333569">
        <w:rPr>
          <w:lang w:eastAsia="es-ES"/>
        </w:rPr>
        <w:t xml:space="preserve"> en el estado de Paraná</w:t>
      </w:r>
      <w:r w:rsidR="00C0424F" w:rsidRPr="00333569">
        <w:t>.</w:t>
      </w:r>
      <w:r w:rsidR="00A74382" w:rsidRPr="00333569">
        <w:t xml:space="preserve"> </w:t>
      </w:r>
      <w:r w:rsidR="00E67898" w:rsidRPr="00333569">
        <w:rPr>
          <w:lang w:eastAsia="es-ES"/>
        </w:rPr>
        <w:t xml:space="preserve">Ello, para determinar si se afectaron los derechos a la vida, </w:t>
      </w:r>
      <w:r w:rsidR="00157706" w:rsidRPr="00333569">
        <w:rPr>
          <w:lang w:eastAsia="es-ES"/>
        </w:rPr>
        <w:t xml:space="preserve">a </w:t>
      </w:r>
      <w:r w:rsidR="00E67898" w:rsidRPr="00333569">
        <w:rPr>
          <w:lang w:eastAsia="es-ES"/>
        </w:rPr>
        <w:t xml:space="preserve">la integridad personal, </w:t>
      </w:r>
      <w:r w:rsidR="00B50608" w:rsidRPr="00333569">
        <w:rPr>
          <w:lang w:eastAsia="es-ES"/>
        </w:rPr>
        <w:t xml:space="preserve">a la libertad personal, </w:t>
      </w:r>
      <w:r w:rsidR="00157706" w:rsidRPr="00333569">
        <w:rPr>
          <w:lang w:eastAsia="es-ES"/>
        </w:rPr>
        <w:t xml:space="preserve">a </w:t>
      </w:r>
      <w:r w:rsidR="00E67898" w:rsidRPr="00333569">
        <w:rPr>
          <w:lang w:eastAsia="es-ES"/>
        </w:rPr>
        <w:t xml:space="preserve">la libertad </w:t>
      </w:r>
      <w:r w:rsidR="00C94660" w:rsidRPr="00333569">
        <w:rPr>
          <w:lang w:eastAsia="es-ES"/>
        </w:rPr>
        <w:t xml:space="preserve">de pensamiento y </w:t>
      </w:r>
      <w:r w:rsidR="00E67898" w:rsidRPr="00333569">
        <w:rPr>
          <w:lang w:eastAsia="es-ES"/>
        </w:rPr>
        <w:t>de expresión, de reunión, de la niñez</w:t>
      </w:r>
      <w:r w:rsidR="00B50608" w:rsidRPr="00333569">
        <w:rPr>
          <w:lang w:eastAsia="es-ES"/>
        </w:rPr>
        <w:t xml:space="preserve"> y</w:t>
      </w:r>
      <w:r w:rsidR="00E67898" w:rsidRPr="00333569">
        <w:rPr>
          <w:lang w:eastAsia="es-ES"/>
        </w:rPr>
        <w:t xml:space="preserve"> de circulación de los trabajadores rurales que se dirigían a Curitiba con el propósito de realizar una </w:t>
      </w:r>
      <w:r w:rsidR="00A834E8" w:rsidRPr="00333569">
        <w:rPr>
          <w:lang w:eastAsia="es-ES"/>
        </w:rPr>
        <w:t>manifestación pública</w:t>
      </w:r>
      <w:r w:rsidR="00E67898" w:rsidRPr="00333569">
        <w:rPr>
          <w:lang w:eastAsia="es-ES"/>
        </w:rPr>
        <w:t>.</w:t>
      </w:r>
      <w:r w:rsidR="00E67898" w:rsidRPr="00333569">
        <w:t xml:space="preserve"> </w:t>
      </w:r>
    </w:p>
    <w:p w14:paraId="5340EE19" w14:textId="77777777" w:rsidR="00307405" w:rsidRPr="00333569" w:rsidRDefault="00307405" w:rsidP="00F11DDD">
      <w:pPr>
        <w:pStyle w:val="Prrafodelista"/>
        <w:widowControl/>
        <w:adjustRightInd/>
        <w:spacing w:line="240" w:lineRule="auto"/>
        <w:ind w:left="0"/>
        <w:textAlignment w:val="auto"/>
      </w:pPr>
    </w:p>
    <w:p w14:paraId="50012115" w14:textId="643CD4CE" w:rsidR="005C0906" w:rsidRPr="00333569" w:rsidRDefault="000649AB" w:rsidP="00F11DDD">
      <w:pPr>
        <w:pStyle w:val="Prrafodelista"/>
        <w:widowControl/>
        <w:numPr>
          <w:ilvl w:val="0"/>
          <w:numId w:val="35"/>
        </w:numPr>
        <w:adjustRightInd/>
        <w:spacing w:line="240" w:lineRule="auto"/>
        <w:textAlignment w:val="auto"/>
      </w:pPr>
      <w:r w:rsidRPr="00333569">
        <w:t xml:space="preserve">Conforme se desprende del expediente del presente caso, </w:t>
      </w:r>
      <w:r w:rsidR="00997359" w:rsidRPr="00333569">
        <w:t xml:space="preserve">los hechos </w:t>
      </w:r>
      <w:r w:rsidR="00CD02DA" w:rsidRPr="00333569">
        <w:t xml:space="preserve">se dividen en </w:t>
      </w:r>
      <w:r w:rsidR="00FB0B51" w:rsidRPr="00333569">
        <w:t xml:space="preserve">tres </w:t>
      </w:r>
      <w:r w:rsidR="00CD02DA" w:rsidRPr="00333569">
        <w:t>momentos</w:t>
      </w:r>
      <w:r w:rsidR="005E1DFD" w:rsidRPr="00333569">
        <w:t xml:space="preserve">. El primero </w:t>
      </w:r>
      <w:r w:rsidR="00C120B1" w:rsidRPr="00333569">
        <w:t xml:space="preserve">tuvo lugar cuando la </w:t>
      </w:r>
      <w:r w:rsidR="00E81416" w:rsidRPr="00333569">
        <w:t>P</w:t>
      </w:r>
      <w:r w:rsidR="00C120B1" w:rsidRPr="00333569">
        <w:t xml:space="preserve">olicía </w:t>
      </w:r>
      <w:r w:rsidR="00E81416" w:rsidRPr="00333569">
        <w:t>M</w:t>
      </w:r>
      <w:r w:rsidR="00C120B1" w:rsidRPr="00333569">
        <w:t xml:space="preserve">ilitar interceptó los autobuses en los cuales los </w:t>
      </w:r>
      <w:r w:rsidR="003A6598" w:rsidRPr="00333569">
        <w:t>trabajadores rurales</w:t>
      </w:r>
      <w:r w:rsidR="00C120B1" w:rsidRPr="00333569">
        <w:t xml:space="preserve"> se dirigían a Curitiba a realizar una protesta y les impidió continuar su viaje</w:t>
      </w:r>
      <w:r w:rsidR="00B45C8C" w:rsidRPr="00333569">
        <w:t xml:space="preserve">, en </w:t>
      </w:r>
      <w:r w:rsidR="00C120B1" w:rsidRPr="00333569">
        <w:rPr>
          <w:lang w:eastAsia="es-ES"/>
        </w:rPr>
        <w:t xml:space="preserve">virtud de la orden emitida por el </w:t>
      </w:r>
      <w:r w:rsidR="00B45C8C" w:rsidRPr="00333569">
        <w:rPr>
          <w:lang w:eastAsia="es-ES"/>
        </w:rPr>
        <w:t>Superintendente de la Policía Militar de Paraná</w:t>
      </w:r>
      <w:r w:rsidR="00B45C8C" w:rsidRPr="00333569">
        <w:rPr>
          <w:rStyle w:val="Refdenotaalpie"/>
        </w:rPr>
        <w:footnoteReference w:id="165"/>
      </w:r>
      <w:r w:rsidR="00CA72E3" w:rsidRPr="00333569">
        <w:t xml:space="preserve">. El segundo </w:t>
      </w:r>
      <w:r w:rsidR="00586286" w:rsidRPr="00333569">
        <w:t xml:space="preserve">consiste </w:t>
      </w:r>
      <w:r w:rsidR="00E42BDB" w:rsidRPr="00333569">
        <w:t xml:space="preserve">en </w:t>
      </w:r>
      <w:r w:rsidR="00586286" w:rsidRPr="00333569">
        <w:t>e</w:t>
      </w:r>
      <w:r w:rsidR="001D6290" w:rsidRPr="00333569">
        <w:t xml:space="preserve">l momento en que </w:t>
      </w:r>
      <w:proofErr w:type="spellStart"/>
      <w:r w:rsidR="002400E0">
        <w:t>Antônio</w:t>
      </w:r>
      <w:proofErr w:type="spellEnd"/>
      <w:r w:rsidR="001D6290" w:rsidRPr="00333569">
        <w:t xml:space="preserve"> Tavares Pereira y otros trabajadores</w:t>
      </w:r>
      <w:r w:rsidR="00E365F3" w:rsidRPr="00333569">
        <w:t xml:space="preserve">, que </w:t>
      </w:r>
      <w:r w:rsidR="00B153F2" w:rsidRPr="00333569">
        <w:t xml:space="preserve">ya </w:t>
      </w:r>
      <w:r w:rsidR="00E365F3" w:rsidRPr="00333569">
        <w:t xml:space="preserve">habían sido </w:t>
      </w:r>
      <w:r w:rsidR="00B153F2" w:rsidRPr="00333569">
        <w:t>impedidos de ingresar a Curitiba y estaban siendo escoltados por la policía de regreso a sus lugares de origen,</w:t>
      </w:r>
      <w:r w:rsidR="001D6290" w:rsidRPr="00333569">
        <w:t xml:space="preserve"> bajaron de sus </w:t>
      </w:r>
      <w:r w:rsidR="00B153F2" w:rsidRPr="00333569">
        <w:t>auto</w:t>
      </w:r>
      <w:r w:rsidR="001D6290" w:rsidRPr="00333569">
        <w:t>buses para cruzar la carretera y encontra</w:t>
      </w:r>
      <w:r w:rsidR="00C120B1" w:rsidRPr="00333569">
        <w:t>r</w:t>
      </w:r>
      <w:r w:rsidR="001D6290" w:rsidRPr="00333569">
        <w:t>se a sus compañero</w:t>
      </w:r>
      <w:r w:rsidR="00C120B1" w:rsidRPr="00333569">
        <w:t>s detenidos en la ruta</w:t>
      </w:r>
      <w:r w:rsidR="001D6290" w:rsidRPr="00333569">
        <w:t xml:space="preserve"> (</w:t>
      </w:r>
      <w:r w:rsidR="001D6290" w:rsidRPr="00333569">
        <w:rPr>
          <w:i/>
          <w:iCs/>
        </w:rPr>
        <w:t>supra</w:t>
      </w:r>
      <w:r w:rsidR="001D6290" w:rsidRPr="00333569">
        <w:t xml:space="preserve"> párr. </w:t>
      </w:r>
      <w:r w:rsidR="00D2504B" w:rsidRPr="00333569">
        <w:t>66</w:t>
      </w:r>
      <w:r w:rsidR="001D6290" w:rsidRPr="00333569">
        <w:t>). Dicho momento culminó con la muerte del señor Tavares Pereira.</w:t>
      </w:r>
      <w:r w:rsidR="00912F65" w:rsidRPr="00333569">
        <w:t xml:space="preserve"> La Corte no tiene notic</w:t>
      </w:r>
      <w:r w:rsidR="00673BC3" w:rsidRPr="00333569">
        <w:t>i</w:t>
      </w:r>
      <w:r w:rsidR="00912F65" w:rsidRPr="00333569">
        <w:t xml:space="preserve">a de que, hasta ese entonces, haya habido </w:t>
      </w:r>
      <w:r w:rsidR="00E248A3" w:rsidRPr="00333569">
        <w:t xml:space="preserve">algún </w:t>
      </w:r>
      <w:r w:rsidR="00C20566" w:rsidRPr="00333569">
        <w:t xml:space="preserve">otro </w:t>
      </w:r>
      <w:r w:rsidR="00E248A3" w:rsidRPr="00333569">
        <w:t xml:space="preserve">manifestante o policía </w:t>
      </w:r>
      <w:r w:rsidR="00912F65" w:rsidRPr="00333569">
        <w:t>herid</w:t>
      </w:r>
      <w:r w:rsidR="00E248A3" w:rsidRPr="00333569">
        <w:t>o</w:t>
      </w:r>
      <w:r w:rsidR="00912F65" w:rsidRPr="00333569">
        <w:t>.</w:t>
      </w:r>
      <w:r w:rsidR="001D6290" w:rsidRPr="00333569">
        <w:t xml:space="preserve"> El </w:t>
      </w:r>
      <w:r w:rsidR="00363223" w:rsidRPr="00333569">
        <w:t xml:space="preserve">tercer </w:t>
      </w:r>
      <w:r w:rsidR="001D6290" w:rsidRPr="00333569">
        <w:t xml:space="preserve">momento </w:t>
      </w:r>
      <w:r w:rsidR="00C120B1" w:rsidRPr="00333569">
        <w:t xml:space="preserve">tuvo lugar </w:t>
      </w:r>
      <w:r w:rsidR="00243564" w:rsidRPr="00333569">
        <w:t>con posterioridad</w:t>
      </w:r>
      <w:r w:rsidR="001B58DE" w:rsidRPr="00333569">
        <w:t>,</w:t>
      </w:r>
      <w:r w:rsidR="001D6290" w:rsidRPr="00333569">
        <w:t xml:space="preserve"> </w:t>
      </w:r>
      <w:r w:rsidR="00C120B1" w:rsidRPr="00333569">
        <w:t xml:space="preserve">cuando la </w:t>
      </w:r>
      <w:r w:rsidR="00AA0576" w:rsidRPr="00333569">
        <w:t>p</w:t>
      </w:r>
      <w:r w:rsidR="001D6290" w:rsidRPr="00333569">
        <w:t>olicía utilizó la fuerza en contra de los manifestantes</w:t>
      </w:r>
      <w:r w:rsidR="001B58DE" w:rsidRPr="00333569">
        <w:t>,</w:t>
      </w:r>
      <w:r w:rsidR="001D6290" w:rsidRPr="00333569">
        <w:t xml:space="preserve"> </w:t>
      </w:r>
      <w:r w:rsidR="00C120B1" w:rsidRPr="00333569">
        <w:t xml:space="preserve">con el resultado de </w:t>
      </w:r>
      <w:r w:rsidR="001D6290" w:rsidRPr="00333569">
        <w:t xml:space="preserve">al menos </w:t>
      </w:r>
      <w:r w:rsidR="00E571BF" w:rsidRPr="00333569">
        <w:t xml:space="preserve">69 </w:t>
      </w:r>
      <w:r w:rsidR="001D6290" w:rsidRPr="00333569">
        <w:t>personas heridas</w:t>
      </w:r>
      <w:r w:rsidR="006D754F" w:rsidRPr="00333569">
        <w:rPr>
          <w:rStyle w:val="Refdenotaalpie"/>
        </w:rPr>
        <w:footnoteReference w:id="166"/>
      </w:r>
      <w:r w:rsidR="0063524A" w:rsidRPr="00333569">
        <w:t xml:space="preserve"> (</w:t>
      </w:r>
      <w:r w:rsidR="0063524A" w:rsidRPr="00333569">
        <w:rPr>
          <w:i/>
          <w:iCs/>
        </w:rPr>
        <w:t>supra</w:t>
      </w:r>
      <w:r w:rsidR="0063524A" w:rsidRPr="00333569">
        <w:t xml:space="preserve"> </w:t>
      </w:r>
      <w:proofErr w:type="spellStart"/>
      <w:r w:rsidR="0063524A" w:rsidRPr="00333569">
        <w:t>párrs</w:t>
      </w:r>
      <w:proofErr w:type="spellEnd"/>
      <w:r w:rsidR="0063524A" w:rsidRPr="00333569">
        <w:t xml:space="preserve">. </w:t>
      </w:r>
      <w:r w:rsidR="00DA773B" w:rsidRPr="00333569">
        <w:t>67</w:t>
      </w:r>
      <w:r w:rsidR="0063524A" w:rsidRPr="00333569">
        <w:t xml:space="preserve"> </w:t>
      </w:r>
      <w:r w:rsidR="00DA773B" w:rsidRPr="00333569">
        <w:t>a</w:t>
      </w:r>
      <w:r w:rsidR="0063524A" w:rsidRPr="00333569">
        <w:t xml:space="preserve"> </w:t>
      </w:r>
      <w:r w:rsidR="00B060D3" w:rsidRPr="00333569">
        <w:t>69</w:t>
      </w:r>
      <w:r w:rsidR="0063524A" w:rsidRPr="00333569">
        <w:t>)</w:t>
      </w:r>
      <w:r w:rsidR="001D6290" w:rsidRPr="00333569">
        <w:t xml:space="preserve">. </w:t>
      </w:r>
      <w:r w:rsidR="00912F65" w:rsidRPr="00333569">
        <w:t xml:space="preserve">Así, el Tribunal </w:t>
      </w:r>
      <w:r w:rsidR="00FD4091" w:rsidRPr="00333569">
        <w:t>procederá a continuación a</w:t>
      </w:r>
      <w:r w:rsidR="001B58DE" w:rsidRPr="00333569">
        <w:t>l análisis de</w:t>
      </w:r>
      <w:r w:rsidR="00A76BEF" w:rsidRPr="00333569">
        <w:t xml:space="preserve"> </w:t>
      </w:r>
      <w:r w:rsidR="001C719B" w:rsidRPr="00333569">
        <w:t>las restricciones a</w:t>
      </w:r>
      <w:r w:rsidR="00A90F31" w:rsidRPr="00333569">
        <w:t xml:space="preserve"> </w:t>
      </w:r>
      <w:r w:rsidR="001C719B" w:rsidRPr="00333569">
        <w:t>l</w:t>
      </w:r>
      <w:r w:rsidR="00A90F31" w:rsidRPr="00333569">
        <w:t>os</w:t>
      </w:r>
      <w:r w:rsidR="001C719B" w:rsidRPr="00333569">
        <w:t xml:space="preserve"> derecho</w:t>
      </w:r>
      <w:r w:rsidR="00A90F31" w:rsidRPr="00333569">
        <w:t>s de reunión</w:t>
      </w:r>
      <w:r w:rsidR="009A2986" w:rsidRPr="00333569">
        <w:t xml:space="preserve">, </w:t>
      </w:r>
      <w:r w:rsidR="00113C22" w:rsidRPr="00333569">
        <w:t xml:space="preserve">de </w:t>
      </w:r>
      <w:r w:rsidR="009A2986" w:rsidRPr="00333569">
        <w:t>circulación y</w:t>
      </w:r>
      <w:r w:rsidR="00A90F31" w:rsidRPr="00333569">
        <w:t xml:space="preserve"> </w:t>
      </w:r>
      <w:r w:rsidR="009A2986" w:rsidRPr="00333569">
        <w:t>libertad de</w:t>
      </w:r>
      <w:r w:rsidR="0033775C" w:rsidRPr="00333569">
        <w:t xml:space="preserve"> pensamiento y de</w:t>
      </w:r>
      <w:r w:rsidR="009A2986" w:rsidRPr="00333569">
        <w:t xml:space="preserve"> expresión,</w:t>
      </w:r>
      <w:r w:rsidR="001C719B" w:rsidRPr="00333569">
        <w:t xml:space="preserve"> </w:t>
      </w:r>
      <w:r w:rsidR="00F82739" w:rsidRPr="00333569">
        <w:t xml:space="preserve">y </w:t>
      </w:r>
      <w:r w:rsidR="0073118D" w:rsidRPr="00333569">
        <w:t xml:space="preserve">el </w:t>
      </w:r>
      <w:r w:rsidR="001B58DE" w:rsidRPr="00333569">
        <w:t xml:space="preserve">uso de la fuerza </w:t>
      </w:r>
      <w:r w:rsidR="002F725B" w:rsidRPr="00333569">
        <w:t>en relación con cada uno de</w:t>
      </w:r>
      <w:r w:rsidR="001B58DE" w:rsidRPr="00333569">
        <w:t xml:space="preserve"> </w:t>
      </w:r>
      <w:r w:rsidR="007835A7" w:rsidRPr="00333569">
        <w:t>esos</w:t>
      </w:r>
      <w:r w:rsidR="00DB3FA5" w:rsidRPr="00333569">
        <w:t xml:space="preserve"> </w:t>
      </w:r>
      <w:r w:rsidR="001B58DE" w:rsidRPr="00333569">
        <w:t>momentos, teniendo en cuenta que se refieren a circunstancias y consecuencias d</w:t>
      </w:r>
      <w:r w:rsidR="00FD4091" w:rsidRPr="00333569">
        <w:t>i</w:t>
      </w:r>
      <w:r w:rsidR="0073118D" w:rsidRPr="00333569">
        <w:t>ferentes</w:t>
      </w:r>
      <w:r w:rsidR="001B58DE" w:rsidRPr="00333569">
        <w:t>.</w:t>
      </w:r>
      <w:r w:rsidR="00837F81" w:rsidRPr="00333569">
        <w:t xml:space="preserve"> </w:t>
      </w:r>
    </w:p>
    <w:p w14:paraId="07DA0B36" w14:textId="77777777" w:rsidR="00C0424F" w:rsidRPr="00333569" w:rsidRDefault="00C0424F" w:rsidP="00F11DDD">
      <w:pPr>
        <w:pStyle w:val="Prrafodelista"/>
        <w:widowControl/>
        <w:adjustRightInd/>
        <w:spacing w:line="240" w:lineRule="auto"/>
        <w:ind w:left="0"/>
        <w:textAlignment w:val="auto"/>
      </w:pPr>
    </w:p>
    <w:p w14:paraId="30F4902C" w14:textId="263E4DF0" w:rsidR="0022179F" w:rsidRPr="00333569" w:rsidRDefault="00A155EB" w:rsidP="00F11DDD">
      <w:pPr>
        <w:pStyle w:val="Prrafodelista"/>
        <w:widowControl/>
        <w:adjustRightInd/>
        <w:spacing w:line="240" w:lineRule="auto"/>
        <w:ind w:left="1800"/>
        <w:textAlignment w:val="auto"/>
        <w:rPr>
          <w:i/>
          <w:iCs/>
        </w:rPr>
      </w:pPr>
      <w:r w:rsidRPr="00333569">
        <w:rPr>
          <w:i/>
          <w:iCs/>
        </w:rPr>
        <w:t>B</w:t>
      </w:r>
      <w:r w:rsidR="00097EB7" w:rsidRPr="00333569">
        <w:rPr>
          <w:i/>
          <w:iCs/>
        </w:rPr>
        <w:t>.</w:t>
      </w:r>
      <w:r w:rsidRPr="00333569">
        <w:rPr>
          <w:i/>
          <w:iCs/>
        </w:rPr>
        <w:t>3</w:t>
      </w:r>
      <w:r w:rsidR="00097EB7" w:rsidRPr="00333569">
        <w:rPr>
          <w:i/>
          <w:iCs/>
        </w:rPr>
        <w:t>.1</w:t>
      </w:r>
      <w:r w:rsidR="0022179F" w:rsidRPr="00333569">
        <w:rPr>
          <w:i/>
          <w:iCs/>
        </w:rPr>
        <w:t xml:space="preserve"> El </w:t>
      </w:r>
      <w:r w:rsidR="007F326E" w:rsidRPr="00333569">
        <w:rPr>
          <w:i/>
          <w:iCs/>
        </w:rPr>
        <w:t xml:space="preserve">primer momento: la Policía Militar </w:t>
      </w:r>
      <w:r w:rsidR="00510C52" w:rsidRPr="00333569">
        <w:rPr>
          <w:i/>
          <w:iCs/>
        </w:rPr>
        <w:t xml:space="preserve">impide a los trabajadores ingresar a Curitiba </w:t>
      </w:r>
    </w:p>
    <w:p w14:paraId="4D5C8BC8" w14:textId="77777777" w:rsidR="000E558A" w:rsidRPr="00333569" w:rsidRDefault="000E558A" w:rsidP="00F11DDD">
      <w:pPr>
        <w:pStyle w:val="Prrafodelista"/>
        <w:widowControl/>
        <w:adjustRightInd/>
        <w:spacing w:line="240" w:lineRule="auto"/>
        <w:ind w:left="0"/>
        <w:textAlignment w:val="auto"/>
      </w:pPr>
    </w:p>
    <w:p w14:paraId="43607DDA" w14:textId="0C511B3A" w:rsidR="006B28B4" w:rsidRPr="00333569" w:rsidRDefault="00E04529" w:rsidP="00F11DDD">
      <w:pPr>
        <w:pStyle w:val="Prrafodelista"/>
        <w:widowControl/>
        <w:numPr>
          <w:ilvl w:val="0"/>
          <w:numId w:val="35"/>
        </w:numPr>
        <w:adjustRightInd/>
        <w:spacing w:line="240" w:lineRule="auto"/>
        <w:textAlignment w:val="auto"/>
      </w:pPr>
      <w:r w:rsidRPr="00333569">
        <w:rPr>
          <w:iCs/>
        </w:rPr>
        <w:t xml:space="preserve">Antes de </w:t>
      </w:r>
      <w:r w:rsidR="000E558A" w:rsidRPr="00333569">
        <w:rPr>
          <w:iCs/>
        </w:rPr>
        <w:t xml:space="preserve">ingresar </w:t>
      </w:r>
      <w:r w:rsidRPr="00333569">
        <w:rPr>
          <w:iCs/>
        </w:rPr>
        <w:t>al examen de la</w:t>
      </w:r>
      <w:r w:rsidR="001E0E50" w:rsidRPr="00333569">
        <w:rPr>
          <w:iCs/>
        </w:rPr>
        <w:t>s violaciones</w:t>
      </w:r>
      <w:r w:rsidR="008E3302" w:rsidRPr="00333569">
        <w:rPr>
          <w:iCs/>
        </w:rPr>
        <w:t xml:space="preserve"> alegadas</w:t>
      </w:r>
      <w:r w:rsidR="006B28B4" w:rsidRPr="00333569">
        <w:rPr>
          <w:iCs/>
        </w:rPr>
        <w:t xml:space="preserve">, </w:t>
      </w:r>
      <w:r w:rsidR="000E558A" w:rsidRPr="00333569">
        <w:rPr>
          <w:iCs/>
        </w:rPr>
        <w:t xml:space="preserve">corresponde señalar </w:t>
      </w:r>
      <w:r w:rsidR="006B28B4" w:rsidRPr="00333569">
        <w:rPr>
          <w:iCs/>
        </w:rPr>
        <w:t xml:space="preserve">que </w:t>
      </w:r>
      <w:r w:rsidR="00F22717" w:rsidRPr="00333569">
        <w:rPr>
          <w:iCs/>
        </w:rPr>
        <w:t xml:space="preserve">el 2 de mayo de 2000, con motivo de la celebración del día del trabajo, </w:t>
      </w:r>
      <w:r w:rsidR="001E0E50" w:rsidRPr="00333569">
        <w:rPr>
          <w:iCs/>
        </w:rPr>
        <w:t>los trabajadores rurales</w:t>
      </w:r>
      <w:r w:rsidR="002508FA" w:rsidRPr="00333569">
        <w:rPr>
          <w:iCs/>
        </w:rPr>
        <w:t xml:space="preserve"> </w:t>
      </w:r>
      <w:r w:rsidR="000E558A" w:rsidRPr="00333569">
        <w:rPr>
          <w:iCs/>
        </w:rPr>
        <w:t xml:space="preserve">considerados </w:t>
      </w:r>
      <w:r w:rsidR="00272B6E" w:rsidRPr="00333569">
        <w:rPr>
          <w:iCs/>
        </w:rPr>
        <w:t>como</w:t>
      </w:r>
      <w:r w:rsidR="006B28B4" w:rsidRPr="00333569">
        <w:rPr>
          <w:iCs/>
        </w:rPr>
        <w:t xml:space="preserve"> presuntas víctimas de</w:t>
      </w:r>
      <w:r w:rsidR="00F22717" w:rsidRPr="00333569">
        <w:rPr>
          <w:iCs/>
        </w:rPr>
        <w:t>l presente</w:t>
      </w:r>
      <w:r w:rsidR="006B28B4" w:rsidRPr="00333569">
        <w:rPr>
          <w:iCs/>
        </w:rPr>
        <w:t xml:space="preserve"> caso</w:t>
      </w:r>
      <w:r w:rsidR="000E558A" w:rsidRPr="00333569">
        <w:rPr>
          <w:iCs/>
        </w:rPr>
        <w:t xml:space="preserve"> buscaban manifestarse públicamente sobre su acceso </w:t>
      </w:r>
      <w:r w:rsidR="00D81B10" w:rsidRPr="00333569">
        <w:rPr>
          <w:iCs/>
        </w:rPr>
        <w:t>a</w:t>
      </w:r>
      <w:r w:rsidR="00B617C9" w:rsidRPr="00333569">
        <w:rPr>
          <w:iCs/>
        </w:rPr>
        <w:t xml:space="preserve"> los derechos a</w:t>
      </w:r>
      <w:r w:rsidR="00D81B10" w:rsidRPr="00333569">
        <w:rPr>
          <w:iCs/>
        </w:rPr>
        <w:t xml:space="preserve"> la tierra, </w:t>
      </w:r>
      <w:r w:rsidR="000E558A" w:rsidRPr="00333569">
        <w:rPr>
          <w:iCs/>
        </w:rPr>
        <w:t>al trabajo, a la vivienda, a</w:t>
      </w:r>
      <w:r w:rsidR="00913DAB" w:rsidRPr="00333569">
        <w:t xml:space="preserve"> la educación</w:t>
      </w:r>
      <w:r w:rsidR="00C91930" w:rsidRPr="00333569">
        <w:t xml:space="preserve"> y </w:t>
      </w:r>
      <w:r w:rsidR="000E558A" w:rsidRPr="00333569">
        <w:t>al agua, como parte de su estrategia de promoción colectiva de una perspectiva social de esos derechos</w:t>
      </w:r>
      <w:r w:rsidR="00275A68" w:rsidRPr="00333569">
        <w:t>.</w:t>
      </w:r>
      <w:r w:rsidR="00951778" w:rsidRPr="00333569">
        <w:t xml:space="preserve"> </w:t>
      </w:r>
    </w:p>
    <w:p w14:paraId="71B80201" w14:textId="77777777" w:rsidR="006B28B4" w:rsidRPr="00333569" w:rsidRDefault="006B28B4" w:rsidP="00F11DDD">
      <w:pPr>
        <w:pStyle w:val="Prrafodelista"/>
        <w:widowControl/>
        <w:adjustRightInd/>
        <w:spacing w:line="240" w:lineRule="auto"/>
        <w:ind w:left="0"/>
        <w:textAlignment w:val="auto"/>
      </w:pPr>
    </w:p>
    <w:p w14:paraId="5E22BE31" w14:textId="37312B21" w:rsidR="00444C69" w:rsidRPr="00333569" w:rsidRDefault="00065E0A" w:rsidP="00F11DDD">
      <w:pPr>
        <w:pStyle w:val="Prrafodelista"/>
        <w:widowControl/>
        <w:numPr>
          <w:ilvl w:val="0"/>
          <w:numId w:val="35"/>
        </w:numPr>
        <w:adjustRightInd/>
        <w:spacing w:line="240" w:lineRule="auto"/>
        <w:textAlignment w:val="auto"/>
        <w:rPr>
          <w:lang w:eastAsia="es-ES"/>
        </w:rPr>
      </w:pPr>
      <w:r w:rsidRPr="00333569">
        <w:rPr>
          <w:lang w:eastAsia="es-ES"/>
        </w:rPr>
        <w:t>En</w:t>
      </w:r>
      <w:r w:rsidR="00EB1E78" w:rsidRPr="00333569">
        <w:rPr>
          <w:lang w:eastAsia="es-ES"/>
        </w:rPr>
        <w:t xml:space="preserve"> vista de lo anterior, en</w:t>
      </w:r>
      <w:r w:rsidRPr="00333569">
        <w:rPr>
          <w:lang w:eastAsia="es-ES"/>
        </w:rPr>
        <w:t xml:space="preserve"> el presente capítulo </w:t>
      </w:r>
      <w:r w:rsidR="00CA7C01" w:rsidRPr="00333569">
        <w:rPr>
          <w:lang w:eastAsia="es-ES"/>
        </w:rPr>
        <w:t>se determinará</w:t>
      </w:r>
      <w:r w:rsidRPr="00333569">
        <w:rPr>
          <w:lang w:eastAsia="es-ES"/>
        </w:rPr>
        <w:t xml:space="preserve"> </w:t>
      </w:r>
      <w:r w:rsidR="00C120B1" w:rsidRPr="00333569">
        <w:rPr>
          <w:lang w:eastAsia="es-ES"/>
        </w:rPr>
        <w:t xml:space="preserve">si </w:t>
      </w:r>
      <w:r w:rsidR="00510C52" w:rsidRPr="00333569">
        <w:rPr>
          <w:lang w:eastAsia="es-ES"/>
        </w:rPr>
        <w:t xml:space="preserve">la </w:t>
      </w:r>
      <w:r w:rsidR="00F03745" w:rsidRPr="00333569">
        <w:rPr>
          <w:lang w:eastAsia="es-ES"/>
        </w:rPr>
        <w:t xml:space="preserve">restricción absoluta al ejercicio de los derechos de circulación, </w:t>
      </w:r>
      <w:r w:rsidR="00555492" w:rsidRPr="00333569">
        <w:rPr>
          <w:lang w:eastAsia="es-ES"/>
        </w:rPr>
        <w:t xml:space="preserve">de </w:t>
      </w:r>
      <w:r w:rsidR="00F03745" w:rsidRPr="00333569">
        <w:rPr>
          <w:lang w:eastAsia="es-ES"/>
        </w:rPr>
        <w:t>reunión</w:t>
      </w:r>
      <w:r w:rsidR="00A7016D" w:rsidRPr="00333569">
        <w:rPr>
          <w:lang w:eastAsia="es-ES"/>
        </w:rPr>
        <w:t xml:space="preserve"> y</w:t>
      </w:r>
      <w:r w:rsidR="00F03745" w:rsidRPr="00333569">
        <w:rPr>
          <w:lang w:eastAsia="es-ES"/>
        </w:rPr>
        <w:t xml:space="preserve"> libertad </w:t>
      </w:r>
      <w:r w:rsidR="00CE0A27" w:rsidRPr="00333569">
        <w:rPr>
          <w:lang w:eastAsia="es-ES"/>
        </w:rPr>
        <w:t xml:space="preserve">de pensamiento y </w:t>
      </w:r>
      <w:r w:rsidR="00F03745" w:rsidRPr="00333569">
        <w:rPr>
          <w:lang w:eastAsia="es-ES"/>
        </w:rPr>
        <w:t xml:space="preserve">de expresión </w:t>
      </w:r>
      <w:r w:rsidR="003B454F" w:rsidRPr="00333569">
        <w:rPr>
          <w:lang w:eastAsia="es-ES"/>
        </w:rPr>
        <w:t xml:space="preserve">resultó legítima </w:t>
      </w:r>
      <w:r w:rsidR="00624E48" w:rsidRPr="00333569">
        <w:rPr>
          <w:lang w:eastAsia="es-ES"/>
        </w:rPr>
        <w:t xml:space="preserve">en un contexto particular en el que </w:t>
      </w:r>
      <w:r w:rsidR="00A93B4C" w:rsidRPr="00333569">
        <w:rPr>
          <w:lang w:eastAsia="es-ES"/>
        </w:rPr>
        <w:t>la Policía Militar impidió</w:t>
      </w:r>
      <w:r w:rsidR="00624E48" w:rsidRPr="00333569">
        <w:rPr>
          <w:lang w:eastAsia="es-ES"/>
        </w:rPr>
        <w:t xml:space="preserve"> a</w:t>
      </w:r>
      <w:r w:rsidR="00E07830" w:rsidRPr="00333569">
        <w:rPr>
          <w:lang w:eastAsia="es-ES"/>
        </w:rPr>
        <w:t xml:space="preserve"> los </w:t>
      </w:r>
      <w:r w:rsidR="003E5530" w:rsidRPr="00333569">
        <w:rPr>
          <w:lang w:eastAsia="es-ES"/>
        </w:rPr>
        <w:t>manifestantes</w:t>
      </w:r>
      <w:r w:rsidR="00E07830" w:rsidRPr="00333569">
        <w:rPr>
          <w:lang w:eastAsia="es-ES"/>
        </w:rPr>
        <w:t xml:space="preserve"> </w:t>
      </w:r>
      <w:r w:rsidR="00432F37" w:rsidRPr="00333569">
        <w:rPr>
          <w:lang w:eastAsia="es-ES"/>
        </w:rPr>
        <w:t>ingresa</w:t>
      </w:r>
      <w:r w:rsidR="00E07830" w:rsidRPr="00333569">
        <w:rPr>
          <w:lang w:eastAsia="es-ES"/>
        </w:rPr>
        <w:t>r a Curitiba</w:t>
      </w:r>
      <w:r w:rsidRPr="00333569">
        <w:rPr>
          <w:lang w:eastAsia="es-ES"/>
        </w:rPr>
        <w:t xml:space="preserve">. </w:t>
      </w:r>
      <w:r w:rsidR="00A93B4C" w:rsidRPr="00333569">
        <w:rPr>
          <w:lang w:eastAsia="es-ES"/>
        </w:rPr>
        <w:t>Est</w:t>
      </w:r>
      <w:r w:rsidR="00846994" w:rsidRPr="00333569">
        <w:rPr>
          <w:lang w:eastAsia="es-ES"/>
        </w:rPr>
        <w:t>a restricción se</w:t>
      </w:r>
      <w:r w:rsidR="00744D7F" w:rsidRPr="00333569">
        <w:rPr>
          <w:lang w:eastAsia="es-ES"/>
        </w:rPr>
        <w:t xml:space="preserve"> examinará </w:t>
      </w:r>
      <w:r w:rsidR="00846994" w:rsidRPr="00333569">
        <w:rPr>
          <w:lang w:eastAsia="es-ES"/>
        </w:rPr>
        <w:t xml:space="preserve">a la luz de </w:t>
      </w:r>
      <w:r w:rsidR="00744D7F" w:rsidRPr="00333569">
        <w:rPr>
          <w:lang w:eastAsia="es-ES"/>
        </w:rPr>
        <w:t>los requisitos</w:t>
      </w:r>
      <w:r w:rsidRPr="00333569">
        <w:rPr>
          <w:lang w:eastAsia="es-ES"/>
        </w:rPr>
        <w:t xml:space="preserve"> de legalidad, finalidad legítima, necesidad y proporcionalidad.</w:t>
      </w:r>
    </w:p>
    <w:p w14:paraId="09D03415" w14:textId="77777777" w:rsidR="00444C69" w:rsidRPr="00333569" w:rsidRDefault="00444C69" w:rsidP="00F11DDD">
      <w:pPr>
        <w:pStyle w:val="Prrafodelista"/>
        <w:widowControl/>
        <w:adjustRightInd/>
        <w:spacing w:line="240" w:lineRule="auto"/>
        <w:ind w:left="0"/>
        <w:textAlignment w:val="auto"/>
        <w:rPr>
          <w:lang w:eastAsia="es-ES"/>
        </w:rPr>
      </w:pPr>
    </w:p>
    <w:p w14:paraId="56B2D464" w14:textId="2CC04E0C" w:rsidR="006862A6" w:rsidRPr="00333569" w:rsidRDefault="00065E0A" w:rsidP="00F11DDD">
      <w:pPr>
        <w:pStyle w:val="Prrafodelista"/>
        <w:widowControl/>
        <w:numPr>
          <w:ilvl w:val="0"/>
          <w:numId w:val="35"/>
        </w:numPr>
        <w:adjustRightInd/>
        <w:spacing w:line="240" w:lineRule="auto"/>
        <w:textAlignment w:val="auto"/>
        <w:rPr>
          <w:lang w:eastAsia="es-ES"/>
        </w:rPr>
      </w:pPr>
      <w:r w:rsidRPr="00333569">
        <w:rPr>
          <w:lang w:eastAsia="es-ES"/>
        </w:rPr>
        <w:t>Cabe puntualizar que, en vista de los hechos del presente caso, la restricción al derecho de circulación resulta</w:t>
      </w:r>
      <w:r w:rsidR="008A3101" w:rsidRPr="00333569">
        <w:rPr>
          <w:lang w:eastAsia="es-ES"/>
        </w:rPr>
        <w:t xml:space="preserve"> de</w:t>
      </w:r>
      <w:r w:rsidRPr="00333569">
        <w:rPr>
          <w:lang w:eastAsia="es-ES"/>
        </w:rPr>
        <w:t xml:space="preserve"> </w:t>
      </w:r>
      <w:r w:rsidR="00510C52" w:rsidRPr="00333569">
        <w:rPr>
          <w:lang w:eastAsia="es-ES"/>
        </w:rPr>
        <w:t xml:space="preserve">haber impedido </w:t>
      </w:r>
      <w:r w:rsidRPr="00333569">
        <w:rPr>
          <w:lang w:eastAsia="es-ES"/>
        </w:rPr>
        <w:t xml:space="preserve">a los </w:t>
      </w:r>
      <w:r w:rsidR="003E5530" w:rsidRPr="00333569">
        <w:rPr>
          <w:lang w:eastAsia="es-ES"/>
        </w:rPr>
        <w:t>manifestantes</w:t>
      </w:r>
      <w:r w:rsidRPr="00333569">
        <w:rPr>
          <w:lang w:eastAsia="es-ES"/>
        </w:rPr>
        <w:t xml:space="preserve"> ingresar a la ciudad de Curitiba</w:t>
      </w:r>
      <w:r w:rsidR="00624E48" w:rsidRPr="00333569">
        <w:rPr>
          <w:lang w:eastAsia="es-ES"/>
        </w:rPr>
        <w:t xml:space="preserve"> y forzarlos a retornar a su punto de origen</w:t>
      </w:r>
      <w:r w:rsidRPr="00333569">
        <w:rPr>
          <w:lang w:eastAsia="es-ES"/>
        </w:rPr>
        <w:t xml:space="preserve">. La restricción al derecho de reunión </w:t>
      </w:r>
      <w:r w:rsidR="000D6E73" w:rsidRPr="00333569">
        <w:rPr>
          <w:lang w:eastAsia="es-ES"/>
        </w:rPr>
        <w:t>surge de</w:t>
      </w:r>
      <w:r w:rsidR="00555492" w:rsidRPr="00333569">
        <w:rPr>
          <w:lang w:eastAsia="es-ES"/>
        </w:rPr>
        <w:t>l</w:t>
      </w:r>
      <w:r w:rsidRPr="00333569">
        <w:rPr>
          <w:lang w:eastAsia="es-ES"/>
        </w:rPr>
        <w:t xml:space="preserve"> </w:t>
      </w:r>
      <w:r w:rsidR="000D6E73" w:rsidRPr="00333569">
        <w:rPr>
          <w:lang w:eastAsia="es-ES"/>
        </w:rPr>
        <w:t>impedimento a</w:t>
      </w:r>
      <w:r w:rsidRPr="00333569">
        <w:rPr>
          <w:lang w:eastAsia="es-ES"/>
        </w:rPr>
        <w:t xml:space="preserve"> reuni</w:t>
      </w:r>
      <w:r w:rsidR="000D6E73" w:rsidRPr="00333569">
        <w:rPr>
          <w:lang w:eastAsia="es-ES"/>
        </w:rPr>
        <w:t>rse para manifestarse</w:t>
      </w:r>
      <w:r w:rsidRPr="00333569">
        <w:rPr>
          <w:lang w:eastAsia="es-ES"/>
        </w:rPr>
        <w:t xml:space="preserve"> en </w:t>
      </w:r>
      <w:r w:rsidR="000554E7" w:rsidRPr="00333569">
        <w:rPr>
          <w:lang w:eastAsia="es-ES"/>
        </w:rPr>
        <w:t>forma colectiva en</w:t>
      </w:r>
      <w:r w:rsidRPr="00333569">
        <w:rPr>
          <w:lang w:eastAsia="es-ES"/>
        </w:rPr>
        <w:t xml:space="preserve"> el centro de Curitiba, frente al edificio del INCRA. A su vez, la restricción al derecho a la libertad de pensamiento y </w:t>
      </w:r>
      <w:r w:rsidR="00D5370A" w:rsidRPr="00333569">
        <w:rPr>
          <w:lang w:eastAsia="es-ES"/>
        </w:rPr>
        <w:t xml:space="preserve">de </w:t>
      </w:r>
      <w:r w:rsidRPr="00333569">
        <w:rPr>
          <w:lang w:eastAsia="es-ES"/>
        </w:rPr>
        <w:lastRenderedPageBreak/>
        <w:t>expresión se manifiesta a partir del momento que se impide la realización de la protesta en Curitiba, toda vez que ello imposibilitó que los trabajadores rurales expresaran sus demandas y plantearan sus solicitudes específicas ante el poder público</w:t>
      </w:r>
      <w:r w:rsidRPr="00333569">
        <w:rPr>
          <w:rStyle w:val="Refdenotaalpie"/>
        </w:rPr>
        <w:footnoteReference w:id="167"/>
      </w:r>
      <w:r w:rsidRPr="00333569">
        <w:rPr>
          <w:lang w:eastAsia="es-ES"/>
        </w:rPr>
        <w:t>.</w:t>
      </w:r>
    </w:p>
    <w:p w14:paraId="5870CE60" w14:textId="77777777" w:rsidR="006862A6" w:rsidRPr="00333569" w:rsidRDefault="006862A6" w:rsidP="00F11DDD">
      <w:pPr>
        <w:pStyle w:val="Prrafodelista"/>
        <w:widowControl/>
        <w:adjustRightInd/>
        <w:spacing w:line="240" w:lineRule="auto"/>
        <w:ind w:left="0"/>
        <w:textAlignment w:val="auto"/>
        <w:rPr>
          <w:lang w:eastAsia="es-ES"/>
        </w:rPr>
      </w:pPr>
    </w:p>
    <w:p w14:paraId="23434899" w14:textId="4180281A" w:rsidR="00445E0C" w:rsidRPr="00333569" w:rsidRDefault="00065E0A"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cuanto al requisito de legalidad, el Estado </w:t>
      </w:r>
      <w:r w:rsidR="00D67B04" w:rsidRPr="00333569">
        <w:rPr>
          <w:lang w:eastAsia="es-ES"/>
        </w:rPr>
        <w:t xml:space="preserve">se limitó a </w:t>
      </w:r>
      <w:r w:rsidRPr="00333569">
        <w:rPr>
          <w:lang w:eastAsia="es-ES"/>
        </w:rPr>
        <w:t>sost</w:t>
      </w:r>
      <w:r w:rsidR="00D67B04" w:rsidRPr="00333569">
        <w:rPr>
          <w:lang w:eastAsia="es-ES"/>
        </w:rPr>
        <w:t>ener</w:t>
      </w:r>
      <w:r w:rsidRPr="00333569">
        <w:rPr>
          <w:lang w:eastAsia="es-ES"/>
        </w:rPr>
        <w:t xml:space="preserve"> que el artículo 15.2 de la Convención Americana permite la restricción del derecho de reunión para proteger la seguridad nacional y el orden público, y que </w:t>
      </w:r>
      <w:r w:rsidR="00510C52" w:rsidRPr="00333569">
        <w:rPr>
          <w:lang w:eastAsia="es-ES"/>
        </w:rPr>
        <w:t xml:space="preserve">esto </w:t>
      </w:r>
      <w:r w:rsidRPr="00333569">
        <w:rPr>
          <w:lang w:eastAsia="es-ES"/>
        </w:rPr>
        <w:t xml:space="preserve">habría sido lo que sucedió en el caso en especie. Adicionalmente, arguyó que “en contextos colectivos, se entiende que el derecho a la libertad de pensamiento y </w:t>
      </w:r>
      <w:r w:rsidR="00D218E3" w:rsidRPr="00333569">
        <w:rPr>
          <w:lang w:eastAsia="es-ES"/>
        </w:rPr>
        <w:t xml:space="preserve">de </w:t>
      </w:r>
      <w:r w:rsidRPr="00333569">
        <w:rPr>
          <w:lang w:eastAsia="es-ES"/>
        </w:rPr>
        <w:t xml:space="preserve">expresión se alinea con el régimen jurídico del derecho de reunión”, de modo que el mismo fundamento que habría permitido la restricción al derecho de reunión, justificaría la restricción del derecho a la libertad de </w:t>
      </w:r>
      <w:r w:rsidR="00D218E3" w:rsidRPr="00333569">
        <w:rPr>
          <w:lang w:eastAsia="es-ES"/>
        </w:rPr>
        <w:t xml:space="preserve">pensamiento y de </w:t>
      </w:r>
      <w:r w:rsidRPr="00333569">
        <w:rPr>
          <w:lang w:eastAsia="es-ES"/>
        </w:rPr>
        <w:t>expresión. Brasil tambié</w:t>
      </w:r>
      <w:r w:rsidR="002D4908" w:rsidRPr="00333569">
        <w:rPr>
          <w:lang w:eastAsia="es-ES"/>
        </w:rPr>
        <w:t xml:space="preserve">n alegó haber </w:t>
      </w:r>
      <w:r w:rsidRPr="00333569">
        <w:rPr>
          <w:lang w:eastAsia="es-ES"/>
        </w:rPr>
        <w:t>actu</w:t>
      </w:r>
      <w:r w:rsidR="002D4908" w:rsidRPr="00333569">
        <w:rPr>
          <w:lang w:eastAsia="es-ES"/>
        </w:rPr>
        <w:t>ado</w:t>
      </w:r>
      <w:r w:rsidRPr="00333569">
        <w:rPr>
          <w:lang w:eastAsia="es-ES"/>
        </w:rPr>
        <w:t xml:space="preserve"> </w:t>
      </w:r>
      <w:r w:rsidR="008F7A89" w:rsidRPr="00333569">
        <w:rPr>
          <w:lang w:eastAsia="es-ES"/>
        </w:rPr>
        <w:t xml:space="preserve">dentro de </w:t>
      </w:r>
      <w:r w:rsidRPr="00333569">
        <w:rPr>
          <w:lang w:eastAsia="es-ES"/>
        </w:rPr>
        <w:t>los límites de lo autorizado por la Constitución Federal</w:t>
      </w:r>
      <w:r w:rsidR="00992B25" w:rsidRPr="00333569">
        <w:rPr>
          <w:lang w:eastAsia="es-ES"/>
        </w:rPr>
        <w:t xml:space="preserve">, </w:t>
      </w:r>
      <w:r w:rsidR="00BF31E0" w:rsidRPr="00333569">
        <w:rPr>
          <w:lang w:eastAsia="es-ES"/>
        </w:rPr>
        <w:t>sin</w:t>
      </w:r>
      <w:r w:rsidR="002D4908" w:rsidRPr="00333569">
        <w:rPr>
          <w:lang w:eastAsia="es-ES"/>
        </w:rPr>
        <w:t xml:space="preserve"> embargo, no identificó</w:t>
      </w:r>
      <w:r w:rsidR="00BF31E0" w:rsidRPr="00333569">
        <w:rPr>
          <w:lang w:eastAsia="es-ES"/>
        </w:rPr>
        <w:t xml:space="preserve"> </w:t>
      </w:r>
      <w:r w:rsidR="002D4908" w:rsidRPr="00333569">
        <w:rPr>
          <w:lang w:eastAsia="es-ES"/>
        </w:rPr>
        <w:t>las</w:t>
      </w:r>
      <w:r w:rsidR="00BF31E0" w:rsidRPr="00333569">
        <w:rPr>
          <w:lang w:eastAsia="es-ES"/>
        </w:rPr>
        <w:t xml:space="preserve"> disposiciones constitucionales </w:t>
      </w:r>
      <w:r w:rsidR="002D4908" w:rsidRPr="00333569">
        <w:rPr>
          <w:lang w:eastAsia="es-ES"/>
        </w:rPr>
        <w:t>que habilitarían</w:t>
      </w:r>
      <w:r w:rsidR="00BF31E0" w:rsidRPr="00333569">
        <w:rPr>
          <w:lang w:eastAsia="es-ES"/>
        </w:rPr>
        <w:t xml:space="preserve"> las restricciones a las que hizo referencia</w:t>
      </w:r>
      <w:r w:rsidRPr="00333569">
        <w:rPr>
          <w:lang w:eastAsia="es-ES"/>
        </w:rPr>
        <w:t>. En cuanto a la limitación del derecho de circulación, el Estado adujo que la intervención de la policía estuvo amparada por el artículo 22.3 de la Convención Americana, puesto que actuó para impedir eventuales daños al patrimonio público y a la integridad personal.</w:t>
      </w:r>
      <w:r w:rsidR="002B4858" w:rsidRPr="00333569">
        <w:rPr>
          <w:lang w:eastAsia="es-ES"/>
        </w:rPr>
        <w:t xml:space="preserve"> </w:t>
      </w:r>
    </w:p>
    <w:p w14:paraId="67327C6F" w14:textId="77777777" w:rsidR="00445E0C" w:rsidRPr="00333569" w:rsidRDefault="00445E0C" w:rsidP="00F11DDD">
      <w:pPr>
        <w:pStyle w:val="Prrafodelista"/>
        <w:spacing w:line="240" w:lineRule="auto"/>
        <w:rPr>
          <w:lang w:eastAsia="es-ES"/>
        </w:rPr>
      </w:pPr>
    </w:p>
    <w:p w14:paraId="795D08F6" w14:textId="57B5CABF" w:rsidR="00065E0A" w:rsidRPr="00333569" w:rsidRDefault="00F40D61" w:rsidP="00F11DDD">
      <w:pPr>
        <w:pStyle w:val="Prrafodelista"/>
        <w:widowControl/>
        <w:numPr>
          <w:ilvl w:val="0"/>
          <w:numId w:val="35"/>
        </w:numPr>
        <w:adjustRightInd/>
        <w:spacing w:line="240" w:lineRule="auto"/>
        <w:textAlignment w:val="auto"/>
        <w:rPr>
          <w:lang w:eastAsia="es-ES"/>
        </w:rPr>
      </w:pPr>
      <w:r w:rsidRPr="00333569">
        <w:rPr>
          <w:lang w:eastAsia="es-ES"/>
        </w:rPr>
        <w:t>En vista de lo ante</w:t>
      </w:r>
      <w:r w:rsidR="006C1A67" w:rsidRPr="00333569">
        <w:rPr>
          <w:lang w:eastAsia="es-ES"/>
        </w:rPr>
        <w:t>r</w:t>
      </w:r>
      <w:r w:rsidRPr="00333569">
        <w:rPr>
          <w:lang w:eastAsia="es-ES"/>
        </w:rPr>
        <w:t>ior</w:t>
      </w:r>
      <w:r w:rsidR="00065E0A" w:rsidRPr="00333569">
        <w:rPr>
          <w:lang w:eastAsia="es-ES"/>
        </w:rPr>
        <w:t xml:space="preserve">, la Corte </w:t>
      </w:r>
      <w:r w:rsidR="00A25B36" w:rsidRPr="00333569">
        <w:rPr>
          <w:lang w:eastAsia="es-ES"/>
        </w:rPr>
        <w:t xml:space="preserve">considera </w:t>
      </w:r>
      <w:r w:rsidR="00065E0A" w:rsidRPr="00333569">
        <w:rPr>
          <w:lang w:eastAsia="es-ES"/>
        </w:rPr>
        <w:t xml:space="preserve">que el Estado no </w:t>
      </w:r>
      <w:r w:rsidR="00F90799" w:rsidRPr="00333569">
        <w:rPr>
          <w:lang w:eastAsia="es-ES"/>
        </w:rPr>
        <w:t>brindó información espe</w:t>
      </w:r>
      <w:r w:rsidR="000C2312" w:rsidRPr="00333569">
        <w:rPr>
          <w:lang w:eastAsia="es-ES"/>
        </w:rPr>
        <w:t xml:space="preserve">cífica respecto de </w:t>
      </w:r>
      <w:r w:rsidR="009C08C0" w:rsidRPr="00333569">
        <w:rPr>
          <w:lang w:eastAsia="es-ES"/>
        </w:rPr>
        <w:t xml:space="preserve">las normas </w:t>
      </w:r>
      <w:r w:rsidR="00834A42" w:rsidRPr="00333569">
        <w:rPr>
          <w:lang w:eastAsia="es-ES"/>
        </w:rPr>
        <w:t xml:space="preserve">internas </w:t>
      </w:r>
      <w:r w:rsidR="009C08C0" w:rsidRPr="00333569">
        <w:rPr>
          <w:lang w:eastAsia="es-ES"/>
        </w:rPr>
        <w:t xml:space="preserve">que sirvieron de base </w:t>
      </w:r>
      <w:r w:rsidR="00D80C01" w:rsidRPr="00333569">
        <w:rPr>
          <w:lang w:eastAsia="es-ES"/>
        </w:rPr>
        <w:t xml:space="preserve">a </w:t>
      </w:r>
      <w:r w:rsidR="006E3664" w:rsidRPr="00333569">
        <w:rPr>
          <w:lang w:eastAsia="es-ES"/>
        </w:rPr>
        <w:t>la restricci</w:t>
      </w:r>
      <w:r w:rsidR="00CC355E" w:rsidRPr="00333569">
        <w:rPr>
          <w:lang w:eastAsia="es-ES"/>
        </w:rPr>
        <w:t xml:space="preserve">ón absoluta </w:t>
      </w:r>
      <w:r w:rsidR="00065E0A" w:rsidRPr="00333569">
        <w:rPr>
          <w:lang w:eastAsia="es-ES"/>
        </w:rPr>
        <w:t xml:space="preserve">de los derechos </w:t>
      </w:r>
      <w:r w:rsidR="001543A9" w:rsidRPr="00333569">
        <w:rPr>
          <w:lang w:eastAsia="es-ES"/>
        </w:rPr>
        <w:t>de los manifestantes</w:t>
      </w:r>
      <w:r w:rsidR="00065E0A" w:rsidRPr="00333569">
        <w:rPr>
          <w:lang w:eastAsia="es-ES"/>
        </w:rPr>
        <w:t xml:space="preserve">. Ante lo expuesto, el Tribunal considera que no </w:t>
      </w:r>
      <w:r w:rsidR="001B20BE" w:rsidRPr="00333569">
        <w:rPr>
          <w:lang w:eastAsia="es-ES"/>
        </w:rPr>
        <w:t xml:space="preserve">existen elementos para verificar si </w:t>
      </w:r>
      <w:r w:rsidR="00065E0A" w:rsidRPr="00333569">
        <w:rPr>
          <w:lang w:eastAsia="es-ES"/>
        </w:rPr>
        <w:t xml:space="preserve">se cumplió con el requisito de legalidad para la restricción de los derechos de circulación, </w:t>
      </w:r>
      <w:r w:rsidR="003632D6" w:rsidRPr="00333569">
        <w:rPr>
          <w:lang w:eastAsia="es-ES"/>
        </w:rPr>
        <w:t xml:space="preserve">de </w:t>
      </w:r>
      <w:r w:rsidR="00065E0A" w:rsidRPr="00333569">
        <w:rPr>
          <w:lang w:eastAsia="es-ES"/>
        </w:rPr>
        <w:t>reunión y</w:t>
      </w:r>
      <w:r w:rsidR="004A15A9" w:rsidRPr="00333569">
        <w:rPr>
          <w:lang w:eastAsia="es-ES"/>
        </w:rPr>
        <w:t>,</w:t>
      </w:r>
      <w:r w:rsidR="00065E0A" w:rsidRPr="00333569">
        <w:rPr>
          <w:lang w:eastAsia="es-ES"/>
        </w:rPr>
        <w:t xml:space="preserve"> </w:t>
      </w:r>
      <w:r w:rsidR="00D5728D" w:rsidRPr="00333569">
        <w:rPr>
          <w:lang w:eastAsia="es-ES"/>
        </w:rPr>
        <w:t xml:space="preserve">de </w:t>
      </w:r>
      <w:r w:rsidR="00065E0A" w:rsidRPr="00333569">
        <w:rPr>
          <w:lang w:eastAsia="es-ES"/>
        </w:rPr>
        <w:t xml:space="preserve">libertad de </w:t>
      </w:r>
      <w:r w:rsidR="004A15A9" w:rsidRPr="00333569">
        <w:rPr>
          <w:lang w:eastAsia="es-ES"/>
        </w:rPr>
        <w:t xml:space="preserve">pensamiento y de </w:t>
      </w:r>
      <w:r w:rsidR="00065E0A" w:rsidRPr="00333569">
        <w:rPr>
          <w:lang w:eastAsia="es-ES"/>
        </w:rPr>
        <w:t xml:space="preserve">expresión </w:t>
      </w:r>
      <w:r w:rsidR="001B20BE" w:rsidRPr="00333569">
        <w:rPr>
          <w:lang w:eastAsia="es-ES"/>
        </w:rPr>
        <w:t>en el presente caso</w:t>
      </w:r>
      <w:r w:rsidR="00065E0A" w:rsidRPr="00333569">
        <w:rPr>
          <w:lang w:eastAsia="es-ES"/>
        </w:rPr>
        <w:t>.</w:t>
      </w:r>
    </w:p>
    <w:p w14:paraId="6CCD66B2" w14:textId="77777777" w:rsidR="00B87479" w:rsidRPr="00333569" w:rsidRDefault="00B87479" w:rsidP="00F11DDD">
      <w:pPr>
        <w:pStyle w:val="Prrafodelista"/>
        <w:widowControl/>
        <w:adjustRightInd/>
        <w:spacing w:line="240" w:lineRule="auto"/>
        <w:ind w:left="0"/>
        <w:textAlignment w:val="auto"/>
        <w:rPr>
          <w:lang w:eastAsia="es-ES"/>
        </w:rPr>
      </w:pPr>
    </w:p>
    <w:p w14:paraId="539F882F" w14:textId="5037DB5F" w:rsidR="00065E0A" w:rsidRPr="00333569" w:rsidRDefault="00065E0A"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lo que concierne </w:t>
      </w:r>
      <w:r w:rsidR="009C4CC9" w:rsidRPr="00333569">
        <w:rPr>
          <w:lang w:eastAsia="es-ES"/>
        </w:rPr>
        <w:t>a</w:t>
      </w:r>
      <w:r w:rsidRPr="00333569">
        <w:rPr>
          <w:lang w:eastAsia="es-ES"/>
        </w:rPr>
        <w:t>l requisito de finalidad legítima</w:t>
      </w:r>
      <w:r w:rsidR="009C4CC9" w:rsidRPr="00333569">
        <w:rPr>
          <w:lang w:eastAsia="es-ES"/>
        </w:rPr>
        <w:t xml:space="preserve"> </w:t>
      </w:r>
      <w:r w:rsidR="000537F1" w:rsidRPr="00333569">
        <w:rPr>
          <w:lang w:eastAsia="es-ES"/>
        </w:rPr>
        <w:t>del</w:t>
      </w:r>
      <w:r w:rsidR="009C4CC9" w:rsidRPr="00333569">
        <w:rPr>
          <w:lang w:eastAsia="es-ES"/>
        </w:rPr>
        <w:t xml:space="preserve"> </w:t>
      </w:r>
      <w:r w:rsidR="000537F1" w:rsidRPr="00333569">
        <w:rPr>
          <w:lang w:eastAsia="es-ES"/>
        </w:rPr>
        <w:t>impedimento de</w:t>
      </w:r>
      <w:r w:rsidR="009C4CC9" w:rsidRPr="00333569">
        <w:rPr>
          <w:lang w:eastAsia="es-ES"/>
        </w:rPr>
        <w:t xml:space="preserve"> la manifestación y</w:t>
      </w:r>
      <w:r w:rsidR="00FC282B" w:rsidRPr="00333569">
        <w:rPr>
          <w:lang w:eastAsia="es-ES"/>
        </w:rPr>
        <w:t xml:space="preserve"> la consecuente restricción </w:t>
      </w:r>
      <w:r w:rsidR="009C4CC9" w:rsidRPr="00333569">
        <w:rPr>
          <w:lang w:eastAsia="es-ES"/>
        </w:rPr>
        <w:t>absoluta el derecho de reunión pacífica</w:t>
      </w:r>
      <w:r w:rsidRPr="00333569">
        <w:rPr>
          <w:lang w:eastAsia="es-ES"/>
        </w:rPr>
        <w:t xml:space="preserve">, el Estado adujo que la Policía habría actuado para salvaguardar el orden público </w:t>
      </w:r>
      <w:r w:rsidR="003D459C" w:rsidRPr="00333569">
        <w:rPr>
          <w:lang w:eastAsia="es-ES"/>
        </w:rPr>
        <w:t>bajo el supuesto de</w:t>
      </w:r>
      <w:r w:rsidRPr="00333569">
        <w:rPr>
          <w:lang w:eastAsia="es-ES"/>
        </w:rPr>
        <w:t xml:space="preserve"> que los </w:t>
      </w:r>
      <w:r w:rsidR="004401E6" w:rsidRPr="00333569">
        <w:rPr>
          <w:lang w:eastAsia="es-ES"/>
        </w:rPr>
        <w:t>manifestantes</w:t>
      </w:r>
      <w:r w:rsidRPr="00333569">
        <w:rPr>
          <w:lang w:eastAsia="es-ES"/>
        </w:rPr>
        <w:t xml:space="preserve"> tenían la intención de “invadir edificios públicos” y portaban objetos que </w:t>
      </w:r>
      <w:r w:rsidR="00722D81" w:rsidRPr="00333569">
        <w:rPr>
          <w:lang w:eastAsia="es-ES"/>
        </w:rPr>
        <w:t xml:space="preserve">potencialmente </w:t>
      </w:r>
      <w:r w:rsidRPr="00333569">
        <w:rPr>
          <w:lang w:eastAsia="es-ES"/>
        </w:rPr>
        <w:t>pod</w:t>
      </w:r>
      <w:r w:rsidR="00722D81" w:rsidRPr="00333569">
        <w:rPr>
          <w:lang w:eastAsia="es-ES"/>
        </w:rPr>
        <w:t>r</w:t>
      </w:r>
      <w:r w:rsidRPr="00333569">
        <w:rPr>
          <w:lang w:eastAsia="es-ES"/>
        </w:rPr>
        <w:t>ían ser utilizados como armas. Al respecto, la Corte encuentra que la referida “intención de invadir edificios públicos” no se apoya en datos concretos</w:t>
      </w:r>
      <w:r w:rsidR="00A936FD" w:rsidRPr="00333569">
        <w:rPr>
          <w:lang w:eastAsia="es-ES"/>
        </w:rPr>
        <w:t xml:space="preserve"> ni comprobables</w:t>
      </w:r>
      <w:r w:rsidRPr="00333569">
        <w:rPr>
          <w:lang w:eastAsia="es-ES"/>
        </w:rPr>
        <w:t xml:space="preserve">. Asimismo, cabe advertir que </w:t>
      </w:r>
      <w:r w:rsidR="0004432F" w:rsidRPr="00333569">
        <w:rPr>
          <w:lang w:eastAsia="es-ES"/>
        </w:rPr>
        <w:t xml:space="preserve">la orden a la Policía Militar de impedir la llegada de los manifestantes a Curitiba fue expedida </w:t>
      </w:r>
      <w:r w:rsidRPr="00333569">
        <w:rPr>
          <w:lang w:eastAsia="es-ES"/>
        </w:rPr>
        <w:t xml:space="preserve">antes de </w:t>
      </w:r>
      <w:r w:rsidR="0004432F" w:rsidRPr="00333569">
        <w:rPr>
          <w:lang w:eastAsia="es-ES"/>
        </w:rPr>
        <w:t xml:space="preserve">analizar </w:t>
      </w:r>
      <w:r w:rsidRPr="00333569">
        <w:rPr>
          <w:lang w:eastAsia="es-ES"/>
        </w:rPr>
        <w:t>la situación concreta</w:t>
      </w:r>
      <w:r w:rsidRPr="00333569">
        <w:rPr>
          <w:rStyle w:val="Refdenotaalpie"/>
        </w:rPr>
        <w:footnoteReference w:id="168"/>
      </w:r>
      <w:r w:rsidRPr="00333569">
        <w:rPr>
          <w:lang w:eastAsia="es-ES"/>
        </w:rPr>
        <w:t xml:space="preserve">. En vista de lo anterior, la Corte encuentra que en el presente caso no se </w:t>
      </w:r>
      <w:r w:rsidR="00F13125" w:rsidRPr="00333569">
        <w:rPr>
          <w:lang w:eastAsia="es-ES"/>
        </w:rPr>
        <w:t xml:space="preserve">satisfizo </w:t>
      </w:r>
      <w:r w:rsidRPr="00333569">
        <w:rPr>
          <w:lang w:eastAsia="es-ES"/>
        </w:rPr>
        <w:t>el requisito de finalidad legítima</w:t>
      </w:r>
      <w:r w:rsidR="009E2EC4" w:rsidRPr="00333569">
        <w:rPr>
          <w:lang w:eastAsia="es-ES"/>
        </w:rPr>
        <w:t xml:space="preserve"> en la restricción absoluta al derecho de reunión y manifestación pacífica</w:t>
      </w:r>
      <w:r w:rsidRPr="00333569">
        <w:rPr>
          <w:lang w:eastAsia="es-ES"/>
        </w:rPr>
        <w:t xml:space="preserve">. </w:t>
      </w:r>
    </w:p>
    <w:p w14:paraId="2A384619" w14:textId="77777777" w:rsidR="00065E0A" w:rsidRPr="00333569" w:rsidRDefault="00065E0A" w:rsidP="00F11DDD">
      <w:pPr>
        <w:pStyle w:val="Prrafodelista"/>
        <w:widowControl/>
        <w:adjustRightInd/>
        <w:spacing w:line="240" w:lineRule="auto"/>
        <w:ind w:left="0"/>
        <w:textAlignment w:val="auto"/>
        <w:rPr>
          <w:lang w:eastAsia="es-ES"/>
        </w:rPr>
      </w:pPr>
    </w:p>
    <w:p w14:paraId="4BE5F5E9" w14:textId="29DB9B80" w:rsidR="00065E0A" w:rsidRPr="00333569" w:rsidRDefault="00065E0A"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relación con el requisito de </w:t>
      </w:r>
      <w:r w:rsidR="00E7191C" w:rsidRPr="00333569">
        <w:rPr>
          <w:lang w:eastAsia="es-ES"/>
        </w:rPr>
        <w:t xml:space="preserve">absoluta </w:t>
      </w:r>
      <w:r w:rsidRPr="00333569">
        <w:rPr>
          <w:lang w:eastAsia="es-ES"/>
        </w:rPr>
        <w:t xml:space="preserve">necesidad, </w:t>
      </w:r>
      <w:r w:rsidR="00426F13" w:rsidRPr="00333569">
        <w:rPr>
          <w:lang w:eastAsia="es-ES"/>
        </w:rPr>
        <w:t xml:space="preserve">es preciso </w:t>
      </w:r>
      <w:r w:rsidR="005B20A1" w:rsidRPr="00333569">
        <w:rPr>
          <w:lang w:eastAsia="es-ES"/>
        </w:rPr>
        <w:t>analizar</w:t>
      </w:r>
      <w:r w:rsidR="005C1AC9" w:rsidRPr="00333569">
        <w:rPr>
          <w:lang w:eastAsia="es-ES"/>
        </w:rPr>
        <w:t xml:space="preserve"> </w:t>
      </w:r>
      <w:r w:rsidR="00370041" w:rsidRPr="00333569">
        <w:rPr>
          <w:lang w:eastAsia="es-ES"/>
        </w:rPr>
        <w:t>si los medios utilizados</w:t>
      </w:r>
      <w:r w:rsidR="00DF4687" w:rsidRPr="00333569">
        <w:rPr>
          <w:lang w:eastAsia="es-ES"/>
        </w:rPr>
        <w:t xml:space="preserve"> (la interceptación de los buses</w:t>
      </w:r>
      <w:r w:rsidR="000C5629" w:rsidRPr="00333569">
        <w:rPr>
          <w:lang w:eastAsia="es-ES"/>
        </w:rPr>
        <w:t xml:space="preserve"> y la </w:t>
      </w:r>
      <w:r w:rsidR="00DF4687" w:rsidRPr="00333569">
        <w:rPr>
          <w:lang w:eastAsia="es-ES"/>
        </w:rPr>
        <w:t xml:space="preserve">orden para que </w:t>
      </w:r>
      <w:r w:rsidR="000C5629" w:rsidRPr="00333569">
        <w:rPr>
          <w:lang w:eastAsia="es-ES"/>
        </w:rPr>
        <w:t xml:space="preserve">los </w:t>
      </w:r>
      <w:r w:rsidR="004401E6" w:rsidRPr="00333569">
        <w:rPr>
          <w:lang w:eastAsia="es-ES"/>
        </w:rPr>
        <w:t>manifestantes</w:t>
      </w:r>
      <w:r w:rsidR="000C5629" w:rsidRPr="00333569">
        <w:rPr>
          <w:lang w:eastAsia="es-ES"/>
        </w:rPr>
        <w:t xml:space="preserve"> </w:t>
      </w:r>
      <w:r w:rsidR="00DF4687" w:rsidRPr="00333569">
        <w:rPr>
          <w:lang w:eastAsia="es-ES"/>
        </w:rPr>
        <w:t>regresa</w:t>
      </w:r>
      <w:r w:rsidR="00C45FA4" w:rsidRPr="00333569">
        <w:rPr>
          <w:lang w:eastAsia="es-ES"/>
        </w:rPr>
        <w:t>ra</w:t>
      </w:r>
      <w:r w:rsidR="00DF4687" w:rsidRPr="00333569">
        <w:rPr>
          <w:lang w:eastAsia="es-ES"/>
        </w:rPr>
        <w:t>n a sus lugares de origen)</w:t>
      </w:r>
      <w:r w:rsidR="00426F13" w:rsidRPr="00333569">
        <w:rPr>
          <w:lang w:eastAsia="es-ES"/>
        </w:rPr>
        <w:t xml:space="preserve"> </w:t>
      </w:r>
      <w:r w:rsidR="000B334C" w:rsidRPr="00333569">
        <w:rPr>
          <w:lang w:eastAsia="es-ES"/>
        </w:rPr>
        <w:t>resultaron</w:t>
      </w:r>
      <w:r w:rsidR="00426F13" w:rsidRPr="00333569">
        <w:rPr>
          <w:lang w:eastAsia="es-ES"/>
        </w:rPr>
        <w:t xml:space="preserve"> necesarios para </w:t>
      </w:r>
      <w:r w:rsidR="001F1060" w:rsidRPr="00333569">
        <w:rPr>
          <w:lang w:eastAsia="es-ES"/>
        </w:rPr>
        <w:t xml:space="preserve">los fines supuestamente perseguidos: impedir la invasión y el daño a bienes públicos y </w:t>
      </w:r>
      <w:r w:rsidR="00A57314" w:rsidRPr="00333569">
        <w:rPr>
          <w:lang w:eastAsia="es-ES"/>
        </w:rPr>
        <w:t xml:space="preserve">los presuntos </w:t>
      </w:r>
      <w:r w:rsidR="005B20A1" w:rsidRPr="00333569">
        <w:rPr>
          <w:lang w:eastAsia="es-ES"/>
        </w:rPr>
        <w:t xml:space="preserve">riesgos a la integridad de </w:t>
      </w:r>
      <w:r w:rsidR="0053593E" w:rsidRPr="00333569">
        <w:rPr>
          <w:lang w:eastAsia="es-ES"/>
        </w:rPr>
        <w:t xml:space="preserve">las </w:t>
      </w:r>
      <w:r w:rsidR="005B20A1" w:rsidRPr="00333569">
        <w:rPr>
          <w:lang w:eastAsia="es-ES"/>
        </w:rPr>
        <w:t xml:space="preserve">personas. </w:t>
      </w:r>
      <w:r w:rsidR="00A57314" w:rsidRPr="00333569">
        <w:rPr>
          <w:lang w:eastAsia="es-ES"/>
        </w:rPr>
        <w:t>Al respecto,</w:t>
      </w:r>
      <w:r w:rsidR="004738E6" w:rsidRPr="00333569">
        <w:rPr>
          <w:lang w:eastAsia="es-ES"/>
        </w:rPr>
        <w:t xml:space="preserve"> </w:t>
      </w:r>
      <w:r w:rsidRPr="00333569">
        <w:rPr>
          <w:lang w:eastAsia="es-ES"/>
        </w:rPr>
        <w:t>el Estado no logró demostrar la inminencia de una protesta violenta que p</w:t>
      </w:r>
      <w:r w:rsidR="00040D79" w:rsidRPr="00333569">
        <w:rPr>
          <w:lang w:eastAsia="es-ES"/>
        </w:rPr>
        <w:t>udiera</w:t>
      </w:r>
      <w:r w:rsidRPr="00333569">
        <w:rPr>
          <w:lang w:eastAsia="es-ES"/>
        </w:rPr>
        <w:t xml:space="preserve"> justificar </w:t>
      </w:r>
      <w:r w:rsidR="009E7FA0" w:rsidRPr="00333569">
        <w:rPr>
          <w:lang w:eastAsia="es-ES"/>
        </w:rPr>
        <w:t xml:space="preserve">la necesidad </w:t>
      </w:r>
      <w:r w:rsidR="00040D79" w:rsidRPr="00333569">
        <w:rPr>
          <w:lang w:eastAsia="es-ES"/>
        </w:rPr>
        <w:t xml:space="preserve">de </w:t>
      </w:r>
      <w:r w:rsidRPr="00333569">
        <w:rPr>
          <w:lang w:eastAsia="es-ES"/>
        </w:rPr>
        <w:t xml:space="preserve">una restricción absoluta a los derechos en cuestión. </w:t>
      </w:r>
      <w:r w:rsidR="006B6306" w:rsidRPr="00333569">
        <w:rPr>
          <w:lang w:eastAsia="es-ES"/>
        </w:rPr>
        <w:t xml:space="preserve">Tampoco adoptó medidas tales como </w:t>
      </w:r>
      <w:r w:rsidR="006B6306" w:rsidRPr="00333569">
        <w:t xml:space="preserve">establecer un diálogo con los </w:t>
      </w:r>
      <w:r w:rsidR="004401E6" w:rsidRPr="00333569">
        <w:t>manifesta</w:t>
      </w:r>
      <w:r w:rsidR="00CF26C5" w:rsidRPr="00333569">
        <w:t>ntes</w:t>
      </w:r>
      <w:r w:rsidR="006B6306" w:rsidRPr="00333569">
        <w:t xml:space="preserve"> para facilitar la realización de la marcha o al menos </w:t>
      </w:r>
      <w:r w:rsidR="002D4908" w:rsidRPr="00333569">
        <w:t xml:space="preserve">instruir a </w:t>
      </w:r>
      <w:r w:rsidR="006B6306" w:rsidRPr="00333569">
        <w:t xml:space="preserve">sus agentes para facilitar el traslado de los </w:t>
      </w:r>
      <w:r w:rsidR="002D4908" w:rsidRPr="00333569">
        <w:t>trabajadores rurales</w:t>
      </w:r>
      <w:r w:rsidR="006B6306" w:rsidRPr="00333569">
        <w:t>,</w:t>
      </w:r>
      <w:r w:rsidR="002D4908" w:rsidRPr="00333569">
        <w:t xml:space="preserve"> mediante</w:t>
      </w:r>
      <w:r w:rsidR="006B6306" w:rsidRPr="00333569">
        <w:t xml:space="preserve"> intervenciones en el tráfico y otras gestiones necesari</w:t>
      </w:r>
      <w:r w:rsidR="002D4908" w:rsidRPr="00333569">
        <w:t>as</w:t>
      </w:r>
      <w:r w:rsidR="006B6306" w:rsidRPr="00333569">
        <w:rPr>
          <w:rStyle w:val="Refdenotaalpie"/>
        </w:rPr>
        <w:footnoteReference w:id="169"/>
      </w:r>
      <w:r w:rsidR="002D4908" w:rsidRPr="00333569">
        <w:t xml:space="preserve"> </w:t>
      </w:r>
      <w:r w:rsidR="002D4908" w:rsidRPr="00333569">
        <w:lastRenderedPageBreak/>
        <w:t>para</w:t>
      </w:r>
      <w:r w:rsidR="006B6306" w:rsidRPr="00333569">
        <w:t xml:space="preserve"> proteger tanto </w:t>
      </w:r>
      <w:r w:rsidR="008C0772" w:rsidRPr="00333569">
        <w:t xml:space="preserve">a </w:t>
      </w:r>
      <w:r w:rsidR="006B6306" w:rsidRPr="00333569">
        <w:t xml:space="preserve">los participantes de la </w:t>
      </w:r>
      <w:r w:rsidR="002D4908" w:rsidRPr="00333569">
        <w:t>manifestación</w:t>
      </w:r>
      <w:r w:rsidR="006B6306" w:rsidRPr="00333569">
        <w:t xml:space="preserve"> como </w:t>
      </w:r>
      <w:r w:rsidR="008C0772" w:rsidRPr="00333569">
        <w:t>a</w:t>
      </w:r>
      <w:r w:rsidR="006B6306" w:rsidRPr="00333569">
        <w:t>l público en general</w:t>
      </w:r>
      <w:r w:rsidR="006B6306" w:rsidRPr="00333569">
        <w:rPr>
          <w:rStyle w:val="Refdenotaalpie"/>
        </w:rPr>
        <w:footnoteReference w:id="170"/>
      </w:r>
      <w:r w:rsidR="006B6306" w:rsidRPr="00333569">
        <w:t>.</w:t>
      </w:r>
      <w:r w:rsidR="006B6306" w:rsidRPr="00333569">
        <w:rPr>
          <w:lang w:eastAsia="es-ES"/>
        </w:rPr>
        <w:t xml:space="preserve"> </w:t>
      </w:r>
      <w:r w:rsidRPr="00333569">
        <w:rPr>
          <w:lang w:eastAsia="es-ES"/>
        </w:rPr>
        <w:t xml:space="preserve">En virtud de lo anterior, </w:t>
      </w:r>
      <w:r w:rsidR="000C5629" w:rsidRPr="00333569">
        <w:rPr>
          <w:lang w:eastAsia="es-ES"/>
        </w:rPr>
        <w:t>resulta</w:t>
      </w:r>
      <w:r w:rsidRPr="00333569">
        <w:rPr>
          <w:lang w:eastAsia="es-ES"/>
        </w:rPr>
        <w:t xml:space="preserve"> evidente que el Estado podría haber utilizado otro</w:t>
      </w:r>
      <w:r w:rsidR="0052070A" w:rsidRPr="00333569">
        <w:rPr>
          <w:lang w:eastAsia="es-ES"/>
        </w:rPr>
        <w:t>s</w:t>
      </w:r>
      <w:r w:rsidRPr="00333569">
        <w:rPr>
          <w:lang w:eastAsia="es-ES"/>
        </w:rPr>
        <w:t xml:space="preserve"> medio</w:t>
      </w:r>
      <w:r w:rsidR="0052070A" w:rsidRPr="00333569">
        <w:rPr>
          <w:lang w:eastAsia="es-ES"/>
        </w:rPr>
        <w:t>s</w:t>
      </w:r>
      <w:r w:rsidRPr="00333569">
        <w:rPr>
          <w:lang w:eastAsia="es-ES"/>
        </w:rPr>
        <w:t xml:space="preserve"> para hacer frente a un eventual riesgo al orden público o daño al patrimonio público, por lo que la Corte constata que tam</w:t>
      </w:r>
      <w:r w:rsidR="000C5629" w:rsidRPr="00333569">
        <w:rPr>
          <w:lang w:eastAsia="es-ES"/>
        </w:rPr>
        <w:t>poco</w:t>
      </w:r>
      <w:r w:rsidRPr="00333569">
        <w:rPr>
          <w:lang w:eastAsia="es-ES"/>
        </w:rPr>
        <w:t xml:space="preserve"> se cumplió con el requisito de necesidad. </w:t>
      </w:r>
      <w:r w:rsidR="00BF577C" w:rsidRPr="00333569">
        <w:rPr>
          <w:lang w:eastAsia="es-ES"/>
        </w:rPr>
        <w:t xml:space="preserve">Por otra parte, cabe recordar que las herramientas </w:t>
      </w:r>
      <w:r w:rsidR="007F6C51" w:rsidRPr="00333569">
        <w:rPr>
          <w:lang w:eastAsia="es-ES"/>
        </w:rPr>
        <w:t xml:space="preserve">de trabajo </w:t>
      </w:r>
      <w:r w:rsidR="00BF577C" w:rsidRPr="00333569">
        <w:rPr>
          <w:lang w:eastAsia="es-ES"/>
        </w:rPr>
        <w:t xml:space="preserve">y otros objetos </w:t>
      </w:r>
      <w:r w:rsidR="007F6C51" w:rsidRPr="00333569">
        <w:rPr>
          <w:lang w:eastAsia="es-ES"/>
        </w:rPr>
        <w:t xml:space="preserve">contundentes </w:t>
      </w:r>
      <w:r w:rsidR="00BF577C" w:rsidRPr="00333569">
        <w:rPr>
          <w:lang w:eastAsia="es-ES"/>
        </w:rPr>
        <w:t xml:space="preserve">que portaban los </w:t>
      </w:r>
      <w:bookmarkStart w:id="152" w:name="_Hlk143715591"/>
      <w:r w:rsidR="00CF26C5" w:rsidRPr="00333569">
        <w:rPr>
          <w:lang w:eastAsia="es-ES"/>
        </w:rPr>
        <w:t>manifestantes</w:t>
      </w:r>
      <w:bookmarkEnd w:id="152"/>
      <w:r w:rsidR="00BF577C" w:rsidRPr="00333569">
        <w:rPr>
          <w:lang w:eastAsia="es-ES"/>
        </w:rPr>
        <w:t xml:space="preserve"> </w:t>
      </w:r>
      <w:r w:rsidR="007F6C51" w:rsidRPr="00333569">
        <w:rPr>
          <w:lang w:eastAsia="es-ES"/>
        </w:rPr>
        <w:t xml:space="preserve">ya </w:t>
      </w:r>
      <w:r w:rsidR="00BF577C" w:rsidRPr="00333569">
        <w:rPr>
          <w:lang w:eastAsia="es-ES"/>
        </w:rPr>
        <w:t xml:space="preserve">habían sido previamente incautados en los retenes </w:t>
      </w:r>
      <w:r w:rsidR="000F3ABE" w:rsidRPr="00333569">
        <w:rPr>
          <w:lang w:eastAsia="es-ES"/>
        </w:rPr>
        <w:t>de</w:t>
      </w:r>
      <w:r w:rsidR="00BF577C" w:rsidRPr="00333569">
        <w:rPr>
          <w:lang w:eastAsia="es-ES"/>
        </w:rPr>
        <w:t xml:space="preserve"> la Policía Militar, por lo tanto</w:t>
      </w:r>
      <w:r w:rsidR="001E2444" w:rsidRPr="00333569">
        <w:rPr>
          <w:lang w:eastAsia="es-ES"/>
        </w:rPr>
        <w:t>,</w:t>
      </w:r>
      <w:r w:rsidR="00BF577C" w:rsidRPr="00333569">
        <w:rPr>
          <w:lang w:eastAsia="es-ES"/>
        </w:rPr>
        <w:t xml:space="preserve"> la restricción absoluta de los derechos de </w:t>
      </w:r>
      <w:r w:rsidR="001E2444" w:rsidRPr="00333569">
        <w:rPr>
          <w:lang w:eastAsia="es-ES"/>
        </w:rPr>
        <w:t>circulación</w:t>
      </w:r>
      <w:r w:rsidR="00BF577C" w:rsidRPr="00333569">
        <w:rPr>
          <w:lang w:eastAsia="es-ES"/>
        </w:rPr>
        <w:t xml:space="preserve"> y reunión tampoco era una medida necesaria para proteger la integridad personal de los </w:t>
      </w:r>
      <w:r w:rsidR="00CF26C5" w:rsidRPr="00333569">
        <w:rPr>
          <w:lang w:eastAsia="es-ES"/>
        </w:rPr>
        <w:t>manifestantes</w:t>
      </w:r>
      <w:r w:rsidR="00BF577C" w:rsidRPr="00333569">
        <w:rPr>
          <w:lang w:eastAsia="es-ES"/>
        </w:rPr>
        <w:t xml:space="preserve">, los residentes en Curitiba </w:t>
      </w:r>
      <w:r w:rsidR="007F6C51" w:rsidRPr="00333569">
        <w:rPr>
          <w:lang w:eastAsia="es-ES"/>
        </w:rPr>
        <w:t>y</w:t>
      </w:r>
      <w:r w:rsidR="00BF577C" w:rsidRPr="00333569">
        <w:rPr>
          <w:lang w:eastAsia="es-ES"/>
        </w:rPr>
        <w:t xml:space="preserve"> las fuerzas del orden público.</w:t>
      </w:r>
      <w:r w:rsidRPr="00333569">
        <w:rPr>
          <w:lang w:eastAsia="es-ES"/>
        </w:rPr>
        <w:t xml:space="preserve">  </w:t>
      </w:r>
    </w:p>
    <w:p w14:paraId="5017DAC3" w14:textId="77777777" w:rsidR="00065E0A" w:rsidRPr="00333569" w:rsidRDefault="00065E0A" w:rsidP="00F11DDD">
      <w:pPr>
        <w:pStyle w:val="Prrafodelista"/>
        <w:widowControl/>
        <w:adjustRightInd/>
        <w:spacing w:line="240" w:lineRule="auto"/>
        <w:ind w:left="0"/>
        <w:textAlignment w:val="auto"/>
        <w:rPr>
          <w:lang w:eastAsia="es-ES"/>
        </w:rPr>
      </w:pPr>
    </w:p>
    <w:p w14:paraId="3E3052FE" w14:textId="4D93E7B1" w:rsidR="00065E0A" w:rsidRPr="00333569" w:rsidRDefault="00065E0A" w:rsidP="00F11DDD">
      <w:pPr>
        <w:pStyle w:val="Prrafodelista"/>
        <w:widowControl/>
        <w:numPr>
          <w:ilvl w:val="0"/>
          <w:numId w:val="35"/>
        </w:numPr>
        <w:adjustRightInd/>
        <w:spacing w:line="240" w:lineRule="auto"/>
        <w:textAlignment w:val="auto"/>
        <w:rPr>
          <w:lang w:eastAsia="es-ES"/>
        </w:rPr>
      </w:pPr>
      <w:r w:rsidRPr="00333569">
        <w:rPr>
          <w:lang w:eastAsia="es-ES"/>
        </w:rPr>
        <w:t>En cuanto al requisito de proporcionalidad, la Corte advierte que, en principio, las restricciones previas, indiscriminadas y absolutas a una protesta social se presumen desproporcionadas</w:t>
      </w:r>
      <w:r w:rsidRPr="00333569">
        <w:rPr>
          <w:rStyle w:val="Refdenotaalpie"/>
        </w:rPr>
        <w:footnoteReference w:id="171"/>
      </w:r>
      <w:r w:rsidRPr="00333569">
        <w:rPr>
          <w:lang w:eastAsia="es-ES"/>
        </w:rPr>
        <w:t xml:space="preserve">, pues conllevan el impedimento </w:t>
      </w:r>
      <w:r w:rsidR="00D26BEF" w:rsidRPr="00333569">
        <w:rPr>
          <w:lang w:eastAsia="es-ES"/>
        </w:rPr>
        <w:t>total</w:t>
      </w:r>
      <w:r w:rsidRPr="00333569">
        <w:rPr>
          <w:lang w:eastAsia="es-ES"/>
        </w:rPr>
        <w:t xml:space="preserve"> del goce los derechos involucrados en la realización de la manifestación. En vista de lo anterior, en el caso </w:t>
      </w:r>
      <w:r w:rsidRPr="00333569">
        <w:rPr>
          <w:i/>
          <w:iCs/>
          <w:lang w:eastAsia="es-ES"/>
        </w:rPr>
        <w:t>sub judice</w:t>
      </w:r>
      <w:r w:rsidRPr="00333569">
        <w:rPr>
          <w:lang w:eastAsia="es-ES"/>
        </w:rPr>
        <w:t xml:space="preserve">, se verifica que </w:t>
      </w:r>
      <w:r w:rsidR="007D2DBF" w:rsidRPr="00333569">
        <w:rPr>
          <w:lang w:eastAsia="es-ES"/>
        </w:rPr>
        <w:t>el</w:t>
      </w:r>
      <w:r w:rsidR="006B6306" w:rsidRPr="00333569">
        <w:rPr>
          <w:lang w:eastAsia="es-ES"/>
        </w:rPr>
        <w:t xml:space="preserve"> impedi</w:t>
      </w:r>
      <w:r w:rsidR="007D2DBF" w:rsidRPr="00333569">
        <w:rPr>
          <w:lang w:eastAsia="es-ES"/>
        </w:rPr>
        <w:t>mento</w:t>
      </w:r>
      <w:r w:rsidR="00B26857" w:rsidRPr="00333569">
        <w:rPr>
          <w:lang w:eastAsia="es-ES"/>
        </w:rPr>
        <w:t xml:space="preserve"> a</w:t>
      </w:r>
      <w:r w:rsidR="006B6306" w:rsidRPr="00333569">
        <w:rPr>
          <w:lang w:eastAsia="es-ES"/>
        </w:rPr>
        <w:t xml:space="preserve"> los </w:t>
      </w:r>
      <w:r w:rsidR="00FF3DF8" w:rsidRPr="00333569">
        <w:rPr>
          <w:lang w:eastAsia="es-ES"/>
        </w:rPr>
        <w:t>manifestantes</w:t>
      </w:r>
      <w:r w:rsidRPr="00333569">
        <w:rPr>
          <w:lang w:eastAsia="es-ES"/>
        </w:rPr>
        <w:t xml:space="preserve"> </w:t>
      </w:r>
      <w:r w:rsidR="00B26857" w:rsidRPr="00333569">
        <w:rPr>
          <w:lang w:eastAsia="es-ES"/>
        </w:rPr>
        <w:t>de acercarse a</w:t>
      </w:r>
      <w:r w:rsidRPr="00333569">
        <w:rPr>
          <w:lang w:eastAsia="es-ES"/>
        </w:rPr>
        <w:t xml:space="preserve">l centro de Curitiba </w:t>
      </w:r>
      <w:r w:rsidR="006B6306" w:rsidRPr="00333569">
        <w:rPr>
          <w:lang w:eastAsia="es-ES"/>
        </w:rPr>
        <w:t xml:space="preserve">para realizar la protesta </w:t>
      </w:r>
      <w:r w:rsidRPr="00333569">
        <w:rPr>
          <w:lang w:eastAsia="es-ES"/>
        </w:rPr>
        <w:t>y l</w:t>
      </w:r>
      <w:r w:rsidR="006B6306" w:rsidRPr="00333569">
        <w:rPr>
          <w:lang w:eastAsia="es-ES"/>
        </w:rPr>
        <w:t>a</w:t>
      </w:r>
      <w:r w:rsidRPr="00333569">
        <w:rPr>
          <w:lang w:eastAsia="es-ES"/>
        </w:rPr>
        <w:t xml:space="preserve"> orden de la </w:t>
      </w:r>
      <w:r w:rsidR="00D62448" w:rsidRPr="00333569">
        <w:rPr>
          <w:lang w:eastAsia="es-ES"/>
        </w:rPr>
        <w:t>P</w:t>
      </w:r>
      <w:r w:rsidRPr="00333569">
        <w:rPr>
          <w:lang w:eastAsia="es-ES"/>
        </w:rPr>
        <w:t xml:space="preserve">olicía </w:t>
      </w:r>
      <w:r w:rsidR="00D62448" w:rsidRPr="00333569">
        <w:rPr>
          <w:lang w:eastAsia="es-ES"/>
        </w:rPr>
        <w:t>M</w:t>
      </w:r>
      <w:r w:rsidRPr="00333569">
        <w:rPr>
          <w:lang w:eastAsia="es-ES"/>
        </w:rPr>
        <w:t xml:space="preserve">ilitar para que regresaran a sus lugares de origen </w:t>
      </w:r>
      <w:r w:rsidR="00BC7053" w:rsidRPr="00333569">
        <w:rPr>
          <w:lang w:eastAsia="es-ES"/>
        </w:rPr>
        <w:t>resultaron</w:t>
      </w:r>
      <w:r w:rsidRPr="00333569">
        <w:rPr>
          <w:lang w:eastAsia="es-ES"/>
        </w:rPr>
        <w:t xml:space="preserve"> desproporcionad</w:t>
      </w:r>
      <w:r w:rsidR="00BC7053" w:rsidRPr="00333569">
        <w:rPr>
          <w:lang w:eastAsia="es-ES"/>
        </w:rPr>
        <w:t>o</w:t>
      </w:r>
      <w:r w:rsidRPr="00333569">
        <w:rPr>
          <w:lang w:eastAsia="es-ES"/>
        </w:rPr>
        <w:t xml:space="preserve">s. Ello, en virtud de que </w:t>
      </w:r>
      <w:r w:rsidR="005D69B1" w:rsidRPr="00333569">
        <w:rPr>
          <w:lang w:eastAsia="es-ES"/>
        </w:rPr>
        <w:t>impidieron el ejercicio</w:t>
      </w:r>
      <w:r w:rsidRPr="00333569">
        <w:rPr>
          <w:lang w:eastAsia="es-ES"/>
        </w:rPr>
        <w:t xml:space="preserve"> de los derechos</w:t>
      </w:r>
      <w:r w:rsidR="00513D08" w:rsidRPr="00333569">
        <w:rPr>
          <w:lang w:eastAsia="es-ES"/>
        </w:rPr>
        <w:t xml:space="preserve"> de reunión,</w:t>
      </w:r>
      <w:r w:rsidR="00660D33" w:rsidRPr="00333569">
        <w:rPr>
          <w:lang w:eastAsia="es-ES"/>
        </w:rPr>
        <w:t xml:space="preserve"> de</w:t>
      </w:r>
      <w:r w:rsidRPr="00333569">
        <w:rPr>
          <w:lang w:eastAsia="es-ES"/>
        </w:rPr>
        <w:t xml:space="preserve"> </w:t>
      </w:r>
      <w:r w:rsidR="00513D08" w:rsidRPr="00333569">
        <w:rPr>
          <w:lang w:eastAsia="es-ES"/>
        </w:rPr>
        <w:t>circulación y</w:t>
      </w:r>
      <w:r w:rsidR="00660D33" w:rsidRPr="00333569">
        <w:rPr>
          <w:lang w:eastAsia="es-ES"/>
        </w:rPr>
        <w:t xml:space="preserve"> de</w:t>
      </w:r>
      <w:r w:rsidR="00513D08" w:rsidRPr="00333569">
        <w:rPr>
          <w:lang w:eastAsia="es-ES"/>
        </w:rPr>
        <w:t xml:space="preserve"> </w:t>
      </w:r>
      <w:r w:rsidRPr="00333569">
        <w:rPr>
          <w:lang w:eastAsia="es-ES"/>
        </w:rPr>
        <w:t xml:space="preserve">libertad de </w:t>
      </w:r>
      <w:r w:rsidR="00660D33" w:rsidRPr="00333569">
        <w:rPr>
          <w:lang w:eastAsia="es-ES"/>
        </w:rPr>
        <w:t xml:space="preserve">pensamiento y de </w:t>
      </w:r>
      <w:r w:rsidRPr="00333569">
        <w:rPr>
          <w:lang w:eastAsia="es-ES"/>
        </w:rPr>
        <w:t xml:space="preserve">expresión de los manifestantes, </w:t>
      </w:r>
      <w:r w:rsidR="006B6306" w:rsidRPr="00333569">
        <w:rPr>
          <w:lang w:eastAsia="es-ES"/>
        </w:rPr>
        <w:t xml:space="preserve">sin que se hubiera acreditado un riesgo para </w:t>
      </w:r>
      <w:r w:rsidRPr="00333569">
        <w:rPr>
          <w:lang w:eastAsia="es-ES"/>
        </w:rPr>
        <w:t xml:space="preserve">el patrimonio público, la seguridad pública y la integridad física de </w:t>
      </w:r>
      <w:r w:rsidR="005D69B1" w:rsidRPr="00333569">
        <w:rPr>
          <w:lang w:eastAsia="es-ES"/>
        </w:rPr>
        <w:t xml:space="preserve">las </w:t>
      </w:r>
      <w:r w:rsidRPr="00333569">
        <w:rPr>
          <w:lang w:eastAsia="es-ES"/>
        </w:rPr>
        <w:t xml:space="preserve">personas. </w:t>
      </w:r>
    </w:p>
    <w:p w14:paraId="5EECA02E" w14:textId="77777777" w:rsidR="00065E0A" w:rsidRPr="00333569" w:rsidRDefault="00065E0A" w:rsidP="00F11DDD">
      <w:pPr>
        <w:pStyle w:val="Prrafodelista"/>
        <w:spacing w:line="240" w:lineRule="auto"/>
        <w:rPr>
          <w:lang w:eastAsia="es-ES"/>
        </w:rPr>
      </w:pPr>
    </w:p>
    <w:p w14:paraId="36C9F09C" w14:textId="3E2C3D21" w:rsidR="00065E0A" w:rsidRPr="00333569" w:rsidRDefault="006B6306" w:rsidP="00F11DDD">
      <w:pPr>
        <w:pStyle w:val="Prrafodelista"/>
        <w:widowControl/>
        <w:numPr>
          <w:ilvl w:val="0"/>
          <w:numId w:val="35"/>
        </w:numPr>
        <w:adjustRightInd/>
        <w:spacing w:line="240" w:lineRule="auto"/>
        <w:textAlignment w:val="auto"/>
      </w:pPr>
      <w:r w:rsidRPr="00333569">
        <w:rPr>
          <w:lang w:eastAsia="es-ES"/>
        </w:rPr>
        <w:t xml:space="preserve">En </w:t>
      </w:r>
      <w:r w:rsidR="00065E0A" w:rsidRPr="00333569">
        <w:t xml:space="preserve">consecuencia, la Corte encuentra que el Estado de Brasil es responsable por la violación de los derechos a la libertad de </w:t>
      </w:r>
      <w:r w:rsidR="00463B41" w:rsidRPr="00333569">
        <w:t xml:space="preserve">pensamiento y de </w:t>
      </w:r>
      <w:r w:rsidR="00065E0A" w:rsidRPr="00333569">
        <w:t xml:space="preserve">expresión, de reunión y de circulación, establecidos, respectivamente, en los artículos 13, 15 y 22 de la Convención Americana sobre Derechos Humanos, en relación con el artículo 1.1 del mismo instrumento, en perjuicio de </w:t>
      </w:r>
      <w:r w:rsidR="004F095F" w:rsidRPr="00333569">
        <w:t xml:space="preserve">197 </w:t>
      </w:r>
      <w:r w:rsidR="00FF3DF8" w:rsidRPr="00333569">
        <w:rPr>
          <w:lang w:eastAsia="es-ES"/>
        </w:rPr>
        <w:t>manifestantes</w:t>
      </w:r>
      <w:r w:rsidR="00065E0A" w:rsidRPr="00333569">
        <w:rPr>
          <w:rStyle w:val="Refdenotaalpie"/>
        </w:rPr>
        <w:footnoteReference w:id="172"/>
      </w:r>
      <w:r w:rsidR="00065E0A" w:rsidRPr="00333569">
        <w:t xml:space="preserve">, entre los cuales había 12 niñas y niños, en perjuicio de quienes también se </w:t>
      </w:r>
      <w:r w:rsidR="007F6C51" w:rsidRPr="00333569">
        <w:t>incumplieron las obligaciones derivadas d</w:t>
      </w:r>
      <w:r w:rsidR="00065E0A" w:rsidRPr="00333569">
        <w:t xml:space="preserve">el artículo 19 de la Convención Americana. </w:t>
      </w:r>
    </w:p>
    <w:p w14:paraId="7C2059B9" w14:textId="77777777" w:rsidR="00065E0A" w:rsidRPr="00333569" w:rsidRDefault="00065E0A" w:rsidP="00F11DDD">
      <w:pPr>
        <w:pStyle w:val="Prrafodelista"/>
        <w:widowControl/>
        <w:adjustRightInd/>
        <w:spacing w:line="240" w:lineRule="auto"/>
        <w:ind w:left="0"/>
        <w:textAlignment w:val="auto"/>
      </w:pPr>
    </w:p>
    <w:p w14:paraId="421E9179" w14:textId="41D2712C" w:rsidR="00097EB7" w:rsidRPr="00333569" w:rsidRDefault="0022179F" w:rsidP="00F11DDD">
      <w:pPr>
        <w:pStyle w:val="Prrafodelista"/>
        <w:widowControl/>
        <w:adjustRightInd/>
        <w:spacing w:line="240" w:lineRule="auto"/>
        <w:ind w:left="1800"/>
        <w:textAlignment w:val="auto"/>
      </w:pPr>
      <w:r w:rsidRPr="00333569">
        <w:rPr>
          <w:i/>
          <w:iCs/>
        </w:rPr>
        <w:t xml:space="preserve">B.3.2 </w:t>
      </w:r>
      <w:r w:rsidR="00097EB7" w:rsidRPr="00333569">
        <w:rPr>
          <w:i/>
          <w:iCs/>
        </w:rPr>
        <w:t>El</w:t>
      </w:r>
      <w:r w:rsidR="00AA6F61" w:rsidRPr="00333569">
        <w:rPr>
          <w:i/>
          <w:iCs/>
        </w:rPr>
        <w:t xml:space="preserve"> segundo momento: el</w:t>
      </w:r>
      <w:r w:rsidR="00097EB7" w:rsidRPr="00333569">
        <w:rPr>
          <w:i/>
          <w:iCs/>
        </w:rPr>
        <w:t xml:space="preserve"> uso de la fuerza que </w:t>
      </w:r>
      <w:r w:rsidR="00F21D5D" w:rsidRPr="00333569">
        <w:rPr>
          <w:i/>
          <w:iCs/>
        </w:rPr>
        <w:t xml:space="preserve">culminó con la muerte de </w:t>
      </w:r>
      <w:proofErr w:type="spellStart"/>
      <w:r w:rsidR="002400E0">
        <w:rPr>
          <w:i/>
          <w:iCs/>
        </w:rPr>
        <w:t>Antônio</w:t>
      </w:r>
      <w:proofErr w:type="spellEnd"/>
      <w:r w:rsidR="00F21D5D" w:rsidRPr="00333569">
        <w:rPr>
          <w:i/>
          <w:iCs/>
        </w:rPr>
        <w:t xml:space="preserve"> Tavares Pereira</w:t>
      </w:r>
    </w:p>
    <w:p w14:paraId="5675F044" w14:textId="77777777" w:rsidR="003C697A" w:rsidRPr="00333569" w:rsidRDefault="003C697A" w:rsidP="00F11DDD">
      <w:pPr>
        <w:pStyle w:val="Prrafodelista"/>
        <w:widowControl/>
        <w:adjustRightInd/>
        <w:spacing w:line="240" w:lineRule="auto"/>
        <w:ind w:left="0"/>
        <w:textAlignment w:val="auto"/>
        <w:rPr>
          <w:lang w:eastAsia="es-ES"/>
        </w:rPr>
      </w:pPr>
    </w:p>
    <w:p w14:paraId="0435484E" w14:textId="2E487AB9" w:rsidR="00AC7BEB" w:rsidRPr="00333569" w:rsidRDefault="004B3312" w:rsidP="00F11DDD">
      <w:pPr>
        <w:pStyle w:val="Prrafodelista"/>
        <w:widowControl/>
        <w:numPr>
          <w:ilvl w:val="0"/>
          <w:numId w:val="35"/>
        </w:numPr>
        <w:adjustRightInd/>
        <w:spacing w:line="240" w:lineRule="auto"/>
        <w:textAlignment w:val="auto"/>
      </w:pPr>
      <w:r w:rsidRPr="00333569">
        <w:t xml:space="preserve">El Tribunal advierte que, conforme se desprende de los alegatos de las partes y la Comisión, en el presente caso no existe controversia respecto a que el disparo de arma de </w:t>
      </w:r>
      <w:r w:rsidRPr="00333569">
        <w:lastRenderedPageBreak/>
        <w:t xml:space="preserve">fuego </w:t>
      </w:r>
      <w:r w:rsidR="00177EE4" w:rsidRPr="00333569">
        <w:t xml:space="preserve">que resultó en la muerte de </w:t>
      </w:r>
      <w:proofErr w:type="spellStart"/>
      <w:r w:rsidR="002400E0">
        <w:t>Antônio</w:t>
      </w:r>
      <w:proofErr w:type="spellEnd"/>
      <w:r w:rsidR="00177EE4" w:rsidRPr="00333569">
        <w:t xml:space="preserve"> Tavares Pereira el 2 de mayo de 2000 fue </w:t>
      </w:r>
      <w:r w:rsidRPr="00333569">
        <w:t>realizado por el policía militar J.L.S.A.</w:t>
      </w:r>
      <w:r w:rsidRPr="00333569">
        <w:rPr>
          <w:rFonts w:eastAsia="Arial"/>
          <w:vertAlign w:val="superscript"/>
          <w:lang w:eastAsia="pt-BR"/>
        </w:rPr>
        <w:footnoteReference w:id="173"/>
      </w:r>
      <w:r w:rsidRPr="00333569">
        <w:t xml:space="preserve">. En lo que concierne a la muerte del señor Tavares Pereira, la controversia reside en </w:t>
      </w:r>
      <w:r w:rsidR="00EE6992" w:rsidRPr="00333569">
        <w:t xml:space="preserve">si se produjo la violación del artículo </w:t>
      </w:r>
      <w:r w:rsidR="006E5762" w:rsidRPr="00333569">
        <w:t xml:space="preserve">4 de la Convención Americana, a la luz de los estándares interamericanos en materia </w:t>
      </w:r>
      <w:r w:rsidRPr="00333569">
        <w:t xml:space="preserve">de uso de la fuerza letal </w:t>
      </w:r>
      <w:r w:rsidR="006E5762" w:rsidRPr="00333569">
        <w:t>en el marco de</w:t>
      </w:r>
      <w:r w:rsidR="005B55A7" w:rsidRPr="00333569">
        <w:t xml:space="preserve"> </w:t>
      </w:r>
      <w:r w:rsidR="007F6C51" w:rsidRPr="00333569">
        <w:t>la protesta social</w:t>
      </w:r>
      <w:r w:rsidRPr="00333569">
        <w:t xml:space="preserve">. </w:t>
      </w:r>
    </w:p>
    <w:p w14:paraId="45F3B758" w14:textId="77777777" w:rsidR="00AC7BEB" w:rsidRPr="00333569" w:rsidRDefault="00AC7BEB" w:rsidP="00F11DDD">
      <w:pPr>
        <w:pStyle w:val="Prrafodelista"/>
        <w:widowControl/>
        <w:adjustRightInd/>
        <w:spacing w:line="240" w:lineRule="auto"/>
        <w:ind w:left="0"/>
        <w:textAlignment w:val="auto"/>
      </w:pPr>
    </w:p>
    <w:p w14:paraId="359E1CC9" w14:textId="475115D4" w:rsidR="00571720" w:rsidRPr="00333569" w:rsidRDefault="00571720" w:rsidP="00F11DDD">
      <w:pPr>
        <w:pStyle w:val="Prrafodelista"/>
        <w:widowControl/>
        <w:numPr>
          <w:ilvl w:val="0"/>
          <w:numId w:val="35"/>
        </w:numPr>
        <w:adjustRightInd/>
        <w:spacing w:line="240" w:lineRule="auto"/>
        <w:textAlignment w:val="auto"/>
      </w:pPr>
      <w:r w:rsidRPr="00333569">
        <w:rPr>
          <w:lang w:eastAsia="es-ES"/>
        </w:rPr>
        <w:t xml:space="preserve">La Corte recuerda que el uso indiscriminado de </w:t>
      </w:r>
      <w:r w:rsidR="00DA24F8" w:rsidRPr="00333569">
        <w:rPr>
          <w:lang w:eastAsia="es-ES"/>
        </w:rPr>
        <w:t>armas de fuego</w:t>
      </w:r>
      <w:r w:rsidRPr="00333569">
        <w:rPr>
          <w:lang w:eastAsia="es-ES"/>
        </w:rPr>
        <w:t xml:space="preserve"> en contra de</w:t>
      </w:r>
      <w:r w:rsidR="004632EB" w:rsidRPr="00333569">
        <w:rPr>
          <w:lang w:eastAsia="es-ES"/>
        </w:rPr>
        <w:t xml:space="preserve"> </w:t>
      </w:r>
      <w:r w:rsidR="008D1C96" w:rsidRPr="00333569">
        <w:rPr>
          <w:lang w:eastAsia="es-ES"/>
        </w:rPr>
        <w:t xml:space="preserve">manifestantes </w:t>
      </w:r>
      <w:r w:rsidRPr="00333569">
        <w:rPr>
          <w:lang w:eastAsia="es-ES"/>
        </w:rPr>
        <w:t>o con el propósito de disolver o dispersar una concentración</w:t>
      </w:r>
      <w:r w:rsidR="008D1C96" w:rsidRPr="00333569">
        <w:rPr>
          <w:lang w:eastAsia="es-ES"/>
        </w:rPr>
        <w:t xml:space="preserve"> de personas</w:t>
      </w:r>
      <w:r w:rsidRPr="00333569">
        <w:rPr>
          <w:lang w:eastAsia="es-ES"/>
        </w:rPr>
        <w:t xml:space="preserve"> está absolutamente prohibido (</w:t>
      </w:r>
      <w:r w:rsidRPr="00333569">
        <w:rPr>
          <w:i/>
          <w:iCs/>
          <w:lang w:eastAsia="es-ES"/>
        </w:rPr>
        <w:t>supra</w:t>
      </w:r>
      <w:r w:rsidRPr="00333569">
        <w:rPr>
          <w:lang w:eastAsia="es-ES"/>
        </w:rPr>
        <w:t xml:space="preserve"> p</w:t>
      </w:r>
      <w:r w:rsidR="00E42B7D" w:rsidRPr="00333569">
        <w:rPr>
          <w:lang w:eastAsia="es-ES"/>
        </w:rPr>
        <w:t>á</w:t>
      </w:r>
      <w:r w:rsidRPr="00333569">
        <w:rPr>
          <w:lang w:eastAsia="es-ES"/>
        </w:rPr>
        <w:t xml:space="preserve">rr. </w:t>
      </w:r>
      <w:r w:rsidR="00293E21" w:rsidRPr="00333569">
        <w:rPr>
          <w:lang w:eastAsia="es-ES"/>
        </w:rPr>
        <w:t>102</w:t>
      </w:r>
      <w:r w:rsidRPr="00333569">
        <w:rPr>
          <w:lang w:eastAsia="es-ES"/>
        </w:rPr>
        <w:t>) y que el uso de arma</w:t>
      </w:r>
      <w:r w:rsidR="008D1C96" w:rsidRPr="00333569">
        <w:rPr>
          <w:lang w:eastAsia="es-ES"/>
        </w:rPr>
        <w:t>s</w:t>
      </w:r>
      <w:r w:rsidRPr="00333569">
        <w:rPr>
          <w:lang w:eastAsia="es-ES"/>
        </w:rPr>
        <w:t xml:space="preserve"> de fuego es una medida </w:t>
      </w:r>
      <w:r w:rsidR="008D1C96" w:rsidRPr="00333569">
        <w:rPr>
          <w:lang w:eastAsia="es-ES"/>
        </w:rPr>
        <w:t>de</w:t>
      </w:r>
      <w:r w:rsidR="008D1C96" w:rsidRPr="00333569">
        <w:rPr>
          <w:i/>
          <w:iCs/>
          <w:lang w:eastAsia="es-ES"/>
        </w:rPr>
        <w:t xml:space="preserve"> ultima ratio</w:t>
      </w:r>
      <w:r w:rsidRPr="00333569">
        <w:rPr>
          <w:lang w:eastAsia="es-ES"/>
        </w:rPr>
        <w:t>, de modo que debe ser evitad</w:t>
      </w:r>
      <w:r w:rsidR="000F112D" w:rsidRPr="00333569">
        <w:rPr>
          <w:lang w:eastAsia="es-ES"/>
        </w:rPr>
        <w:t>a</w:t>
      </w:r>
      <w:r w:rsidRPr="00333569">
        <w:rPr>
          <w:lang w:eastAsia="es-ES"/>
        </w:rPr>
        <w:t xml:space="preserve">, especialmente en lugares donde </w:t>
      </w:r>
      <w:r w:rsidR="006550F7" w:rsidRPr="00333569">
        <w:rPr>
          <w:lang w:eastAsia="es-ES"/>
        </w:rPr>
        <w:t>se</w:t>
      </w:r>
      <w:r w:rsidR="008D1C96" w:rsidRPr="00333569">
        <w:rPr>
          <w:lang w:eastAsia="es-ES"/>
        </w:rPr>
        <w:t xml:space="preserve"> pued</w:t>
      </w:r>
      <w:r w:rsidR="006550F7" w:rsidRPr="00333569">
        <w:rPr>
          <w:lang w:eastAsia="es-ES"/>
        </w:rPr>
        <w:t>a</w:t>
      </w:r>
      <w:r w:rsidR="008D1C96" w:rsidRPr="00333569">
        <w:rPr>
          <w:lang w:eastAsia="es-ES"/>
        </w:rPr>
        <w:t xml:space="preserve"> poner en peligro</w:t>
      </w:r>
      <w:r w:rsidRPr="00333569">
        <w:rPr>
          <w:lang w:eastAsia="es-ES"/>
        </w:rPr>
        <w:t xml:space="preserve"> </w:t>
      </w:r>
      <w:r w:rsidR="007F6C51" w:rsidRPr="00333569">
        <w:rPr>
          <w:lang w:eastAsia="es-ES"/>
        </w:rPr>
        <w:t xml:space="preserve">la integridad personal de </w:t>
      </w:r>
      <w:r w:rsidRPr="00333569">
        <w:rPr>
          <w:lang w:eastAsia="es-ES"/>
        </w:rPr>
        <w:t>niñas y niños</w:t>
      </w:r>
      <w:r w:rsidRPr="00333569">
        <w:t xml:space="preserve">. </w:t>
      </w:r>
      <w:r w:rsidRPr="00333569">
        <w:rPr>
          <w:lang w:eastAsia="es-ES"/>
        </w:rPr>
        <w:t>Sobre el particular, se subraya que la única circunstancia que podría justificar el uso de armas de fuego durante una protesta social es la amenaza inminente de muerte o de lesión grave</w:t>
      </w:r>
      <w:r w:rsidRPr="00333569">
        <w:rPr>
          <w:vertAlign w:val="superscript"/>
          <w:lang w:eastAsia="es-ES"/>
        </w:rPr>
        <w:footnoteReference w:id="174"/>
      </w:r>
      <w:r w:rsidRPr="00333569">
        <w:rPr>
          <w:lang w:eastAsia="es-ES"/>
        </w:rPr>
        <w:t xml:space="preserve"> </w:t>
      </w:r>
      <w:r w:rsidR="00B626DC" w:rsidRPr="00333569">
        <w:rPr>
          <w:lang w:eastAsia="es-ES"/>
        </w:rPr>
        <w:t xml:space="preserve">cuando el uso de </w:t>
      </w:r>
      <w:r w:rsidRPr="00333569">
        <w:rPr>
          <w:lang w:eastAsia="es-ES"/>
        </w:rPr>
        <w:t>otros medios menos lesivos hubiere</w:t>
      </w:r>
      <w:r w:rsidR="008A393F" w:rsidRPr="00333569">
        <w:rPr>
          <w:lang w:eastAsia="es-ES"/>
        </w:rPr>
        <w:t xml:space="preserve"> sido agotado</w:t>
      </w:r>
      <w:r w:rsidRPr="00333569">
        <w:rPr>
          <w:lang w:eastAsia="es-ES"/>
        </w:rPr>
        <w:t xml:space="preserve">. </w:t>
      </w:r>
      <w:r w:rsidRPr="00333569">
        <w:rPr>
          <w:rFonts w:eastAsiaTheme="minorHAnsi" w:cstheme="minorBidi"/>
          <w:kern w:val="2"/>
          <w:lang w:eastAsia="en-US"/>
          <w14:ligatures w14:val="standardContextual"/>
        </w:rPr>
        <w:t>Asimismo, el Tribunal considera que l</w:t>
      </w:r>
      <w:r w:rsidRPr="00333569">
        <w:rPr>
          <w:lang w:eastAsia="es-ES"/>
        </w:rPr>
        <w:t>as armas de fuego no son instrumentos adecuados para vigilar las reuniones</w:t>
      </w:r>
      <w:r w:rsidR="001D0CF7" w:rsidRPr="00333569">
        <w:rPr>
          <w:lang w:eastAsia="es-ES"/>
        </w:rPr>
        <w:t xml:space="preserve"> pacíficas</w:t>
      </w:r>
      <w:r w:rsidRPr="00333569">
        <w:rPr>
          <w:rFonts w:eastAsia="Arial"/>
          <w:vertAlign w:val="superscript"/>
          <w:lang w:eastAsia="pt-BR"/>
        </w:rPr>
        <w:footnoteReference w:id="175"/>
      </w:r>
      <w:r w:rsidRPr="00333569">
        <w:rPr>
          <w:lang w:eastAsia="es-ES"/>
        </w:rPr>
        <w:t xml:space="preserve"> </w:t>
      </w:r>
      <w:r w:rsidR="002E2EF9" w:rsidRPr="00333569">
        <w:rPr>
          <w:lang w:eastAsia="es-ES"/>
        </w:rPr>
        <w:t xml:space="preserve">pues pueden </w:t>
      </w:r>
      <w:r w:rsidRPr="00333569">
        <w:rPr>
          <w:lang w:eastAsia="es-ES"/>
        </w:rPr>
        <w:t xml:space="preserve">causar graves daños a la integridad y la vida de personas. </w:t>
      </w:r>
    </w:p>
    <w:p w14:paraId="7B5E29A0" w14:textId="77777777" w:rsidR="00F56647" w:rsidRPr="00333569" w:rsidRDefault="00F56647" w:rsidP="00F11DDD">
      <w:pPr>
        <w:pStyle w:val="Prrafodelista"/>
        <w:spacing w:line="240" w:lineRule="auto"/>
        <w:rPr>
          <w:lang w:eastAsia="es-ES"/>
        </w:rPr>
      </w:pPr>
    </w:p>
    <w:p w14:paraId="352394F8" w14:textId="1F3D0193" w:rsidR="008A05D6" w:rsidRPr="00333569" w:rsidRDefault="004E581B" w:rsidP="00F11DDD">
      <w:pPr>
        <w:pStyle w:val="Prrafodelista"/>
        <w:widowControl/>
        <w:numPr>
          <w:ilvl w:val="0"/>
          <w:numId w:val="35"/>
        </w:numPr>
        <w:adjustRightInd/>
        <w:spacing w:line="240" w:lineRule="auto"/>
        <w:textAlignment w:val="auto"/>
        <w:rPr>
          <w:lang w:eastAsia="es-ES"/>
        </w:rPr>
      </w:pPr>
      <w:r w:rsidRPr="00333569">
        <w:rPr>
          <w:lang w:eastAsia="es-ES"/>
        </w:rPr>
        <w:t>C</w:t>
      </w:r>
      <w:r w:rsidR="00683FDA" w:rsidRPr="00333569">
        <w:rPr>
          <w:lang w:eastAsia="es-ES"/>
        </w:rPr>
        <w:t xml:space="preserve">onforme se desprende de </w:t>
      </w:r>
      <w:r w:rsidR="002E2EF9" w:rsidRPr="00333569">
        <w:rPr>
          <w:lang w:eastAsia="es-ES"/>
        </w:rPr>
        <w:t xml:space="preserve">las </w:t>
      </w:r>
      <w:r w:rsidR="00683FDA" w:rsidRPr="00333569">
        <w:rPr>
          <w:lang w:eastAsia="es-ES"/>
        </w:rPr>
        <w:t xml:space="preserve">declaraciones rendidas ante la Corte, </w:t>
      </w:r>
      <w:r w:rsidR="002E2EF9" w:rsidRPr="00333569">
        <w:rPr>
          <w:lang w:eastAsia="es-ES"/>
        </w:rPr>
        <w:t>los agentes de la Policía Militar realizaron disparos con armas de fuego para impedir la concentración de los manifestantes en la carretera (</w:t>
      </w:r>
      <w:r w:rsidR="002E2EF9" w:rsidRPr="00333569">
        <w:rPr>
          <w:i/>
          <w:iCs/>
          <w:lang w:eastAsia="es-ES"/>
        </w:rPr>
        <w:t>supra</w:t>
      </w:r>
      <w:r w:rsidR="002E2EF9" w:rsidRPr="00333569">
        <w:rPr>
          <w:lang w:eastAsia="es-ES"/>
        </w:rPr>
        <w:t xml:space="preserve"> p</w:t>
      </w:r>
      <w:r w:rsidR="00177FFE" w:rsidRPr="00333569">
        <w:rPr>
          <w:lang w:eastAsia="es-ES"/>
        </w:rPr>
        <w:t>á</w:t>
      </w:r>
      <w:r w:rsidR="002E2EF9" w:rsidRPr="00333569">
        <w:rPr>
          <w:lang w:eastAsia="es-ES"/>
        </w:rPr>
        <w:t>r</w:t>
      </w:r>
      <w:r w:rsidR="00A46FB0" w:rsidRPr="00333569">
        <w:rPr>
          <w:lang w:eastAsia="es-ES"/>
        </w:rPr>
        <w:t>r</w:t>
      </w:r>
      <w:r w:rsidR="002E2EF9" w:rsidRPr="00333569">
        <w:rPr>
          <w:lang w:eastAsia="es-ES"/>
        </w:rPr>
        <w:t xml:space="preserve">. </w:t>
      </w:r>
      <w:r w:rsidR="00B11691" w:rsidRPr="00333569">
        <w:rPr>
          <w:lang w:eastAsia="es-ES"/>
        </w:rPr>
        <w:t>66</w:t>
      </w:r>
      <w:r w:rsidR="002E2EF9" w:rsidRPr="00333569">
        <w:rPr>
          <w:lang w:eastAsia="es-ES"/>
        </w:rPr>
        <w:t>)</w:t>
      </w:r>
      <w:r w:rsidR="007F6C51" w:rsidRPr="00333569">
        <w:rPr>
          <w:lang w:eastAsia="es-ES"/>
        </w:rPr>
        <w:t xml:space="preserve">. </w:t>
      </w:r>
      <w:r w:rsidR="007F6C51" w:rsidRPr="00333569">
        <w:t xml:space="preserve">En vista del acervo probatorio obrante en el presente caso, el Estado no ha logrado acreditar la existencia de un peligro inminente que justificara el uso de armas de fuego en el contexto del presente caso. </w:t>
      </w:r>
      <w:r w:rsidR="007F6C51" w:rsidRPr="00333569">
        <w:rPr>
          <w:lang w:eastAsia="es-ES"/>
        </w:rPr>
        <w:t>En vista de lo anterior</w:t>
      </w:r>
      <w:r w:rsidR="000E435A" w:rsidRPr="00333569">
        <w:rPr>
          <w:lang w:eastAsia="es-ES"/>
        </w:rPr>
        <w:t xml:space="preserve">, </w:t>
      </w:r>
      <w:r w:rsidR="002E2EF9" w:rsidRPr="00333569">
        <w:rPr>
          <w:lang w:eastAsia="es-ES"/>
        </w:rPr>
        <w:t>la Corte concluye que la muerte del señor Ta</w:t>
      </w:r>
      <w:r w:rsidR="007F6C51" w:rsidRPr="00333569">
        <w:rPr>
          <w:lang w:eastAsia="es-ES"/>
        </w:rPr>
        <w:t>v</w:t>
      </w:r>
      <w:r w:rsidR="002E2EF9" w:rsidRPr="00333569">
        <w:rPr>
          <w:lang w:eastAsia="es-ES"/>
        </w:rPr>
        <w:t>ares Pereira fue consecuencia de</w:t>
      </w:r>
      <w:r w:rsidR="007F6C51" w:rsidRPr="00333569">
        <w:rPr>
          <w:lang w:eastAsia="es-ES"/>
        </w:rPr>
        <w:t xml:space="preserve">l uso indebido </w:t>
      </w:r>
      <w:r w:rsidR="002E2EF9" w:rsidRPr="00333569">
        <w:rPr>
          <w:lang w:eastAsia="es-ES"/>
        </w:rPr>
        <w:t xml:space="preserve">de </w:t>
      </w:r>
      <w:r w:rsidR="00357746" w:rsidRPr="00333569">
        <w:rPr>
          <w:lang w:eastAsia="es-ES"/>
        </w:rPr>
        <w:t xml:space="preserve">armas </w:t>
      </w:r>
      <w:r w:rsidR="007F6C51" w:rsidRPr="00333569">
        <w:rPr>
          <w:lang w:eastAsia="es-ES"/>
        </w:rPr>
        <w:t xml:space="preserve">de </w:t>
      </w:r>
      <w:r w:rsidR="00357746" w:rsidRPr="00333569">
        <w:rPr>
          <w:lang w:eastAsia="es-ES"/>
        </w:rPr>
        <w:t>fuego</w:t>
      </w:r>
      <w:r w:rsidR="002E2EF9" w:rsidRPr="00333569">
        <w:rPr>
          <w:lang w:eastAsia="es-ES"/>
        </w:rPr>
        <w:t xml:space="preserve"> para dispersar una concentración </w:t>
      </w:r>
      <w:r w:rsidR="007F6C51" w:rsidRPr="00333569">
        <w:rPr>
          <w:lang w:eastAsia="es-ES"/>
        </w:rPr>
        <w:t>de personas que incluía</w:t>
      </w:r>
      <w:r w:rsidR="00DE734F" w:rsidRPr="00333569">
        <w:rPr>
          <w:lang w:eastAsia="es-ES"/>
        </w:rPr>
        <w:t xml:space="preserve"> </w:t>
      </w:r>
      <w:r w:rsidR="002E2EF9" w:rsidRPr="00333569">
        <w:rPr>
          <w:lang w:eastAsia="es-ES"/>
        </w:rPr>
        <w:t>niñ</w:t>
      </w:r>
      <w:r w:rsidR="007F6C51" w:rsidRPr="00333569">
        <w:rPr>
          <w:lang w:eastAsia="es-ES"/>
        </w:rPr>
        <w:t>a</w:t>
      </w:r>
      <w:r w:rsidR="002E2EF9" w:rsidRPr="00333569">
        <w:rPr>
          <w:lang w:eastAsia="es-ES"/>
        </w:rPr>
        <w:t>s y niñ</w:t>
      </w:r>
      <w:r w:rsidR="007F6C51" w:rsidRPr="00333569">
        <w:rPr>
          <w:lang w:eastAsia="es-ES"/>
        </w:rPr>
        <w:t>o</w:t>
      </w:r>
      <w:r w:rsidR="002E2EF9" w:rsidRPr="00333569">
        <w:rPr>
          <w:lang w:eastAsia="es-ES"/>
        </w:rPr>
        <w:t>s</w:t>
      </w:r>
      <w:r w:rsidR="007F6C51" w:rsidRPr="00333569">
        <w:rPr>
          <w:lang w:eastAsia="es-ES"/>
        </w:rPr>
        <w:t>, sin que mediara amenaza inminente de muerte o lesión grave para los manifestantes, el público o la fuerza pública, y sin advertencia alguna sobre la inminencia de su utilización</w:t>
      </w:r>
      <w:r w:rsidR="002E2EF9" w:rsidRPr="00333569">
        <w:rPr>
          <w:lang w:eastAsia="es-ES"/>
        </w:rPr>
        <w:t xml:space="preserve">.  </w:t>
      </w:r>
    </w:p>
    <w:p w14:paraId="37ECF6BB" w14:textId="77777777" w:rsidR="008A05D6" w:rsidRPr="00333569" w:rsidRDefault="008A05D6" w:rsidP="00F11DDD">
      <w:pPr>
        <w:pStyle w:val="Prrafodelista"/>
        <w:widowControl/>
        <w:adjustRightInd/>
        <w:spacing w:line="240" w:lineRule="auto"/>
        <w:ind w:left="0"/>
        <w:textAlignment w:val="auto"/>
        <w:rPr>
          <w:lang w:eastAsia="es-ES"/>
        </w:rPr>
      </w:pPr>
    </w:p>
    <w:p w14:paraId="34730BD6" w14:textId="5B86E6D3" w:rsidR="00440052" w:rsidRPr="00333569" w:rsidRDefault="00A924EE" w:rsidP="00F11DDD">
      <w:pPr>
        <w:pStyle w:val="Prrafodelista"/>
        <w:widowControl/>
        <w:numPr>
          <w:ilvl w:val="0"/>
          <w:numId w:val="35"/>
        </w:numPr>
        <w:adjustRightInd/>
        <w:spacing w:line="240" w:lineRule="auto"/>
        <w:textAlignment w:val="auto"/>
        <w:rPr>
          <w:lang w:eastAsia="es-ES"/>
        </w:rPr>
      </w:pPr>
      <w:r w:rsidRPr="00333569">
        <w:rPr>
          <w:iCs/>
          <w:lang w:eastAsia="es-ES"/>
        </w:rPr>
        <w:t>La Corte ha establecido que cuando agentes estatales emplean la fuerza</w:t>
      </w:r>
      <w:r w:rsidR="003743FF" w:rsidRPr="00333569">
        <w:rPr>
          <w:iCs/>
          <w:lang w:eastAsia="es-ES"/>
        </w:rPr>
        <w:t xml:space="preserve"> de forma</w:t>
      </w:r>
      <w:r w:rsidRPr="00333569">
        <w:rPr>
          <w:iCs/>
          <w:lang w:eastAsia="es-ES"/>
        </w:rPr>
        <w:t xml:space="preserve"> ilegítima, excesiva o desproporcionada </w:t>
      </w:r>
      <w:r w:rsidR="00732673" w:rsidRPr="00333569">
        <w:rPr>
          <w:iCs/>
          <w:lang w:eastAsia="es-ES"/>
        </w:rPr>
        <w:t>ocasionando la muerte de una persona</w:t>
      </w:r>
      <w:r w:rsidRPr="00333569">
        <w:rPr>
          <w:iCs/>
          <w:lang w:eastAsia="es-ES"/>
        </w:rPr>
        <w:t xml:space="preserve">, </w:t>
      </w:r>
      <w:r w:rsidR="00377B95" w:rsidRPr="00333569">
        <w:rPr>
          <w:iCs/>
          <w:lang w:eastAsia="es-ES"/>
        </w:rPr>
        <w:t xml:space="preserve">como en el presente caso, </w:t>
      </w:r>
      <w:r w:rsidRPr="00333569">
        <w:rPr>
          <w:iCs/>
          <w:lang w:eastAsia="es-ES"/>
        </w:rPr>
        <w:t xml:space="preserve">se considera que se ha </w:t>
      </w:r>
      <w:r w:rsidR="005115E8" w:rsidRPr="00333569">
        <w:rPr>
          <w:iCs/>
          <w:lang w:eastAsia="es-ES"/>
        </w:rPr>
        <w:t>causado l</w:t>
      </w:r>
      <w:r w:rsidRPr="00333569">
        <w:rPr>
          <w:iCs/>
          <w:lang w:eastAsia="es-ES"/>
        </w:rPr>
        <w:t>a privación arbitraria de</w:t>
      </w:r>
      <w:r w:rsidR="005115E8" w:rsidRPr="00333569">
        <w:rPr>
          <w:iCs/>
          <w:lang w:eastAsia="es-ES"/>
        </w:rPr>
        <w:t>l derecho a la vida</w:t>
      </w:r>
      <w:r w:rsidR="00C160E2" w:rsidRPr="00333569">
        <w:rPr>
          <w:rFonts w:eastAsia="Arial"/>
          <w:vertAlign w:val="superscript"/>
          <w:lang w:eastAsia="pt-BR"/>
        </w:rPr>
        <w:footnoteReference w:id="176"/>
      </w:r>
      <w:r w:rsidRPr="00333569">
        <w:rPr>
          <w:iCs/>
          <w:lang w:eastAsia="es-ES"/>
        </w:rPr>
        <w:t xml:space="preserve">. En consecuencia, </w:t>
      </w:r>
      <w:r w:rsidR="00665452" w:rsidRPr="00333569">
        <w:rPr>
          <w:iCs/>
          <w:lang w:eastAsia="es-ES"/>
        </w:rPr>
        <w:t xml:space="preserve">la Corte concluye que </w:t>
      </w:r>
      <w:r w:rsidRPr="00333569">
        <w:rPr>
          <w:iCs/>
          <w:lang w:eastAsia="es-ES"/>
        </w:rPr>
        <w:t xml:space="preserve">la muerte del señor </w:t>
      </w:r>
      <w:proofErr w:type="spellStart"/>
      <w:r w:rsidR="002400E0">
        <w:rPr>
          <w:iCs/>
          <w:lang w:eastAsia="es-ES"/>
        </w:rPr>
        <w:t>Antônio</w:t>
      </w:r>
      <w:proofErr w:type="spellEnd"/>
      <w:r w:rsidR="00FC29DD" w:rsidRPr="00333569">
        <w:rPr>
          <w:iCs/>
          <w:lang w:eastAsia="es-ES"/>
        </w:rPr>
        <w:t xml:space="preserve"> Tavares Pereira</w:t>
      </w:r>
      <w:r w:rsidRPr="00333569">
        <w:rPr>
          <w:iCs/>
          <w:lang w:eastAsia="es-ES"/>
        </w:rPr>
        <w:t xml:space="preserve"> constituyó una privación arbitraria de la vida imputable al Estado </w:t>
      </w:r>
      <w:r w:rsidR="00FC29DD" w:rsidRPr="00333569">
        <w:rPr>
          <w:iCs/>
          <w:lang w:eastAsia="es-ES"/>
        </w:rPr>
        <w:t>de Brasil</w:t>
      </w:r>
      <w:r w:rsidRPr="00333569">
        <w:rPr>
          <w:iCs/>
          <w:lang w:eastAsia="es-ES"/>
        </w:rPr>
        <w:t>, en violación de</w:t>
      </w:r>
      <w:r w:rsidR="00665452" w:rsidRPr="00333569">
        <w:rPr>
          <w:iCs/>
          <w:lang w:eastAsia="es-ES"/>
        </w:rPr>
        <w:t>l</w:t>
      </w:r>
      <w:r w:rsidRPr="00333569">
        <w:rPr>
          <w:iCs/>
          <w:lang w:eastAsia="es-ES"/>
        </w:rPr>
        <w:t xml:space="preserve"> artículo 4.1 de la Convención Americana, en relación con el artículo 1.1 del mismo instrumento.</w:t>
      </w:r>
    </w:p>
    <w:p w14:paraId="6EA46AD1" w14:textId="77777777" w:rsidR="00440052" w:rsidRPr="00333569" w:rsidRDefault="00440052" w:rsidP="00F11DDD">
      <w:pPr>
        <w:pStyle w:val="Prrafodelista"/>
        <w:widowControl/>
        <w:adjustRightInd/>
        <w:spacing w:line="240" w:lineRule="auto"/>
        <w:ind w:left="0"/>
        <w:textAlignment w:val="auto"/>
        <w:rPr>
          <w:lang w:eastAsia="es-ES"/>
        </w:rPr>
      </w:pPr>
    </w:p>
    <w:p w14:paraId="52E4DEBC" w14:textId="7F042603" w:rsidR="00D71EFA" w:rsidRPr="00333569" w:rsidRDefault="00A155EB" w:rsidP="00F11DDD">
      <w:pPr>
        <w:pStyle w:val="Prrafodelista"/>
        <w:widowControl/>
        <w:adjustRightInd/>
        <w:spacing w:line="240" w:lineRule="auto"/>
        <w:ind w:left="1800"/>
        <w:textAlignment w:val="auto"/>
        <w:rPr>
          <w:lang w:eastAsia="es-ES"/>
        </w:rPr>
      </w:pPr>
      <w:r w:rsidRPr="00333569">
        <w:rPr>
          <w:i/>
          <w:iCs/>
        </w:rPr>
        <w:t>B</w:t>
      </w:r>
      <w:r w:rsidR="00D71EFA" w:rsidRPr="00333569">
        <w:rPr>
          <w:i/>
          <w:iCs/>
        </w:rPr>
        <w:t>.</w:t>
      </w:r>
      <w:r w:rsidRPr="00333569">
        <w:rPr>
          <w:i/>
          <w:iCs/>
        </w:rPr>
        <w:t>3</w:t>
      </w:r>
      <w:r w:rsidR="00D71EFA" w:rsidRPr="00333569">
        <w:rPr>
          <w:i/>
          <w:iCs/>
        </w:rPr>
        <w:t>.</w:t>
      </w:r>
      <w:r w:rsidR="0074377A" w:rsidRPr="00333569">
        <w:rPr>
          <w:i/>
          <w:iCs/>
        </w:rPr>
        <w:t>3</w:t>
      </w:r>
      <w:r w:rsidR="00D71EFA" w:rsidRPr="00333569">
        <w:rPr>
          <w:i/>
          <w:iCs/>
        </w:rPr>
        <w:t xml:space="preserve"> </w:t>
      </w:r>
      <w:r w:rsidR="00AA6F61" w:rsidRPr="00333569">
        <w:rPr>
          <w:i/>
          <w:iCs/>
        </w:rPr>
        <w:t>El tercer momento: e</w:t>
      </w:r>
      <w:r w:rsidR="00D71EFA" w:rsidRPr="00333569">
        <w:rPr>
          <w:i/>
          <w:iCs/>
        </w:rPr>
        <w:t xml:space="preserve">l uso de la fuerza </w:t>
      </w:r>
      <w:r w:rsidR="0074377A" w:rsidRPr="00333569">
        <w:rPr>
          <w:i/>
          <w:iCs/>
        </w:rPr>
        <w:t xml:space="preserve">en contra de los demás trabajadores que participaban de la </w:t>
      </w:r>
      <w:r w:rsidR="00967746" w:rsidRPr="00333569">
        <w:rPr>
          <w:i/>
          <w:iCs/>
        </w:rPr>
        <w:t>m</w:t>
      </w:r>
      <w:r w:rsidR="0074377A" w:rsidRPr="00333569">
        <w:rPr>
          <w:i/>
          <w:iCs/>
        </w:rPr>
        <w:t xml:space="preserve">archa por la </w:t>
      </w:r>
      <w:r w:rsidR="00967746" w:rsidRPr="00333569">
        <w:rPr>
          <w:i/>
          <w:iCs/>
        </w:rPr>
        <w:t>r</w:t>
      </w:r>
      <w:r w:rsidR="0074377A" w:rsidRPr="00333569">
        <w:rPr>
          <w:i/>
          <w:iCs/>
        </w:rPr>
        <w:t xml:space="preserve">eforma </w:t>
      </w:r>
      <w:r w:rsidR="00967746" w:rsidRPr="00333569">
        <w:rPr>
          <w:i/>
          <w:iCs/>
        </w:rPr>
        <w:t>a</w:t>
      </w:r>
      <w:r w:rsidR="0074377A" w:rsidRPr="00333569">
        <w:rPr>
          <w:i/>
          <w:iCs/>
        </w:rPr>
        <w:t>graria</w:t>
      </w:r>
    </w:p>
    <w:p w14:paraId="4DD6793E" w14:textId="77777777" w:rsidR="00D71EFA" w:rsidRPr="00333569" w:rsidRDefault="00D71EFA" w:rsidP="00F11DDD">
      <w:pPr>
        <w:pStyle w:val="Prrafodelista"/>
        <w:widowControl/>
        <w:adjustRightInd/>
        <w:spacing w:line="240" w:lineRule="auto"/>
        <w:ind w:left="0"/>
        <w:textAlignment w:val="auto"/>
        <w:rPr>
          <w:lang w:eastAsia="es-ES"/>
        </w:rPr>
      </w:pPr>
    </w:p>
    <w:p w14:paraId="427B1F38" w14:textId="27256F87" w:rsidR="00114DDB" w:rsidRPr="00333569" w:rsidRDefault="007F6C51" w:rsidP="00F11DDD">
      <w:pPr>
        <w:pStyle w:val="Prrafodelista"/>
        <w:widowControl/>
        <w:numPr>
          <w:ilvl w:val="0"/>
          <w:numId w:val="35"/>
        </w:numPr>
        <w:adjustRightInd/>
        <w:spacing w:line="240" w:lineRule="auto"/>
        <w:textAlignment w:val="auto"/>
        <w:rPr>
          <w:lang w:eastAsia="es-ES"/>
        </w:rPr>
      </w:pPr>
      <w:r w:rsidRPr="00333569">
        <w:t>Conforme</w:t>
      </w:r>
      <w:r w:rsidR="00055371" w:rsidRPr="00333569">
        <w:t xml:space="preserve"> </w:t>
      </w:r>
      <w:r w:rsidRPr="00333569">
        <w:t>a</w:t>
      </w:r>
      <w:r w:rsidR="00055371" w:rsidRPr="00333569">
        <w:t xml:space="preserve">l acervo probatorio del presente caso, se encuentra acreditado que </w:t>
      </w:r>
      <w:r w:rsidR="00761B9D" w:rsidRPr="00333569">
        <w:t>1</w:t>
      </w:r>
      <w:r w:rsidR="004F095F" w:rsidRPr="00333569">
        <w:t>97</w:t>
      </w:r>
      <w:r w:rsidR="00055371" w:rsidRPr="00333569">
        <w:rPr>
          <w:rStyle w:val="Refdenotaalpie"/>
        </w:rPr>
        <w:footnoteReference w:id="177"/>
      </w:r>
      <w:r w:rsidR="00055371" w:rsidRPr="00333569">
        <w:t xml:space="preserve"> trabajadores rurales participaron de la </w:t>
      </w:r>
      <w:r w:rsidR="00FD2AA9" w:rsidRPr="00333569">
        <w:t>m</w:t>
      </w:r>
      <w:r w:rsidR="00055371" w:rsidRPr="00333569">
        <w:t xml:space="preserve">archa por la </w:t>
      </w:r>
      <w:r w:rsidR="00FD2AA9" w:rsidRPr="00333569">
        <w:t>r</w:t>
      </w:r>
      <w:r w:rsidR="00055371" w:rsidRPr="00333569">
        <w:t xml:space="preserve">eforma </w:t>
      </w:r>
      <w:r w:rsidR="00FD2AA9" w:rsidRPr="00333569">
        <w:t>a</w:t>
      </w:r>
      <w:r w:rsidR="00055371" w:rsidRPr="00333569">
        <w:t>graria el 2 de mayo de 2000</w:t>
      </w:r>
      <w:r w:rsidR="002D4DFD" w:rsidRPr="00333569">
        <w:t xml:space="preserve">. </w:t>
      </w:r>
      <w:r w:rsidR="00444437" w:rsidRPr="00333569">
        <w:lastRenderedPageBreak/>
        <w:t>P</w:t>
      </w:r>
      <w:r w:rsidR="00E23457" w:rsidRPr="00333569">
        <w:t>osterior</w:t>
      </w:r>
      <w:r w:rsidR="00444437" w:rsidRPr="00333569">
        <w:t>mente</w:t>
      </w:r>
      <w:r w:rsidR="00E23457" w:rsidRPr="00333569">
        <w:t xml:space="preserve"> a la </w:t>
      </w:r>
      <w:r w:rsidR="003C1A8B" w:rsidRPr="00333569">
        <w:t xml:space="preserve">privación de la vida </w:t>
      </w:r>
      <w:r w:rsidR="00E23457" w:rsidRPr="00333569">
        <w:t xml:space="preserve">de </w:t>
      </w:r>
      <w:proofErr w:type="spellStart"/>
      <w:r w:rsidR="002400E0">
        <w:t>Antônio</w:t>
      </w:r>
      <w:proofErr w:type="spellEnd"/>
      <w:r w:rsidR="00E23457" w:rsidRPr="00333569">
        <w:t xml:space="preserve"> Tavares Pereira</w:t>
      </w:r>
      <w:r w:rsidR="00055371" w:rsidRPr="00333569">
        <w:t xml:space="preserve">, </w:t>
      </w:r>
      <w:r w:rsidR="00E23457" w:rsidRPr="00333569">
        <w:t>el comandante de la brigada antidisturbios de la Policía Militar dio la orden de despejar la carretera y us</w:t>
      </w:r>
      <w:r w:rsidR="00467AD5" w:rsidRPr="00333569">
        <w:t>ar</w:t>
      </w:r>
      <w:r w:rsidR="00E23457" w:rsidRPr="00333569">
        <w:t xml:space="preserve"> </w:t>
      </w:r>
      <w:r w:rsidR="00B52C56" w:rsidRPr="00333569">
        <w:t>la fuerza, inclus</w:t>
      </w:r>
      <w:r w:rsidR="00467AD5" w:rsidRPr="00333569">
        <w:t>o</w:t>
      </w:r>
      <w:r w:rsidR="00B52C56" w:rsidRPr="00333569">
        <w:t xml:space="preserve"> </w:t>
      </w:r>
      <w:r w:rsidR="00467AD5" w:rsidRPr="00333569">
        <w:t>mediant</w:t>
      </w:r>
      <w:r w:rsidR="00B52C56" w:rsidRPr="00333569">
        <w:t>e arma</w:t>
      </w:r>
      <w:r w:rsidR="00467AD5" w:rsidRPr="00333569">
        <w:t>s</w:t>
      </w:r>
      <w:r w:rsidR="00B52C56" w:rsidRPr="00333569">
        <w:t xml:space="preserve"> de fuego (</w:t>
      </w:r>
      <w:r w:rsidR="00B52C56" w:rsidRPr="00333569">
        <w:rPr>
          <w:i/>
          <w:iCs/>
        </w:rPr>
        <w:t>supra</w:t>
      </w:r>
      <w:r w:rsidR="00B52C56" w:rsidRPr="00333569">
        <w:t xml:space="preserve"> párr. </w:t>
      </w:r>
      <w:r w:rsidR="00644CE7" w:rsidRPr="00333569">
        <w:t>67</w:t>
      </w:r>
      <w:r w:rsidR="00B52C56" w:rsidRPr="00333569">
        <w:t>)</w:t>
      </w:r>
      <w:r w:rsidRPr="00333569">
        <w:t>,</w:t>
      </w:r>
      <w:r w:rsidR="0078225E" w:rsidRPr="00333569">
        <w:t xml:space="preserve"> contra los manifestantes, entre los cuales había niñas y niños. Ello resultó en </w:t>
      </w:r>
      <w:r w:rsidR="00F146B5" w:rsidRPr="00333569">
        <w:t xml:space="preserve">69 </w:t>
      </w:r>
      <w:r w:rsidR="0078225E" w:rsidRPr="00333569">
        <w:t xml:space="preserve">personas </w:t>
      </w:r>
      <w:r w:rsidR="00055371" w:rsidRPr="00333569">
        <w:t>herid</w:t>
      </w:r>
      <w:r w:rsidR="0078225E" w:rsidRPr="00333569">
        <w:t>a</w:t>
      </w:r>
      <w:r w:rsidR="00055371" w:rsidRPr="00333569">
        <w:t>s</w:t>
      </w:r>
      <w:r w:rsidR="004D40C2" w:rsidRPr="00333569">
        <w:rPr>
          <w:rStyle w:val="Refdenotaalpie"/>
        </w:rPr>
        <w:footnoteReference w:id="178"/>
      </w:r>
      <w:r w:rsidR="00055371" w:rsidRPr="00333569">
        <w:t xml:space="preserve">. </w:t>
      </w:r>
      <w:r w:rsidR="00060FAB" w:rsidRPr="00333569">
        <w:t>En vista de lo anterior</w:t>
      </w:r>
      <w:r w:rsidR="009F76E7" w:rsidRPr="00333569">
        <w:t xml:space="preserve">, a </w:t>
      </w:r>
      <w:r w:rsidR="00852D42" w:rsidRPr="00333569">
        <w:t>continuación,</w:t>
      </w:r>
      <w:r w:rsidR="009F76E7" w:rsidRPr="00333569">
        <w:t xml:space="preserve"> </w:t>
      </w:r>
      <w:r w:rsidR="00060FAB" w:rsidRPr="00333569">
        <w:t xml:space="preserve">la Corte </w:t>
      </w:r>
      <w:r w:rsidR="009F76E7" w:rsidRPr="00333569">
        <w:t>examinará</w:t>
      </w:r>
      <w:r w:rsidR="00753E75" w:rsidRPr="00333569">
        <w:t xml:space="preserve"> </w:t>
      </w:r>
      <w:r w:rsidR="00AD1CA9" w:rsidRPr="00333569">
        <w:t>el</w:t>
      </w:r>
      <w:r w:rsidR="007C5C02" w:rsidRPr="00333569">
        <w:t xml:space="preserve"> uso</w:t>
      </w:r>
      <w:r w:rsidR="0078225E" w:rsidRPr="00333569">
        <w:t xml:space="preserve"> de la fuerza</w:t>
      </w:r>
      <w:r w:rsidR="00AD1CA9" w:rsidRPr="00333569">
        <w:t xml:space="preserve"> a la luz </w:t>
      </w:r>
      <w:proofErr w:type="gramStart"/>
      <w:r w:rsidR="00AD1CA9" w:rsidRPr="00333569">
        <w:t xml:space="preserve">del </w:t>
      </w:r>
      <w:r w:rsidR="00AD1CA9" w:rsidRPr="000B40A5">
        <w:rPr>
          <w:i/>
          <w:iCs/>
        </w:rPr>
        <w:t>test</w:t>
      </w:r>
      <w:proofErr w:type="gramEnd"/>
      <w:r w:rsidR="00AD1CA9" w:rsidRPr="00333569">
        <w:t xml:space="preserve"> de proporcionalidad</w:t>
      </w:r>
      <w:r w:rsidR="009B2947" w:rsidRPr="00333569">
        <w:t xml:space="preserve"> ya referido previamente</w:t>
      </w:r>
      <w:r w:rsidR="007C5C02" w:rsidRPr="00333569">
        <w:t>.</w:t>
      </w:r>
    </w:p>
    <w:p w14:paraId="0ECE44E3" w14:textId="77777777" w:rsidR="0031391D" w:rsidRPr="00333569" w:rsidRDefault="0031391D" w:rsidP="00F11DDD">
      <w:pPr>
        <w:spacing w:line="240" w:lineRule="auto"/>
        <w:rPr>
          <w:lang w:eastAsia="es-ES"/>
        </w:rPr>
      </w:pPr>
    </w:p>
    <w:p w14:paraId="2E2E2AF2" w14:textId="630B3115" w:rsidR="0007292A" w:rsidRPr="00333569" w:rsidRDefault="0007292A"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cuanto al requisito </w:t>
      </w:r>
      <w:r w:rsidR="00115FCB" w:rsidRPr="00333569">
        <w:rPr>
          <w:lang w:eastAsia="es-ES"/>
        </w:rPr>
        <w:t>de legalidad</w:t>
      </w:r>
      <w:r w:rsidRPr="00333569">
        <w:rPr>
          <w:lang w:eastAsia="es-ES"/>
        </w:rPr>
        <w:t xml:space="preserve">, </w:t>
      </w:r>
      <w:r w:rsidR="004506BE" w:rsidRPr="00333569">
        <w:rPr>
          <w:lang w:eastAsia="es-ES"/>
        </w:rPr>
        <w:t>el Estado no proporcionó</w:t>
      </w:r>
      <w:r w:rsidR="00422432" w:rsidRPr="00333569">
        <w:rPr>
          <w:lang w:eastAsia="es-ES"/>
        </w:rPr>
        <w:t xml:space="preserve"> información sobre la normativa </w:t>
      </w:r>
      <w:r w:rsidR="00247BF6" w:rsidRPr="00333569">
        <w:rPr>
          <w:lang w:eastAsia="es-ES"/>
        </w:rPr>
        <w:t>que regulaba el uso de la fuerza</w:t>
      </w:r>
      <w:r w:rsidR="00F2159D" w:rsidRPr="00333569">
        <w:rPr>
          <w:lang w:eastAsia="es-ES"/>
        </w:rPr>
        <w:t xml:space="preserve"> y de armas</w:t>
      </w:r>
      <w:r w:rsidR="00247BF6" w:rsidRPr="00333569">
        <w:rPr>
          <w:lang w:eastAsia="es-ES"/>
        </w:rPr>
        <w:t xml:space="preserve"> letal</w:t>
      </w:r>
      <w:r w:rsidR="00F2159D" w:rsidRPr="00333569">
        <w:rPr>
          <w:lang w:eastAsia="es-ES"/>
        </w:rPr>
        <w:t>es</w:t>
      </w:r>
      <w:r w:rsidR="00247BF6" w:rsidRPr="00333569">
        <w:rPr>
          <w:lang w:eastAsia="es-ES"/>
        </w:rPr>
        <w:t xml:space="preserve"> </w:t>
      </w:r>
      <w:r w:rsidR="00EA0E4D" w:rsidRPr="00333569">
        <w:rPr>
          <w:lang w:eastAsia="es-ES"/>
        </w:rPr>
        <w:t xml:space="preserve">en el contexto de manifestaciones públicas, </w:t>
      </w:r>
      <w:r w:rsidR="007F6C51" w:rsidRPr="00333569">
        <w:rPr>
          <w:lang w:eastAsia="es-ES"/>
        </w:rPr>
        <w:t xml:space="preserve">al momento </w:t>
      </w:r>
      <w:r w:rsidR="00EA0E4D" w:rsidRPr="00333569">
        <w:rPr>
          <w:lang w:eastAsia="es-ES"/>
        </w:rPr>
        <w:t>de los hechos</w:t>
      </w:r>
      <w:r w:rsidRPr="00333569">
        <w:rPr>
          <w:lang w:eastAsia="es-ES"/>
        </w:rPr>
        <w:t xml:space="preserve">. </w:t>
      </w:r>
      <w:r w:rsidR="00F0485B" w:rsidRPr="00333569">
        <w:rPr>
          <w:lang w:eastAsia="es-ES"/>
        </w:rPr>
        <w:t xml:space="preserve">Ante lo </w:t>
      </w:r>
      <w:r w:rsidR="0000223B" w:rsidRPr="00333569">
        <w:rPr>
          <w:lang w:eastAsia="es-ES"/>
        </w:rPr>
        <w:t>expuesto</w:t>
      </w:r>
      <w:r w:rsidR="00F0485B" w:rsidRPr="00333569">
        <w:rPr>
          <w:lang w:eastAsia="es-ES"/>
        </w:rPr>
        <w:t>, el Tribunal considera que no existen elementos para verificar si se cumplió c</w:t>
      </w:r>
      <w:r w:rsidR="00261ED5" w:rsidRPr="00333569">
        <w:rPr>
          <w:lang w:eastAsia="es-ES"/>
        </w:rPr>
        <w:t>on</w:t>
      </w:r>
      <w:r w:rsidR="00F0485B" w:rsidRPr="00333569">
        <w:rPr>
          <w:lang w:eastAsia="es-ES"/>
        </w:rPr>
        <w:t xml:space="preserve"> e</w:t>
      </w:r>
      <w:r w:rsidR="00261ED5" w:rsidRPr="00333569">
        <w:rPr>
          <w:lang w:eastAsia="es-ES"/>
        </w:rPr>
        <w:t>l</w:t>
      </w:r>
      <w:r w:rsidR="00F0485B" w:rsidRPr="00333569">
        <w:rPr>
          <w:lang w:eastAsia="es-ES"/>
        </w:rPr>
        <w:t xml:space="preserve"> requisi</w:t>
      </w:r>
      <w:r w:rsidR="00261ED5" w:rsidRPr="00333569">
        <w:rPr>
          <w:lang w:eastAsia="es-ES"/>
        </w:rPr>
        <w:t>t</w:t>
      </w:r>
      <w:r w:rsidR="00F0485B" w:rsidRPr="00333569">
        <w:rPr>
          <w:lang w:eastAsia="es-ES"/>
        </w:rPr>
        <w:t>o de legalidad en el uso de la fuerza en el presente caso.</w:t>
      </w:r>
      <w:r w:rsidR="00E053C8" w:rsidRPr="00333569">
        <w:rPr>
          <w:lang w:eastAsia="es-ES"/>
        </w:rPr>
        <w:t xml:space="preserve"> </w:t>
      </w:r>
    </w:p>
    <w:p w14:paraId="347A36EF" w14:textId="77777777" w:rsidR="00D164F5" w:rsidRPr="00333569" w:rsidRDefault="00D164F5" w:rsidP="00F11DDD">
      <w:pPr>
        <w:pStyle w:val="Prrafodelista"/>
        <w:widowControl/>
        <w:adjustRightInd/>
        <w:spacing w:line="240" w:lineRule="auto"/>
        <w:ind w:left="0"/>
        <w:textAlignment w:val="auto"/>
        <w:rPr>
          <w:lang w:eastAsia="es-ES"/>
        </w:rPr>
      </w:pPr>
    </w:p>
    <w:p w14:paraId="66FA7FDD" w14:textId="07738118" w:rsidR="00342C0E" w:rsidRPr="00333569" w:rsidRDefault="00D164F5"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lo que respecta al requisito de la finalidad </w:t>
      </w:r>
      <w:r w:rsidR="00852D42" w:rsidRPr="00333569">
        <w:rPr>
          <w:lang w:eastAsia="es-ES"/>
        </w:rPr>
        <w:t xml:space="preserve">legítima, </w:t>
      </w:r>
      <w:r w:rsidR="00E60A81" w:rsidRPr="00333569">
        <w:rPr>
          <w:lang w:eastAsia="es-ES"/>
        </w:rPr>
        <w:t xml:space="preserve">el Estado señaló que la finalidad del uso de la fuerza </w:t>
      </w:r>
      <w:r w:rsidR="00C10E07" w:rsidRPr="00333569">
        <w:rPr>
          <w:lang w:eastAsia="es-ES"/>
        </w:rPr>
        <w:t>era d</w:t>
      </w:r>
      <w:r w:rsidR="003B2604" w:rsidRPr="00333569">
        <w:rPr>
          <w:lang w:eastAsia="es-ES"/>
        </w:rPr>
        <w:t xml:space="preserve">ispersar a los </w:t>
      </w:r>
      <w:r w:rsidR="00FF3DF8" w:rsidRPr="00333569">
        <w:rPr>
          <w:lang w:eastAsia="es-ES"/>
        </w:rPr>
        <w:t>manifestantes</w:t>
      </w:r>
      <w:r w:rsidR="003B2604" w:rsidRPr="00333569">
        <w:rPr>
          <w:lang w:eastAsia="es-ES"/>
        </w:rPr>
        <w:t xml:space="preserve"> para</w:t>
      </w:r>
      <w:r w:rsidR="00C10E07" w:rsidRPr="00333569">
        <w:rPr>
          <w:lang w:eastAsia="es-ES"/>
        </w:rPr>
        <w:t xml:space="preserve"> </w:t>
      </w:r>
      <w:r w:rsidR="007235F9" w:rsidRPr="00333569">
        <w:t>mantener el orden público</w:t>
      </w:r>
      <w:r w:rsidR="007235F9" w:rsidRPr="00333569">
        <w:rPr>
          <w:lang w:eastAsia="es-ES"/>
        </w:rPr>
        <w:t xml:space="preserve"> y </w:t>
      </w:r>
      <w:r w:rsidR="00C10E07" w:rsidRPr="00333569">
        <w:rPr>
          <w:lang w:eastAsia="es-ES"/>
        </w:rPr>
        <w:t>prevenir daños a la integridad personal de l</w:t>
      </w:r>
      <w:r w:rsidR="00EB7243" w:rsidRPr="00333569">
        <w:rPr>
          <w:lang w:eastAsia="es-ES"/>
        </w:rPr>
        <w:t xml:space="preserve">as fuerzas de </w:t>
      </w:r>
      <w:r w:rsidR="00414648" w:rsidRPr="00333569">
        <w:rPr>
          <w:lang w:eastAsia="es-ES"/>
        </w:rPr>
        <w:t>seguridad</w:t>
      </w:r>
      <w:r w:rsidR="00C10E07" w:rsidRPr="00333569">
        <w:rPr>
          <w:lang w:eastAsia="es-ES"/>
        </w:rPr>
        <w:t xml:space="preserve">, </w:t>
      </w:r>
      <w:r w:rsidR="00A45476" w:rsidRPr="00333569">
        <w:t>teniendo en cuenta “el reducido número de policías frente al número de manifestantes" y</w:t>
      </w:r>
      <w:r w:rsidR="00A45476" w:rsidRPr="00333569">
        <w:rPr>
          <w:lang w:eastAsia="es-ES"/>
        </w:rPr>
        <w:t xml:space="preserve"> </w:t>
      </w:r>
      <w:r w:rsidR="00C10E07" w:rsidRPr="00333569">
        <w:rPr>
          <w:lang w:eastAsia="es-ES"/>
        </w:rPr>
        <w:t xml:space="preserve">toda vez que </w:t>
      </w:r>
      <w:r w:rsidR="00A45476" w:rsidRPr="00333569">
        <w:t xml:space="preserve">los manifestantes </w:t>
      </w:r>
      <w:r w:rsidR="00414648" w:rsidRPr="00333569">
        <w:t>“</w:t>
      </w:r>
      <w:r w:rsidR="00A45476" w:rsidRPr="00333569">
        <w:t>estaban armados</w:t>
      </w:r>
      <w:r w:rsidR="00414648" w:rsidRPr="00333569">
        <w:t>”</w:t>
      </w:r>
      <w:r w:rsidR="00A45476" w:rsidRPr="00333569">
        <w:t xml:space="preserve"> y tenían la “intención de invadir edificios públicos y actitudes de confrontación con los policías”</w:t>
      </w:r>
      <w:r w:rsidR="00077B94" w:rsidRPr="00333569">
        <w:t xml:space="preserve">. </w:t>
      </w:r>
      <w:r w:rsidR="003B2604" w:rsidRPr="00333569">
        <w:t>La Corte considera que est</w:t>
      </w:r>
      <w:r w:rsidR="00125DB8" w:rsidRPr="00333569">
        <w:t>a</w:t>
      </w:r>
      <w:r w:rsidR="003B2604" w:rsidRPr="00333569">
        <w:t xml:space="preserve"> finalidad </w:t>
      </w:r>
      <w:r w:rsidR="007C1852" w:rsidRPr="00333569">
        <w:t xml:space="preserve">puede </w:t>
      </w:r>
      <w:r w:rsidR="003B2604" w:rsidRPr="00333569">
        <w:t>ser legítima</w:t>
      </w:r>
      <w:r w:rsidR="007C1852" w:rsidRPr="00333569">
        <w:t xml:space="preserve"> </w:t>
      </w:r>
      <w:r w:rsidR="00977967" w:rsidRPr="00333569">
        <w:t>en los casos en que</w:t>
      </w:r>
      <w:r w:rsidR="007C1852" w:rsidRPr="00333569">
        <w:t xml:space="preserve"> los manifestantes </w:t>
      </w:r>
      <w:r w:rsidR="00977967" w:rsidRPr="00333569">
        <w:t>actúen</w:t>
      </w:r>
      <w:r w:rsidR="00163510" w:rsidRPr="00333569">
        <w:t xml:space="preserve"> de forma de generar</w:t>
      </w:r>
      <w:r w:rsidR="007C1852" w:rsidRPr="00333569">
        <w:t xml:space="preserve"> un riesgo para la vida y la integridad personal de otras personas</w:t>
      </w:r>
      <w:r w:rsidR="003B2604" w:rsidRPr="00333569">
        <w:t xml:space="preserve">. </w:t>
      </w:r>
      <w:r w:rsidR="009637EE" w:rsidRPr="00333569">
        <w:t>E</w:t>
      </w:r>
      <w:r w:rsidR="007F6C51" w:rsidRPr="00333569">
        <w:t>n e</w:t>
      </w:r>
      <w:r w:rsidR="00055371" w:rsidRPr="00333569">
        <w:t xml:space="preserve">l </w:t>
      </w:r>
      <w:r w:rsidR="007F6C51" w:rsidRPr="00333569">
        <w:t xml:space="preserve">presente caso, el </w:t>
      </w:r>
      <w:r w:rsidR="00055371" w:rsidRPr="00333569">
        <w:t xml:space="preserve">Estado no logró demostrar </w:t>
      </w:r>
      <w:r w:rsidR="002A7F37" w:rsidRPr="00333569">
        <w:t xml:space="preserve">que </w:t>
      </w:r>
      <w:r w:rsidR="00055371" w:rsidRPr="00333569">
        <w:t xml:space="preserve">los </w:t>
      </w:r>
      <w:r w:rsidR="00D22C92" w:rsidRPr="00333569">
        <w:t>manifestantes tuvieran</w:t>
      </w:r>
      <w:r w:rsidR="00055371" w:rsidRPr="00333569">
        <w:t xml:space="preserve"> </w:t>
      </w:r>
      <w:r w:rsidR="00D22C92" w:rsidRPr="00333569">
        <w:t>“</w:t>
      </w:r>
      <w:r w:rsidR="00055371" w:rsidRPr="00333569">
        <w:t>actitudes de confront</w:t>
      </w:r>
      <w:r w:rsidR="00DC4BAE" w:rsidRPr="00333569">
        <w:t>ación</w:t>
      </w:r>
      <w:r w:rsidR="00055371" w:rsidRPr="00333569">
        <w:t xml:space="preserve"> con los policías” y</w:t>
      </w:r>
      <w:r w:rsidR="00F5516B" w:rsidRPr="00333569">
        <w:t>a que</w:t>
      </w:r>
      <w:r w:rsidR="007F6C51" w:rsidRPr="00333569">
        <w:t xml:space="preserve"> no aportó elementos f</w:t>
      </w:r>
      <w:r w:rsidR="00BD3875" w:rsidRPr="00333569">
        <w:t>á</w:t>
      </w:r>
      <w:r w:rsidR="007F6C51" w:rsidRPr="00333569">
        <w:t xml:space="preserve">cticos </w:t>
      </w:r>
      <w:r w:rsidR="00055371" w:rsidRPr="00333569">
        <w:t xml:space="preserve">que permitan a la Corte evaluar el comportamiento de </w:t>
      </w:r>
      <w:r w:rsidR="007F6C51" w:rsidRPr="00333569">
        <w:t>los manifestantes</w:t>
      </w:r>
      <w:r w:rsidR="00055371" w:rsidRPr="00333569">
        <w:t>.</w:t>
      </w:r>
      <w:r w:rsidR="00D701A2" w:rsidRPr="00333569">
        <w:t xml:space="preserve"> </w:t>
      </w:r>
      <w:r w:rsidR="007F6C51" w:rsidRPr="00333569">
        <w:t xml:space="preserve">De hecho, no consta en el expediente que se hayan registrado daños a la propiedad o lesiones que afectaran a la </w:t>
      </w:r>
      <w:r w:rsidR="002F0FA4" w:rsidRPr="00333569">
        <w:t>f</w:t>
      </w:r>
      <w:r w:rsidR="007F6C51" w:rsidRPr="00333569">
        <w:t xml:space="preserve">uerza </w:t>
      </w:r>
      <w:r w:rsidR="002F0FA4" w:rsidRPr="00333569">
        <w:t>p</w:t>
      </w:r>
      <w:r w:rsidR="007F6C51" w:rsidRPr="00333569">
        <w:t xml:space="preserve">ública. </w:t>
      </w:r>
      <w:r w:rsidR="0087166E" w:rsidRPr="00333569">
        <w:t xml:space="preserve">En consecuencia, </w:t>
      </w:r>
      <w:r w:rsidR="000673FD" w:rsidRPr="00333569">
        <w:t xml:space="preserve">la Corte verifica que </w:t>
      </w:r>
      <w:r w:rsidR="0087166E" w:rsidRPr="00333569">
        <w:t xml:space="preserve">no </w:t>
      </w:r>
      <w:r w:rsidR="000673FD" w:rsidRPr="00333569">
        <w:t xml:space="preserve">se </w:t>
      </w:r>
      <w:r w:rsidR="0087166E" w:rsidRPr="00333569">
        <w:t xml:space="preserve">cumplió con </w:t>
      </w:r>
      <w:r w:rsidR="00896DA9" w:rsidRPr="00333569">
        <w:t>l</w:t>
      </w:r>
      <w:r w:rsidR="0087166E" w:rsidRPr="00333569">
        <w:t>a finalidad legítima</w:t>
      </w:r>
      <w:r w:rsidR="00896DA9" w:rsidRPr="00333569">
        <w:t xml:space="preserve"> para el uso de la fuerza en el caso concreto.</w:t>
      </w:r>
      <w:r w:rsidR="00A668D5" w:rsidRPr="00333569">
        <w:t xml:space="preserve"> </w:t>
      </w:r>
    </w:p>
    <w:p w14:paraId="0E091AA0" w14:textId="48F7F3A7" w:rsidR="00337308" w:rsidRPr="00333569" w:rsidRDefault="00337308" w:rsidP="00F11DDD">
      <w:pPr>
        <w:pStyle w:val="Prrafodelista"/>
        <w:widowControl/>
        <w:adjustRightInd/>
        <w:spacing w:line="240" w:lineRule="auto"/>
        <w:ind w:left="0"/>
        <w:textAlignment w:val="auto"/>
        <w:rPr>
          <w:lang w:eastAsia="es-ES"/>
        </w:rPr>
      </w:pPr>
    </w:p>
    <w:p w14:paraId="134B7CE6" w14:textId="24E16064" w:rsidR="0065172F" w:rsidRPr="00333569" w:rsidRDefault="00F6181F"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lo que concierne a la necesidad de los medios utilizados, la Corte </w:t>
      </w:r>
      <w:r w:rsidR="009C0D6E" w:rsidRPr="00333569">
        <w:rPr>
          <w:lang w:eastAsia="es-ES"/>
        </w:rPr>
        <w:t>nota</w:t>
      </w:r>
      <w:r w:rsidRPr="00333569">
        <w:rPr>
          <w:lang w:eastAsia="es-ES"/>
        </w:rPr>
        <w:t xml:space="preserve"> que el Estado</w:t>
      </w:r>
      <w:r w:rsidR="009C0D6E" w:rsidRPr="00333569">
        <w:rPr>
          <w:lang w:eastAsia="es-ES"/>
        </w:rPr>
        <w:t xml:space="preserve"> utilizó</w:t>
      </w:r>
      <w:r w:rsidR="00FB1276" w:rsidRPr="00333569">
        <w:rPr>
          <w:lang w:eastAsia="es-ES"/>
        </w:rPr>
        <w:t>, además de arma</w:t>
      </w:r>
      <w:r w:rsidR="00DE734F" w:rsidRPr="00333569">
        <w:rPr>
          <w:lang w:eastAsia="es-ES"/>
        </w:rPr>
        <w:t>s</w:t>
      </w:r>
      <w:r w:rsidR="00FB1276" w:rsidRPr="00333569">
        <w:rPr>
          <w:lang w:eastAsia="es-ES"/>
        </w:rPr>
        <w:t xml:space="preserve"> de fuego,</w:t>
      </w:r>
      <w:r w:rsidR="009C0D6E" w:rsidRPr="00333569">
        <w:rPr>
          <w:lang w:eastAsia="es-ES"/>
        </w:rPr>
        <w:t xml:space="preserve"> una g</w:t>
      </w:r>
      <w:r w:rsidR="008659F7" w:rsidRPr="00333569">
        <w:rPr>
          <w:lang w:eastAsia="es-ES"/>
        </w:rPr>
        <w:t xml:space="preserve">ran cantidad de bombas de </w:t>
      </w:r>
      <w:r w:rsidR="00A11808" w:rsidRPr="00333569">
        <w:rPr>
          <w:lang w:eastAsia="es-ES"/>
        </w:rPr>
        <w:t>gas</w:t>
      </w:r>
      <w:r w:rsidR="008659F7" w:rsidRPr="00333569">
        <w:rPr>
          <w:lang w:eastAsia="es-ES"/>
        </w:rPr>
        <w:t xml:space="preserve"> lacrimógeno</w:t>
      </w:r>
      <w:r w:rsidR="007F6C51" w:rsidRPr="00333569">
        <w:rPr>
          <w:lang w:eastAsia="es-ES"/>
        </w:rPr>
        <w:t xml:space="preserve"> y balas de goma; que se emplearon</w:t>
      </w:r>
      <w:r w:rsidR="002F55E9" w:rsidRPr="00333569">
        <w:rPr>
          <w:lang w:eastAsia="es-ES"/>
        </w:rPr>
        <w:t xml:space="preserve"> perro</w:t>
      </w:r>
      <w:r w:rsidR="00A11808" w:rsidRPr="00333569">
        <w:rPr>
          <w:lang w:eastAsia="es-ES"/>
        </w:rPr>
        <w:t xml:space="preserve">s </w:t>
      </w:r>
      <w:r w:rsidR="007F6C51" w:rsidRPr="00333569">
        <w:rPr>
          <w:lang w:eastAsia="es-ES"/>
        </w:rPr>
        <w:t>para agredir a los</w:t>
      </w:r>
      <w:r w:rsidR="00A11808" w:rsidRPr="00333569">
        <w:rPr>
          <w:lang w:eastAsia="es-ES"/>
        </w:rPr>
        <w:t xml:space="preserve"> manifestantes</w:t>
      </w:r>
      <w:r w:rsidR="007F6C51" w:rsidRPr="00333569">
        <w:rPr>
          <w:lang w:eastAsia="es-ES"/>
        </w:rPr>
        <w:t xml:space="preserve">; </w:t>
      </w:r>
      <w:r w:rsidR="0018262A" w:rsidRPr="00333569">
        <w:rPr>
          <w:lang w:eastAsia="es-ES"/>
        </w:rPr>
        <w:t xml:space="preserve">y </w:t>
      </w:r>
      <w:r w:rsidR="007F6C51" w:rsidRPr="00333569">
        <w:rPr>
          <w:lang w:eastAsia="es-ES"/>
        </w:rPr>
        <w:t xml:space="preserve">que se hicieron disparos contra los manifestantes desde </w:t>
      </w:r>
      <w:r w:rsidR="005D15AB" w:rsidRPr="00333569">
        <w:rPr>
          <w:lang w:eastAsia="es-ES"/>
        </w:rPr>
        <w:t>un helicóptero de la policía que sobrevolaba el lugar de los hechos</w:t>
      </w:r>
      <w:r w:rsidR="003B2604" w:rsidRPr="00333569">
        <w:rPr>
          <w:rStyle w:val="Refdenotaalpie"/>
        </w:rPr>
        <w:footnoteReference w:id="179"/>
      </w:r>
      <w:r w:rsidR="003B2604" w:rsidRPr="00333569">
        <w:t xml:space="preserve">. </w:t>
      </w:r>
      <w:r w:rsidR="004D0B8C" w:rsidRPr="00333569">
        <w:t>En lo que con</w:t>
      </w:r>
      <w:r w:rsidR="007130C9" w:rsidRPr="00333569">
        <w:t xml:space="preserve">cierne </w:t>
      </w:r>
      <w:r w:rsidR="000C16B0" w:rsidRPr="00333569">
        <w:t>a</w:t>
      </w:r>
      <w:r w:rsidR="007130C9" w:rsidRPr="00333569">
        <w:t xml:space="preserve">l uso de </w:t>
      </w:r>
      <w:r w:rsidR="007E1EBE" w:rsidRPr="00333569">
        <w:t>armas de fuego</w:t>
      </w:r>
      <w:r w:rsidR="007130C9" w:rsidRPr="00333569">
        <w:t xml:space="preserve">, la Corte reitera su prohibición </w:t>
      </w:r>
      <w:r w:rsidR="007130C9" w:rsidRPr="00333569">
        <w:lastRenderedPageBreak/>
        <w:t xml:space="preserve">absoluta </w:t>
      </w:r>
      <w:r w:rsidR="009A0430" w:rsidRPr="00333569">
        <w:rPr>
          <w:lang w:eastAsia="es-ES"/>
        </w:rPr>
        <w:t>contra de quienes se manifiestan o con el propósito de disolver o dispersar una concentración de personas (</w:t>
      </w:r>
      <w:r w:rsidR="009A0430" w:rsidRPr="00333569">
        <w:rPr>
          <w:i/>
          <w:iCs/>
          <w:lang w:eastAsia="es-ES"/>
        </w:rPr>
        <w:t>supra</w:t>
      </w:r>
      <w:r w:rsidR="009A0430" w:rsidRPr="00333569">
        <w:rPr>
          <w:lang w:eastAsia="es-ES"/>
        </w:rPr>
        <w:t xml:space="preserve"> párr. </w:t>
      </w:r>
      <w:r w:rsidR="002F0FA4" w:rsidRPr="00333569">
        <w:rPr>
          <w:lang w:eastAsia="es-ES"/>
        </w:rPr>
        <w:t>116</w:t>
      </w:r>
      <w:r w:rsidR="009A0430" w:rsidRPr="00333569">
        <w:rPr>
          <w:lang w:eastAsia="es-ES"/>
        </w:rPr>
        <w:t>)</w:t>
      </w:r>
      <w:r w:rsidR="007C1EA8" w:rsidRPr="00333569">
        <w:t>. Por otra parte, e</w:t>
      </w:r>
      <w:r w:rsidR="00A26CF6" w:rsidRPr="00333569">
        <w:rPr>
          <w:lang w:eastAsia="es-ES"/>
        </w:rPr>
        <w:t xml:space="preserve">l Estado </w:t>
      </w:r>
      <w:r w:rsidRPr="00333569">
        <w:rPr>
          <w:lang w:eastAsia="es-ES"/>
        </w:rPr>
        <w:t xml:space="preserve">no demostró que el uso </w:t>
      </w:r>
      <w:r w:rsidR="00FA7CF6" w:rsidRPr="00333569">
        <w:rPr>
          <w:lang w:eastAsia="es-ES"/>
        </w:rPr>
        <w:t xml:space="preserve">generalizado </w:t>
      </w:r>
      <w:r w:rsidRPr="00333569">
        <w:rPr>
          <w:lang w:eastAsia="es-ES"/>
        </w:rPr>
        <w:t>de</w:t>
      </w:r>
      <w:r w:rsidR="007757FB" w:rsidRPr="00333569">
        <w:rPr>
          <w:lang w:eastAsia="es-ES"/>
        </w:rPr>
        <w:t xml:space="preserve"> </w:t>
      </w:r>
      <w:r w:rsidR="009B2DA4" w:rsidRPr="00333569">
        <w:rPr>
          <w:lang w:eastAsia="es-ES"/>
        </w:rPr>
        <w:t>otras</w:t>
      </w:r>
      <w:r w:rsidR="007C1EA8" w:rsidRPr="00333569">
        <w:rPr>
          <w:lang w:eastAsia="es-ES"/>
        </w:rPr>
        <w:t xml:space="preserve"> </w:t>
      </w:r>
      <w:r w:rsidR="007757FB" w:rsidRPr="00333569">
        <w:rPr>
          <w:lang w:eastAsia="es-ES"/>
        </w:rPr>
        <w:t xml:space="preserve">armas e instrumentos </w:t>
      </w:r>
      <w:r w:rsidR="009B2DA4" w:rsidRPr="00333569">
        <w:rPr>
          <w:lang w:eastAsia="es-ES"/>
        </w:rPr>
        <w:t>(</w:t>
      </w:r>
      <w:r w:rsidR="00651758" w:rsidRPr="00333569">
        <w:rPr>
          <w:lang w:eastAsia="es-ES"/>
        </w:rPr>
        <w:t xml:space="preserve">bombas de </w:t>
      </w:r>
      <w:r w:rsidR="00E32C57" w:rsidRPr="00333569">
        <w:rPr>
          <w:lang w:eastAsia="es-ES"/>
        </w:rPr>
        <w:t>gas</w:t>
      </w:r>
      <w:r w:rsidR="00651758" w:rsidRPr="00333569">
        <w:rPr>
          <w:lang w:eastAsia="es-ES"/>
        </w:rPr>
        <w:t xml:space="preserve"> lacrimó</w:t>
      </w:r>
      <w:r w:rsidR="00DC1AFB" w:rsidRPr="00333569">
        <w:rPr>
          <w:lang w:eastAsia="es-ES"/>
        </w:rPr>
        <w:t xml:space="preserve">geno, balas de goma, perros </w:t>
      </w:r>
      <w:r w:rsidR="007F6C51" w:rsidRPr="00333569">
        <w:rPr>
          <w:lang w:eastAsia="es-ES"/>
        </w:rPr>
        <w:t>de ataque</w:t>
      </w:r>
      <w:r w:rsidR="00E32C57" w:rsidRPr="00333569">
        <w:rPr>
          <w:lang w:eastAsia="es-ES"/>
        </w:rPr>
        <w:t>, entre otros</w:t>
      </w:r>
      <w:r w:rsidR="009B2DA4" w:rsidRPr="00333569">
        <w:rPr>
          <w:lang w:eastAsia="es-ES"/>
        </w:rPr>
        <w:t xml:space="preserve">) </w:t>
      </w:r>
      <w:r w:rsidR="007F6C51" w:rsidRPr="00333569">
        <w:rPr>
          <w:lang w:eastAsia="es-ES"/>
        </w:rPr>
        <w:t>fuera</w:t>
      </w:r>
      <w:r w:rsidRPr="00333569">
        <w:rPr>
          <w:lang w:eastAsia="es-ES"/>
        </w:rPr>
        <w:t xml:space="preserve"> necesario para alcanzar el objetivo perseguido</w:t>
      </w:r>
      <w:r w:rsidR="00FE58B0" w:rsidRPr="00333569">
        <w:rPr>
          <w:lang w:eastAsia="es-ES"/>
        </w:rPr>
        <w:t>, es decir la dis</w:t>
      </w:r>
      <w:r w:rsidR="005F10D3" w:rsidRPr="00333569">
        <w:rPr>
          <w:lang w:eastAsia="es-ES"/>
        </w:rPr>
        <w:t xml:space="preserve">persión de </w:t>
      </w:r>
      <w:r w:rsidR="00CC4692" w:rsidRPr="00333569">
        <w:rPr>
          <w:lang w:eastAsia="es-ES"/>
        </w:rPr>
        <w:t xml:space="preserve">los </w:t>
      </w:r>
      <w:r w:rsidR="007F6C51" w:rsidRPr="00333569">
        <w:rPr>
          <w:lang w:eastAsia="es-ES"/>
        </w:rPr>
        <w:t>manifestantes</w:t>
      </w:r>
      <w:r w:rsidR="00CC4692" w:rsidRPr="00333569">
        <w:rPr>
          <w:lang w:eastAsia="es-ES"/>
        </w:rPr>
        <w:t xml:space="preserve"> </w:t>
      </w:r>
      <w:r w:rsidR="005F10D3" w:rsidRPr="00333569">
        <w:rPr>
          <w:lang w:eastAsia="es-ES"/>
        </w:rPr>
        <w:t>para que desocuparan la carretera y volvieran a sus ciudade</w:t>
      </w:r>
      <w:r w:rsidR="00CC4692" w:rsidRPr="00333569">
        <w:rPr>
          <w:lang w:eastAsia="es-ES"/>
        </w:rPr>
        <w:t>s</w:t>
      </w:r>
      <w:r w:rsidR="005F10D3" w:rsidRPr="00333569">
        <w:rPr>
          <w:lang w:eastAsia="es-ES"/>
        </w:rPr>
        <w:t xml:space="preserve"> de origen</w:t>
      </w:r>
      <w:r w:rsidRPr="00333569">
        <w:rPr>
          <w:lang w:eastAsia="es-ES"/>
        </w:rPr>
        <w:t>.</w:t>
      </w:r>
      <w:r w:rsidR="002432FC" w:rsidRPr="00333569">
        <w:rPr>
          <w:lang w:eastAsia="es-ES"/>
        </w:rPr>
        <w:t xml:space="preserve"> Inclusive tras la llegada de </w:t>
      </w:r>
      <w:r w:rsidR="00C943EA" w:rsidRPr="00333569">
        <w:rPr>
          <w:lang w:eastAsia="es-ES"/>
        </w:rPr>
        <w:t>representantes legales de</w:t>
      </w:r>
      <w:r w:rsidR="00827917" w:rsidRPr="00333569">
        <w:rPr>
          <w:lang w:eastAsia="es-ES"/>
        </w:rPr>
        <w:t>l MST y un diputado federal</w:t>
      </w:r>
      <w:r w:rsidR="00217431" w:rsidRPr="00333569">
        <w:rPr>
          <w:rStyle w:val="Refdenotaalpie"/>
        </w:rPr>
        <w:footnoteReference w:id="180"/>
      </w:r>
      <w:r w:rsidR="00827917" w:rsidRPr="00333569">
        <w:rPr>
          <w:lang w:eastAsia="es-ES"/>
        </w:rPr>
        <w:t xml:space="preserve">, que tenían como propósito asistir a los </w:t>
      </w:r>
      <w:r w:rsidR="007F6C51" w:rsidRPr="00333569">
        <w:rPr>
          <w:lang w:eastAsia="es-ES"/>
        </w:rPr>
        <w:t>manifestantes</w:t>
      </w:r>
      <w:r w:rsidR="00827917" w:rsidRPr="00333569">
        <w:rPr>
          <w:lang w:eastAsia="es-ES"/>
        </w:rPr>
        <w:t xml:space="preserve"> y apoyar </w:t>
      </w:r>
      <w:r w:rsidR="00BF1D8F" w:rsidRPr="00333569">
        <w:rPr>
          <w:lang w:eastAsia="es-ES"/>
        </w:rPr>
        <w:t>l</w:t>
      </w:r>
      <w:r w:rsidR="00827917" w:rsidRPr="00333569">
        <w:rPr>
          <w:lang w:eastAsia="es-ES"/>
        </w:rPr>
        <w:t xml:space="preserve">a mediación de la situación, </w:t>
      </w:r>
      <w:r w:rsidR="004E5D12" w:rsidRPr="00333569">
        <w:rPr>
          <w:lang w:eastAsia="es-ES"/>
        </w:rPr>
        <w:t>la utilización de</w:t>
      </w:r>
      <w:r w:rsidR="00FC3498" w:rsidRPr="00333569">
        <w:rPr>
          <w:lang w:eastAsia="es-ES"/>
        </w:rPr>
        <w:t xml:space="preserve">l armamento mencionado </w:t>
      </w:r>
      <w:r w:rsidR="007F6C51" w:rsidRPr="00333569">
        <w:rPr>
          <w:i/>
          <w:iCs/>
          <w:lang w:eastAsia="es-ES"/>
        </w:rPr>
        <w:t>supra</w:t>
      </w:r>
      <w:r w:rsidR="007F6C51" w:rsidRPr="00333569">
        <w:rPr>
          <w:lang w:eastAsia="es-ES"/>
        </w:rPr>
        <w:t xml:space="preserve"> </w:t>
      </w:r>
      <w:r w:rsidR="00FC3498" w:rsidRPr="00333569">
        <w:rPr>
          <w:lang w:eastAsia="es-ES"/>
        </w:rPr>
        <w:t>continuó.</w:t>
      </w:r>
      <w:r w:rsidRPr="00333569">
        <w:rPr>
          <w:lang w:eastAsia="es-ES"/>
        </w:rPr>
        <w:t xml:space="preserve"> En </w:t>
      </w:r>
      <w:r w:rsidR="002156C7" w:rsidRPr="00333569">
        <w:rPr>
          <w:lang w:eastAsia="es-ES"/>
        </w:rPr>
        <w:t xml:space="preserve">vista de lo anterior, </w:t>
      </w:r>
      <w:r w:rsidRPr="00333569">
        <w:rPr>
          <w:lang w:eastAsia="es-ES"/>
        </w:rPr>
        <w:t xml:space="preserve">la Corte </w:t>
      </w:r>
      <w:r w:rsidR="002156C7" w:rsidRPr="00333569">
        <w:rPr>
          <w:lang w:eastAsia="es-ES"/>
        </w:rPr>
        <w:t xml:space="preserve">constata </w:t>
      </w:r>
      <w:r w:rsidRPr="00333569">
        <w:rPr>
          <w:lang w:eastAsia="es-ES"/>
        </w:rPr>
        <w:t>que, en el presente caso, no se cumplió con el requisito de necesidad.</w:t>
      </w:r>
    </w:p>
    <w:p w14:paraId="77D33C60" w14:textId="77777777" w:rsidR="0065172F" w:rsidRPr="00333569" w:rsidRDefault="0065172F" w:rsidP="00F11DDD">
      <w:pPr>
        <w:pStyle w:val="Prrafodelista"/>
        <w:widowControl/>
        <w:adjustRightInd/>
        <w:spacing w:line="240" w:lineRule="auto"/>
        <w:ind w:left="0"/>
        <w:textAlignment w:val="auto"/>
        <w:rPr>
          <w:lang w:eastAsia="es-ES"/>
        </w:rPr>
      </w:pPr>
    </w:p>
    <w:p w14:paraId="4BCE2D2E" w14:textId="2BE1DFE5" w:rsidR="00BC7212" w:rsidRPr="00333569" w:rsidRDefault="002156C7" w:rsidP="00F11DDD">
      <w:pPr>
        <w:pStyle w:val="Prrafodelista"/>
        <w:widowControl/>
        <w:numPr>
          <w:ilvl w:val="0"/>
          <w:numId w:val="35"/>
        </w:numPr>
        <w:adjustRightInd/>
        <w:spacing w:line="240" w:lineRule="auto"/>
        <w:textAlignment w:val="auto"/>
      </w:pPr>
      <w:r w:rsidRPr="00333569">
        <w:rPr>
          <w:lang w:eastAsia="es-ES"/>
        </w:rPr>
        <w:t>En cuanto al requisito de proporcionalidad,</w:t>
      </w:r>
      <w:r w:rsidR="008115E4" w:rsidRPr="00333569">
        <w:rPr>
          <w:lang w:eastAsia="es-ES"/>
        </w:rPr>
        <w:t xml:space="preserve"> </w:t>
      </w:r>
      <w:r w:rsidR="0065172F" w:rsidRPr="00333569">
        <w:rPr>
          <w:lang w:eastAsia="es-ES"/>
        </w:rPr>
        <w:t>l</w:t>
      </w:r>
      <w:r w:rsidR="0065172F" w:rsidRPr="00333569">
        <w:t xml:space="preserve">a </w:t>
      </w:r>
      <w:r w:rsidR="00591382" w:rsidRPr="00333569">
        <w:t xml:space="preserve">Corte nota que el Estado </w:t>
      </w:r>
      <w:r w:rsidR="006B78A6" w:rsidRPr="00333569">
        <w:t>no ofreció detalle alguno de las eventuales amenazas, ataques</w:t>
      </w:r>
      <w:r w:rsidR="007F6C51" w:rsidRPr="00333569">
        <w:t xml:space="preserve"> o</w:t>
      </w:r>
      <w:r w:rsidR="006B78A6" w:rsidRPr="00333569">
        <w:t xml:space="preserve"> de los riesgos concretos a los cuales estarían sometidos </w:t>
      </w:r>
      <w:r w:rsidR="004C05CC" w:rsidRPr="00333569">
        <w:t>los policías que participaron del operativo</w:t>
      </w:r>
      <w:r w:rsidR="00A3454D" w:rsidRPr="00333569">
        <w:t xml:space="preserve"> para justificar la intensidad y </w:t>
      </w:r>
      <w:r w:rsidR="007F6C51" w:rsidRPr="00333569">
        <w:t>la letalidad</w:t>
      </w:r>
      <w:r w:rsidR="00A3454D" w:rsidRPr="00333569">
        <w:t xml:space="preserve"> de los medios utilizados en contra de los manifestantes</w:t>
      </w:r>
      <w:r w:rsidR="0058734D" w:rsidRPr="00333569">
        <w:t xml:space="preserve"> de forma indiscriminada</w:t>
      </w:r>
      <w:r w:rsidR="00A3454D" w:rsidRPr="00333569">
        <w:t xml:space="preserve">, máxime considerando que había </w:t>
      </w:r>
      <w:proofErr w:type="gramStart"/>
      <w:r w:rsidR="00A3454D" w:rsidRPr="00333569">
        <w:t>niños y niñas</w:t>
      </w:r>
      <w:proofErr w:type="gramEnd"/>
      <w:r w:rsidR="00A3454D" w:rsidRPr="00333569">
        <w:t xml:space="preserve"> entre ello</w:t>
      </w:r>
      <w:r w:rsidR="00A0261F" w:rsidRPr="00333569">
        <w:t>s</w:t>
      </w:r>
      <w:r w:rsidR="001D3BA9" w:rsidRPr="00333569">
        <w:t>. Además,</w:t>
      </w:r>
      <w:r w:rsidR="00A3454D" w:rsidRPr="00333569">
        <w:t xml:space="preserve"> </w:t>
      </w:r>
      <w:r w:rsidR="00092F81" w:rsidRPr="00333569">
        <w:t xml:space="preserve">la Corte nota </w:t>
      </w:r>
      <w:r w:rsidR="007F6C51" w:rsidRPr="00333569">
        <w:t xml:space="preserve">que </w:t>
      </w:r>
      <w:r w:rsidR="00092F81" w:rsidRPr="00333569">
        <w:t xml:space="preserve">los relatos de algunas de las presuntas víctimas </w:t>
      </w:r>
      <w:r w:rsidR="00AA1C5A" w:rsidRPr="00333569">
        <w:t xml:space="preserve">dan cuenta de que </w:t>
      </w:r>
      <w:r w:rsidR="00591382" w:rsidRPr="00333569">
        <w:t>much</w:t>
      </w:r>
      <w:r w:rsidR="00AA1C5A" w:rsidRPr="00333569">
        <w:t>a</w:t>
      </w:r>
      <w:r w:rsidR="00591382" w:rsidRPr="00333569">
        <w:t>s ya estaban</w:t>
      </w:r>
      <w:r w:rsidR="00930E2A" w:rsidRPr="00333569">
        <w:t xml:space="preserve"> sometidas,</w:t>
      </w:r>
      <w:r w:rsidR="00591382" w:rsidRPr="00333569">
        <w:t xml:space="preserve"> rendid</w:t>
      </w:r>
      <w:r w:rsidR="00AA1C5A" w:rsidRPr="00333569">
        <w:t>a</w:t>
      </w:r>
      <w:r w:rsidR="00591382" w:rsidRPr="00333569">
        <w:t>s, acostad</w:t>
      </w:r>
      <w:r w:rsidR="00AA1C5A" w:rsidRPr="00333569">
        <w:t>a</w:t>
      </w:r>
      <w:r w:rsidR="00591382" w:rsidRPr="00333569">
        <w:t>s o sentad</w:t>
      </w:r>
      <w:r w:rsidR="00AA1C5A" w:rsidRPr="00333569">
        <w:t>a</w:t>
      </w:r>
      <w:r w:rsidR="00591382" w:rsidRPr="00333569">
        <w:t xml:space="preserve">s en el piso y sin armas </w:t>
      </w:r>
      <w:r w:rsidR="00AA1C5A" w:rsidRPr="00333569">
        <w:t>cuando</w:t>
      </w:r>
      <w:r w:rsidR="007F6C51" w:rsidRPr="00333569">
        <w:t xml:space="preserve"> </w:t>
      </w:r>
      <w:r w:rsidR="00591382" w:rsidRPr="00333569">
        <w:t>recibieron algún tipo de agresión física o verbal,</w:t>
      </w:r>
      <w:r w:rsidR="007F6C51" w:rsidRPr="00333569">
        <w:t xml:space="preserve"> se les</w:t>
      </w:r>
      <w:r w:rsidR="00591382" w:rsidRPr="00333569">
        <w:t xml:space="preserve"> dispar</w:t>
      </w:r>
      <w:r w:rsidR="007F6C51" w:rsidRPr="00333569">
        <w:t>ó</w:t>
      </w:r>
      <w:r w:rsidR="00591382" w:rsidRPr="00333569">
        <w:t xml:space="preserve"> </w:t>
      </w:r>
      <w:r w:rsidR="007F6C51" w:rsidRPr="00333569">
        <w:t xml:space="preserve">con </w:t>
      </w:r>
      <w:r w:rsidR="00591382" w:rsidRPr="00333569">
        <w:t>balas de goma,</w:t>
      </w:r>
      <w:r w:rsidR="007F6C51" w:rsidRPr="00333569">
        <w:t xml:space="preserve"> o se las atacó con perros</w:t>
      </w:r>
      <w:r w:rsidR="00591382" w:rsidRPr="00333569">
        <w:t>.</w:t>
      </w:r>
      <w:r w:rsidR="00982B38" w:rsidRPr="00333569">
        <w:t xml:space="preserve"> </w:t>
      </w:r>
      <w:r w:rsidR="007F6C51" w:rsidRPr="00333569">
        <w:t>Por lo tanto, corresponde concluir</w:t>
      </w:r>
      <w:r w:rsidR="008115E4" w:rsidRPr="00333569">
        <w:t xml:space="preserve"> que</w:t>
      </w:r>
      <w:r w:rsidR="007F6C51" w:rsidRPr="00333569">
        <w:t xml:space="preserve"> se hizo </w:t>
      </w:r>
      <w:r w:rsidR="00906882" w:rsidRPr="00333569">
        <w:t xml:space="preserve">uso de la fuerza </w:t>
      </w:r>
      <w:r w:rsidR="007F6C51" w:rsidRPr="00333569">
        <w:t>sin cumplir</w:t>
      </w:r>
      <w:r w:rsidR="00671995" w:rsidRPr="00333569">
        <w:t xml:space="preserve"> con el requisito de proporcionalidad.</w:t>
      </w:r>
    </w:p>
    <w:p w14:paraId="4742262B" w14:textId="77777777" w:rsidR="00A67DDD" w:rsidRPr="00333569" w:rsidRDefault="00A67DDD" w:rsidP="00F11DDD">
      <w:pPr>
        <w:pStyle w:val="Prrafodelista"/>
        <w:widowControl/>
        <w:adjustRightInd/>
        <w:spacing w:line="240" w:lineRule="auto"/>
        <w:ind w:left="0"/>
        <w:textAlignment w:val="auto"/>
        <w:rPr>
          <w:iCs/>
          <w:lang w:eastAsia="es-ES"/>
        </w:rPr>
      </w:pPr>
    </w:p>
    <w:p w14:paraId="3CF80EFE" w14:textId="0CC4BA55" w:rsidR="00683E09" w:rsidRPr="00333569" w:rsidRDefault="00683E09" w:rsidP="00F11DDD">
      <w:pPr>
        <w:pStyle w:val="Prrafodelista"/>
        <w:widowControl/>
        <w:numPr>
          <w:ilvl w:val="0"/>
          <w:numId w:val="35"/>
        </w:numPr>
        <w:adjustRightInd/>
        <w:spacing w:line="240" w:lineRule="auto"/>
        <w:textAlignment w:val="auto"/>
        <w:rPr>
          <w:lang w:eastAsia="es-ES"/>
        </w:rPr>
      </w:pPr>
      <w:r w:rsidRPr="00333569">
        <w:rPr>
          <w:iCs/>
          <w:lang w:eastAsia="es-ES"/>
        </w:rPr>
        <w:t xml:space="preserve"> </w:t>
      </w:r>
      <w:r w:rsidR="00A67DDD" w:rsidRPr="00333569">
        <w:t>E</w:t>
      </w:r>
      <w:r w:rsidR="007F2CE4" w:rsidRPr="00333569">
        <w:t>n</w:t>
      </w:r>
      <w:r w:rsidR="00A67DDD" w:rsidRPr="00333569">
        <w:t xml:space="preserve"> vista de las consideraciones previas, el Tribunal </w:t>
      </w:r>
      <w:r w:rsidR="007F6C51" w:rsidRPr="00333569">
        <w:t>estima</w:t>
      </w:r>
      <w:r w:rsidR="00A67DDD" w:rsidRPr="00333569">
        <w:t xml:space="preserve"> que las personas que</w:t>
      </w:r>
      <w:r w:rsidR="007F6C51" w:rsidRPr="00333569">
        <w:t xml:space="preserve"> participaron de </w:t>
      </w:r>
      <w:r w:rsidR="00A67DDD" w:rsidRPr="00333569">
        <w:t xml:space="preserve">la </w:t>
      </w:r>
      <w:r w:rsidR="00E25040" w:rsidRPr="00333569">
        <w:t>m</w:t>
      </w:r>
      <w:r w:rsidR="00A67DDD" w:rsidRPr="00333569">
        <w:t xml:space="preserve">archa por la </w:t>
      </w:r>
      <w:r w:rsidR="00E25040" w:rsidRPr="00333569">
        <w:t>r</w:t>
      </w:r>
      <w:r w:rsidR="00A67DDD" w:rsidRPr="00333569">
        <w:t xml:space="preserve">eforma </w:t>
      </w:r>
      <w:r w:rsidR="00E25040" w:rsidRPr="00333569">
        <w:t>a</w:t>
      </w:r>
      <w:r w:rsidR="00A67DDD" w:rsidRPr="00333569">
        <w:t xml:space="preserve">graria, no solamente aquellas que sufrieron lesiones, </w:t>
      </w:r>
      <w:r w:rsidR="007F6C51" w:rsidRPr="00333569">
        <w:t>padecieron</w:t>
      </w:r>
      <w:r w:rsidR="003452E1" w:rsidRPr="00333569">
        <w:t xml:space="preserve"> </w:t>
      </w:r>
      <w:r w:rsidR="00A67DDD" w:rsidRPr="00333569">
        <w:t>una afectación a su integridad personal</w:t>
      </w:r>
      <w:r w:rsidR="002831ED" w:rsidRPr="00333569">
        <w:t xml:space="preserve"> </w:t>
      </w:r>
      <w:r w:rsidR="00A67DDD" w:rsidRPr="00333569">
        <w:t>pues</w:t>
      </w:r>
      <w:r w:rsidR="00C93D3E" w:rsidRPr="00333569">
        <w:t xml:space="preserve"> </w:t>
      </w:r>
      <w:r w:rsidR="00A67DDD" w:rsidRPr="00333569">
        <w:t xml:space="preserve">presenciaron la muerte de su compañero </w:t>
      </w:r>
      <w:proofErr w:type="spellStart"/>
      <w:r w:rsidR="002400E0">
        <w:t>Antônio</w:t>
      </w:r>
      <w:proofErr w:type="spellEnd"/>
      <w:r w:rsidR="00A67DDD" w:rsidRPr="00333569">
        <w:t xml:space="preserve"> Tavares Pereira</w:t>
      </w:r>
      <w:r w:rsidR="002163D8" w:rsidRPr="00333569">
        <w:t xml:space="preserve"> y</w:t>
      </w:r>
      <w:r w:rsidR="00A67DDD" w:rsidRPr="00333569">
        <w:t xml:space="preserve"> las lesiones </w:t>
      </w:r>
      <w:r w:rsidR="002163D8" w:rsidRPr="00333569">
        <w:t>de otros</w:t>
      </w:r>
      <w:r w:rsidR="00A67DDD" w:rsidRPr="00333569">
        <w:t xml:space="preserve"> </w:t>
      </w:r>
      <w:r w:rsidR="00261385" w:rsidRPr="00333569">
        <w:rPr>
          <w:lang w:eastAsia="es-ES"/>
        </w:rPr>
        <w:t>manifestantes</w:t>
      </w:r>
      <w:r w:rsidR="00A67DDD" w:rsidRPr="00333569">
        <w:t>, inclu</w:t>
      </w:r>
      <w:r w:rsidR="002163D8" w:rsidRPr="00333569">
        <w:t>yendo sus propios</w:t>
      </w:r>
      <w:r w:rsidR="00A67DDD" w:rsidRPr="00333569">
        <w:t xml:space="preserve"> familiares</w:t>
      </w:r>
      <w:r w:rsidR="002163D8" w:rsidRPr="00333569">
        <w:t>.</w:t>
      </w:r>
      <w:r w:rsidR="00C64C42" w:rsidRPr="00333569">
        <w:t xml:space="preserve"> </w:t>
      </w:r>
      <w:r w:rsidR="003737FF" w:rsidRPr="00333569">
        <w:t xml:space="preserve">Asimismo, fueron blanco del uso excesivo de la fuerza por parte de agentes estatales mediante bombas de gas lacrimógeno, balas de goma, disparos de armas </w:t>
      </w:r>
      <w:r w:rsidR="006856BA" w:rsidRPr="00333569">
        <w:t xml:space="preserve">de </w:t>
      </w:r>
      <w:r w:rsidR="003737FF" w:rsidRPr="00333569">
        <w:t xml:space="preserve">fuego, y perros </w:t>
      </w:r>
      <w:r w:rsidR="007F6C51" w:rsidRPr="00333569">
        <w:t>de ataque</w:t>
      </w:r>
      <w:r w:rsidR="003737FF" w:rsidRPr="00333569">
        <w:t xml:space="preserve">. </w:t>
      </w:r>
      <w:r w:rsidR="00C17B58" w:rsidRPr="00333569">
        <w:t>L</w:t>
      </w:r>
      <w:r w:rsidR="00A67DDD" w:rsidRPr="00333569">
        <w:t xml:space="preserve">o anterior generó miedo y angustia </w:t>
      </w:r>
      <w:r w:rsidR="00C17B58" w:rsidRPr="00333569">
        <w:t xml:space="preserve">por sus vidas, la de sus familiares </w:t>
      </w:r>
      <w:r w:rsidR="00A67DDD" w:rsidRPr="00333569">
        <w:t xml:space="preserve">y compañeros. </w:t>
      </w:r>
    </w:p>
    <w:p w14:paraId="74FACDCE" w14:textId="77777777" w:rsidR="00342C0E" w:rsidRPr="00333569" w:rsidRDefault="00342C0E" w:rsidP="00F11DDD">
      <w:pPr>
        <w:pStyle w:val="Prrafodelista"/>
        <w:widowControl/>
        <w:adjustRightInd/>
        <w:spacing w:line="240" w:lineRule="auto"/>
        <w:ind w:left="0"/>
        <w:textAlignment w:val="auto"/>
        <w:rPr>
          <w:lang w:eastAsia="es-ES"/>
        </w:rPr>
      </w:pPr>
    </w:p>
    <w:p w14:paraId="47F34C51" w14:textId="07132A44" w:rsidR="00024CF9" w:rsidRPr="00333569" w:rsidRDefault="00B132CB" w:rsidP="00F11DDD">
      <w:pPr>
        <w:pStyle w:val="Prrafodelista"/>
        <w:widowControl/>
        <w:numPr>
          <w:ilvl w:val="0"/>
          <w:numId w:val="35"/>
        </w:numPr>
        <w:adjustRightInd/>
        <w:spacing w:line="240" w:lineRule="auto"/>
        <w:textAlignment w:val="auto"/>
        <w:rPr>
          <w:lang w:eastAsia="es-ES"/>
        </w:rPr>
      </w:pPr>
      <w:r w:rsidRPr="00333569">
        <w:t>L</w:t>
      </w:r>
      <w:r w:rsidR="00055371" w:rsidRPr="00333569">
        <w:t xml:space="preserve">a Corte </w:t>
      </w:r>
      <w:r w:rsidRPr="00333569">
        <w:t xml:space="preserve">concluye </w:t>
      </w:r>
      <w:r w:rsidR="00055371" w:rsidRPr="00333569">
        <w:t>que</w:t>
      </w:r>
      <w:r w:rsidR="009C6221" w:rsidRPr="00333569">
        <w:t xml:space="preserve"> </w:t>
      </w:r>
      <w:r w:rsidR="00055371" w:rsidRPr="00333569">
        <w:t xml:space="preserve">el Estado </w:t>
      </w:r>
      <w:r w:rsidR="002D3F61" w:rsidRPr="00333569">
        <w:t xml:space="preserve">utilizó la fuerza en forma </w:t>
      </w:r>
      <w:r w:rsidR="00055371" w:rsidRPr="00333569">
        <w:t>desproporcionad</w:t>
      </w:r>
      <w:r w:rsidR="002D3F61" w:rsidRPr="00333569">
        <w:t>a e incumplió con su obligació</w:t>
      </w:r>
      <w:r w:rsidR="002721FD" w:rsidRPr="00333569">
        <w:t>n</w:t>
      </w:r>
      <w:r w:rsidR="002D3F61" w:rsidRPr="00333569">
        <w:t xml:space="preserve"> de proteger la integridad </w:t>
      </w:r>
      <w:r w:rsidR="002721FD" w:rsidRPr="00333569">
        <w:t>física y psíquica</w:t>
      </w:r>
      <w:r w:rsidR="002D3F61" w:rsidRPr="00333569">
        <w:t xml:space="preserve"> de al </w:t>
      </w:r>
      <w:r w:rsidR="002721FD" w:rsidRPr="00333569">
        <w:t xml:space="preserve">menos </w:t>
      </w:r>
      <w:r w:rsidR="00F146B5" w:rsidRPr="00333569">
        <w:t xml:space="preserve">69 </w:t>
      </w:r>
      <w:r w:rsidR="0092741B" w:rsidRPr="00333569">
        <w:t>personas</w:t>
      </w:r>
      <w:r w:rsidR="00504E5C" w:rsidRPr="00333569">
        <w:t xml:space="preserve"> (</w:t>
      </w:r>
      <w:r w:rsidR="00FB1962" w:rsidRPr="00333569">
        <w:rPr>
          <w:i/>
          <w:iCs/>
        </w:rPr>
        <w:t>supra</w:t>
      </w:r>
      <w:r w:rsidR="00FB1962" w:rsidRPr="00333569">
        <w:t xml:space="preserve"> párr. </w:t>
      </w:r>
      <w:r w:rsidR="00E814DA" w:rsidRPr="00333569">
        <w:t>67</w:t>
      </w:r>
      <w:r w:rsidR="00504E5C" w:rsidRPr="00333569">
        <w:t>)</w:t>
      </w:r>
      <w:r w:rsidR="00055371" w:rsidRPr="00333569">
        <w:t xml:space="preserve">, </w:t>
      </w:r>
      <w:r w:rsidR="0040443A" w:rsidRPr="00333569">
        <w:t>incluyendo</w:t>
      </w:r>
      <w:r w:rsidR="00055371" w:rsidRPr="00333569">
        <w:t xml:space="preserve"> </w:t>
      </w:r>
      <w:r w:rsidR="00B732C5" w:rsidRPr="00333569">
        <w:t xml:space="preserve">seis </w:t>
      </w:r>
      <w:proofErr w:type="gramStart"/>
      <w:r w:rsidR="00055371" w:rsidRPr="00333569">
        <w:t>niños y niñas</w:t>
      </w:r>
      <w:proofErr w:type="gramEnd"/>
      <w:r w:rsidR="001E2F0E" w:rsidRPr="00333569">
        <w:t xml:space="preserve">, </w:t>
      </w:r>
      <w:r w:rsidR="0040443A" w:rsidRPr="00333569">
        <w:t xml:space="preserve">así como la integridad psíquica de </w:t>
      </w:r>
      <w:r w:rsidR="002F3FEB" w:rsidRPr="00333569">
        <w:t>1</w:t>
      </w:r>
      <w:r w:rsidR="006660D2" w:rsidRPr="00333569">
        <w:t>28</w:t>
      </w:r>
      <w:r w:rsidR="002F3FEB" w:rsidRPr="00333569">
        <w:t xml:space="preserve"> personas, </w:t>
      </w:r>
      <w:r w:rsidR="0040443A" w:rsidRPr="00333569">
        <w:t xml:space="preserve">en violación del derecho a la </w:t>
      </w:r>
      <w:r w:rsidR="000A097A" w:rsidRPr="00333569">
        <w:t xml:space="preserve">integridad personal y </w:t>
      </w:r>
      <w:r w:rsidR="007F6C51" w:rsidRPr="00333569">
        <w:t>los derechos</w:t>
      </w:r>
      <w:r w:rsidR="000A097A" w:rsidRPr="00333569">
        <w:t xml:space="preserve"> de la niñez,</w:t>
      </w:r>
      <w:r w:rsidR="00D12804" w:rsidRPr="00333569">
        <w:t xml:space="preserve"> contenidos en los artículos 5.1 y 19 de </w:t>
      </w:r>
      <w:r w:rsidR="00D12804" w:rsidRPr="00333569">
        <w:rPr>
          <w:iCs/>
          <w:lang w:eastAsia="es-ES"/>
        </w:rPr>
        <w:t>la Convención Americana, en relación con el artículo 1.1 del mismo instrumento</w:t>
      </w:r>
      <w:r w:rsidR="00055371" w:rsidRPr="00333569">
        <w:t>.</w:t>
      </w:r>
      <w:r w:rsidR="00BB7A98" w:rsidRPr="00333569">
        <w:t xml:space="preserve"> </w:t>
      </w:r>
    </w:p>
    <w:p w14:paraId="4CB9807A" w14:textId="77777777" w:rsidR="006B19CA" w:rsidRPr="00333569" w:rsidRDefault="006B19CA" w:rsidP="00F11DDD">
      <w:pPr>
        <w:pStyle w:val="Prrafodelista"/>
        <w:widowControl/>
        <w:adjustRightInd/>
        <w:spacing w:line="240" w:lineRule="auto"/>
        <w:ind w:left="0"/>
        <w:textAlignment w:val="auto"/>
        <w:rPr>
          <w:lang w:eastAsia="es-ES"/>
        </w:rPr>
      </w:pPr>
    </w:p>
    <w:p w14:paraId="03829C8B" w14:textId="3AB806B5" w:rsidR="006B19CA" w:rsidRPr="00333569" w:rsidRDefault="006B19CA" w:rsidP="00F11DDD">
      <w:pPr>
        <w:pStyle w:val="Prrafodelista"/>
        <w:widowControl/>
        <w:adjustRightInd/>
        <w:spacing w:line="240" w:lineRule="auto"/>
        <w:ind w:left="1800"/>
        <w:textAlignment w:val="auto"/>
        <w:rPr>
          <w:lang w:eastAsia="es-ES"/>
        </w:rPr>
      </w:pPr>
      <w:r w:rsidRPr="00333569">
        <w:rPr>
          <w:i/>
          <w:iCs/>
        </w:rPr>
        <w:t>B.3.</w:t>
      </w:r>
      <w:r w:rsidR="003D2872" w:rsidRPr="00333569">
        <w:rPr>
          <w:i/>
          <w:iCs/>
        </w:rPr>
        <w:t>4</w:t>
      </w:r>
      <w:r w:rsidRPr="00333569">
        <w:rPr>
          <w:i/>
          <w:iCs/>
        </w:rPr>
        <w:t xml:space="preserve"> La alegada violación al derecho a la libertad personal</w:t>
      </w:r>
    </w:p>
    <w:p w14:paraId="44BC3A44" w14:textId="77777777" w:rsidR="006B19CA" w:rsidRPr="00333569" w:rsidRDefault="006B19CA" w:rsidP="00F11DDD">
      <w:pPr>
        <w:pStyle w:val="Prrafodelista"/>
        <w:autoSpaceDE w:val="0"/>
        <w:autoSpaceDN w:val="0"/>
        <w:spacing w:line="240" w:lineRule="auto"/>
        <w:ind w:left="0"/>
      </w:pPr>
    </w:p>
    <w:p w14:paraId="3CF52191" w14:textId="78937846" w:rsidR="007F6C51" w:rsidRPr="00333569" w:rsidRDefault="007F6C51" w:rsidP="00F11DDD">
      <w:pPr>
        <w:pStyle w:val="Prrafodelista"/>
        <w:widowControl/>
        <w:numPr>
          <w:ilvl w:val="0"/>
          <w:numId w:val="35"/>
        </w:numPr>
        <w:adjustRightInd/>
        <w:spacing w:line="240" w:lineRule="auto"/>
        <w:textAlignment w:val="auto"/>
        <w:rPr>
          <w:lang w:eastAsia="es-ES"/>
        </w:rPr>
      </w:pPr>
      <w:bookmarkStart w:id="153" w:name="_Hlk130569724"/>
      <w:r w:rsidRPr="00333569">
        <w:rPr>
          <w:lang w:eastAsia="es-ES"/>
        </w:rPr>
        <w:t>C</w:t>
      </w:r>
      <w:r w:rsidR="00352933" w:rsidRPr="00333569">
        <w:rPr>
          <w:lang w:eastAsia="es-ES"/>
        </w:rPr>
        <w:t>onforme se desprende de</w:t>
      </w:r>
      <w:r w:rsidRPr="00333569">
        <w:rPr>
          <w:lang w:eastAsia="es-ES"/>
        </w:rPr>
        <w:t xml:space="preserve"> los alegatos de los representantes en </w:t>
      </w:r>
      <w:r w:rsidR="00352933" w:rsidRPr="00333569">
        <w:rPr>
          <w:lang w:eastAsia="es-ES"/>
        </w:rPr>
        <w:t xml:space="preserve">el presente caso, el 2 de mayo de 2000, fueron detenidos nueve </w:t>
      </w:r>
      <w:r w:rsidR="000513F5" w:rsidRPr="00333569">
        <w:rPr>
          <w:lang w:eastAsia="es-ES"/>
        </w:rPr>
        <w:t>manifestantes</w:t>
      </w:r>
      <w:r w:rsidR="00352933" w:rsidRPr="00333569">
        <w:rPr>
          <w:rStyle w:val="Refdenotaalpie"/>
          <w:bCs/>
          <w:lang w:eastAsia="es-ES"/>
        </w:rPr>
        <w:footnoteReference w:id="181"/>
      </w:r>
      <w:bookmarkEnd w:id="153"/>
      <w:r w:rsidR="00352933" w:rsidRPr="00333569">
        <w:rPr>
          <w:lang w:eastAsia="es-ES"/>
        </w:rPr>
        <w:t xml:space="preserve"> en el marco de la represión a la </w:t>
      </w:r>
      <w:r w:rsidR="009C3F32" w:rsidRPr="00333569">
        <w:rPr>
          <w:lang w:eastAsia="es-ES"/>
        </w:rPr>
        <w:t>m</w:t>
      </w:r>
      <w:r w:rsidR="00352933" w:rsidRPr="00333569">
        <w:rPr>
          <w:lang w:eastAsia="es-ES"/>
        </w:rPr>
        <w:t xml:space="preserve">archa por la </w:t>
      </w:r>
      <w:r w:rsidR="009C3F32" w:rsidRPr="00333569">
        <w:rPr>
          <w:lang w:eastAsia="es-ES"/>
        </w:rPr>
        <w:t>r</w:t>
      </w:r>
      <w:r w:rsidR="00352933" w:rsidRPr="00333569">
        <w:rPr>
          <w:lang w:eastAsia="es-ES"/>
        </w:rPr>
        <w:t xml:space="preserve">eforma </w:t>
      </w:r>
      <w:r w:rsidR="009C3F32" w:rsidRPr="00333569">
        <w:rPr>
          <w:lang w:eastAsia="es-ES"/>
        </w:rPr>
        <w:t>a</w:t>
      </w:r>
      <w:r w:rsidR="00352933" w:rsidRPr="00333569">
        <w:rPr>
          <w:lang w:eastAsia="es-ES"/>
        </w:rPr>
        <w:t xml:space="preserve">graria. </w:t>
      </w:r>
    </w:p>
    <w:p w14:paraId="6A1EF6DF" w14:textId="77777777" w:rsidR="007F6C51" w:rsidRPr="00333569" w:rsidRDefault="007F6C51" w:rsidP="00F11DDD">
      <w:pPr>
        <w:pStyle w:val="Prrafodelista"/>
        <w:widowControl/>
        <w:adjustRightInd/>
        <w:spacing w:line="240" w:lineRule="auto"/>
        <w:ind w:left="0"/>
        <w:textAlignment w:val="auto"/>
        <w:rPr>
          <w:lang w:eastAsia="es-ES"/>
        </w:rPr>
      </w:pPr>
    </w:p>
    <w:p w14:paraId="37ADCCAC" w14:textId="1AF0E0F5" w:rsidR="007F6C51" w:rsidRPr="00333569" w:rsidRDefault="007F6C51" w:rsidP="00F11DDD">
      <w:pPr>
        <w:pStyle w:val="Prrafodelista"/>
        <w:widowControl/>
        <w:numPr>
          <w:ilvl w:val="0"/>
          <w:numId w:val="35"/>
        </w:numPr>
        <w:adjustRightInd/>
        <w:spacing w:line="240" w:lineRule="auto"/>
        <w:textAlignment w:val="auto"/>
        <w:rPr>
          <w:lang w:eastAsia="es-ES"/>
        </w:rPr>
      </w:pPr>
      <w:r w:rsidRPr="00333569">
        <w:rPr>
          <w:lang w:eastAsia="es-ES"/>
        </w:rPr>
        <w:t xml:space="preserve">La jurisprudencia de la Corte señala que son </w:t>
      </w:r>
      <w:proofErr w:type="spellStart"/>
      <w:r w:rsidRPr="00333569">
        <w:rPr>
          <w:lang w:eastAsia="es-ES"/>
        </w:rPr>
        <w:t>inconvencionales</w:t>
      </w:r>
      <w:proofErr w:type="spellEnd"/>
      <w:r w:rsidRPr="00333569">
        <w:rPr>
          <w:lang w:eastAsia="es-ES"/>
        </w:rPr>
        <w:t xml:space="preserve"> las detenciones programadas y colectivas, sin causa legal, con mera base en un presunto riesgo o peligro </w:t>
      </w:r>
      <w:r w:rsidRPr="00333569">
        <w:rPr>
          <w:lang w:eastAsia="es-ES"/>
        </w:rPr>
        <w:lastRenderedPageBreak/>
        <w:t>para la seguridad de los demás, sin indicios fundados de la comisión de un delito, sin fundamento en la individualización de conductas punibles y sin control judicial</w:t>
      </w:r>
      <w:r w:rsidRPr="00333569">
        <w:rPr>
          <w:rStyle w:val="Refdenotaalpie"/>
        </w:rPr>
        <w:footnoteReference w:id="182"/>
      </w:r>
      <w:r w:rsidRPr="00333569">
        <w:rPr>
          <w:lang w:eastAsia="es-ES"/>
        </w:rPr>
        <w:t>.</w:t>
      </w:r>
    </w:p>
    <w:p w14:paraId="16E6F72C" w14:textId="77777777" w:rsidR="007F6C51" w:rsidRPr="00333569" w:rsidRDefault="007F6C51" w:rsidP="00F11DDD">
      <w:pPr>
        <w:pStyle w:val="Prrafodelista"/>
        <w:widowControl/>
        <w:adjustRightInd/>
        <w:spacing w:line="240" w:lineRule="auto"/>
        <w:ind w:left="0"/>
        <w:textAlignment w:val="auto"/>
        <w:rPr>
          <w:lang w:eastAsia="es-ES"/>
        </w:rPr>
      </w:pPr>
    </w:p>
    <w:p w14:paraId="7666960B" w14:textId="56A40387" w:rsidR="008D101A" w:rsidRPr="00333569" w:rsidRDefault="007F6C51" w:rsidP="00F11DDD">
      <w:pPr>
        <w:pStyle w:val="Prrafodelista"/>
        <w:widowControl/>
        <w:numPr>
          <w:ilvl w:val="0"/>
          <w:numId w:val="35"/>
        </w:numPr>
        <w:adjustRightInd/>
        <w:spacing w:line="240" w:lineRule="auto"/>
        <w:textAlignment w:val="auto"/>
        <w:rPr>
          <w:lang w:eastAsia="es-ES"/>
        </w:rPr>
      </w:pPr>
      <w:r w:rsidRPr="00333569">
        <w:rPr>
          <w:lang w:eastAsia="es-ES"/>
        </w:rPr>
        <w:t>En el presente caso, s</w:t>
      </w:r>
      <w:r w:rsidR="00352933" w:rsidRPr="00333569">
        <w:rPr>
          <w:lang w:eastAsia="es-ES"/>
        </w:rPr>
        <w:t xml:space="preserve">in embargo, </w:t>
      </w:r>
      <w:r w:rsidRPr="00333569">
        <w:rPr>
          <w:lang w:eastAsia="es-ES"/>
        </w:rPr>
        <w:t xml:space="preserve">la Corte </w:t>
      </w:r>
      <w:r w:rsidR="00352933" w:rsidRPr="00333569">
        <w:rPr>
          <w:lang w:eastAsia="es-ES"/>
        </w:rPr>
        <w:t xml:space="preserve">no cuenta con suficientes elementos probatorios que den cuenta de las circunstancias en las cuales se habría producido la detención de cada una de las personas </w:t>
      </w:r>
      <w:r w:rsidRPr="00333569">
        <w:rPr>
          <w:lang w:eastAsia="es-ES"/>
        </w:rPr>
        <w:t>identificadas</w:t>
      </w:r>
      <w:r w:rsidR="00352933" w:rsidRPr="00333569">
        <w:rPr>
          <w:lang w:eastAsia="es-ES"/>
        </w:rPr>
        <w:t xml:space="preserve"> por los representantes</w:t>
      </w:r>
      <w:r w:rsidRPr="00333569">
        <w:rPr>
          <w:lang w:eastAsia="es-ES"/>
        </w:rPr>
        <w:t xml:space="preserve"> en sus alegatos</w:t>
      </w:r>
      <w:r w:rsidR="00352933" w:rsidRPr="00333569">
        <w:rPr>
          <w:lang w:eastAsia="es-ES"/>
        </w:rPr>
        <w:t>, ni de los procedimientos que se habrían llevado a cabo con posterioridad</w:t>
      </w:r>
      <w:r w:rsidR="00857716" w:rsidRPr="00333569">
        <w:rPr>
          <w:lang w:eastAsia="es-ES"/>
        </w:rPr>
        <w:t xml:space="preserve"> o cuándo y cómo cada una de ellas habría sido liberada</w:t>
      </w:r>
      <w:r w:rsidR="00352933" w:rsidRPr="00333569">
        <w:rPr>
          <w:lang w:eastAsia="es-ES"/>
        </w:rPr>
        <w:t xml:space="preserve">. </w:t>
      </w:r>
      <w:r w:rsidR="002C125D" w:rsidRPr="00333569">
        <w:rPr>
          <w:lang w:eastAsia="es-ES"/>
        </w:rPr>
        <w:t xml:space="preserve">Asimismo, </w:t>
      </w:r>
      <w:r w:rsidR="00161838" w:rsidRPr="00333569">
        <w:rPr>
          <w:lang w:eastAsia="es-ES"/>
        </w:rPr>
        <w:t>no</w:t>
      </w:r>
      <w:r w:rsidRPr="00333569">
        <w:rPr>
          <w:lang w:eastAsia="es-ES"/>
        </w:rPr>
        <w:t xml:space="preserve"> constan</w:t>
      </w:r>
      <w:r w:rsidR="00161838" w:rsidRPr="00333569">
        <w:rPr>
          <w:lang w:eastAsia="es-ES"/>
        </w:rPr>
        <w:t xml:space="preserve"> elementos </w:t>
      </w:r>
      <w:r w:rsidR="000B7778" w:rsidRPr="00333569">
        <w:rPr>
          <w:lang w:eastAsia="es-ES"/>
        </w:rPr>
        <w:t xml:space="preserve">probatorios </w:t>
      </w:r>
      <w:r w:rsidR="00161838" w:rsidRPr="00333569">
        <w:rPr>
          <w:lang w:eastAsia="es-ES"/>
        </w:rPr>
        <w:t xml:space="preserve">que permitan </w:t>
      </w:r>
      <w:r w:rsidRPr="00333569">
        <w:rPr>
          <w:lang w:eastAsia="es-ES"/>
        </w:rPr>
        <w:t>concluir si se</w:t>
      </w:r>
      <w:r w:rsidR="00161838" w:rsidRPr="00333569">
        <w:rPr>
          <w:lang w:eastAsia="es-ES"/>
        </w:rPr>
        <w:t xml:space="preserve"> trat</w:t>
      </w:r>
      <w:r w:rsidRPr="00333569">
        <w:rPr>
          <w:lang w:eastAsia="es-ES"/>
        </w:rPr>
        <w:t>ó</w:t>
      </w:r>
      <w:r w:rsidR="00161838" w:rsidRPr="00333569">
        <w:rPr>
          <w:lang w:eastAsia="es-ES"/>
        </w:rPr>
        <w:t xml:space="preserve"> de detenciones </w:t>
      </w:r>
      <w:r w:rsidR="009E6290" w:rsidRPr="00333569">
        <w:rPr>
          <w:lang w:eastAsia="es-ES"/>
        </w:rPr>
        <w:t xml:space="preserve">masivas </w:t>
      </w:r>
      <w:r w:rsidR="00214F1F" w:rsidRPr="00333569">
        <w:rPr>
          <w:lang w:eastAsia="es-ES"/>
        </w:rPr>
        <w:t xml:space="preserve">contrarias a la presunción de inocencia y que </w:t>
      </w:r>
      <w:r w:rsidR="009E6290" w:rsidRPr="00333569">
        <w:rPr>
          <w:lang w:eastAsia="es-ES"/>
        </w:rPr>
        <w:t>coartaron</w:t>
      </w:r>
      <w:r w:rsidR="00214F1F" w:rsidRPr="00333569">
        <w:rPr>
          <w:lang w:eastAsia="es-ES"/>
        </w:rPr>
        <w:t xml:space="preserve"> indebidamente la libertad personal.</w:t>
      </w:r>
      <w:r w:rsidR="002E4F00" w:rsidRPr="00333569">
        <w:rPr>
          <w:lang w:eastAsia="es-ES"/>
        </w:rPr>
        <w:t xml:space="preserve"> </w:t>
      </w:r>
      <w:r w:rsidRPr="00333569">
        <w:rPr>
          <w:lang w:eastAsia="es-ES"/>
        </w:rPr>
        <w:t>En vista de lo anterior y</w:t>
      </w:r>
      <w:r w:rsidR="00043AB5" w:rsidRPr="00333569">
        <w:rPr>
          <w:lang w:eastAsia="es-ES"/>
        </w:rPr>
        <w:t xml:space="preserve"> al no contar con suficientes elementos de prueba,</w:t>
      </w:r>
      <w:r w:rsidR="00352933" w:rsidRPr="00333569">
        <w:rPr>
          <w:lang w:eastAsia="es-ES"/>
        </w:rPr>
        <w:t xml:space="preserve"> la Corte no analizará la alegada violación al derecho a la libertad personal de estas personas.</w:t>
      </w:r>
      <w:r w:rsidR="00895D1E" w:rsidRPr="00333569">
        <w:rPr>
          <w:lang w:eastAsia="es-ES"/>
        </w:rPr>
        <w:t xml:space="preserve"> </w:t>
      </w:r>
    </w:p>
    <w:p w14:paraId="185F2182" w14:textId="77777777" w:rsidR="008D101A" w:rsidRPr="00333569" w:rsidRDefault="008D101A" w:rsidP="00F11DDD">
      <w:pPr>
        <w:pStyle w:val="Estilo1"/>
        <w:tabs>
          <w:tab w:val="left" w:pos="709"/>
          <w:tab w:val="left" w:pos="1134"/>
        </w:tabs>
        <w:spacing w:before="0" w:after="0"/>
        <w:ind w:left="0" w:right="-4" w:firstLine="0"/>
        <w:rPr>
          <w:i w:val="0"/>
          <w:szCs w:val="20"/>
          <w:lang w:val="es-CR"/>
        </w:rPr>
      </w:pPr>
    </w:p>
    <w:p w14:paraId="1CDC8ABE" w14:textId="40E63262" w:rsidR="00A21E03" w:rsidRPr="00333569" w:rsidRDefault="00A21E03" w:rsidP="00F11DDD">
      <w:pPr>
        <w:pStyle w:val="Prrafodelista"/>
        <w:widowControl/>
        <w:adjustRightInd/>
        <w:spacing w:line="240" w:lineRule="auto"/>
        <w:ind w:left="1800"/>
        <w:textAlignment w:val="auto"/>
        <w:rPr>
          <w:lang w:eastAsia="es-ES"/>
        </w:rPr>
      </w:pPr>
      <w:r w:rsidRPr="00333569">
        <w:rPr>
          <w:i/>
          <w:iCs/>
        </w:rPr>
        <w:t>B.3.</w:t>
      </w:r>
      <w:r w:rsidR="003D2872" w:rsidRPr="00333569">
        <w:rPr>
          <w:i/>
          <w:iCs/>
        </w:rPr>
        <w:t>5</w:t>
      </w:r>
      <w:r w:rsidRPr="00333569">
        <w:rPr>
          <w:i/>
          <w:iCs/>
        </w:rPr>
        <w:t xml:space="preserve"> Conclusión</w:t>
      </w:r>
    </w:p>
    <w:p w14:paraId="53C3619B" w14:textId="77777777" w:rsidR="00A21E03" w:rsidRPr="00333569" w:rsidRDefault="00A21E03" w:rsidP="00F11DDD">
      <w:pPr>
        <w:pStyle w:val="Prrafodelista"/>
        <w:widowControl/>
        <w:adjustRightInd/>
        <w:spacing w:line="240" w:lineRule="auto"/>
        <w:ind w:left="0"/>
        <w:textAlignment w:val="auto"/>
        <w:rPr>
          <w:lang w:eastAsia="es-ES"/>
        </w:rPr>
      </w:pPr>
    </w:p>
    <w:p w14:paraId="5914C8DB" w14:textId="0CBF41E2" w:rsidR="00A21E03" w:rsidRPr="00333569" w:rsidRDefault="00A21E03" w:rsidP="00F11DDD">
      <w:pPr>
        <w:pStyle w:val="Prrafodelista"/>
        <w:widowControl/>
        <w:numPr>
          <w:ilvl w:val="0"/>
          <w:numId w:val="35"/>
        </w:numPr>
        <w:tabs>
          <w:tab w:val="left" w:pos="709"/>
          <w:tab w:val="left" w:pos="1134"/>
        </w:tabs>
        <w:adjustRightInd/>
        <w:spacing w:line="240" w:lineRule="auto"/>
        <w:ind w:right="-4"/>
        <w:textAlignment w:val="auto"/>
      </w:pPr>
      <w:r w:rsidRPr="00333569">
        <w:rPr>
          <w:iCs/>
          <w:lang w:eastAsia="es-ES"/>
        </w:rPr>
        <w:t xml:space="preserve">Ante lo expuesto, el Tribunal encuentra que </w:t>
      </w:r>
      <w:r w:rsidR="00A30D10" w:rsidRPr="00333569">
        <w:rPr>
          <w:iCs/>
          <w:lang w:eastAsia="es-ES"/>
        </w:rPr>
        <w:t xml:space="preserve">el </w:t>
      </w:r>
      <w:r w:rsidRPr="00333569">
        <w:rPr>
          <w:iCs/>
          <w:lang w:eastAsia="es-ES"/>
        </w:rPr>
        <w:t xml:space="preserve">Estado de Brasil </w:t>
      </w:r>
      <w:r w:rsidR="00BE22A3" w:rsidRPr="00333569">
        <w:rPr>
          <w:iCs/>
          <w:lang w:eastAsia="es-ES"/>
        </w:rPr>
        <w:t>es responsable por</w:t>
      </w:r>
      <w:r w:rsidRPr="00333569">
        <w:rPr>
          <w:iCs/>
          <w:lang w:eastAsia="es-ES"/>
        </w:rPr>
        <w:t xml:space="preserve"> los derechos a la vida</w:t>
      </w:r>
      <w:r w:rsidR="00A9165C" w:rsidRPr="00333569">
        <w:rPr>
          <w:iCs/>
          <w:lang w:eastAsia="es-ES"/>
        </w:rPr>
        <w:t xml:space="preserve">, a la integridad personal, a </w:t>
      </w:r>
      <w:r w:rsidR="00A30D10" w:rsidRPr="00333569">
        <w:rPr>
          <w:iCs/>
          <w:lang w:eastAsia="es-ES"/>
        </w:rPr>
        <w:t xml:space="preserve">la </w:t>
      </w:r>
      <w:r w:rsidR="00A9165C" w:rsidRPr="00333569">
        <w:rPr>
          <w:iCs/>
          <w:lang w:eastAsia="es-ES"/>
        </w:rPr>
        <w:t xml:space="preserve">libertad de </w:t>
      </w:r>
      <w:r w:rsidR="00A30D10" w:rsidRPr="00333569">
        <w:rPr>
          <w:iCs/>
          <w:lang w:eastAsia="es-ES"/>
        </w:rPr>
        <w:t xml:space="preserve">pensamiento y de </w:t>
      </w:r>
      <w:r w:rsidR="00A9165C" w:rsidRPr="00333569">
        <w:rPr>
          <w:iCs/>
          <w:lang w:eastAsia="es-ES"/>
        </w:rPr>
        <w:t>expresión, de reunión, de la niñez y de circulación, contenidos en los artículos 4, 5, 13, 15, 19 y 22</w:t>
      </w:r>
      <w:r w:rsidRPr="00333569">
        <w:rPr>
          <w:iCs/>
          <w:lang w:eastAsia="es-ES"/>
        </w:rPr>
        <w:t xml:space="preserve"> </w:t>
      </w:r>
      <w:r w:rsidRPr="00333569">
        <w:t xml:space="preserve">de </w:t>
      </w:r>
      <w:r w:rsidRPr="00333569">
        <w:rPr>
          <w:iCs/>
          <w:lang w:eastAsia="es-ES"/>
        </w:rPr>
        <w:t>la Convención Americana, en relación con el artículo 1.1 del mismo instrumento</w:t>
      </w:r>
      <w:r w:rsidR="00BE22A3" w:rsidRPr="00333569">
        <w:rPr>
          <w:iCs/>
          <w:lang w:eastAsia="es-ES"/>
        </w:rPr>
        <w:t xml:space="preserve">, </w:t>
      </w:r>
      <w:r w:rsidR="004F7F8F" w:rsidRPr="00333569">
        <w:rPr>
          <w:iCs/>
          <w:lang w:eastAsia="es-ES"/>
        </w:rPr>
        <w:t>en perjuicio</w:t>
      </w:r>
      <w:r w:rsidR="00712F00" w:rsidRPr="00333569">
        <w:rPr>
          <w:iCs/>
          <w:lang w:eastAsia="es-ES"/>
        </w:rPr>
        <w:t xml:space="preserve"> del señor Tavares Pereira </w:t>
      </w:r>
      <w:r w:rsidR="00A30D10" w:rsidRPr="00333569">
        <w:rPr>
          <w:iCs/>
          <w:lang w:eastAsia="es-ES"/>
        </w:rPr>
        <w:t xml:space="preserve">y </w:t>
      </w:r>
      <w:r w:rsidR="004F7F8F" w:rsidRPr="00333569">
        <w:rPr>
          <w:iCs/>
          <w:lang w:eastAsia="es-ES"/>
        </w:rPr>
        <w:t>de</w:t>
      </w:r>
      <w:r w:rsidR="007B1BEE" w:rsidRPr="00333569">
        <w:rPr>
          <w:iCs/>
          <w:lang w:eastAsia="es-ES"/>
        </w:rPr>
        <w:t xml:space="preserve"> otros 197 </w:t>
      </w:r>
      <w:r w:rsidR="00E74464" w:rsidRPr="00333569">
        <w:rPr>
          <w:iCs/>
          <w:lang w:eastAsia="es-ES"/>
        </w:rPr>
        <w:t>manifestantes</w:t>
      </w:r>
      <w:r w:rsidRPr="00333569">
        <w:t>.</w:t>
      </w:r>
    </w:p>
    <w:p w14:paraId="6345E37D" w14:textId="77777777" w:rsidR="00A21E03" w:rsidRPr="00333569" w:rsidRDefault="00A21E03" w:rsidP="00F11DDD">
      <w:pPr>
        <w:pStyle w:val="Estilo1"/>
        <w:tabs>
          <w:tab w:val="left" w:pos="709"/>
          <w:tab w:val="left" w:pos="1134"/>
        </w:tabs>
        <w:spacing w:before="0" w:after="0"/>
        <w:ind w:left="0" w:right="-4" w:firstLine="0"/>
        <w:rPr>
          <w:i w:val="0"/>
          <w:szCs w:val="20"/>
          <w:lang w:val="es-CR"/>
        </w:rPr>
      </w:pPr>
    </w:p>
    <w:p w14:paraId="342EB232" w14:textId="0644FE7B" w:rsidR="00D309E7" w:rsidRPr="00333569" w:rsidRDefault="00D309E7" w:rsidP="00F11DDD">
      <w:pPr>
        <w:pStyle w:val="Ttulo1"/>
        <w:spacing w:before="0" w:after="0"/>
      </w:pPr>
      <w:bookmarkStart w:id="154" w:name="_Toc104388681"/>
      <w:bookmarkStart w:id="155" w:name="_Toc114778786"/>
      <w:bookmarkStart w:id="156" w:name="_Toc150955891"/>
      <w:bookmarkStart w:id="157" w:name="_Toc161153574"/>
      <w:r w:rsidRPr="00333569">
        <w:t>VIII-</w:t>
      </w:r>
      <w:bookmarkEnd w:id="154"/>
      <w:bookmarkEnd w:id="155"/>
      <w:r w:rsidR="00714A52" w:rsidRPr="00333569">
        <w:t>2</w:t>
      </w:r>
      <w:bookmarkEnd w:id="156"/>
      <w:bookmarkEnd w:id="157"/>
    </w:p>
    <w:p w14:paraId="7E76FFE7" w14:textId="204F22BE" w:rsidR="00D309E7" w:rsidRPr="00333569" w:rsidRDefault="00426AF4" w:rsidP="00F11DDD">
      <w:pPr>
        <w:pStyle w:val="Ttulo1"/>
        <w:spacing w:before="0" w:after="0"/>
      </w:pPr>
      <w:bookmarkStart w:id="158" w:name="_Hlk138248035"/>
      <w:bookmarkStart w:id="159" w:name="_Toc104388682"/>
      <w:bookmarkStart w:id="160" w:name="_Toc114778787"/>
      <w:bookmarkStart w:id="161" w:name="_Toc150955892"/>
      <w:bookmarkStart w:id="162" w:name="_Toc161153575"/>
      <w:r w:rsidRPr="00333569">
        <w:rPr>
          <w:caps w:val="0"/>
        </w:rPr>
        <w:t xml:space="preserve">DERECHOS A LAS GARANTÍAS JUDICIALES Y A LA PROTECCIÓN JUDICIAL, </w:t>
      </w:r>
      <w:bookmarkEnd w:id="158"/>
      <w:r w:rsidRPr="00333569">
        <w:rPr>
          <w:caps w:val="0"/>
        </w:rPr>
        <w:t>EN RELACIÓN CON LAS OBLIGACIONES DE RESPETO Y GARANTÍA Y EL DEBER DE ADOPTAR DISPOSICIONES DE DERECHO INTERNO</w:t>
      </w:r>
      <w:r w:rsidR="00D309E7" w:rsidRPr="00333569">
        <w:rPr>
          <w:rStyle w:val="Refdenotaalpie"/>
          <w:b w:val="0"/>
          <w:bCs w:val="0"/>
        </w:rPr>
        <w:footnoteReference w:id="183"/>
      </w:r>
      <w:bookmarkEnd w:id="159"/>
      <w:bookmarkEnd w:id="160"/>
      <w:bookmarkEnd w:id="161"/>
      <w:bookmarkEnd w:id="162"/>
    </w:p>
    <w:p w14:paraId="364435A8" w14:textId="77777777" w:rsidR="00D309E7" w:rsidRPr="00333569" w:rsidRDefault="00D309E7" w:rsidP="00F11DDD">
      <w:pPr>
        <w:pStyle w:val="PrrafodeSentencia"/>
      </w:pPr>
    </w:p>
    <w:p w14:paraId="35BCEBE3" w14:textId="043FFB40" w:rsidR="001917C1" w:rsidRPr="00333569" w:rsidRDefault="001917C1" w:rsidP="00F11DDD">
      <w:pPr>
        <w:pStyle w:val="Prrafodelista"/>
        <w:widowControl/>
        <w:numPr>
          <w:ilvl w:val="0"/>
          <w:numId w:val="35"/>
        </w:numPr>
        <w:adjustRightInd/>
        <w:spacing w:line="240" w:lineRule="auto"/>
        <w:textAlignment w:val="auto"/>
        <w:rPr>
          <w:u w:val="single"/>
          <w:lang w:eastAsia="es-ES"/>
        </w:rPr>
      </w:pPr>
      <w:r w:rsidRPr="00333569">
        <w:t>En el presente capítulo, la Corte analizará específicamente i) la aplicación de la justicia penal mili</w:t>
      </w:r>
      <w:r w:rsidR="0035070A" w:rsidRPr="00333569">
        <w:t>t</w:t>
      </w:r>
      <w:r w:rsidRPr="00333569">
        <w:t>ar a los hechos el presente caso</w:t>
      </w:r>
      <w:r w:rsidR="00E544F2" w:rsidRPr="00333569">
        <w:t>;</w:t>
      </w:r>
      <w:r w:rsidRPr="00333569">
        <w:t xml:space="preserve"> </w:t>
      </w:r>
      <w:proofErr w:type="spellStart"/>
      <w:r w:rsidRPr="00333569">
        <w:t>ii</w:t>
      </w:r>
      <w:proofErr w:type="spellEnd"/>
      <w:r w:rsidRPr="00333569">
        <w:t xml:space="preserve">) la debida diligencia en las investigaciones y en los procesos penales que se llevaron a cabo por los hechos del presente caso, así como </w:t>
      </w:r>
      <w:proofErr w:type="spellStart"/>
      <w:r w:rsidRPr="00333569">
        <w:t>i</w:t>
      </w:r>
      <w:r w:rsidR="00A26A93" w:rsidRPr="00333569">
        <w:t>ii</w:t>
      </w:r>
      <w:proofErr w:type="spellEnd"/>
      <w:r w:rsidRPr="00333569">
        <w:t>), el cumplimiento del plazo razonable en la acción civil de indemnización.</w:t>
      </w:r>
    </w:p>
    <w:p w14:paraId="26BC60AE" w14:textId="77777777" w:rsidR="001917C1" w:rsidRPr="00333569" w:rsidRDefault="001917C1" w:rsidP="00F11DDD">
      <w:pPr>
        <w:pStyle w:val="PrrafodeSentencia"/>
      </w:pPr>
    </w:p>
    <w:p w14:paraId="71CB47DE" w14:textId="1697CBB2" w:rsidR="00D309E7" w:rsidRPr="00333569" w:rsidRDefault="00D309E7" w:rsidP="00F11DDD">
      <w:pPr>
        <w:pStyle w:val="Ttulo1"/>
        <w:spacing w:before="0" w:after="0"/>
        <w:ind w:left="567"/>
        <w:jc w:val="both"/>
        <w:rPr>
          <w:b w:val="0"/>
          <w:bCs w:val="0"/>
          <w:i/>
          <w:iCs/>
        </w:rPr>
      </w:pPr>
      <w:bookmarkStart w:id="163" w:name="_Toc104388683"/>
      <w:bookmarkStart w:id="164" w:name="_Toc114778788"/>
      <w:bookmarkStart w:id="165" w:name="_Toc150955893"/>
      <w:bookmarkStart w:id="166" w:name="_Toc161153576"/>
      <w:r w:rsidRPr="00333569">
        <w:rPr>
          <w:i/>
          <w:iCs/>
        </w:rPr>
        <w:t>A.</w:t>
      </w:r>
      <w:r w:rsidRPr="00333569">
        <w:rPr>
          <w:b w:val="0"/>
          <w:bCs w:val="0"/>
          <w:i/>
          <w:iCs/>
        </w:rPr>
        <w:t xml:space="preserve"> </w:t>
      </w:r>
      <w:r w:rsidRPr="00333569">
        <w:rPr>
          <w:i/>
          <w:iCs/>
          <w:caps w:val="0"/>
        </w:rPr>
        <w:t>Argumentos de las partes y de la Comisión</w:t>
      </w:r>
      <w:bookmarkEnd w:id="163"/>
      <w:bookmarkEnd w:id="164"/>
      <w:bookmarkEnd w:id="165"/>
      <w:bookmarkEnd w:id="166"/>
    </w:p>
    <w:p w14:paraId="1E9107B0" w14:textId="77777777" w:rsidR="00D309E7" w:rsidRPr="00333569" w:rsidRDefault="00D309E7" w:rsidP="00F11DDD">
      <w:pPr>
        <w:pStyle w:val="Prrafodelista"/>
        <w:autoSpaceDE w:val="0"/>
        <w:autoSpaceDN w:val="0"/>
        <w:spacing w:line="240" w:lineRule="auto"/>
        <w:ind w:left="0"/>
      </w:pPr>
    </w:p>
    <w:p w14:paraId="00E791FA" w14:textId="0908A58A" w:rsidR="00230F62" w:rsidRPr="00333569" w:rsidRDefault="002466E5" w:rsidP="00F11DDD">
      <w:pPr>
        <w:pStyle w:val="Prrafodelista"/>
        <w:widowControl/>
        <w:numPr>
          <w:ilvl w:val="0"/>
          <w:numId w:val="35"/>
        </w:numPr>
        <w:adjustRightInd/>
        <w:spacing w:line="240" w:lineRule="auto"/>
        <w:textAlignment w:val="auto"/>
        <w:rPr>
          <w:u w:val="single"/>
          <w:lang w:eastAsia="es-ES"/>
        </w:rPr>
      </w:pPr>
      <w:r w:rsidRPr="00333569">
        <w:rPr>
          <w:rFonts w:cs="Arial"/>
          <w:spacing w:val="-4"/>
        </w:rPr>
        <w:t xml:space="preserve">La </w:t>
      </w:r>
      <w:r w:rsidRPr="00333569">
        <w:rPr>
          <w:rFonts w:cs="Arial"/>
          <w:b/>
          <w:bCs/>
          <w:i/>
          <w:iCs/>
          <w:spacing w:val="-4"/>
        </w:rPr>
        <w:t>Comisión</w:t>
      </w:r>
      <w:r w:rsidRPr="00333569">
        <w:rPr>
          <w:rFonts w:cs="Arial"/>
          <w:spacing w:val="-4"/>
        </w:rPr>
        <w:t xml:space="preserve"> indicó que, a pesar de que los actos perpetrados en contra del señor Tavares Pereira no podían ser considerados como </w:t>
      </w:r>
      <w:r w:rsidR="007F494E" w:rsidRPr="00333569">
        <w:rPr>
          <w:rFonts w:cs="Arial"/>
          <w:spacing w:val="-4"/>
        </w:rPr>
        <w:t xml:space="preserve">delitos </w:t>
      </w:r>
      <w:r w:rsidRPr="00333569">
        <w:rPr>
          <w:rFonts w:cs="Arial"/>
          <w:spacing w:val="-4"/>
        </w:rPr>
        <w:t xml:space="preserve">militares, sino </w:t>
      </w:r>
      <w:r w:rsidR="007F494E" w:rsidRPr="00333569">
        <w:rPr>
          <w:rFonts w:cs="Arial"/>
          <w:spacing w:val="-4"/>
        </w:rPr>
        <w:t xml:space="preserve">delitos </w:t>
      </w:r>
      <w:r w:rsidRPr="00333569">
        <w:rPr>
          <w:rFonts w:cs="Arial"/>
          <w:spacing w:val="-4"/>
        </w:rPr>
        <w:t xml:space="preserve">comunes que debían ser sometidos a la justicia </w:t>
      </w:r>
      <w:r w:rsidR="00CB21C4" w:rsidRPr="00333569">
        <w:rPr>
          <w:rFonts w:cs="Arial"/>
          <w:spacing w:val="-4"/>
        </w:rPr>
        <w:t>ordinaria</w:t>
      </w:r>
      <w:r w:rsidRPr="00333569">
        <w:rPr>
          <w:rFonts w:cs="Arial"/>
          <w:spacing w:val="-4"/>
        </w:rPr>
        <w:t xml:space="preserve">, las diligencias iniciales de las investigaciones se realizaron en el ámbito de la </w:t>
      </w:r>
      <w:r w:rsidR="00191FAF" w:rsidRPr="00333569">
        <w:rPr>
          <w:rFonts w:cs="Arial"/>
          <w:spacing w:val="-4"/>
        </w:rPr>
        <w:t>P</w:t>
      </w:r>
      <w:r w:rsidRPr="00333569">
        <w:rPr>
          <w:rFonts w:cs="Arial"/>
          <w:spacing w:val="-4"/>
        </w:rPr>
        <w:t xml:space="preserve">olicía </w:t>
      </w:r>
      <w:r w:rsidR="00191FAF" w:rsidRPr="00333569">
        <w:rPr>
          <w:rFonts w:cs="Arial"/>
          <w:spacing w:val="-4"/>
        </w:rPr>
        <w:t>M</w:t>
      </w:r>
      <w:r w:rsidRPr="00333569">
        <w:rPr>
          <w:rFonts w:cs="Arial"/>
          <w:spacing w:val="-4"/>
        </w:rPr>
        <w:t>ilitar, y la decisión de archivar el proceso fue tomada de manera individual por el juez de derecho</w:t>
      </w:r>
      <w:r w:rsidR="003E3774" w:rsidRPr="00333569">
        <w:rPr>
          <w:rFonts w:cs="Arial"/>
          <w:spacing w:val="-4"/>
        </w:rPr>
        <w:t xml:space="preserve"> perteneciente a la jurisdicción militar</w:t>
      </w:r>
      <w:r w:rsidRPr="00333569">
        <w:rPr>
          <w:rFonts w:cs="Arial"/>
          <w:spacing w:val="-4"/>
        </w:rPr>
        <w:t>. Advirtió que la proporción de los consejos de justicia militar (un juez de derecho</w:t>
      </w:r>
      <w:r w:rsidR="0084118B" w:rsidRPr="00333569">
        <w:rPr>
          <w:rFonts w:cs="Arial"/>
          <w:spacing w:val="-4"/>
        </w:rPr>
        <w:t xml:space="preserve"> </w:t>
      </w:r>
      <w:r w:rsidRPr="00333569">
        <w:rPr>
          <w:rFonts w:cs="Arial"/>
          <w:spacing w:val="-4"/>
        </w:rPr>
        <w:t xml:space="preserve">y cuatro militares de carrera) no garantiza la imparcialidad de la decisión final, que requiere la mayoría, y no la unanimidad. </w:t>
      </w:r>
      <w:r w:rsidRPr="00333569">
        <w:rPr>
          <w:lang w:eastAsia="es-ES"/>
        </w:rPr>
        <w:t xml:space="preserve">Además, consideró que la legislación que regula la justicia militar no </w:t>
      </w:r>
      <w:r w:rsidR="00C9268E" w:rsidRPr="00333569">
        <w:rPr>
          <w:lang w:eastAsia="es-ES"/>
        </w:rPr>
        <w:t>dispone</w:t>
      </w:r>
      <w:r w:rsidRPr="00333569">
        <w:rPr>
          <w:lang w:eastAsia="es-ES"/>
        </w:rPr>
        <w:t xml:space="preserve"> con claridad que esté reservada a juzgar </w:t>
      </w:r>
      <w:r w:rsidR="00C9268E" w:rsidRPr="00333569">
        <w:rPr>
          <w:lang w:eastAsia="es-ES"/>
        </w:rPr>
        <w:t>conductas que</w:t>
      </w:r>
      <w:r w:rsidRPr="00333569">
        <w:rPr>
          <w:lang w:eastAsia="es-ES"/>
        </w:rPr>
        <w:t xml:space="preserve"> afecten bienes militares</w:t>
      </w:r>
      <w:r w:rsidR="00CD3F35" w:rsidRPr="00333569">
        <w:rPr>
          <w:lang w:eastAsia="es-ES"/>
        </w:rPr>
        <w:t>. Sino que</w:t>
      </w:r>
      <w:r w:rsidRPr="00333569">
        <w:rPr>
          <w:lang w:eastAsia="es-ES"/>
        </w:rPr>
        <w:t xml:space="preserve"> existen supuestos que permiten que l</w:t>
      </w:r>
      <w:r w:rsidR="00CD3F35" w:rsidRPr="00333569">
        <w:rPr>
          <w:lang w:eastAsia="es-ES"/>
        </w:rPr>
        <w:t>o</w:t>
      </w:r>
      <w:r w:rsidRPr="00333569">
        <w:rPr>
          <w:lang w:eastAsia="es-ES"/>
        </w:rPr>
        <w:t>s</w:t>
      </w:r>
      <w:r w:rsidR="00CD3F35" w:rsidRPr="00333569">
        <w:rPr>
          <w:lang w:eastAsia="es-ES"/>
        </w:rPr>
        <w:t xml:space="preserve"> miembros de la</w:t>
      </w:r>
      <w:r w:rsidR="009E41D8" w:rsidRPr="00333569">
        <w:rPr>
          <w:lang w:eastAsia="es-ES"/>
        </w:rPr>
        <w:t>s</w:t>
      </w:r>
      <w:r w:rsidR="00CD391E" w:rsidRPr="00333569">
        <w:rPr>
          <w:lang w:eastAsia="es-ES"/>
        </w:rPr>
        <w:t xml:space="preserve"> </w:t>
      </w:r>
      <w:r w:rsidRPr="00333569">
        <w:rPr>
          <w:lang w:eastAsia="es-ES"/>
        </w:rPr>
        <w:t xml:space="preserve">Fuerzas </w:t>
      </w:r>
      <w:r w:rsidR="009E41D8" w:rsidRPr="00333569">
        <w:rPr>
          <w:lang w:eastAsia="es-ES"/>
        </w:rPr>
        <w:t xml:space="preserve">Armadas y de la Policía </w:t>
      </w:r>
      <w:r w:rsidRPr="00333569">
        <w:rPr>
          <w:lang w:eastAsia="es-ES"/>
        </w:rPr>
        <w:t xml:space="preserve">Militar sean juzgadas por </w:t>
      </w:r>
      <w:r w:rsidR="00CD3F35" w:rsidRPr="00333569">
        <w:rPr>
          <w:lang w:eastAsia="es-ES"/>
        </w:rPr>
        <w:t xml:space="preserve">esta </w:t>
      </w:r>
      <w:r w:rsidRPr="00333569">
        <w:rPr>
          <w:lang w:eastAsia="es-ES"/>
        </w:rPr>
        <w:t xml:space="preserve">justicia especial cuando cometen un </w:t>
      </w:r>
      <w:r w:rsidR="00842D30" w:rsidRPr="00333569">
        <w:rPr>
          <w:lang w:eastAsia="es-ES"/>
        </w:rPr>
        <w:t xml:space="preserve">delito </w:t>
      </w:r>
      <w:r w:rsidRPr="00333569">
        <w:rPr>
          <w:lang w:eastAsia="es-ES"/>
        </w:rPr>
        <w:t>contra un civil. Por tanto, solicitó que se declare la violación del artículo 2 de la Convención.</w:t>
      </w:r>
      <w:r w:rsidRPr="00333569">
        <w:rPr>
          <w:b/>
          <w:bCs/>
          <w:lang w:eastAsia="es-ES"/>
        </w:rPr>
        <w:t xml:space="preserve"> </w:t>
      </w:r>
      <w:r w:rsidRPr="00333569">
        <w:rPr>
          <w:rFonts w:cs="Arial"/>
          <w:spacing w:val="-4"/>
        </w:rPr>
        <w:t xml:space="preserve">Resaltó que, en el caso, la aplicación de la justicia militar se constituyó en un factor de impunidad que </w:t>
      </w:r>
      <w:r w:rsidR="00895629" w:rsidRPr="00333569">
        <w:rPr>
          <w:rFonts w:cs="Arial"/>
          <w:spacing w:val="-4"/>
        </w:rPr>
        <w:t>impidió</w:t>
      </w:r>
      <w:r w:rsidR="00A6349D" w:rsidRPr="00333569">
        <w:rPr>
          <w:rFonts w:cs="Arial"/>
          <w:spacing w:val="-4"/>
        </w:rPr>
        <w:t xml:space="preserve"> que</w:t>
      </w:r>
      <w:r w:rsidR="00895629" w:rsidRPr="00333569">
        <w:rPr>
          <w:rFonts w:cs="Arial"/>
          <w:spacing w:val="-4"/>
        </w:rPr>
        <w:t xml:space="preserve"> </w:t>
      </w:r>
      <w:r w:rsidRPr="00333569">
        <w:rPr>
          <w:rFonts w:cs="Arial"/>
          <w:spacing w:val="-4"/>
        </w:rPr>
        <w:t xml:space="preserve">las víctimas pudieran contar con un recurso efectivo. Además, indicó que tal afectación no fue subsanada en la jurisdicción ordinaria puesto que el Tribunal de Justicia sobreseyó la acción penal basándose en la decisión de la justicia penal militar. </w:t>
      </w:r>
    </w:p>
    <w:p w14:paraId="22892138" w14:textId="77777777" w:rsidR="00230F62" w:rsidRPr="00333569" w:rsidRDefault="00230F62" w:rsidP="00F11DDD">
      <w:pPr>
        <w:pStyle w:val="Prrafodelista"/>
        <w:widowControl/>
        <w:adjustRightInd/>
        <w:spacing w:line="240" w:lineRule="auto"/>
        <w:ind w:left="0"/>
        <w:textAlignment w:val="auto"/>
        <w:rPr>
          <w:u w:val="single"/>
          <w:lang w:eastAsia="es-ES"/>
        </w:rPr>
      </w:pPr>
    </w:p>
    <w:p w14:paraId="082DD9EE" w14:textId="2569DFEC" w:rsidR="00230F62" w:rsidRPr="00333569" w:rsidRDefault="002466E5" w:rsidP="00F11DDD">
      <w:pPr>
        <w:pStyle w:val="Prrafodelista"/>
        <w:widowControl/>
        <w:numPr>
          <w:ilvl w:val="0"/>
          <w:numId w:val="35"/>
        </w:numPr>
        <w:adjustRightInd/>
        <w:spacing w:line="240" w:lineRule="auto"/>
        <w:textAlignment w:val="auto"/>
        <w:rPr>
          <w:u w:val="single"/>
          <w:lang w:eastAsia="es-ES"/>
        </w:rPr>
      </w:pPr>
      <w:r w:rsidRPr="00333569">
        <w:rPr>
          <w:rFonts w:cs="Arial"/>
          <w:spacing w:val="-4"/>
        </w:rPr>
        <w:t>Respecto a las 18</w:t>
      </w:r>
      <w:r w:rsidR="00C9072F" w:rsidRPr="00333569">
        <w:rPr>
          <w:rFonts w:cs="Arial"/>
          <w:spacing w:val="-4"/>
        </w:rPr>
        <w:t>4</w:t>
      </w:r>
      <w:r w:rsidRPr="00333569">
        <w:rPr>
          <w:rFonts w:cs="Arial"/>
          <w:spacing w:val="-4"/>
        </w:rPr>
        <w:t xml:space="preserve"> víctimas identificadas en el informe de admisibilidad, la Comisión destacó que el Estado no probó que hubiera actuado con la debida diligencia para investigar las lesiones e identificar a los heridos, y que tampoco demostró haber </w:t>
      </w:r>
      <w:r w:rsidR="0035070A" w:rsidRPr="00333569">
        <w:rPr>
          <w:rFonts w:cs="Arial"/>
          <w:spacing w:val="-4"/>
        </w:rPr>
        <w:t xml:space="preserve">iniciado una </w:t>
      </w:r>
      <w:r w:rsidRPr="00333569">
        <w:rPr>
          <w:rFonts w:cs="Arial"/>
          <w:spacing w:val="-4"/>
        </w:rPr>
        <w:t>acción penal con respecto del delito de lesiones corporales, o que se hubieran agotado las investigaciones al respecto. En este sentido, consideró que, a pesar de que algunos trabajadores heridos habrían sido rem</w:t>
      </w:r>
      <w:r w:rsidR="0087410F" w:rsidRPr="00333569">
        <w:rPr>
          <w:rFonts w:cs="Arial"/>
          <w:spacing w:val="-4"/>
        </w:rPr>
        <w:t>i</w:t>
      </w:r>
      <w:r w:rsidRPr="00333569">
        <w:rPr>
          <w:rFonts w:cs="Arial"/>
          <w:spacing w:val="-4"/>
        </w:rPr>
        <w:t xml:space="preserve">tidos al Instituto Médico Legal para examen físico, la investigación no se desarrolló con la debida diligencia para obtener pruebas de las lesiones. </w:t>
      </w:r>
    </w:p>
    <w:p w14:paraId="348CF61C" w14:textId="77777777" w:rsidR="00230F62" w:rsidRPr="00333569" w:rsidRDefault="00230F62" w:rsidP="00F11DDD">
      <w:pPr>
        <w:pStyle w:val="Prrafodelista"/>
        <w:spacing w:line="240" w:lineRule="auto"/>
        <w:rPr>
          <w:lang w:eastAsia="es-ES"/>
        </w:rPr>
      </w:pPr>
    </w:p>
    <w:p w14:paraId="2B775F7B" w14:textId="404E540F" w:rsidR="002466E5" w:rsidRPr="00333569" w:rsidRDefault="002466E5" w:rsidP="00F11DDD">
      <w:pPr>
        <w:pStyle w:val="Prrafodelista"/>
        <w:widowControl/>
        <w:numPr>
          <w:ilvl w:val="0"/>
          <w:numId w:val="35"/>
        </w:numPr>
        <w:adjustRightInd/>
        <w:spacing w:line="240" w:lineRule="auto"/>
        <w:textAlignment w:val="auto"/>
        <w:rPr>
          <w:u w:val="single"/>
          <w:lang w:eastAsia="es-ES"/>
        </w:rPr>
      </w:pPr>
      <w:r w:rsidRPr="00333569">
        <w:rPr>
          <w:lang w:eastAsia="es-ES"/>
        </w:rPr>
        <w:t>Con relación a la garantía del plazo razonable, la Comisión señaló que, si bien los hechos sucedieron hace 22 años, el Estado brasileño no ha dispuesto los mecanismos adecuados para garantizar la investigación</w:t>
      </w:r>
      <w:r w:rsidR="00F07F41" w:rsidRPr="00333569">
        <w:rPr>
          <w:lang w:eastAsia="es-ES"/>
        </w:rPr>
        <w:t>,</w:t>
      </w:r>
      <w:r w:rsidRPr="00333569">
        <w:rPr>
          <w:lang w:eastAsia="es-ES"/>
        </w:rPr>
        <w:t xml:space="preserve"> el enjuiciamiento y la sanción de los responsables </w:t>
      </w:r>
      <w:r w:rsidR="00E43B6D" w:rsidRPr="00333569">
        <w:rPr>
          <w:lang w:eastAsia="es-ES"/>
        </w:rPr>
        <w:t xml:space="preserve">de la muerte del señor Tavares Pereira </w:t>
      </w:r>
      <w:r w:rsidRPr="00333569">
        <w:rPr>
          <w:lang w:eastAsia="es-ES"/>
        </w:rPr>
        <w:t xml:space="preserve">ante la justicia ordinaria. Señaló que dicha omisión constituyó </w:t>
      </w:r>
      <w:r w:rsidR="00FC2D18" w:rsidRPr="00333569">
        <w:rPr>
          <w:lang w:eastAsia="es-ES"/>
        </w:rPr>
        <w:t xml:space="preserve">un </w:t>
      </w:r>
      <w:r w:rsidRPr="00333569">
        <w:rPr>
          <w:lang w:eastAsia="es-ES"/>
        </w:rPr>
        <w:t xml:space="preserve">obstáculo que se ha extendido por </w:t>
      </w:r>
      <w:r w:rsidR="00FC2D18" w:rsidRPr="00333569">
        <w:rPr>
          <w:lang w:eastAsia="es-ES"/>
        </w:rPr>
        <w:t>un lapso</w:t>
      </w:r>
      <w:r w:rsidRPr="00333569">
        <w:rPr>
          <w:lang w:eastAsia="es-ES"/>
        </w:rPr>
        <w:t xml:space="preserve"> irrazonable, con afectación al acceso a la justicia en prejuicio de los familiares del señor Tavares Pereira. En cuanto a la acción civil, destacó que el caso no tenía suficiente complejidad que justificara el transcurso de 8 años entre la presentación de la acción y la sentencia de primera instancia. En relación con la actividad procesal de los interesados, indicó que el Estado no ha probado que la actuación de los familiares de </w:t>
      </w:r>
      <w:proofErr w:type="spellStart"/>
      <w:r w:rsidR="002400E0">
        <w:rPr>
          <w:lang w:eastAsia="es-ES"/>
        </w:rPr>
        <w:t>Antônio</w:t>
      </w:r>
      <w:proofErr w:type="spellEnd"/>
      <w:r w:rsidRPr="00333569">
        <w:rPr>
          <w:lang w:eastAsia="es-ES"/>
        </w:rPr>
        <w:t xml:space="preserve"> Tavares Pereira ha ocasionado dilación en el proceso. La Comisión adujo que el proceso indemnizatorio no ha resultado efectivo para lograr </w:t>
      </w:r>
      <w:r w:rsidR="00E65D6B" w:rsidRPr="00333569">
        <w:rPr>
          <w:lang w:eastAsia="es-ES"/>
        </w:rPr>
        <w:t xml:space="preserve">la </w:t>
      </w:r>
      <w:r w:rsidRPr="00333569">
        <w:rPr>
          <w:lang w:eastAsia="es-ES"/>
        </w:rPr>
        <w:t xml:space="preserve">reparación pecuniaria </w:t>
      </w:r>
      <w:r w:rsidR="00E65D6B" w:rsidRPr="00333569">
        <w:rPr>
          <w:lang w:eastAsia="es-ES"/>
        </w:rPr>
        <w:t>de</w:t>
      </w:r>
      <w:r w:rsidRPr="00333569">
        <w:rPr>
          <w:lang w:eastAsia="es-ES"/>
        </w:rPr>
        <w:t xml:space="preserve"> las presuntas víctimas, transcurridos </w:t>
      </w:r>
      <w:r w:rsidR="00E43B6D" w:rsidRPr="00333569">
        <w:rPr>
          <w:lang w:eastAsia="es-ES"/>
        </w:rPr>
        <w:t>más de</w:t>
      </w:r>
      <w:r w:rsidRPr="00333569">
        <w:rPr>
          <w:lang w:eastAsia="es-ES"/>
        </w:rPr>
        <w:t xml:space="preserve"> 2</w:t>
      </w:r>
      <w:r w:rsidR="00E43B6D" w:rsidRPr="00333569">
        <w:rPr>
          <w:lang w:eastAsia="es-ES"/>
        </w:rPr>
        <w:t>2</w:t>
      </w:r>
      <w:r w:rsidRPr="00333569">
        <w:rPr>
          <w:lang w:eastAsia="es-ES"/>
        </w:rPr>
        <w:t xml:space="preserve"> años de la muerte de </w:t>
      </w:r>
      <w:proofErr w:type="spellStart"/>
      <w:r w:rsidR="002400E0">
        <w:rPr>
          <w:lang w:eastAsia="es-ES"/>
        </w:rPr>
        <w:t>Antônio</w:t>
      </w:r>
      <w:proofErr w:type="spellEnd"/>
      <w:r w:rsidRPr="00333569">
        <w:rPr>
          <w:lang w:eastAsia="es-ES"/>
        </w:rPr>
        <w:t xml:space="preserve"> Tavares Pereira. </w:t>
      </w:r>
    </w:p>
    <w:p w14:paraId="1D96CAA0" w14:textId="77777777" w:rsidR="002466E5" w:rsidRPr="00333569" w:rsidRDefault="002466E5" w:rsidP="00F11DDD">
      <w:pPr>
        <w:pStyle w:val="Prrafodelista"/>
        <w:spacing w:line="240" w:lineRule="auto"/>
        <w:ind w:left="0"/>
        <w:rPr>
          <w:lang w:eastAsia="es-ES"/>
        </w:rPr>
      </w:pPr>
    </w:p>
    <w:p w14:paraId="18FE22C9" w14:textId="692D574E" w:rsidR="002466E5" w:rsidRPr="00333569" w:rsidRDefault="002466E5" w:rsidP="00F11DDD">
      <w:pPr>
        <w:pStyle w:val="Prrafodelista"/>
        <w:widowControl/>
        <w:numPr>
          <w:ilvl w:val="0"/>
          <w:numId w:val="35"/>
        </w:numPr>
        <w:adjustRightInd/>
        <w:spacing w:line="240" w:lineRule="auto"/>
        <w:textAlignment w:val="auto"/>
        <w:rPr>
          <w:lang w:eastAsia="es-ES"/>
        </w:rPr>
      </w:pPr>
      <w:r w:rsidRPr="00333569">
        <w:rPr>
          <w:lang w:eastAsia="es-ES"/>
        </w:rPr>
        <w:t xml:space="preserve">Los </w:t>
      </w:r>
      <w:r w:rsidRPr="00333569">
        <w:rPr>
          <w:b/>
          <w:bCs/>
          <w:i/>
          <w:iCs/>
          <w:lang w:eastAsia="es-ES"/>
        </w:rPr>
        <w:t xml:space="preserve">representantes </w:t>
      </w:r>
      <w:r w:rsidR="00EA00DA" w:rsidRPr="00333569">
        <w:rPr>
          <w:lang w:eastAsia="es-ES"/>
        </w:rPr>
        <w:t xml:space="preserve">coincidieron con la Comisión. </w:t>
      </w:r>
      <w:r w:rsidR="00480862" w:rsidRPr="00333569">
        <w:rPr>
          <w:lang w:eastAsia="es-ES"/>
        </w:rPr>
        <w:t>Adicionalmente</w:t>
      </w:r>
      <w:r w:rsidRPr="00333569">
        <w:rPr>
          <w:lang w:eastAsia="es-ES"/>
        </w:rPr>
        <w:t>, señalaron que la violación a las garantías judiciales y</w:t>
      </w:r>
      <w:r w:rsidR="00C07095">
        <w:rPr>
          <w:lang w:eastAsia="es-ES"/>
        </w:rPr>
        <w:t xml:space="preserve"> a</w:t>
      </w:r>
      <w:r w:rsidRPr="00333569">
        <w:rPr>
          <w:lang w:eastAsia="es-ES"/>
        </w:rPr>
        <w:t xml:space="preserve"> la protección judicial también se ha manifestado en la ausencia de reparación civil a los manifestantes heridos y a los detenidos ilegalmente. Agregaron que también se violaron los derechos consignados en los artículos 8 </w:t>
      </w:r>
      <w:r w:rsidR="000B5A7A" w:rsidRPr="00333569">
        <w:rPr>
          <w:lang w:eastAsia="es-ES"/>
        </w:rPr>
        <w:t>y</w:t>
      </w:r>
      <w:r w:rsidRPr="00333569">
        <w:rPr>
          <w:lang w:eastAsia="es-ES"/>
        </w:rPr>
        <w:t xml:space="preserve"> 25 de la Convención Americana, debido a i) la ausencia de participación efectiva de los defensores de los derechos humanos o de sus representantes en las investigaciones policiales; </w:t>
      </w:r>
      <w:proofErr w:type="spellStart"/>
      <w:r w:rsidRPr="00333569">
        <w:rPr>
          <w:lang w:eastAsia="es-ES"/>
        </w:rPr>
        <w:t>ii</w:t>
      </w:r>
      <w:proofErr w:type="spellEnd"/>
      <w:r w:rsidRPr="00333569">
        <w:rPr>
          <w:lang w:eastAsia="es-ES"/>
        </w:rPr>
        <w:t xml:space="preserve">) la </w:t>
      </w:r>
      <w:r w:rsidR="00E43B6D" w:rsidRPr="00333569">
        <w:rPr>
          <w:lang w:eastAsia="es-ES"/>
        </w:rPr>
        <w:t xml:space="preserve">falta de interposición de recursos por </w:t>
      </w:r>
      <w:r w:rsidRPr="00333569">
        <w:rPr>
          <w:lang w:eastAsia="es-ES"/>
        </w:rPr>
        <w:t xml:space="preserve">los fiscales </w:t>
      </w:r>
      <w:r w:rsidR="00E43B6D" w:rsidRPr="00333569">
        <w:rPr>
          <w:lang w:eastAsia="es-ES"/>
        </w:rPr>
        <w:t xml:space="preserve">contra </w:t>
      </w:r>
      <w:r w:rsidRPr="00333569">
        <w:rPr>
          <w:lang w:eastAsia="es-ES"/>
        </w:rPr>
        <w:t xml:space="preserve">las decisiones de archivo de las investigaciones policiales, y </w:t>
      </w:r>
      <w:proofErr w:type="spellStart"/>
      <w:r w:rsidRPr="00333569">
        <w:rPr>
          <w:lang w:eastAsia="es-ES"/>
        </w:rPr>
        <w:t>iii</w:t>
      </w:r>
      <w:proofErr w:type="spellEnd"/>
      <w:r w:rsidRPr="00333569">
        <w:rPr>
          <w:lang w:eastAsia="es-ES"/>
        </w:rPr>
        <w:t xml:space="preserve">) la aceptación de la jurisdicción militar en casos de agentes de la </w:t>
      </w:r>
      <w:r w:rsidR="00191FAF" w:rsidRPr="00333569">
        <w:rPr>
          <w:lang w:eastAsia="es-ES"/>
        </w:rPr>
        <w:t>P</w:t>
      </w:r>
      <w:r w:rsidRPr="00333569">
        <w:rPr>
          <w:lang w:eastAsia="es-ES"/>
        </w:rPr>
        <w:t xml:space="preserve">olicía </w:t>
      </w:r>
      <w:r w:rsidR="00191FAF" w:rsidRPr="00333569">
        <w:rPr>
          <w:lang w:eastAsia="es-ES"/>
        </w:rPr>
        <w:t>M</w:t>
      </w:r>
      <w:r w:rsidRPr="00333569">
        <w:rPr>
          <w:lang w:eastAsia="es-ES"/>
        </w:rPr>
        <w:t>ilitar que cometen delitos contra defensores de derechos humanos. En cuanto a la reparación debida a los familiares del señor Tavares Pereira, informaron que esta empezó a pagarse 14 años después de ocurridos los hechos y aunque la pensión se ha pagado mensualmente, el pago de la compensación económica por daños morales sigue pendiente, sin ninguna previsión de implementación.</w:t>
      </w:r>
    </w:p>
    <w:p w14:paraId="688948AB" w14:textId="77777777" w:rsidR="002466E5" w:rsidRPr="00333569" w:rsidRDefault="002466E5" w:rsidP="00F11DDD">
      <w:pPr>
        <w:pStyle w:val="Prrafodelista"/>
        <w:spacing w:line="240" w:lineRule="auto"/>
        <w:ind w:left="0"/>
        <w:rPr>
          <w:lang w:eastAsia="es-ES"/>
        </w:rPr>
      </w:pPr>
    </w:p>
    <w:p w14:paraId="75B5A52E" w14:textId="3B8CBD4A" w:rsidR="002466E5" w:rsidRPr="00333569" w:rsidRDefault="002466E5" w:rsidP="00F11DDD">
      <w:pPr>
        <w:pStyle w:val="Prrafodelista"/>
        <w:widowControl/>
        <w:numPr>
          <w:ilvl w:val="0"/>
          <w:numId w:val="35"/>
        </w:numPr>
        <w:adjustRightInd/>
        <w:spacing w:line="240" w:lineRule="auto"/>
        <w:textAlignment w:val="auto"/>
        <w:rPr>
          <w:lang w:eastAsia="es-ES"/>
        </w:rPr>
      </w:pPr>
      <w:r w:rsidRPr="00333569">
        <w:rPr>
          <w:rFonts w:cs="Arial"/>
          <w:bCs/>
          <w:iCs/>
          <w:spacing w:val="-4"/>
        </w:rPr>
        <w:t xml:space="preserve">El </w:t>
      </w:r>
      <w:r w:rsidRPr="00333569">
        <w:rPr>
          <w:rFonts w:cs="Arial"/>
          <w:b/>
          <w:i/>
          <w:spacing w:val="-4"/>
        </w:rPr>
        <w:t xml:space="preserve">Estado </w:t>
      </w:r>
      <w:r w:rsidRPr="00333569">
        <w:rPr>
          <w:rFonts w:cs="Arial"/>
          <w:bCs/>
          <w:iCs/>
          <w:spacing w:val="-4"/>
        </w:rPr>
        <w:t xml:space="preserve">argumentó que los hechos alegados no configuran violación de los artículos 8 y 25 de la Convención Americana. </w:t>
      </w:r>
      <w:r w:rsidR="007C1852" w:rsidRPr="00333569">
        <w:rPr>
          <w:rFonts w:cs="Arial"/>
          <w:bCs/>
          <w:iCs/>
          <w:spacing w:val="-4"/>
        </w:rPr>
        <w:t>S</w:t>
      </w:r>
      <w:r w:rsidRPr="00333569">
        <w:rPr>
          <w:rFonts w:cs="Arial"/>
          <w:bCs/>
          <w:iCs/>
          <w:spacing w:val="-4"/>
        </w:rPr>
        <w:t xml:space="preserve">eñaló que no hubo violación al derecho a la protección judicial ya que el Estado investigó efectivamente el caso, de modo que se identificó el autor del disparo que mató al señor Tavares Pereira y no hubo omisión en relación con la investigación de la responsabilidad penal por el hecho ocurrido el 2 de mayo de 2000. </w:t>
      </w:r>
      <w:r w:rsidR="007C1852" w:rsidRPr="00333569">
        <w:rPr>
          <w:rFonts w:cs="Arial"/>
          <w:bCs/>
          <w:iCs/>
          <w:spacing w:val="-4"/>
        </w:rPr>
        <w:t xml:space="preserve">Añadió </w:t>
      </w:r>
      <w:r w:rsidRPr="00333569">
        <w:rPr>
          <w:rFonts w:cs="Arial"/>
          <w:bCs/>
          <w:iCs/>
          <w:spacing w:val="-4"/>
        </w:rPr>
        <w:t>que las pruebas reunidas llevaron a la conclusión de que el agente no tenía intención de matar o de causar lesiones a la víctima. Destacó que tanto la investigación policial civil como la militar fueron instruidas con diversas pruebas y diligencias</w:t>
      </w:r>
      <w:r w:rsidR="00A82C44" w:rsidRPr="00333569">
        <w:rPr>
          <w:rFonts w:cs="Arial"/>
          <w:bCs/>
          <w:iCs/>
          <w:spacing w:val="-4"/>
        </w:rPr>
        <w:t>,</w:t>
      </w:r>
      <w:r w:rsidRPr="00333569">
        <w:rPr>
          <w:rFonts w:cs="Arial"/>
          <w:bCs/>
          <w:iCs/>
          <w:spacing w:val="-4"/>
        </w:rPr>
        <w:t xml:space="preserve"> llevadas a cabo con absoluta imparcialidad y que todas las decisiones estuvieron basadas en leyes y principios democráticos. Resaltó que el principio de </w:t>
      </w:r>
      <w:r w:rsidRPr="00333569">
        <w:rPr>
          <w:rFonts w:cs="Arial"/>
          <w:bCs/>
          <w:i/>
          <w:spacing w:val="-4"/>
        </w:rPr>
        <w:t xml:space="preserve">non bis in </w:t>
      </w:r>
      <w:proofErr w:type="spellStart"/>
      <w:r w:rsidRPr="00333569">
        <w:rPr>
          <w:rFonts w:cs="Arial"/>
          <w:bCs/>
          <w:i/>
          <w:spacing w:val="-4"/>
        </w:rPr>
        <w:t>idem</w:t>
      </w:r>
      <w:proofErr w:type="spellEnd"/>
      <w:r w:rsidRPr="00333569">
        <w:rPr>
          <w:rFonts w:cs="Arial"/>
          <w:bCs/>
          <w:iCs/>
          <w:spacing w:val="-4"/>
        </w:rPr>
        <w:t xml:space="preserve"> es una garantía del acusado y que no aplicarlo iría en contra de sus obligaciones nacionales e internacionales. Respecto a la alegada parcialidad de la Justicia Militar, adujo que los militares de carrera no interfieren en los procesos penales, que son juzgados por un juez de derecho, que ingresa a la justicia militar a través de concurso público. Por último, anotó que los recursos judiciales internos son eficaces y adecuados para establecer la responsabilidad penal y fueron implementados, de conformidad con el artículo 25 de la Convención, sin que fuera vulnerado el derecho de acceder a la justicia. </w:t>
      </w:r>
    </w:p>
    <w:p w14:paraId="548EC67A" w14:textId="77777777" w:rsidR="002466E5" w:rsidRPr="00333569" w:rsidRDefault="002466E5" w:rsidP="00F11DDD">
      <w:pPr>
        <w:pStyle w:val="Prrafodelista"/>
        <w:spacing w:line="240" w:lineRule="auto"/>
        <w:ind w:left="0"/>
        <w:rPr>
          <w:lang w:eastAsia="es-ES"/>
        </w:rPr>
      </w:pPr>
    </w:p>
    <w:p w14:paraId="04611E66" w14:textId="28CF8A8F" w:rsidR="002466E5" w:rsidRPr="00333569" w:rsidRDefault="002466E5"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cuanto a la legislación en materia de Justicia Penal Militar, el Estado sostuvo que, en virtud de la Enmienda Constitucional </w:t>
      </w:r>
      <w:r w:rsidR="005D075E" w:rsidRPr="00333569">
        <w:rPr>
          <w:lang w:eastAsia="es-ES"/>
        </w:rPr>
        <w:t xml:space="preserve">no. </w:t>
      </w:r>
      <w:r w:rsidRPr="00333569">
        <w:rPr>
          <w:lang w:eastAsia="es-ES"/>
        </w:rPr>
        <w:t xml:space="preserve">45 de 2004, todos los </w:t>
      </w:r>
      <w:r w:rsidR="002C2D79" w:rsidRPr="00333569">
        <w:rPr>
          <w:lang w:eastAsia="es-ES"/>
        </w:rPr>
        <w:t xml:space="preserve">delitos </w:t>
      </w:r>
      <w:r w:rsidRPr="00333569">
        <w:rPr>
          <w:lang w:eastAsia="es-ES"/>
        </w:rPr>
        <w:t xml:space="preserve">cometidos por policías militares contra civiles en el ámbito estatal pasaron a ser juzgados por jueces de derecho de la justicia militar, lo que implica un juicio puramente técnico. Señaló que la Ley </w:t>
      </w:r>
      <w:r w:rsidR="005D075E" w:rsidRPr="00333569">
        <w:rPr>
          <w:lang w:eastAsia="es-ES"/>
        </w:rPr>
        <w:t xml:space="preserve">no. </w:t>
      </w:r>
      <w:r w:rsidRPr="00333569">
        <w:rPr>
          <w:lang w:eastAsia="es-ES"/>
        </w:rPr>
        <w:t xml:space="preserve">9.299 de 2006 establece que los </w:t>
      </w:r>
      <w:r w:rsidR="002C2D79" w:rsidRPr="00333569">
        <w:rPr>
          <w:lang w:eastAsia="es-ES"/>
        </w:rPr>
        <w:t xml:space="preserve">delitos </w:t>
      </w:r>
      <w:r w:rsidRPr="00333569">
        <w:rPr>
          <w:lang w:eastAsia="es-ES"/>
        </w:rPr>
        <w:t xml:space="preserve">dolosos contra la vida cometidos por policías militares contra civiles deben ser juzgados por un Tribunal de Jurados en la justicia </w:t>
      </w:r>
      <w:r w:rsidR="00CB21C4" w:rsidRPr="00333569">
        <w:rPr>
          <w:lang w:eastAsia="es-ES"/>
        </w:rPr>
        <w:t>ord</w:t>
      </w:r>
      <w:r w:rsidR="002174BB" w:rsidRPr="00333569">
        <w:rPr>
          <w:lang w:eastAsia="es-ES"/>
        </w:rPr>
        <w:t>i</w:t>
      </w:r>
      <w:r w:rsidR="00CB21C4" w:rsidRPr="00333569">
        <w:rPr>
          <w:lang w:eastAsia="es-ES"/>
        </w:rPr>
        <w:t>naria</w:t>
      </w:r>
      <w:r w:rsidRPr="00333569">
        <w:rPr>
          <w:rFonts w:cs="Arial"/>
          <w:bCs/>
          <w:iCs/>
          <w:spacing w:val="-4"/>
        </w:rPr>
        <w:t>.</w:t>
      </w:r>
    </w:p>
    <w:p w14:paraId="1CD7EDFF" w14:textId="77777777" w:rsidR="002466E5" w:rsidRPr="00333569" w:rsidRDefault="002466E5" w:rsidP="00F11DDD">
      <w:pPr>
        <w:pStyle w:val="Prrafodelista"/>
        <w:spacing w:line="240" w:lineRule="auto"/>
        <w:ind w:left="0"/>
        <w:rPr>
          <w:lang w:eastAsia="es-ES"/>
        </w:rPr>
      </w:pPr>
    </w:p>
    <w:p w14:paraId="22D2194B" w14:textId="66F58012" w:rsidR="002466E5" w:rsidRPr="00333569" w:rsidRDefault="002466E5" w:rsidP="00F11DDD">
      <w:pPr>
        <w:pStyle w:val="Prrafodelista"/>
        <w:widowControl/>
        <w:numPr>
          <w:ilvl w:val="0"/>
          <w:numId w:val="35"/>
        </w:numPr>
        <w:adjustRightInd/>
        <w:spacing w:line="240" w:lineRule="auto"/>
        <w:textAlignment w:val="auto"/>
        <w:rPr>
          <w:lang w:eastAsia="es-ES"/>
        </w:rPr>
      </w:pPr>
      <w:r w:rsidRPr="00333569">
        <w:rPr>
          <w:lang w:eastAsia="es-ES"/>
        </w:rPr>
        <w:t>El Estado también se refirió a la acción civil de indemnización, respecto de la cual informó que, el 21 de junio de 2022</w:t>
      </w:r>
      <w:r w:rsidR="00DC0CBA">
        <w:rPr>
          <w:lang w:eastAsia="es-ES"/>
        </w:rPr>
        <w:t>,</w:t>
      </w:r>
      <w:r w:rsidRPr="00333569">
        <w:rPr>
          <w:lang w:eastAsia="es-ES"/>
        </w:rPr>
        <w:t xml:space="preserve"> el Juzgado </w:t>
      </w:r>
      <w:r w:rsidR="00D44F26" w:rsidRPr="00333569">
        <w:rPr>
          <w:lang w:eastAsia="es-ES"/>
        </w:rPr>
        <w:t>Primero</w:t>
      </w:r>
      <w:r w:rsidRPr="00333569">
        <w:rPr>
          <w:lang w:eastAsia="es-ES"/>
        </w:rPr>
        <w:t xml:space="preserve"> de</w:t>
      </w:r>
      <w:r w:rsidR="00D44F26" w:rsidRPr="00333569">
        <w:rPr>
          <w:lang w:eastAsia="es-ES"/>
        </w:rPr>
        <w:t xml:space="preserve"> la</w:t>
      </w:r>
      <w:r w:rsidRPr="00333569">
        <w:t xml:space="preserve"> </w:t>
      </w:r>
      <w:r w:rsidRPr="00333569">
        <w:rPr>
          <w:lang w:eastAsia="es-ES"/>
        </w:rPr>
        <w:t>Hacienda Pública de Curitiba</w:t>
      </w:r>
      <w:r w:rsidRPr="00333569">
        <w:t xml:space="preserve"> </w:t>
      </w:r>
      <w:r w:rsidRPr="00333569">
        <w:rPr>
          <w:lang w:eastAsia="es-ES"/>
        </w:rPr>
        <w:t>solicitó el pago de las cantidades adeudadas a cada uno de los herederos del señor Tavares Pereira. También señaló que los familiares del señor Tavares iniciaron una ejecución provisional de las pensiones vencidas, por lo que desde noviembre de 2013 se pagan pensiones en beneficio de la esposa e hijos de la presunta víctima</w:t>
      </w:r>
      <w:r w:rsidRPr="00333569">
        <w:rPr>
          <w:rFonts w:cs="Arial"/>
          <w:bCs/>
          <w:iCs/>
          <w:spacing w:val="-4"/>
        </w:rPr>
        <w:t>.</w:t>
      </w:r>
    </w:p>
    <w:p w14:paraId="359EAEFC" w14:textId="77777777" w:rsidR="009A7342" w:rsidRPr="00333569" w:rsidRDefault="009A7342" w:rsidP="00F11DDD">
      <w:pPr>
        <w:pStyle w:val="Prrafodelista"/>
        <w:widowControl/>
        <w:adjustRightInd/>
        <w:spacing w:line="240" w:lineRule="auto"/>
        <w:ind w:left="0"/>
        <w:textAlignment w:val="auto"/>
      </w:pPr>
    </w:p>
    <w:p w14:paraId="7F0C1FB5" w14:textId="4DE8C5F1" w:rsidR="00D309E7" w:rsidRPr="00333569" w:rsidRDefault="00D309E7" w:rsidP="00F11DDD">
      <w:pPr>
        <w:pStyle w:val="Ttulo1"/>
        <w:spacing w:before="0" w:after="0"/>
        <w:ind w:left="900" w:hanging="333"/>
        <w:jc w:val="both"/>
        <w:rPr>
          <w:i/>
          <w:iCs/>
        </w:rPr>
      </w:pPr>
      <w:bookmarkStart w:id="167" w:name="_Toc114778789"/>
      <w:bookmarkStart w:id="168" w:name="_Toc150955894"/>
      <w:bookmarkStart w:id="169" w:name="_Toc161153577"/>
      <w:r w:rsidRPr="00333569">
        <w:rPr>
          <w:i/>
          <w:iCs/>
        </w:rPr>
        <w:t xml:space="preserve">B. </w:t>
      </w:r>
      <w:r w:rsidRPr="00333569">
        <w:rPr>
          <w:i/>
          <w:iCs/>
          <w:caps w:val="0"/>
        </w:rPr>
        <w:t>Consideraciones de la Corte</w:t>
      </w:r>
      <w:bookmarkEnd w:id="167"/>
      <w:bookmarkEnd w:id="168"/>
      <w:bookmarkEnd w:id="169"/>
    </w:p>
    <w:p w14:paraId="5C29EB1C" w14:textId="5A5B106A" w:rsidR="00090B8F" w:rsidRPr="00333569" w:rsidRDefault="00090B8F" w:rsidP="00F11DDD">
      <w:pPr>
        <w:spacing w:line="240" w:lineRule="auto"/>
      </w:pPr>
      <w:bookmarkStart w:id="170" w:name="_Hlk138248108"/>
    </w:p>
    <w:p w14:paraId="3448E48B" w14:textId="2C5A9FB6"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rPr>
          <w:lang w:eastAsia="es-ES"/>
        </w:rPr>
        <w:t xml:space="preserve">El Tribunal ha establecido que, el 2 de mayo de 2000, la Policía Militar del estado de Paraná incurrió en el uso excesivo de la fuerza contra </w:t>
      </w:r>
      <w:r w:rsidR="000513F5" w:rsidRPr="00333569">
        <w:rPr>
          <w:lang w:eastAsia="es-ES"/>
        </w:rPr>
        <w:t>manifestantes</w:t>
      </w:r>
      <w:r w:rsidRPr="00333569">
        <w:rPr>
          <w:lang w:eastAsia="es-ES"/>
        </w:rPr>
        <w:t xml:space="preserve"> que se dirigían a manifestarse en la ciudad de Curitiba. Como consecuencia, varios trabajadores rurales resultaron heridos y </w:t>
      </w:r>
      <w:proofErr w:type="spellStart"/>
      <w:r w:rsidR="002400E0">
        <w:rPr>
          <w:lang w:eastAsia="es-ES"/>
        </w:rPr>
        <w:t>Antônio</w:t>
      </w:r>
      <w:proofErr w:type="spellEnd"/>
      <w:r w:rsidRPr="00333569">
        <w:rPr>
          <w:lang w:eastAsia="es-ES"/>
        </w:rPr>
        <w:t xml:space="preserve"> Tavares Pereira resultó muerto. A la luz de los alegatos de las partes y la Comisión, corresponde a esta Corte determinar si las investigaciones y procesos que se llevaron a cabo fueron conducidos de acuerdo con</w:t>
      </w:r>
      <w:r w:rsidRPr="00333569">
        <w:t xml:space="preserve"> los derechos a las garantías judiciales y a la protección judicial. En relación con las lesiones corporales sufridas por los </w:t>
      </w:r>
      <w:r w:rsidR="000513F5" w:rsidRPr="00333569">
        <w:rPr>
          <w:lang w:eastAsia="es-ES"/>
        </w:rPr>
        <w:t>manifestantes</w:t>
      </w:r>
      <w:r w:rsidRPr="00333569">
        <w:t xml:space="preserve"> el 2 de mayo de 2000, la Corte advierte que no se realizaron labores de investigación y juzgamiento para determinar la responsabilidad por las lesiones personales que les fueron causadas. El Tribunal resalta que estos procedimientos no fueron iniciados ni de oficio ni atendiendo a la solicitud que realizaron algunos de los trabajadores que estuvieron presentes al momento de los hechos</w:t>
      </w:r>
      <w:r w:rsidRPr="00333569">
        <w:rPr>
          <w:rStyle w:val="Refdenotaalpie"/>
        </w:rPr>
        <w:footnoteReference w:id="184"/>
      </w:r>
      <w:r w:rsidRPr="00333569">
        <w:t xml:space="preserve"> y </w:t>
      </w:r>
      <w:r w:rsidR="007458C4" w:rsidRPr="00333569">
        <w:t>sus</w:t>
      </w:r>
      <w:r w:rsidRPr="00333569">
        <w:t xml:space="preserve"> abogados</w:t>
      </w:r>
      <w:r w:rsidRPr="00333569">
        <w:rPr>
          <w:rStyle w:val="Refdenotaalpie"/>
        </w:rPr>
        <w:footnoteReference w:id="185"/>
      </w:r>
      <w:r w:rsidRPr="00333569">
        <w:t xml:space="preserve">, ante la Delegación de Policía de Campo Largo, para que iniciara una investigación policial </w:t>
      </w:r>
      <w:r w:rsidR="007458C4" w:rsidRPr="00333569">
        <w:t>o</w:t>
      </w:r>
      <w:r w:rsidR="006223D6" w:rsidRPr="00333569">
        <w:t xml:space="preserve">rdinaria </w:t>
      </w:r>
      <w:r w:rsidRPr="00333569">
        <w:t xml:space="preserve">sobre las agresiones de las que habían sido víctimas. Por tanto, en </w:t>
      </w:r>
      <w:r w:rsidR="00CA662C" w:rsidRPr="00333569">
        <w:t xml:space="preserve">los </w:t>
      </w:r>
      <w:r w:rsidRPr="00333569">
        <w:t>apartado</w:t>
      </w:r>
      <w:r w:rsidR="00CA662C" w:rsidRPr="00333569">
        <w:t>s que siguen</w:t>
      </w:r>
      <w:r w:rsidRPr="00333569">
        <w:t xml:space="preserve">, la Corte </w:t>
      </w:r>
      <w:r w:rsidR="00CA662C" w:rsidRPr="00333569">
        <w:t>anali</w:t>
      </w:r>
      <w:r w:rsidR="00D37DA7" w:rsidRPr="00333569">
        <w:t>z</w:t>
      </w:r>
      <w:r w:rsidR="00CA662C" w:rsidRPr="00333569">
        <w:t xml:space="preserve">ará </w:t>
      </w:r>
      <w:r w:rsidR="0059710F" w:rsidRPr="00333569">
        <w:t>los</w:t>
      </w:r>
      <w:r w:rsidR="00CA662C" w:rsidRPr="00333569">
        <w:t xml:space="preserve"> </w:t>
      </w:r>
      <w:r w:rsidRPr="00333569">
        <w:t>proceso</w:t>
      </w:r>
      <w:r w:rsidR="0059710F" w:rsidRPr="00333569">
        <w:t>s</w:t>
      </w:r>
      <w:r w:rsidRPr="00333569">
        <w:t xml:space="preserve"> </w:t>
      </w:r>
      <w:r w:rsidR="00CC664A" w:rsidRPr="00333569">
        <w:t>judicial</w:t>
      </w:r>
      <w:r w:rsidR="0059710F" w:rsidRPr="00333569">
        <w:t>es</w:t>
      </w:r>
      <w:r w:rsidR="00CC664A" w:rsidRPr="00333569">
        <w:t xml:space="preserve"> </w:t>
      </w:r>
      <w:r w:rsidR="00EB11FC" w:rsidRPr="00333569">
        <w:t>militar y ordinario</w:t>
      </w:r>
      <w:r w:rsidRPr="00333569">
        <w:t xml:space="preserve"> que se llev</w:t>
      </w:r>
      <w:r w:rsidR="0059710F" w:rsidRPr="00333569">
        <w:t>aron</w:t>
      </w:r>
      <w:r w:rsidRPr="00333569">
        <w:t xml:space="preserve"> a cabo por la muerte del señor Tavares Pereira</w:t>
      </w:r>
      <w:bookmarkStart w:id="171" w:name="_Hlk129091384"/>
      <w:r w:rsidR="006223D6" w:rsidRPr="00333569">
        <w:t>.</w:t>
      </w:r>
    </w:p>
    <w:p w14:paraId="6B7480C2" w14:textId="77777777" w:rsidR="00F82426" w:rsidRPr="00333569" w:rsidRDefault="00F82426" w:rsidP="00F11DDD">
      <w:pPr>
        <w:pStyle w:val="Prrafodelista"/>
        <w:widowControl/>
        <w:adjustRightInd/>
        <w:spacing w:line="240" w:lineRule="auto"/>
        <w:ind w:left="0"/>
        <w:textAlignment w:val="auto"/>
        <w:rPr>
          <w:lang w:eastAsia="es-ES"/>
        </w:rPr>
      </w:pPr>
    </w:p>
    <w:p w14:paraId="6F7C91A1" w14:textId="77777777" w:rsidR="00F82426" w:rsidRPr="00333569" w:rsidRDefault="00F82426" w:rsidP="00F11DDD">
      <w:pPr>
        <w:pStyle w:val="Prrafodelista"/>
        <w:widowControl/>
        <w:adjustRightInd/>
        <w:spacing w:line="240" w:lineRule="auto"/>
        <w:ind w:left="0" w:firstLine="708"/>
        <w:textAlignment w:val="auto"/>
        <w:rPr>
          <w:lang w:eastAsia="es-ES"/>
        </w:rPr>
      </w:pPr>
      <w:r w:rsidRPr="00333569">
        <w:rPr>
          <w:i/>
          <w:iCs/>
          <w:u w:val="single"/>
        </w:rPr>
        <w:t>B.1 La aplicación de la Justicia Penal Militar</w:t>
      </w:r>
    </w:p>
    <w:p w14:paraId="18EBB0C5" w14:textId="77777777" w:rsidR="00F82426" w:rsidRPr="00333569" w:rsidRDefault="00F82426" w:rsidP="00F11DDD">
      <w:pPr>
        <w:pStyle w:val="Prrafodelista"/>
        <w:widowControl/>
        <w:adjustRightInd/>
        <w:spacing w:line="240" w:lineRule="auto"/>
        <w:ind w:left="0"/>
        <w:textAlignment w:val="auto"/>
        <w:rPr>
          <w:lang w:eastAsia="es-ES"/>
        </w:rPr>
      </w:pPr>
    </w:p>
    <w:p w14:paraId="24E942F8" w14:textId="2C63BD3E"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el presente caso se iniciaron dos investigaciones sobre la muerte del señor Tavares Pereira, una en la jurisdicción ordinaria y otra en la justicia penal militar. </w:t>
      </w:r>
      <w:r w:rsidRPr="00333569">
        <w:t>Al respecto, la Corte recuerda su jurisprudencia constante relativa a los límites de la competencia de la jurisdicción militar para conocer hechos que constituyen violaciones a derechos humanos</w:t>
      </w:r>
      <w:r w:rsidR="00D87E10" w:rsidRPr="00333569">
        <w:t>. E</w:t>
      </w:r>
      <w:r w:rsidRPr="00333569">
        <w:t>n el sentido que, en un Estado democrático de Derecho, la jurisdicción penal militar ha de tener un alcance restrictivo y excepcional, y debe estar encaminada a la protección de intereses jurídicos especiales, vinculados a las funciones propias de las fuerzas armadas</w:t>
      </w:r>
      <w:r w:rsidRPr="00333569">
        <w:rPr>
          <w:rStyle w:val="Refdenotaalpie"/>
        </w:rPr>
        <w:footnoteReference w:id="186"/>
      </w:r>
      <w:r w:rsidRPr="00333569">
        <w:t xml:space="preserve">. </w:t>
      </w:r>
    </w:p>
    <w:p w14:paraId="23BAEFEC" w14:textId="77777777" w:rsidR="00F82426" w:rsidRPr="00333569" w:rsidRDefault="00F82426" w:rsidP="00F11DDD">
      <w:pPr>
        <w:pStyle w:val="Prrafodelista"/>
        <w:widowControl/>
        <w:adjustRightInd/>
        <w:spacing w:line="240" w:lineRule="auto"/>
        <w:ind w:left="0"/>
        <w:textAlignment w:val="auto"/>
        <w:rPr>
          <w:lang w:eastAsia="es-ES"/>
        </w:rPr>
      </w:pPr>
    </w:p>
    <w:p w14:paraId="559303AE" w14:textId="095FC919"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t>En este sentido, la Corte ha afirmado reiteradamente que los estándares o parámetros sobre las limitaciones que debe observar la jurisdicción militar son los siguientes</w:t>
      </w:r>
      <w:r w:rsidRPr="00333569">
        <w:rPr>
          <w:rStyle w:val="Refdenotaalpie"/>
        </w:rPr>
        <w:footnoteReference w:id="187"/>
      </w:r>
      <w:r w:rsidRPr="00333569">
        <w:t xml:space="preserve">: a) no es </w:t>
      </w:r>
      <w:r w:rsidRPr="00333569">
        <w:lastRenderedPageBreak/>
        <w:t xml:space="preserve">el fuero </w:t>
      </w:r>
      <w:r w:rsidR="00BC2B30" w:rsidRPr="00333569">
        <w:t xml:space="preserve">adecuado </w:t>
      </w:r>
      <w:r w:rsidRPr="00333569">
        <w:t xml:space="preserve">para investigar y, en su caso, juzgar y sancionar a autores de violaciones </w:t>
      </w:r>
      <w:r w:rsidR="002E0B3D" w:rsidRPr="00333569">
        <w:t>a los</w:t>
      </w:r>
      <w:r w:rsidRPr="00333569">
        <w:t xml:space="preserve"> derechos humanos</w:t>
      </w:r>
      <w:r w:rsidRPr="00333569">
        <w:rPr>
          <w:rStyle w:val="Refdenotaalpie"/>
        </w:rPr>
        <w:footnoteReference w:id="188"/>
      </w:r>
      <w:r w:rsidRPr="00333569">
        <w:t>; b) sólo puede juzgar a militares en servicio activo</w:t>
      </w:r>
      <w:r w:rsidRPr="00333569">
        <w:rPr>
          <w:rStyle w:val="Refdenotaalpie"/>
        </w:rPr>
        <w:footnoteReference w:id="189"/>
      </w:r>
      <w:r w:rsidRPr="00333569">
        <w:t>, y c) sólo puede juzgar la comisión de delitos o faltas (cometidos por militares activos) que atenten, por su propia naturaleza, contra bienes jurídicos propios del orden militar</w:t>
      </w:r>
      <w:r w:rsidRPr="00333569">
        <w:rPr>
          <w:rStyle w:val="Refdenotaalpie"/>
        </w:rPr>
        <w:footnoteReference w:id="190"/>
      </w:r>
      <w:r w:rsidR="00517B96" w:rsidRPr="00333569">
        <w:t>.</w:t>
      </w:r>
    </w:p>
    <w:bookmarkEnd w:id="171"/>
    <w:p w14:paraId="040106FA" w14:textId="77777777" w:rsidR="00F82426" w:rsidRPr="00333569" w:rsidRDefault="00F82426" w:rsidP="00F11DDD">
      <w:pPr>
        <w:pStyle w:val="Prrafodelista"/>
        <w:spacing w:line="240" w:lineRule="auto"/>
        <w:ind w:left="0"/>
        <w:rPr>
          <w:lang w:eastAsia="es-ES"/>
        </w:rPr>
      </w:pPr>
    </w:p>
    <w:p w14:paraId="3675535A" w14:textId="77777777"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t xml:space="preserve">En esta línea, la Corte ha indicado que, cuando la justicia militar asume competencia sobre un asunto que debe conocer la justicia ordinaria, se ve afectado el derecho al juez natural y, </w:t>
      </w:r>
      <w:r w:rsidRPr="00333569">
        <w:rPr>
          <w:i/>
          <w:iCs/>
        </w:rPr>
        <w:t>a fortiori</w:t>
      </w:r>
      <w:r w:rsidRPr="00333569">
        <w:t>, el debido proceso, íntimamente ligado al propio derecho de acceso a la justicia</w:t>
      </w:r>
      <w:r w:rsidRPr="00333569">
        <w:rPr>
          <w:rStyle w:val="Refdenotaalpie"/>
        </w:rPr>
        <w:footnoteReference w:id="191"/>
      </w:r>
      <w:r w:rsidRPr="00333569">
        <w:t>. El juez encargado del conocimiento de una causa debe ser competente, además de independiente e imparcial</w:t>
      </w:r>
      <w:r w:rsidRPr="00333569">
        <w:rPr>
          <w:rStyle w:val="Refdenotaalpie"/>
        </w:rPr>
        <w:footnoteReference w:id="192"/>
      </w:r>
      <w:r w:rsidRPr="00333569">
        <w:t>. En tal sentido, las víctimas de violaciones a derechos humanos y sus familiares tienen derecho a que tales violaciones sean conocidas y resueltas por un tribunal competente, de conformidad con el debido proceso y el acceso a la justicia.</w:t>
      </w:r>
      <w:r w:rsidRPr="00333569">
        <w:rPr>
          <w:rStyle w:val="Refdenotaalpie"/>
        </w:rPr>
        <w:footnoteReference w:id="193"/>
      </w:r>
    </w:p>
    <w:p w14:paraId="4E0B75D1" w14:textId="77777777" w:rsidR="00F82426" w:rsidRPr="00333569" w:rsidRDefault="00F82426" w:rsidP="00F11DDD">
      <w:pPr>
        <w:pStyle w:val="Prrafodelista"/>
        <w:spacing w:line="240" w:lineRule="auto"/>
        <w:ind w:left="0"/>
        <w:rPr>
          <w:lang w:eastAsia="es-ES"/>
        </w:rPr>
      </w:pPr>
    </w:p>
    <w:p w14:paraId="28B3AFC4" w14:textId="7828D7FC"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t xml:space="preserve">La Corte observa que, al momento de los hechos, Brasil ya contaba con legislación que regulaba la investigación y juzgamiento de los </w:t>
      </w:r>
      <w:r w:rsidR="004504AF" w:rsidRPr="00333569">
        <w:t xml:space="preserve">delitos </w:t>
      </w:r>
      <w:r w:rsidRPr="00333569">
        <w:t>militares</w:t>
      </w:r>
      <w:r w:rsidR="00664C40" w:rsidRPr="00333569">
        <w:t xml:space="preserve"> (previstos por el Código Penal Militar)</w:t>
      </w:r>
      <w:r w:rsidRPr="00333569">
        <w:t xml:space="preserve">. Por un lado, la Constitución de 1988 establecía que los </w:t>
      </w:r>
      <w:r w:rsidRPr="00333569">
        <w:rPr>
          <w:lang w:eastAsia="es-ES"/>
        </w:rPr>
        <w:t>policías civiles no podían investigar infracciones penales militares</w:t>
      </w:r>
      <w:r w:rsidRPr="00333569">
        <w:rPr>
          <w:rStyle w:val="Refdenotaalpie"/>
          <w:lang w:eastAsia="es-ES"/>
        </w:rPr>
        <w:footnoteReference w:id="194"/>
      </w:r>
      <w:r w:rsidRPr="00333569">
        <w:rPr>
          <w:lang w:eastAsia="es-ES"/>
        </w:rPr>
        <w:t xml:space="preserve"> </w:t>
      </w:r>
      <w:r w:rsidRPr="00333569">
        <w:t xml:space="preserve">y otorgaba la competencia a la justicia militar para </w:t>
      </w:r>
      <w:r w:rsidRPr="00333569">
        <w:rPr>
          <w:lang w:eastAsia="es-ES"/>
        </w:rPr>
        <w:t xml:space="preserve">procesar y juzgar los </w:t>
      </w:r>
      <w:r w:rsidR="00664C40" w:rsidRPr="00333569">
        <w:rPr>
          <w:lang w:eastAsia="es-ES"/>
        </w:rPr>
        <w:t xml:space="preserve">delitos </w:t>
      </w:r>
      <w:r w:rsidRPr="00333569">
        <w:rPr>
          <w:lang w:eastAsia="es-ES"/>
        </w:rPr>
        <w:t>militares definidos en la ley</w:t>
      </w:r>
      <w:r w:rsidRPr="00333569">
        <w:rPr>
          <w:rStyle w:val="Refdenotaalpie"/>
          <w:lang w:eastAsia="es-ES"/>
        </w:rPr>
        <w:footnoteReference w:id="195"/>
      </w:r>
      <w:r w:rsidRPr="00333569">
        <w:rPr>
          <w:lang w:eastAsia="es-ES"/>
        </w:rPr>
        <w:t xml:space="preserve">. En el mismo sentido, el Código de Proceso Penal Militar establecía que era competencia de la policía judicial militar la investigación de </w:t>
      </w:r>
      <w:r w:rsidR="00243B92" w:rsidRPr="00333569">
        <w:rPr>
          <w:lang w:eastAsia="es-ES"/>
        </w:rPr>
        <w:t xml:space="preserve">delitos </w:t>
      </w:r>
      <w:r w:rsidRPr="00333569">
        <w:rPr>
          <w:lang w:eastAsia="es-ES"/>
        </w:rPr>
        <w:t>militares y de otr</w:t>
      </w:r>
      <w:r w:rsidR="00243B92" w:rsidRPr="00333569">
        <w:rPr>
          <w:lang w:eastAsia="es-ES"/>
        </w:rPr>
        <w:t>a</w:t>
      </w:r>
      <w:r w:rsidRPr="00333569">
        <w:rPr>
          <w:lang w:eastAsia="es-ES"/>
        </w:rPr>
        <w:t xml:space="preserve">s </w:t>
      </w:r>
      <w:r w:rsidR="00243B92" w:rsidRPr="00333569">
        <w:rPr>
          <w:lang w:eastAsia="es-ES"/>
        </w:rPr>
        <w:t xml:space="preserve">conductas </w:t>
      </w:r>
      <w:r w:rsidRPr="00333569">
        <w:rPr>
          <w:lang w:eastAsia="es-ES"/>
        </w:rPr>
        <w:t>que le sean asignad</w:t>
      </w:r>
      <w:r w:rsidR="00243B92" w:rsidRPr="00333569">
        <w:rPr>
          <w:lang w:eastAsia="es-ES"/>
        </w:rPr>
        <w:t>a</w:t>
      </w:r>
      <w:r w:rsidRPr="00333569">
        <w:rPr>
          <w:lang w:eastAsia="es-ES"/>
        </w:rPr>
        <w:t>s por ley</w:t>
      </w:r>
      <w:r w:rsidRPr="00333569">
        <w:rPr>
          <w:rStyle w:val="Refdenotaalpie"/>
          <w:lang w:eastAsia="es-ES"/>
        </w:rPr>
        <w:footnoteReference w:id="196"/>
      </w:r>
      <w:r w:rsidRPr="00333569">
        <w:rPr>
          <w:lang w:eastAsia="es-ES"/>
        </w:rPr>
        <w:t xml:space="preserve">. Por otro lado, la Ley </w:t>
      </w:r>
      <w:r w:rsidR="0035149C" w:rsidRPr="00333569">
        <w:rPr>
          <w:lang w:eastAsia="es-ES"/>
        </w:rPr>
        <w:t xml:space="preserve">no. </w:t>
      </w:r>
      <w:r w:rsidRPr="00333569">
        <w:rPr>
          <w:lang w:eastAsia="es-ES"/>
        </w:rPr>
        <w:t>9.299 de 1996</w:t>
      </w:r>
      <w:r w:rsidRPr="00333569">
        <w:rPr>
          <w:rStyle w:val="Refdenotaalpie"/>
          <w:lang w:eastAsia="es-ES"/>
        </w:rPr>
        <w:footnoteReference w:id="197"/>
      </w:r>
      <w:r w:rsidRPr="00333569">
        <w:rPr>
          <w:lang w:eastAsia="es-ES"/>
        </w:rPr>
        <w:t xml:space="preserve"> establecía que la justicia </w:t>
      </w:r>
      <w:r w:rsidR="00CB21C4" w:rsidRPr="00333569">
        <w:rPr>
          <w:lang w:eastAsia="es-ES"/>
        </w:rPr>
        <w:t xml:space="preserve">ordinaria </w:t>
      </w:r>
      <w:r w:rsidRPr="00333569">
        <w:rPr>
          <w:lang w:eastAsia="es-ES"/>
        </w:rPr>
        <w:t xml:space="preserve">era la competente </w:t>
      </w:r>
      <w:r w:rsidRPr="00333569">
        <w:rPr>
          <w:lang w:eastAsia="es-ES"/>
        </w:rPr>
        <w:lastRenderedPageBreak/>
        <w:t xml:space="preserve">para conocer de los </w:t>
      </w:r>
      <w:r w:rsidR="00B35954" w:rsidRPr="00333569">
        <w:rPr>
          <w:lang w:eastAsia="es-ES"/>
        </w:rPr>
        <w:t xml:space="preserve">delitos </w:t>
      </w:r>
      <w:r w:rsidRPr="00333569">
        <w:rPr>
          <w:lang w:eastAsia="es-ES"/>
        </w:rPr>
        <w:t>dolosos contra la vida cometidos por militares contra civiles</w:t>
      </w:r>
      <w:r w:rsidRPr="00333569">
        <w:rPr>
          <w:rStyle w:val="Refdenotaalpie"/>
          <w:lang w:eastAsia="es-ES"/>
        </w:rPr>
        <w:footnoteReference w:id="198"/>
      </w:r>
      <w:r w:rsidRPr="00333569">
        <w:rPr>
          <w:lang w:eastAsia="es-ES"/>
        </w:rPr>
        <w:t xml:space="preserve"> y que, cuando se presentaran est</w:t>
      </w:r>
      <w:r w:rsidR="001D11E0" w:rsidRPr="00333569">
        <w:rPr>
          <w:lang w:eastAsia="es-ES"/>
        </w:rPr>
        <w:t>a</w:t>
      </w:r>
      <w:r w:rsidRPr="00333569">
        <w:rPr>
          <w:lang w:eastAsia="es-ES"/>
        </w:rPr>
        <w:t xml:space="preserve">s </w:t>
      </w:r>
      <w:r w:rsidR="001D11E0" w:rsidRPr="00333569">
        <w:rPr>
          <w:lang w:eastAsia="es-ES"/>
        </w:rPr>
        <w:t>conductas</w:t>
      </w:r>
      <w:r w:rsidRPr="00333569">
        <w:rPr>
          <w:lang w:eastAsia="es-ES"/>
        </w:rPr>
        <w:t xml:space="preserve">, la justicia militar debía remitir a la justicia </w:t>
      </w:r>
      <w:r w:rsidR="00CB21C4" w:rsidRPr="00333569">
        <w:rPr>
          <w:lang w:eastAsia="es-ES"/>
        </w:rPr>
        <w:t xml:space="preserve">ordinaria </w:t>
      </w:r>
      <w:r w:rsidRPr="00333569">
        <w:rPr>
          <w:lang w:eastAsia="es-ES"/>
        </w:rPr>
        <w:t>las actas de la investigación policial militar</w:t>
      </w:r>
      <w:r w:rsidRPr="00333569">
        <w:rPr>
          <w:rStyle w:val="Refdenotaalpie"/>
          <w:lang w:eastAsia="es-ES"/>
        </w:rPr>
        <w:footnoteReference w:id="199"/>
      </w:r>
      <w:r w:rsidRPr="00333569">
        <w:rPr>
          <w:lang w:eastAsia="es-ES"/>
        </w:rPr>
        <w:t>.</w:t>
      </w:r>
    </w:p>
    <w:p w14:paraId="106AA7B5" w14:textId="77777777" w:rsidR="00F82426" w:rsidRPr="00333569" w:rsidRDefault="00F82426" w:rsidP="00F11DDD">
      <w:pPr>
        <w:pStyle w:val="Prrafodelista"/>
        <w:widowControl/>
        <w:adjustRightInd/>
        <w:spacing w:line="240" w:lineRule="auto"/>
        <w:ind w:left="0"/>
        <w:textAlignment w:val="auto"/>
        <w:rPr>
          <w:lang w:eastAsia="es-ES"/>
        </w:rPr>
      </w:pPr>
    </w:p>
    <w:p w14:paraId="66B07264" w14:textId="036285F8"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el proceso penal militar que se desarrolló en el presente caso, las labores de investigación fueron realizadas por la Policía Militar del estado de Paraná. En virtud de los artículos 7, </w:t>
      </w:r>
      <w:r w:rsidR="00CA4564" w:rsidRPr="00333569">
        <w:rPr>
          <w:rStyle w:val="nfasis"/>
          <w:rFonts w:cs="Arial"/>
          <w:i w:val="0"/>
          <w:iCs w:val="0"/>
        </w:rPr>
        <w:t>párrafo</w:t>
      </w:r>
      <w:r w:rsidR="00CA4564" w:rsidRPr="00333569">
        <w:rPr>
          <w:rStyle w:val="nfasis"/>
          <w:rFonts w:cs="Arial"/>
        </w:rPr>
        <w:t xml:space="preserve"> </w:t>
      </w:r>
      <w:r w:rsidRPr="00333569">
        <w:rPr>
          <w:lang w:eastAsia="es-ES"/>
        </w:rPr>
        <w:t>1</w:t>
      </w:r>
      <w:r w:rsidR="002A6D4B" w:rsidRPr="00333569">
        <w:rPr>
          <w:lang w:eastAsia="es-ES"/>
        </w:rPr>
        <w:t>º</w:t>
      </w:r>
      <w:r w:rsidRPr="00333569">
        <w:rPr>
          <w:lang w:eastAsia="es-ES"/>
        </w:rPr>
        <w:t>, y 10 del Código de</w:t>
      </w:r>
      <w:r w:rsidR="001C5D4D" w:rsidRPr="00333569">
        <w:rPr>
          <w:lang w:eastAsia="es-ES"/>
        </w:rPr>
        <w:t>l</w:t>
      </w:r>
      <w:r w:rsidRPr="00333569">
        <w:rPr>
          <w:lang w:eastAsia="es-ES"/>
        </w:rPr>
        <w:t xml:space="preserve"> Proceso Penal Militar, el </w:t>
      </w:r>
      <w:proofErr w:type="gramStart"/>
      <w:r w:rsidRPr="00333569">
        <w:rPr>
          <w:lang w:eastAsia="es-ES"/>
        </w:rPr>
        <w:t>Comandante</w:t>
      </w:r>
      <w:proofErr w:type="gramEnd"/>
      <w:r w:rsidRPr="00333569">
        <w:rPr>
          <w:lang w:eastAsia="es-ES"/>
        </w:rPr>
        <w:t xml:space="preserve"> de Policía de la Capital delegó a un Teniente Coronel la realización de las investigaciones sobre el posible uso excesivo de la fuerza utilizada por integrantes de la Policía Militar en la confrontación con </w:t>
      </w:r>
      <w:r w:rsidR="000513F5" w:rsidRPr="00333569">
        <w:rPr>
          <w:lang w:eastAsia="es-ES"/>
        </w:rPr>
        <w:t>manifestantes</w:t>
      </w:r>
      <w:r w:rsidRPr="00333569">
        <w:rPr>
          <w:rStyle w:val="Refdenotaalpie"/>
          <w:lang w:eastAsia="es-ES"/>
        </w:rPr>
        <w:footnoteReference w:id="200"/>
      </w:r>
      <w:r w:rsidRPr="00333569">
        <w:rPr>
          <w:lang w:eastAsia="es-ES"/>
        </w:rPr>
        <w:t xml:space="preserve">. Este </w:t>
      </w:r>
      <w:proofErr w:type="gramStart"/>
      <w:r w:rsidRPr="00333569">
        <w:rPr>
          <w:lang w:eastAsia="es-ES"/>
        </w:rPr>
        <w:t>Comandante</w:t>
      </w:r>
      <w:proofErr w:type="gramEnd"/>
      <w:r w:rsidRPr="00333569">
        <w:rPr>
          <w:lang w:eastAsia="es-ES"/>
        </w:rPr>
        <w:t xml:space="preserve"> redactó un informe de investigación que fue remitido a las autoridades de la justicia militar para continuar con el procedimiento penal militar. Posteriormente, el Ministerio Público Militar realizó una solicitud de archivo que resultó en que el Juez Auditor Militar decidiera archivar el caso. La Corte observa que, bajo la legislación penal militar vigente, la investigación penal </w:t>
      </w:r>
      <w:r w:rsidR="00C54E7E" w:rsidRPr="00333569">
        <w:rPr>
          <w:lang w:eastAsia="es-ES"/>
        </w:rPr>
        <w:t>militar</w:t>
      </w:r>
      <w:r w:rsidRPr="00333569">
        <w:rPr>
          <w:lang w:eastAsia="es-ES"/>
        </w:rPr>
        <w:t xml:space="preserve"> tenía el propósito de determinar de manera sumaria los hechos que, en términos legales, constituyeran </w:t>
      </w:r>
      <w:r w:rsidR="002C2D79" w:rsidRPr="00333569">
        <w:rPr>
          <w:lang w:eastAsia="es-ES"/>
        </w:rPr>
        <w:t xml:space="preserve">delitos </w:t>
      </w:r>
      <w:r w:rsidRPr="00333569">
        <w:rPr>
          <w:lang w:eastAsia="es-ES"/>
        </w:rPr>
        <w:t>militares, y suministrar los elementos necesarios para la instauración de la acción penal</w:t>
      </w:r>
      <w:r w:rsidRPr="00333569">
        <w:rPr>
          <w:rStyle w:val="Refdenotaalpie"/>
          <w:lang w:eastAsia="es-ES"/>
        </w:rPr>
        <w:footnoteReference w:id="201"/>
      </w:r>
      <w:r w:rsidRPr="00333569">
        <w:rPr>
          <w:lang w:eastAsia="es-ES"/>
        </w:rPr>
        <w:t>. Asimismo, la Corte nota que la calificación jurídica de los hechos como un delito doloso contra la vida determinaba la competencia de la jurisdicción penal ordinaria, y no de la penal militar, para el juzgamiento y eventual sanción de los responsables. Por tanto, la autoridad encargada de la investigación de los hechos debía cumplir con las garantías de independencia e imparcialidad propias del debido proceso.</w:t>
      </w:r>
    </w:p>
    <w:p w14:paraId="1A21438B" w14:textId="77777777" w:rsidR="00F82426" w:rsidRPr="00333569" w:rsidRDefault="00F82426" w:rsidP="00F11DDD">
      <w:pPr>
        <w:pStyle w:val="Prrafodelista"/>
        <w:spacing w:line="240" w:lineRule="auto"/>
        <w:ind w:left="0"/>
        <w:rPr>
          <w:lang w:eastAsia="es-ES"/>
        </w:rPr>
      </w:pPr>
    </w:p>
    <w:p w14:paraId="00671E39" w14:textId="77777777" w:rsidR="00AC72C5" w:rsidRPr="00333569" w:rsidRDefault="00F82426" w:rsidP="00F11DDD">
      <w:pPr>
        <w:pStyle w:val="Prrafodelista"/>
        <w:widowControl/>
        <w:numPr>
          <w:ilvl w:val="0"/>
          <w:numId w:val="35"/>
        </w:numPr>
        <w:adjustRightInd/>
        <w:spacing w:line="240" w:lineRule="auto"/>
        <w:textAlignment w:val="auto"/>
        <w:rPr>
          <w:lang w:eastAsia="es-ES"/>
        </w:rPr>
      </w:pPr>
      <w:r w:rsidRPr="00333569">
        <w:t>Al respecto, esta Corte ha establecido que todas las exigencias del debido proceso previstas en el artículo 8.1 de la Convención, así como los criterios de independencia e imparcialidad, se extienden también a todos los órganos que ejerzan funciones de naturaleza materialmente jurisdiccional</w:t>
      </w:r>
      <w:r w:rsidRPr="00333569">
        <w:rPr>
          <w:rStyle w:val="Refdenotaalpie"/>
        </w:rPr>
        <w:footnoteReference w:id="202"/>
      </w:r>
      <w:r w:rsidRPr="00333569">
        <w:t xml:space="preserve"> y particularmente a los órganos no judiciales a los que corresponda la investigación previa al proceso judicial, realizada para determinar las circunstancias de una muerte y la existencia de suficientes indicios para interponer una acción penal. Sin el cumplimiento de estas exigencias, el Estado no podrá posteriormente ejercer de manera efectiva y eficiente su facultad acusatoria y los tribunales no podrán llevar a cabo el proceso judicial que este tipo de violaciones requiere</w:t>
      </w:r>
      <w:r w:rsidRPr="00333569">
        <w:rPr>
          <w:rStyle w:val="Refdenotaalpie"/>
        </w:rPr>
        <w:footnoteReference w:id="203"/>
      </w:r>
      <w:r w:rsidR="00AC72C5" w:rsidRPr="00333569">
        <w:t>.</w:t>
      </w:r>
    </w:p>
    <w:p w14:paraId="0B083454" w14:textId="77777777" w:rsidR="00AC72C5" w:rsidRPr="00333569" w:rsidRDefault="00AC72C5" w:rsidP="00F11DDD">
      <w:pPr>
        <w:pStyle w:val="Prrafodelista"/>
        <w:spacing w:line="240" w:lineRule="auto"/>
      </w:pPr>
    </w:p>
    <w:p w14:paraId="0928DD7A" w14:textId="78EE2684" w:rsidR="00F82426" w:rsidRPr="00333569" w:rsidRDefault="00AC72C5" w:rsidP="00F11DDD">
      <w:pPr>
        <w:pStyle w:val="Prrafodelista"/>
        <w:widowControl/>
        <w:numPr>
          <w:ilvl w:val="0"/>
          <w:numId w:val="35"/>
        </w:numPr>
        <w:adjustRightInd/>
        <w:spacing w:line="240" w:lineRule="auto"/>
        <w:textAlignment w:val="auto"/>
        <w:rPr>
          <w:lang w:eastAsia="es-ES"/>
        </w:rPr>
      </w:pPr>
      <w:r w:rsidRPr="00333569">
        <w:t xml:space="preserve">A este respecto, la Corte ha señalado que el elemento esencial de una investigación penal sobre una muerte derivada de intervención de la policía es la garantía de que el órgano investigador sea independiente de los funcionarios involucrados en el incidente. Esa independencia implica la ausencia de relación institucional o jerárquica, así como su </w:t>
      </w:r>
      <w:r w:rsidRPr="00333569">
        <w:lastRenderedPageBreak/>
        <w:t xml:space="preserve">independencia en la práctica. En ese sentido, en los supuestos de presuntos delitos graves en que </w:t>
      </w:r>
      <w:r w:rsidRPr="00333569">
        <w:rPr>
          <w:i/>
          <w:iCs/>
        </w:rPr>
        <w:t>prima facie</w:t>
      </w:r>
      <w:r w:rsidRPr="00333569">
        <w:t xml:space="preserve"> aparezca como posible imputado personal policial, la investigación debe estar a cargo de un órgano independiente y diferente de la fuerza policial involucrada en el incidente, tales como una autoridad judicial o el Ministerio Público, asistido por personal policial, técnicos de criminalística y administrativos ajenos al cuerpo de seguridad al que pertenezca el posible imputado o imputados</w:t>
      </w:r>
      <w:r w:rsidRPr="00333569">
        <w:rPr>
          <w:rStyle w:val="Refdenotaalpie"/>
        </w:rPr>
        <w:footnoteReference w:id="204"/>
      </w:r>
      <w:r w:rsidRPr="00333569">
        <w:t xml:space="preserve">. </w:t>
      </w:r>
    </w:p>
    <w:p w14:paraId="7FC54AB6" w14:textId="77777777" w:rsidR="00F82426" w:rsidRPr="00333569" w:rsidRDefault="00F82426" w:rsidP="00F11DDD">
      <w:pPr>
        <w:pStyle w:val="Prrafodelista"/>
        <w:spacing w:line="240" w:lineRule="auto"/>
        <w:ind w:left="0"/>
        <w:rPr>
          <w:lang w:eastAsia="es-ES"/>
        </w:rPr>
      </w:pPr>
    </w:p>
    <w:p w14:paraId="4ED02D90" w14:textId="4801DA8F"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rPr>
          <w:lang w:eastAsia="es-ES"/>
        </w:rPr>
        <w:t>En el presente caso, el Tribunal advierte que el proceso penal militar bajo análisis trataba sobre la privación de la vida de un civil, presuntamente perpetrada por un agente de Policía Militar.</w:t>
      </w:r>
      <w:r w:rsidRPr="00333569">
        <w:t xml:space="preserve"> Por tanto, </w:t>
      </w:r>
      <w:r w:rsidRPr="00333569">
        <w:rPr>
          <w:lang w:eastAsia="es-ES"/>
        </w:rPr>
        <w:t xml:space="preserve">la Corte considera que esta institución no contaba con las garantías de independencia e imparcialidad necesarias para investigar las circunstancias en que ocurrió la muerte del señor Tavares Pereira. </w:t>
      </w:r>
    </w:p>
    <w:p w14:paraId="2370DA7C" w14:textId="77777777" w:rsidR="00F82426" w:rsidRPr="00333569" w:rsidRDefault="00F82426" w:rsidP="00F11DDD">
      <w:pPr>
        <w:pStyle w:val="Prrafodelista"/>
        <w:widowControl/>
        <w:adjustRightInd/>
        <w:spacing w:line="240" w:lineRule="auto"/>
        <w:ind w:left="0"/>
        <w:textAlignment w:val="auto"/>
        <w:rPr>
          <w:lang w:eastAsia="es-ES"/>
        </w:rPr>
      </w:pPr>
    </w:p>
    <w:p w14:paraId="6F056BAC" w14:textId="46B24B51" w:rsidR="00F82426" w:rsidRPr="00333569" w:rsidRDefault="00AC72C5" w:rsidP="00F11DDD">
      <w:pPr>
        <w:pStyle w:val="Prrafodelista"/>
        <w:widowControl/>
        <w:numPr>
          <w:ilvl w:val="0"/>
          <w:numId w:val="35"/>
        </w:numPr>
        <w:adjustRightInd/>
        <w:spacing w:line="240" w:lineRule="auto"/>
        <w:textAlignment w:val="auto"/>
        <w:rPr>
          <w:lang w:eastAsia="es-ES"/>
        </w:rPr>
      </w:pPr>
      <w:r w:rsidRPr="00333569">
        <w:rPr>
          <w:lang w:eastAsia="es-ES"/>
        </w:rPr>
        <w:t>Asimismo</w:t>
      </w:r>
      <w:r w:rsidR="00F82426" w:rsidRPr="00333569">
        <w:rPr>
          <w:lang w:eastAsia="es-ES"/>
        </w:rPr>
        <w:t xml:space="preserve">, </w:t>
      </w:r>
      <w:r w:rsidR="005138B4" w:rsidRPr="00333569">
        <w:rPr>
          <w:lang w:eastAsia="es-ES"/>
        </w:rPr>
        <w:t xml:space="preserve">es de notar que la investigación realizada por la Policía </w:t>
      </w:r>
      <w:r w:rsidR="007547A5" w:rsidRPr="00333569">
        <w:rPr>
          <w:lang w:eastAsia="es-ES"/>
        </w:rPr>
        <w:t>M</w:t>
      </w:r>
      <w:r w:rsidR="005138B4" w:rsidRPr="00333569">
        <w:rPr>
          <w:lang w:eastAsia="es-ES"/>
        </w:rPr>
        <w:t>ilitar y el Ministerio Público Militar estuv</w:t>
      </w:r>
      <w:r w:rsidR="00BD1B02" w:rsidRPr="00333569">
        <w:rPr>
          <w:lang w:eastAsia="es-ES"/>
        </w:rPr>
        <w:t>o</w:t>
      </w:r>
      <w:r w:rsidR="005138B4" w:rsidRPr="00333569">
        <w:rPr>
          <w:lang w:eastAsia="es-ES"/>
        </w:rPr>
        <w:t xml:space="preserve"> permead</w:t>
      </w:r>
      <w:r w:rsidR="00BD1B02" w:rsidRPr="00333569">
        <w:rPr>
          <w:lang w:eastAsia="es-ES"/>
        </w:rPr>
        <w:t>a</w:t>
      </w:r>
      <w:r w:rsidR="00681CC5" w:rsidRPr="00333569">
        <w:rPr>
          <w:lang w:eastAsia="es-ES"/>
        </w:rPr>
        <w:t xml:space="preserve"> </w:t>
      </w:r>
      <w:r w:rsidR="00C10457" w:rsidRPr="00333569">
        <w:rPr>
          <w:lang w:eastAsia="es-ES"/>
        </w:rPr>
        <w:t xml:space="preserve">por </w:t>
      </w:r>
      <w:r w:rsidR="00681CC5" w:rsidRPr="00333569">
        <w:rPr>
          <w:lang w:eastAsia="es-ES"/>
        </w:rPr>
        <w:t>consideraciones estigmatizantes</w:t>
      </w:r>
      <w:r w:rsidR="000B1750" w:rsidRPr="00333569">
        <w:rPr>
          <w:lang w:eastAsia="es-ES"/>
        </w:rPr>
        <w:t xml:space="preserve"> respecto de los manifestantes</w:t>
      </w:r>
      <w:r w:rsidR="00C10457" w:rsidRPr="00333569">
        <w:rPr>
          <w:lang w:eastAsia="es-ES"/>
        </w:rPr>
        <w:t xml:space="preserve"> </w:t>
      </w:r>
      <w:r w:rsidR="007F6C51" w:rsidRPr="00333569">
        <w:rPr>
          <w:lang w:eastAsia="es-ES"/>
        </w:rPr>
        <w:t>que sirv</w:t>
      </w:r>
      <w:r w:rsidR="007547A5" w:rsidRPr="00333569">
        <w:rPr>
          <w:lang w:eastAsia="es-ES"/>
        </w:rPr>
        <w:t xml:space="preserve">ieron </w:t>
      </w:r>
      <w:r w:rsidR="007F6C51" w:rsidRPr="00333569">
        <w:rPr>
          <w:lang w:eastAsia="es-ES"/>
        </w:rPr>
        <w:t>de fundamento para</w:t>
      </w:r>
      <w:r w:rsidR="00C10457" w:rsidRPr="00333569">
        <w:rPr>
          <w:lang w:eastAsia="es-ES"/>
        </w:rPr>
        <w:t xml:space="preserve"> </w:t>
      </w:r>
      <w:r w:rsidR="007F6C51" w:rsidRPr="00333569">
        <w:rPr>
          <w:lang w:eastAsia="es-ES"/>
        </w:rPr>
        <w:t xml:space="preserve">arribar a </w:t>
      </w:r>
      <w:r w:rsidR="0066197F" w:rsidRPr="00333569">
        <w:rPr>
          <w:lang w:eastAsia="es-ES"/>
        </w:rPr>
        <w:t xml:space="preserve">conclusiones </w:t>
      </w:r>
      <w:r w:rsidR="003812C1" w:rsidRPr="00333569">
        <w:rPr>
          <w:lang w:eastAsia="es-ES"/>
        </w:rPr>
        <w:t xml:space="preserve">apresuradas </w:t>
      </w:r>
      <w:r w:rsidR="00C10457" w:rsidRPr="00333569">
        <w:rPr>
          <w:lang w:eastAsia="es-ES"/>
        </w:rPr>
        <w:t xml:space="preserve">sin </w:t>
      </w:r>
      <w:r w:rsidR="009073DF" w:rsidRPr="00333569">
        <w:rPr>
          <w:lang w:eastAsia="es-ES"/>
        </w:rPr>
        <w:t>mayores valoraciones probatorias</w:t>
      </w:r>
      <w:r w:rsidR="000B1750" w:rsidRPr="00333569">
        <w:rPr>
          <w:lang w:eastAsia="es-ES"/>
        </w:rPr>
        <w:t>.</w:t>
      </w:r>
      <w:r w:rsidR="00242B72" w:rsidRPr="00333569">
        <w:rPr>
          <w:lang w:eastAsia="es-ES"/>
        </w:rPr>
        <w:t xml:space="preserve"> Al respecto, la Corte advierte que, de acuerdo con la legislación vigente, el Ministerio Público Militar tenía la facultad legal de continuar con la acción penal, solicitar la realización de pruebas adicionales o solicitar el archivo de la investigación</w:t>
      </w:r>
      <w:r w:rsidR="00242B72" w:rsidRPr="00333569">
        <w:rPr>
          <w:rStyle w:val="Refdenotaalpie"/>
          <w:lang w:eastAsia="es-ES"/>
        </w:rPr>
        <w:footnoteReference w:id="205"/>
      </w:r>
      <w:r w:rsidR="00242B72" w:rsidRPr="00333569">
        <w:rPr>
          <w:lang w:eastAsia="es-ES"/>
        </w:rPr>
        <w:t xml:space="preserve">. </w:t>
      </w:r>
      <w:r w:rsidR="009419DB" w:rsidRPr="00333569">
        <w:rPr>
          <w:lang w:eastAsia="es-ES"/>
        </w:rPr>
        <w:t xml:space="preserve">Estas actuaciones trajeron como consecuencia que </w:t>
      </w:r>
      <w:r w:rsidR="00615AC6" w:rsidRPr="00333569">
        <w:rPr>
          <w:lang w:eastAsia="es-ES"/>
        </w:rPr>
        <w:t>l</w:t>
      </w:r>
      <w:r w:rsidR="009419DB" w:rsidRPr="00333569">
        <w:rPr>
          <w:lang w:eastAsia="es-ES"/>
        </w:rPr>
        <w:t xml:space="preserve">os hechos </w:t>
      </w:r>
      <w:r w:rsidR="00615AC6" w:rsidRPr="00333569">
        <w:rPr>
          <w:lang w:eastAsia="es-ES"/>
        </w:rPr>
        <w:t xml:space="preserve">del presente caso </w:t>
      </w:r>
      <w:r w:rsidR="009419DB" w:rsidRPr="00333569">
        <w:rPr>
          <w:lang w:eastAsia="es-ES"/>
        </w:rPr>
        <w:t xml:space="preserve">no fueran juzgados y </w:t>
      </w:r>
      <w:r w:rsidR="007F6C51" w:rsidRPr="00333569">
        <w:rPr>
          <w:lang w:eastAsia="es-ES"/>
        </w:rPr>
        <w:t xml:space="preserve">que </w:t>
      </w:r>
      <w:r w:rsidR="009419DB" w:rsidRPr="00333569">
        <w:rPr>
          <w:lang w:eastAsia="es-ES"/>
        </w:rPr>
        <w:t xml:space="preserve">el caso fuera </w:t>
      </w:r>
      <w:r w:rsidR="00A3213B" w:rsidRPr="00333569">
        <w:rPr>
          <w:lang w:eastAsia="es-ES"/>
        </w:rPr>
        <w:t>cerrado</w:t>
      </w:r>
      <w:r w:rsidR="00BD3875" w:rsidRPr="00333569">
        <w:rPr>
          <w:lang w:eastAsia="es-ES"/>
        </w:rPr>
        <w:t>.</w:t>
      </w:r>
    </w:p>
    <w:p w14:paraId="3E00A3BD" w14:textId="77777777" w:rsidR="00F82426" w:rsidRPr="00333569" w:rsidRDefault="00F82426" w:rsidP="00F11DDD">
      <w:pPr>
        <w:pStyle w:val="Prrafodelista"/>
        <w:spacing w:line="240" w:lineRule="auto"/>
        <w:ind w:left="0"/>
        <w:rPr>
          <w:lang w:eastAsia="es-ES"/>
        </w:rPr>
      </w:pPr>
    </w:p>
    <w:p w14:paraId="7B10EB05" w14:textId="72A1E5BD" w:rsidR="00CB3DAF" w:rsidRPr="00333569" w:rsidRDefault="00F82426" w:rsidP="00F11DDD">
      <w:pPr>
        <w:pStyle w:val="Prrafodelista"/>
        <w:widowControl/>
        <w:numPr>
          <w:ilvl w:val="0"/>
          <w:numId w:val="35"/>
        </w:numPr>
        <w:adjustRightInd/>
        <w:spacing w:line="240" w:lineRule="auto"/>
        <w:textAlignment w:val="auto"/>
        <w:rPr>
          <w:lang w:eastAsia="es-ES"/>
        </w:rPr>
      </w:pPr>
      <w:r w:rsidRPr="00333569">
        <w:rPr>
          <w:lang w:eastAsia="es-ES"/>
        </w:rPr>
        <w:t xml:space="preserve">En virtud de las anteriores consideraciones, la Corte encuentra que </w:t>
      </w:r>
      <w:r w:rsidRPr="00333569">
        <w:t>la aplicación de la jurisdicción militar a la investigación y juzgamiento de la muerte del señor Tavares Pereira contrarió los parámetros de excepcionalidad y restricción que caracterizan a dicha jurisdicción y operó sin tomar en cuenta la naturaleza de los actos involucrados.</w:t>
      </w:r>
      <w:r w:rsidRPr="00333569">
        <w:rPr>
          <w:lang w:eastAsia="es-ES"/>
        </w:rPr>
        <w:t xml:space="preserve"> Asimismo, el Tribunal estima que la normativa interna vigente al momento de los hechos presentaba contradicciones que acarrearon que la investigación de la muerte del señor Tavares se realizara </w:t>
      </w:r>
      <w:r w:rsidR="000C1F62" w:rsidRPr="00333569">
        <w:rPr>
          <w:lang w:eastAsia="es-ES"/>
        </w:rPr>
        <w:t>en el marco</w:t>
      </w:r>
      <w:r w:rsidRPr="00333569">
        <w:rPr>
          <w:lang w:eastAsia="es-ES"/>
        </w:rPr>
        <w:t xml:space="preserve"> de</w:t>
      </w:r>
      <w:r w:rsidR="000C1F62" w:rsidRPr="00333569">
        <w:rPr>
          <w:lang w:eastAsia="es-ES"/>
        </w:rPr>
        <w:t xml:space="preserve"> la</w:t>
      </w:r>
      <w:r w:rsidRPr="00333569">
        <w:rPr>
          <w:lang w:eastAsia="es-ES"/>
        </w:rPr>
        <w:t xml:space="preserve"> justicia penal militar</w:t>
      </w:r>
      <w:r w:rsidR="000C1F62" w:rsidRPr="00333569">
        <w:rPr>
          <w:lang w:eastAsia="es-ES"/>
        </w:rPr>
        <w:t xml:space="preserve"> en vez</w:t>
      </w:r>
      <w:r w:rsidR="004F4741" w:rsidRPr="00333569">
        <w:rPr>
          <w:lang w:eastAsia="es-ES"/>
        </w:rPr>
        <w:t xml:space="preserve"> de</w:t>
      </w:r>
      <w:r w:rsidRPr="00333569">
        <w:rPr>
          <w:lang w:eastAsia="es-ES"/>
        </w:rPr>
        <w:t xml:space="preserve"> a través de autoridades civiles</w:t>
      </w:r>
      <w:r w:rsidRPr="00333569">
        <w:rPr>
          <w:rStyle w:val="Refdenotaalpie"/>
          <w:lang w:eastAsia="es-ES"/>
        </w:rPr>
        <w:footnoteReference w:id="206"/>
      </w:r>
      <w:r w:rsidRPr="00333569">
        <w:rPr>
          <w:lang w:eastAsia="es-ES"/>
        </w:rPr>
        <w:t>, lo que en el presente caso conllevó la violación a los derechos a la independencia e imparcialidad, respecto de los órganos que ejercen funciones materialmente jurisdiccionales, y del derecho al juez natural.</w:t>
      </w:r>
    </w:p>
    <w:p w14:paraId="23CB35E4" w14:textId="77777777" w:rsidR="00CB3DAF" w:rsidRPr="00333569" w:rsidRDefault="00CB3DAF" w:rsidP="00F11DDD">
      <w:pPr>
        <w:pStyle w:val="Prrafodelista"/>
        <w:spacing w:line="240" w:lineRule="auto"/>
        <w:rPr>
          <w:lang w:eastAsia="es-ES"/>
        </w:rPr>
      </w:pPr>
    </w:p>
    <w:p w14:paraId="3996660C" w14:textId="5834461D"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rPr>
          <w:lang w:eastAsia="es-ES"/>
        </w:rPr>
        <w:t>Por tanto, la Corte considera que el Estado es responsable por la violación de</w:t>
      </w:r>
      <w:r w:rsidR="00064925" w:rsidRPr="00333569">
        <w:rPr>
          <w:lang w:eastAsia="es-ES"/>
        </w:rPr>
        <w:t>l</w:t>
      </w:r>
      <w:r w:rsidRPr="00333569">
        <w:rPr>
          <w:lang w:eastAsia="es-ES"/>
        </w:rPr>
        <w:t xml:space="preserve"> artículo 8.1 de la Convención Americana</w:t>
      </w:r>
      <w:r w:rsidR="00E36E53">
        <w:rPr>
          <w:lang w:eastAsia="es-ES"/>
        </w:rPr>
        <w:t>,</w:t>
      </w:r>
      <w:r w:rsidRPr="00333569">
        <w:rPr>
          <w:lang w:eastAsia="es-ES"/>
        </w:rPr>
        <w:t xml:space="preserve"> en relación con los artículos 1.1 y 2 del mismo instrumento</w:t>
      </w:r>
      <w:r w:rsidR="00E36E53">
        <w:rPr>
          <w:lang w:eastAsia="es-ES"/>
        </w:rPr>
        <w:t>,</w:t>
      </w:r>
      <w:r w:rsidRPr="00333569">
        <w:rPr>
          <w:lang w:eastAsia="es-ES"/>
        </w:rPr>
        <w:t xml:space="preserve"> en perjuicio de </w:t>
      </w:r>
      <w:proofErr w:type="spellStart"/>
      <w:r w:rsidRPr="00333569">
        <w:rPr>
          <w:lang w:eastAsia="es-ES"/>
        </w:rPr>
        <w:t>Maria</w:t>
      </w:r>
      <w:proofErr w:type="spellEnd"/>
      <w:r w:rsidRPr="00333569">
        <w:rPr>
          <w:lang w:eastAsia="es-ES"/>
        </w:rPr>
        <w:t xml:space="preserve"> Sebastiana Barbosa Pereira, Ana </w:t>
      </w:r>
      <w:proofErr w:type="spellStart"/>
      <w:r w:rsidRPr="00333569">
        <w:rPr>
          <w:lang w:eastAsia="es-ES"/>
        </w:rPr>
        <w:t>Lúcia</w:t>
      </w:r>
      <w:proofErr w:type="spellEnd"/>
      <w:r w:rsidR="00845534" w:rsidRPr="00333569">
        <w:rPr>
          <w:lang w:eastAsia="es-ES"/>
        </w:rPr>
        <w:t xml:space="preserve"> Barbosa Pereira</w:t>
      </w:r>
      <w:r w:rsidRPr="00333569">
        <w:rPr>
          <w:lang w:eastAsia="es-ES"/>
        </w:rPr>
        <w:t>, Ana Cl</w:t>
      </w:r>
      <w:r w:rsidR="0023783F" w:rsidRPr="00333569">
        <w:rPr>
          <w:lang w:eastAsia="es-ES"/>
        </w:rPr>
        <w:t>a</w:t>
      </w:r>
      <w:r w:rsidRPr="00333569">
        <w:rPr>
          <w:lang w:eastAsia="es-ES"/>
        </w:rPr>
        <w:t>udia</w:t>
      </w:r>
      <w:r w:rsidR="00845534" w:rsidRPr="00333569">
        <w:rPr>
          <w:lang w:eastAsia="es-ES"/>
        </w:rPr>
        <w:t xml:space="preserve"> Barbosa Pereira</w:t>
      </w:r>
      <w:r w:rsidRPr="00333569">
        <w:rPr>
          <w:lang w:eastAsia="es-ES"/>
        </w:rPr>
        <w:t>, Samuel Paulo</w:t>
      </w:r>
      <w:r w:rsidR="00845534" w:rsidRPr="00333569">
        <w:rPr>
          <w:lang w:eastAsia="es-ES"/>
        </w:rPr>
        <w:t xml:space="preserve"> Barbosa Pereira</w:t>
      </w:r>
      <w:r w:rsidRPr="00333569">
        <w:rPr>
          <w:lang w:eastAsia="es-ES"/>
        </w:rPr>
        <w:t>, João Paulo Barbosa Pereira y Ana Ruth Barbosa Pereira.</w:t>
      </w:r>
    </w:p>
    <w:p w14:paraId="59D5B2C6" w14:textId="77777777" w:rsidR="00F82426" w:rsidRPr="00333569" w:rsidRDefault="00F82426" w:rsidP="00F11DDD">
      <w:pPr>
        <w:pStyle w:val="Prrafodelista"/>
        <w:spacing w:line="240" w:lineRule="auto"/>
        <w:ind w:left="0"/>
        <w:rPr>
          <w:lang w:eastAsia="es-ES"/>
        </w:rPr>
      </w:pPr>
    </w:p>
    <w:p w14:paraId="76383CA7" w14:textId="77777777" w:rsidR="00F82426" w:rsidRPr="00333569" w:rsidRDefault="00F82426" w:rsidP="00F11DDD">
      <w:pPr>
        <w:pStyle w:val="Prrafodelista"/>
        <w:spacing w:line="240" w:lineRule="auto"/>
        <w:ind w:left="1080"/>
        <w:outlineLvl w:val="2"/>
        <w:rPr>
          <w:i/>
          <w:iCs/>
          <w:u w:val="single"/>
        </w:rPr>
      </w:pPr>
      <w:bookmarkStart w:id="172" w:name="_Toc129793971"/>
      <w:bookmarkStart w:id="173" w:name="_Toc150955895"/>
      <w:bookmarkStart w:id="174" w:name="_Toc161153578"/>
      <w:r w:rsidRPr="00333569">
        <w:rPr>
          <w:i/>
          <w:iCs/>
          <w:u w:val="single"/>
        </w:rPr>
        <w:t>B.2 La debida diligencia en las investigaciones y en los procesos penales</w:t>
      </w:r>
      <w:bookmarkEnd w:id="172"/>
      <w:bookmarkEnd w:id="173"/>
      <w:bookmarkEnd w:id="174"/>
    </w:p>
    <w:p w14:paraId="667BD3FE" w14:textId="77777777" w:rsidR="00F82426" w:rsidRPr="00333569" w:rsidRDefault="00F82426" w:rsidP="00F11DDD">
      <w:pPr>
        <w:spacing w:line="240" w:lineRule="auto"/>
        <w:rPr>
          <w:lang w:eastAsia="es-ES"/>
        </w:rPr>
      </w:pPr>
    </w:p>
    <w:p w14:paraId="3780A4E5" w14:textId="77777777"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t>La Corte ha expresado de manera reiterada que los Estados Partes están obligados a suministrar recursos judiciales efectivos a las víctimas de violaciones de los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333569">
        <w:rPr>
          <w:rStyle w:val="Refdenotaalpie"/>
        </w:rPr>
        <w:footnoteReference w:id="207"/>
      </w:r>
      <w:r w:rsidRPr="00333569">
        <w:t>.</w:t>
      </w:r>
    </w:p>
    <w:p w14:paraId="224254EE" w14:textId="77777777" w:rsidR="00D31384" w:rsidRPr="00333569" w:rsidRDefault="00D31384" w:rsidP="00F11DDD">
      <w:pPr>
        <w:pStyle w:val="Prrafodelista"/>
        <w:widowControl/>
        <w:adjustRightInd/>
        <w:spacing w:line="240" w:lineRule="auto"/>
        <w:ind w:left="0"/>
        <w:textAlignment w:val="auto"/>
        <w:rPr>
          <w:lang w:eastAsia="es-ES"/>
        </w:rPr>
      </w:pPr>
    </w:p>
    <w:p w14:paraId="38E1C441" w14:textId="257C1F4B" w:rsidR="006A45CC" w:rsidRPr="00333569" w:rsidRDefault="006A45CC" w:rsidP="00F11DDD">
      <w:pPr>
        <w:pStyle w:val="Prrafodelista"/>
        <w:widowControl/>
        <w:numPr>
          <w:ilvl w:val="0"/>
          <w:numId w:val="35"/>
        </w:numPr>
        <w:adjustRightInd/>
        <w:spacing w:line="240" w:lineRule="auto"/>
        <w:textAlignment w:val="auto"/>
        <w:rPr>
          <w:lang w:eastAsia="es-ES"/>
        </w:rPr>
      </w:pPr>
      <w:r w:rsidRPr="00333569">
        <w:rPr>
          <w:iCs/>
        </w:rPr>
        <w:t>Como ya se señal</w:t>
      </w:r>
      <w:r w:rsidR="00A063D2" w:rsidRPr="00333569">
        <w:rPr>
          <w:iCs/>
        </w:rPr>
        <w:t>ó</w:t>
      </w:r>
      <w:r w:rsidRPr="00333569">
        <w:rPr>
          <w:iCs/>
        </w:rPr>
        <w:t>,</w:t>
      </w:r>
      <w:r w:rsidRPr="00333569">
        <w:t xml:space="preserve"> los trabajadores rurales considerados como presuntas víctimas en el presente caso, al momento de los hechos, buscaban manifestarse públicamente sobre su acceso a los derechos a la tierra, el trabajo, la educación, la vivienda, el acceso al agua, entre otros, como parte de sus estrategias de promoción colectiva de una perspectiva social de derechos. </w:t>
      </w:r>
      <w:r w:rsidRPr="00333569">
        <w:rPr>
          <w:iCs/>
        </w:rPr>
        <w:t xml:space="preserve">La </w:t>
      </w:r>
      <w:r w:rsidRPr="00333569">
        <w:rPr>
          <w:bCs/>
          <w:iCs/>
        </w:rPr>
        <w:t>Corte</w:t>
      </w:r>
      <w:r w:rsidRPr="00333569">
        <w:rPr>
          <w:b/>
          <w:i/>
          <w:iCs/>
        </w:rPr>
        <w:t xml:space="preserve"> </w:t>
      </w:r>
      <w:r w:rsidRPr="00333569">
        <w:rPr>
          <w:iCs/>
        </w:rPr>
        <w:t>ha considerado que la calidad de defensora o defensor de derechos humanos se deriva de la labor que se realiza, con independencia de que se ejerza respecto de los derechos civiles y políticos o de los derechos económicos, sociales, culturales y ambientales. Asimismo, este Tribunal ha precisado que las actividades de promoción y protección de los derechos pueden ejercerse de forma intermitente u ocasional, por lo que la calidad de persona defensora de derechos humanos no constituye necesariamente una condición permanente. La definición de la categoría de defensoras o defensores de derechos humanos es amplia y flexible debido a la propia naturaleza de esta actividad</w:t>
      </w:r>
      <w:r w:rsidRPr="00333569">
        <w:rPr>
          <w:rStyle w:val="Refdenotaalpie"/>
        </w:rPr>
        <w:footnoteReference w:id="208"/>
      </w:r>
      <w:r w:rsidRPr="00333569">
        <w:rPr>
          <w:iCs/>
        </w:rPr>
        <w:t xml:space="preserve">. En vista de lo anterior, y de los propósitos perseguidos por los trabajadores rurales o campesinos que buscaban reivindicar la perspectiva social de sus derechos durante el ejercicio organizado de la manifestación pacífica, debe considerárselos como personas defensoras </w:t>
      </w:r>
      <w:r w:rsidR="00F56C0F">
        <w:rPr>
          <w:iCs/>
        </w:rPr>
        <w:t xml:space="preserve">de derechos humanos </w:t>
      </w:r>
      <w:r w:rsidRPr="00333569">
        <w:rPr>
          <w:iCs/>
        </w:rPr>
        <w:t>en términos de los estándares aplicables en materia de justicia</w:t>
      </w:r>
      <w:r w:rsidRPr="00333569">
        <w:t>.</w:t>
      </w:r>
    </w:p>
    <w:p w14:paraId="7ED78A11" w14:textId="77777777" w:rsidR="00873A16" w:rsidRPr="00333569" w:rsidRDefault="00873A16" w:rsidP="00F11DDD">
      <w:pPr>
        <w:pStyle w:val="Prrafodelista"/>
        <w:spacing w:line="240" w:lineRule="auto"/>
        <w:ind w:left="0"/>
        <w:rPr>
          <w:lang w:eastAsia="es-ES"/>
        </w:rPr>
      </w:pPr>
    </w:p>
    <w:p w14:paraId="5F71D5C9" w14:textId="70C15375" w:rsidR="006A45CC" w:rsidRPr="00333569" w:rsidRDefault="006A45CC" w:rsidP="00F11DDD">
      <w:pPr>
        <w:pStyle w:val="Prrafodelista"/>
        <w:widowControl/>
        <w:numPr>
          <w:ilvl w:val="0"/>
          <w:numId w:val="35"/>
        </w:numPr>
        <w:autoSpaceDE w:val="0"/>
        <w:autoSpaceDN w:val="0"/>
        <w:spacing w:line="240" w:lineRule="auto"/>
        <w:textAlignment w:val="auto"/>
      </w:pPr>
      <w:r w:rsidRPr="00333569">
        <w:t>En todos los casos que involucren violaciones a los derechos humanos los Estados deben asegurar una justicia imparcial, oportuna y oficiosa para la recolección de prueba y el debido análisis de las hipótesis de autoría, por acción u omisión</w:t>
      </w:r>
      <w:r w:rsidRPr="00333569">
        <w:rPr>
          <w:vertAlign w:val="superscript"/>
        </w:rPr>
        <w:footnoteReference w:id="209"/>
      </w:r>
      <w:r w:rsidRPr="00333569">
        <w:t>. Asimismo, los Estados tienen la obligación reforzada de combatir la impunidad en casos de violencia contra personas que se manifiestan pública y pacíficamente en defensa de sus propios derechos –en este caso derechos sociales básicos</w:t>
      </w:r>
      <w:r w:rsidR="00944AB4" w:rsidRPr="00333569">
        <w:t>-</w:t>
      </w:r>
      <w:r w:rsidRPr="00333569">
        <w:t xml:space="preserve"> ya que este tipo de violencia institucional tiene un efecto amedrentador (</w:t>
      </w:r>
      <w:proofErr w:type="spellStart"/>
      <w:r w:rsidRPr="00333569">
        <w:rPr>
          <w:i/>
          <w:iCs/>
        </w:rPr>
        <w:t>chilling</w:t>
      </w:r>
      <w:proofErr w:type="spellEnd"/>
      <w:r w:rsidRPr="00333569">
        <w:rPr>
          <w:i/>
          <w:iCs/>
        </w:rPr>
        <w:t xml:space="preserve"> </w:t>
      </w:r>
      <w:proofErr w:type="spellStart"/>
      <w:r w:rsidRPr="00333569">
        <w:rPr>
          <w:i/>
          <w:iCs/>
        </w:rPr>
        <w:t>effect</w:t>
      </w:r>
      <w:proofErr w:type="spellEnd"/>
      <w:r w:rsidRPr="00333569">
        <w:t xml:space="preserve">) sobre la libertad de </w:t>
      </w:r>
      <w:r w:rsidR="006F27E3" w:rsidRPr="00333569">
        <w:rPr>
          <w:lang w:eastAsia="es-ES"/>
        </w:rPr>
        <w:t xml:space="preserve">pensamiento y de </w:t>
      </w:r>
      <w:r w:rsidRPr="00333569">
        <w:t>expresión y la democracia</w:t>
      </w:r>
      <w:r w:rsidR="00476058" w:rsidRPr="00333569">
        <w:rPr>
          <w:vertAlign w:val="superscript"/>
        </w:rPr>
        <w:footnoteReference w:id="210"/>
      </w:r>
      <w:r w:rsidRPr="00333569">
        <w:t>.</w:t>
      </w:r>
    </w:p>
    <w:p w14:paraId="521E9827" w14:textId="77777777" w:rsidR="00F82426" w:rsidRPr="00333569" w:rsidRDefault="00F82426" w:rsidP="00F11DDD">
      <w:pPr>
        <w:pStyle w:val="Prrafodelista"/>
        <w:spacing w:line="240" w:lineRule="auto"/>
        <w:ind w:left="0"/>
        <w:rPr>
          <w:strike/>
          <w:lang w:eastAsia="es-ES"/>
        </w:rPr>
      </w:pPr>
    </w:p>
    <w:p w14:paraId="7ABFECDA" w14:textId="3A0CC245"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t>La Corte ha señalado que el deber de “garantizar” los derechos implica la obligación positiva, por parte del Estado, de adoptar una serie de conductas, dependiendo del derecho sustantivo específico de que se trate</w:t>
      </w:r>
      <w:r w:rsidRPr="00333569">
        <w:rPr>
          <w:rStyle w:val="Refdenotaalpie"/>
        </w:rPr>
        <w:footnoteReference w:id="211"/>
      </w:r>
      <w:r w:rsidRPr="00333569">
        <w:t xml:space="preserve">. Particularmente, la Corte considera que esta obligación general se ve especialmente acentuada en casos de uso de </w:t>
      </w:r>
      <w:r w:rsidR="00C919BA" w:rsidRPr="00333569">
        <w:t>armas de fuego</w:t>
      </w:r>
      <w:r w:rsidRPr="00333569">
        <w:t xml:space="preserve"> por </w:t>
      </w:r>
      <w:r w:rsidRPr="00333569">
        <w:lastRenderedPageBreak/>
        <w:t>parte de agentes estatales. Una vez que se tenga conocimiento de que los agentes de seguridad han hecho uso de armas de fuego con consecuencias letales, el Estado también está obligado a determinar si la privación de la vida fue arbitraria o no. Esta obligación constituye un elemento fundamental y condicionante para la protección del derecho a la vida que se ve anulado en esas situaciones</w:t>
      </w:r>
      <w:r w:rsidRPr="00333569">
        <w:rPr>
          <w:rStyle w:val="Refdenotaalpie"/>
        </w:rPr>
        <w:footnoteReference w:id="212"/>
      </w:r>
      <w:r w:rsidRPr="00333569">
        <w:t>. La Corte recuerda que la falta de diligencia tiene como consecuencia que, conforme el tiempo vaya transcurriendo, se afecta indebidamente la posibilidad de obtener y presentar pruebas pertinentes que permitan esclarecer los hechos y determinar las responsabilidades que correspondan, con lo cual el Estado contribuye a la impunidad</w:t>
      </w:r>
      <w:r w:rsidRPr="00333569">
        <w:rPr>
          <w:rStyle w:val="Refdenotaalpie"/>
        </w:rPr>
        <w:footnoteReference w:id="213"/>
      </w:r>
      <w:r w:rsidRPr="00333569">
        <w:t xml:space="preserve">. </w:t>
      </w:r>
    </w:p>
    <w:p w14:paraId="2FEE5B7C" w14:textId="77777777" w:rsidR="00F82426" w:rsidRPr="00333569" w:rsidRDefault="00F82426" w:rsidP="00F11DDD">
      <w:pPr>
        <w:pStyle w:val="Prrafodelista"/>
        <w:spacing w:line="240" w:lineRule="auto"/>
        <w:ind w:left="0"/>
        <w:rPr>
          <w:lang w:eastAsia="es-ES"/>
        </w:rPr>
      </w:pPr>
    </w:p>
    <w:p w14:paraId="66387A4A" w14:textId="65B5E685"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t xml:space="preserve">Asimismo, este Tribunal ha establecido que, en aras de garantizar su efectividad, en la investigación de violaciones de los derechos humanos se deben evitar omisiones en la </w:t>
      </w:r>
      <w:r w:rsidR="00B81B06" w:rsidRPr="00333569">
        <w:t xml:space="preserve">recolección de evidencia </w:t>
      </w:r>
      <w:r w:rsidRPr="00333569">
        <w:t>y en el seguimiento de líneas lógicas de investigación</w:t>
      </w:r>
      <w:r w:rsidRPr="00333569">
        <w:rPr>
          <w:rStyle w:val="Refdenotaalpie"/>
        </w:rPr>
        <w:footnoteReference w:id="214"/>
      </w:r>
      <w:r w:rsidRPr="00333569">
        <w:t>. Al respecto, la Corte ha establecido que la eficiente determinación de la verdad en el marco de la obligación de investigar una muerte debe mostrarse desde las primeras diligencias con toda acuciosidad</w:t>
      </w:r>
      <w:r w:rsidRPr="00333569">
        <w:rPr>
          <w:rStyle w:val="Refdenotaalpie"/>
        </w:rPr>
        <w:footnoteReference w:id="215"/>
      </w:r>
      <w:r w:rsidRPr="00333569">
        <w:t xml:space="preserve">. En este sentido, la Corte ha especificado los principios rectores que es preciso observar en una investigación cuando se está frente a una muerte violenta, tal como se desprende de los hechos del presente caso. Las autoridades estatales que conducen una investigación de este tipo deben realizar como mínimo, </w:t>
      </w:r>
      <w:r w:rsidRPr="00333569">
        <w:rPr>
          <w:i/>
          <w:iCs/>
        </w:rPr>
        <w:t xml:space="preserve">inter </w:t>
      </w:r>
      <w:proofErr w:type="spellStart"/>
      <w:r w:rsidRPr="00333569">
        <w:rPr>
          <w:i/>
          <w:iCs/>
        </w:rPr>
        <w:t>alia</w:t>
      </w:r>
      <w:proofErr w:type="spellEnd"/>
      <w:r w:rsidRPr="00333569">
        <w:t xml:space="preserve">: i) identificar a la víctima; </w:t>
      </w:r>
      <w:proofErr w:type="spellStart"/>
      <w:r w:rsidRPr="00333569">
        <w:t>ii</w:t>
      </w:r>
      <w:proofErr w:type="spellEnd"/>
      <w:r w:rsidRPr="00333569">
        <w:t xml:space="preserve">) recuperar y preservar el material probatorio relacionado con la muerte, con el fin de ayudar en cualquier potencial investigación penal de los responsables; </w:t>
      </w:r>
      <w:proofErr w:type="spellStart"/>
      <w:r w:rsidRPr="00333569">
        <w:t>iii</w:t>
      </w:r>
      <w:proofErr w:type="spellEnd"/>
      <w:r w:rsidRPr="00333569">
        <w:t xml:space="preserve">) identificar posibles testigos y obtener sus declaraciones en relación con la muerte que se investiga; </w:t>
      </w:r>
      <w:proofErr w:type="spellStart"/>
      <w:r w:rsidRPr="00333569">
        <w:t>iv</w:t>
      </w:r>
      <w:proofErr w:type="spellEnd"/>
      <w:r w:rsidRPr="00333569">
        <w:t>) determinar la causa, forma, lugar y momento de la muerte, así como cualquier patrón o práctica que pueda haber causado la muerte, y v) distinguir entre muerte natural, muerte accidental, suicidio y homicidio. Las autopsias y análisis de restos humanos debe</w:t>
      </w:r>
      <w:r w:rsidR="00E11BFD" w:rsidRPr="00333569">
        <w:t>n</w:t>
      </w:r>
      <w:r w:rsidRPr="00333569">
        <w:t xml:space="preserve"> realizarse en forma rigurosa, por profesionales competentes y empleando los procedimientos más apropiados</w:t>
      </w:r>
      <w:r w:rsidRPr="00333569">
        <w:rPr>
          <w:rStyle w:val="Refdenotaalpie"/>
        </w:rPr>
        <w:footnoteReference w:id="216"/>
      </w:r>
      <w:r w:rsidRPr="00333569">
        <w:t>.</w:t>
      </w:r>
    </w:p>
    <w:p w14:paraId="1FB84559" w14:textId="77777777" w:rsidR="00F82426" w:rsidRPr="00333569" w:rsidRDefault="00F82426" w:rsidP="00F11DDD">
      <w:pPr>
        <w:pStyle w:val="Prrafodelista"/>
        <w:spacing w:line="240" w:lineRule="auto"/>
        <w:ind w:left="0"/>
        <w:rPr>
          <w:lang w:eastAsia="es-ES"/>
        </w:rPr>
      </w:pPr>
    </w:p>
    <w:p w14:paraId="7B492059" w14:textId="77777777" w:rsidR="00F82426" w:rsidRPr="00333569" w:rsidRDefault="00F82426" w:rsidP="00F11DDD">
      <w:pPr>
        <w:pStyle w:val="Prrafodelista"/>
        <w:widowControl/>
        <w:numPr>
          <w:ilvl w:val="0"/>
          <w:numId w:val="35"/>
        </w:numPr>
        <w:adjustRightInd/>
        <w:spacing w:line="240" w:lineRule="auto"/>
        <w:textAlignment w:val="auto"/>
        <w:rPr>
          <w:lang w:eastAsia="es-ES"/>
        </w:rPr>
      </w:pPr>
      <w:r w:rsidRPr="00333569">
        <w:t>De igual manera, en otros casos sobre uso excesivo de la fuerza, la Corte ha señalado que es necesario investigar exhaustivamente la escena del crimen</w:t>
      </w:r>
      <w:r w:rsidRPr="00333569">
        <w:rPr>
          <w:rStyle w:val="Refdenotaalpie"/>
        </w:rPr>
        <w:footnoteReference w:id="217"/>
      </w:r>
      <w:r w:rsidRPr="00333569">
        <w:t xml:space="preserve"> y deben realizarse algunas diligencias mínimas e indispensables para la conservación de los elementos de prueba y evidencias que puedan contribuir al éxito de la investigación</w:t>
      </w:r>
      <w:r w:rsidRPr="00333569">
        <w:rPr>
          <w:rStyle w:val="Refdenotaalpie"/>
        </w:rPr>
        <w:footnoteReference w:id="218"/>
      </w:r>
      <w:r w:rsidRPr="00333569">
        <w:t>. En este sentido, los estándares internacionales señalan que, en relación con la escena del crimen, los investigadores deben, como mínimo: fotografiar dicha escena</w:t>
      </w:r>
      <w:r w:rsidRPr="00333569">
        <w:rPr>
          <w:rStyle w:val="Refdenotaalpie"/>
        </w:rPr>
        <w:footnoteReference w:id="219"/>
      </w:r>
      <w:r w:rsidRPr="00333569">
        <w:t xml:space="preserve">, cualquier otra evidencia física y el cuerpo como se encontró y después de moverlo; recoger y conservar todas las </w:t>
      </w:r>
      <w:r w:rsidRPr="00333569">
        <w:lastRenderedPageBreak/>
        <w:t>muestras de sangre, cabello, fibras, hilos u otras pistas deben ser recogidas y conservadas</w:t>
      </w:r>
      <w:r w:rsidRPr="00333569">
        <w:rPr>
          <w:rStyle w:val="Refdenotaalpie"/>
        </w:rPr>
        <w:footnoteReference w:id="220"/>
      </w:r>
      <w:r w:rsidRPr="00333569">
        <w:t>; examinar el área en busca de huellas de zapatos o cualquier otra que tenga naturaleza de evidencia, y hacer un informe detallando cualquier observación de la escena, las acciones de los investigadores y la disposición de toda la evidencia coleccionada</w:t>
      </w:r>
      <w:r w:rsidRPr="00333569">
        <w:rPr>
          <w:rStyle w:val="Refdenotaalpie"/>
        </w:rPr>
        <w:footnoteReference w:id="221"/>
      </w:r>
      <w:r w:rsidRPr="00333569">
        <w:t>. El Protocolo de Minnesota establece, entre otras obligaciones, que, al investigar una escena del crimen, se debe cerrar la zona contigua al cadáver, y prohibir, salvo para el investigador y su equipo, el ingreso a la misma</w:t>
      </w:r>
      <w:r w:rsidRPr="00333569">
        <w:rPr>
          <w:rStyle w:val="Refdenotaalpie"/>
        </w:rPr>
        <w:footnoteReference w:id="222"/>
      </w:r>
      <w:r w:rsidRPr="00333569">
        <w:t xml:space="preserve">. </w:t>
      </w:r>
    </w:p>
    <w:p w14:paraId="3F6AFF4D" w14:textId="77777777" w:rsidR="00F82426" w:rsidRPr="00333569" w:rsidRDefault="00F82426" w:rsidP="00F11DDD">
      <w:pPr>
        <w:pStyle w:val="Prrafodelista"/>
        <w:spacing w:line="240" w:lineRule="auto"/>
        <w:ind w:left="0"/>
        <w:rPr>
          <w:lang w:eastAsia="es-ES"/>
        </w:rPr>
      </w:pPr>
    </w:p>
    <w:p w14:paraId="06D10850" w14:textId="4F7D9125" w:rsidR="00F82426" w:rsidRPr="00333569" w:rsidRDefault="00F82426" w:rsidP="00F11DDD">
      <w:pPr>
        <w:pStyle w:val="Prrafodelista"/>
        <w:widowControl/>
        <w:numPr>
          <w:ilvl w:val="0"/>
          <w:numId w:val="35"/>
        </w:numPr>
        <w:adjustRightInd/>
        <w:spacing w:line="240" w:lineRule="auto"/>
        <w:textAlignment w:val="auto"/>
        <w:rPr>
          <w:b/>
          <w:bCs/>
          <w:lang w:eastAsia="es-ES"/>
        </w:rPr>
      </w:pPr>
      <w:r w:rsidRPr="00333569">
        <w:rPr>
          <w:lang w:eastAsia="es-ES"/>
        </w:rPr>
        <w:t xml:space="preserve">En lo que respecta a las labores de investigación que se llevaron a cabo por la muerte del señor Tavares Pereira, </w:t>
      </w:r>
      <w:r w:rsidR="00E85EE0" w:rsidRPr="00333569">
        <w:rPr>
          <w:lang w:eastAsia="es-ES"/>
        </w:rPr>
        <w:t>no consta</w:t>
      </w:r>
      <w:r w:rsidRPr="00333569">
        <w:rPr>
          <w:lang w:eastAsia="es-ES"/>
        </w:rPr>
        <w:t xml:space="preserve"> que se hubieran adoptado las diligencias iniciales mínimas conforme a los estándares interamericanos. Entre otras, no se tomaron medidas para preservar el lugar de los hechos, ni se realizaron diligencias en el lugar de los hechos, como la inspección judicial de la escena del crimen, encaminadas a recuperar y preservar el material probatorio relacionado con la muerte del señor Tavares. </w:t>
      </w:r>
      <w:r w:rsidR="009E0B58" w:rsidRPr="00333569">
        <w:t>N</w:t>
      </w:r>
      <w:r w:rsidRPr="00333569">
        <w:t xml:space="preserve">o </w:t>
      </w:r>
      <w:r w:rsidR="009E0B58" w:rsidRPr="00333569">
        <w:t>consta</w:t>
      </w:r>
      <w:r w:rsidRPr="00333569">
        <w:t xml:space="preserve"> que se hubiese realizado alguna diligencia de reconstrucción de los hechos</w:t>
      </w:r>
      <w:r w:rsidR="009E0B58" w:rsidRPr="00333569">
        <w:t>. Asimismo,</w:t>
      </w:r>
      <w:r w:rsidRPr="00333569">
        <w:t xml:space="preserve"> no se mantuvo la cadena de custodia de las armas </w:t>
      </w:r>
      <w:r w:rsidR="00FA6D11" w:rsidRPr="00333569">
        <w:t xml:space="preserve">de dotación </w:t>
      </w:r>
      <w:r w:rsidRPr="00333569">
        <w:t xml:space="preserve">de los agentes de </w:t>
      </w:r>
      <w:r w:rsidR="00C22603" w:rsidRPr="00333569">
        <w:t xml:space="preserve">la </w:t>
      </w:r>
      <w:r w:rsidRPr="00333569">
        <w:t xml:space="preserve">Policía Militar, las cuales fueron exhibidas y </w:t>
      </w:r>
      <w:r w:rsidR="0091522B" w:rsidRPr="00333569">
        <w:t xml:space="preserve">retenidas </w:t>
      </w:r>
      <w:r w:rsidRPr="00333569">
        <w:t>cinco días después de ocurridos los hechos</w:t>
      </w:r>
      <w:r w:rsidRPr="00333569">
        <w:rPr>
          <w:rStyle w:val="Refdenotaalpie"/>
        </w:rPr>
        <w:footnoteReference w:id="223"/>
      </w:r>
      <w:r w:rsidRPr="00333569">
        <w:t>. Adicionalmente</w:t>
      </w:r>
      <w:r w:rsidRPr="00333569">
        <w:rPr>
          <w:lang w:eastAsia="es-ES"/>
        </w:rPr>
        <w:t xml:space="preserve">, la Corte constata que durante el proceso penal militar no se recabaron directamente declaraciones de </w:t>
      </w:r>
      <w:r w:rsidR="002E5072" w:rsidRPr="00333569">
        <w:rPr>
          <w:lang w:eastAsia="es-ES"/>
        </w:rPr>
        <w:t>manifestantes</w:t>
      </w:r>
      <w:r w:rsidRPr="00333569">
        <w:rPr>
          <w:lang w:eastAsia="es-ES"/>
        </w:rPr>
        <w:t xml:space="preserve"> presentes al momento de los hechos, sino que estas fueron tomadas de las declaraciones que habían sido recibidas por las autoridades de </w:t>
      </w:r>
      <w:r w:rsidR="00C22603" w:rsidRPr="00333569">
        <w:rPr>
          <w:lang w:eastAsia="es-ES"/>
        </w:rPr>
        <w:t>la P</w:t>
      </w:r>
      <w:r w:rsidRPr="00333569">
        <w:rPr>
          <w:lang w:eastAsia="es-ES"/>
        </w:rPr>
        <w:t xml:space="preserve">olicía </w:t>
      </w:r>
      <w:r w:rsidR="00C22603" w:rsidRPr="00333569">
        <w:rPr>
          <w:lang w:eastAsia="es-ES"/>
        </w:rPr>
        <w:t>C</w:t>
      </w:r>
      <w:r w:rsidRPr="00333569">
        <w:rPr>
          <w:lang w:eastAsia="es-ES"/>
        </w:rPr>
        <w:t>ivil</w:t>
      </w:r>
      <w:r w:rsidRPr="00333569">
        <w:rPr>
          <w:rStyle w:val="Refdenotaalpie"/>
          <w:lang w:eastAsia="es-ES"/>
        </w:rPr>
        <w:footnoteReference w:id="224"/>
      </w:r>
      <w:r w:rsidRPr="00333569">
        <w:rPr>
          <w:lang w:eastAsia="es-ES"/>
        </w:rPr>
        <w:t>. Por el contrario, en el marco de dichas investigaciones se recabaron directamente los testimonios de 43 agentes de</w:t>
      </w:r>
      <w:r w:rsidR="00C22603" w:rsidRPr="00333569">
        <w:rPr>
          <w:lang w:eastAsia="es-ES"/>
        </w:rPr>
        <w:t xml:space="preserve"> l</w:t>
      </w:r>
      <w:r w:rsidR="00DB7394" w:rsidRPr="00333569">
        <w:rPr>
          <w:lang w:eastAsia="es-ES"/>
        </w:rPr>
        <w:t>a</w:t>
      </w:r>
      <w:r w:rsidRPr="00333569">
        <w:rPr>
          <w:lang w:eastAsia="es-ES"/>
        </w:rPr>
        <w:t xml:space="preserve"> Policía Militar</w:t>
      </w:r>
      <w:r w:rsidRPr="00333569">
        <w:rPr>
          <w:rStyle w:val="Refdenotaalpie"/>
          <w:lang w:eastAsia="es-ES"/>
        </w:rPr>
        <w:footnoteReference w:id="225"/>
      </w:r>
      <w:r w:rsidRPr="00333569">
        <w:rPr>
          <w:lang w:eastAsia="es-ES"/>
        </w:rPr>
        <w:t>.</w:t>
      </w:r>
      <w:r w:rsidR="002F2554" w:rsidRPr="00333569">
        <w:rPr>
          <w:lang w:eastAsia="es-ES"/>
        </w:rPr>
        <w:t xml:space="preserve"> La Corte advierte que en el expediente consta que el único elemento probatorio fue presentado por el trabajador rural A.A.S., ante la Delegación de Homicidios de la Policía Civil</w:t>
      </w:r>
      <w:r w:rsidR="002F2554" w:rsidRPr="00333569">
        <w:rPr>
          <w:rStyle w:val="Refdenotaalpie"/>
          <w:lang w:eastAsia="es-ES"/>
        </w:rPr>
        <w:footnoteReference w:id="226"/>
      </w:r>
      <w:r w:rsidR="002F2554" w:rsidRPr="00333569">
        <w:rPr>
          <w:lang w:eastAsia="es-ES"/>
        </w:rPr>
        <w:t>.</w:t>
      </w:r>
    </w:p>
    <w:p w14:paraId="1C38A8A6" w14:textId="77777777" w:rsidR="00F82426" w:rsidRPr="00333569" w:rsidRDefault="00F82426" w:rsidP="00F11DDD">
      <w:pPr>
        <w:pStyle w:val="Prrafodelista"/>
        <w:spacing w:line="240" w:lineRule="auto"/>
        <w:ind w:left="0"/>
        <w:rPr>
          <w:b/>
          <w:bCs/>
          <w:lang w:eastAsia="es-ES"/>
        </w:rPr>
      </w:pPr>
    </w:p>
    <w:p w14:paraId="44AABC00" w14:textId="74606A03" w:rsidR="00F82426" w:rsidRPr="00333569" w:rsidRDefault="00F82426" w:rsidP="00F11DDD">
      <w:pPr>
        <w:pStyle w:val="Prrafodelista"/>
        <w:widowControl/>
        <w:numPr>
          <w:ilvl w:val="0"/>
          <w:numId w:val="35"/>
        </w:numPr>
        <w:adjustRightInd/>
        <w:spacing w:line="240" w:lineRule="auto"/>
        <w:textAlignment w:val="auto"/>
        <w:rPr>
          <w:b/>
          <w:bCs/>
          <w:lang w:eastAsia="es-ES"/>
        </w:rPr>
      </w:pPr>
      <w:r w:rsidRPr="00333569">
        <w:t xml:space="preserve">En virtud de lo expuesto, la Corte concluye que, con respecto a las lesiones personales que sufrieron los trabajadores </w:t>
      </w:r>
      <w:r w:rsidR="002E5072" w:rsidRPr="00333569">
        <w:t>manifestantes</w:t>
      </w:r>
      <w:r w:rsidRPr="00333569">
        <w:t>, el Estado no llevó a cabo diligencia</w:t>
      </w:r>
      <w:r w:rsidR="00047905" w:rsidRPr="00333569">
        <w:t>s</w:t>
      </w:r>
      <w:r w:rsidRPr="00333569">
        <w:t xml:space="preserve"> de investigación alguna con el fin de determinar si dichas lesiones habrían sido consecuencia del exceso en el uso de la fuerza por parte de la Policía Militar, lo que demuestra una falta de debida diligencia en el actuar del Estado, máxim</w:t>
      </w:r>
      <w:r w:rsidR="00EB16B5" w:rsidRPr="00333569">
        <w:t>e</w:t>
      </w:r>
      <w:r w:rsidRPr="00333569">
        <w:t xml:space="preserve"> al tratarse de </w:t>
      </w:r>
      <w:r w:rsidR="006B5B49" w:rsidRPr="00333569">
        <w:t xml:space="preserve">personas </w:t>
      </w:r>
      <w:r w:rsidRPr="00333569">
        <w:t xml:space="preserve">defensoras de derechos humanos, y la ausencia de un recurso efectivo para determinar lo sucedido y, en su caso sancionar a los responsables. En el mismo sentido, el Tribunal concluye que, en relación con la muerte del señor Tavares Pereira, el Estado incurrió en falencias en la preservación del lugar de los hechos y en la obtención, recuperación y preservación del material probatorio. Asimismo, en la investigación llevada a cabo por la Policía Militar, </w:t>
      </w:r>
      <w:r w:rsidR="00565E72" w:rsidRPr="00333569">
        <w:t>se verificó</w:t>
      </w:r>
      <w:r w:rsidRPr="00333569">
        <w:t xml:space="preserve"> parcialidad en las </w:t>
      </w:r>
      <w:r w:rsidR="005F71EF" w:rsidRPr="00333569">
        <w:t>diligencias</w:t>
      </w:r>
      <w:r w:rsidR="001F5F30" w:rsidRPr="00333569">
        <w:t>. En l</w:t>
      </w:r>
      <w:r w:rsidR="00E30D60" w:rsidRPr="00333569">
        <w:t xml:space="preserve">a consideración del caso, </w:t>
      </w:r>
      <w:r w:rsidR="005F71EF" w:rsidRPr="00333569">
        <w:t xml:space="preserve">se omitió realizar </w:t>
      </w:r>
      <w:r w:rsidRPr="00333569">
        <w:t xml:space="preserve">un análisis completo y exhaustivo sobre la necesidad y proporcionalidad respecto a la actuación de los agentes en cumplimiento de un deber o en el ejercicio de la legítima defensa. </w:t>
      </w:r>
    </w:p>
    <w:p w14:paraId="64FB21B7" w14:textId="77777777" w:rsidR="00F82426" w:rsidRPr="00333569" w:rsidRDefault="00F82426" w:rsidP="00F11DDD">
      <w:pPr>
        <w:pStyle w:val="Prrafodelista"/>
        <w:spacing w:line="240" w:lineRule="auto"/>
        <w:ind w:left="0"/>
        <w:rPr>
          <w:b/>
          <w:bCs/>
          <w:lang w:eastAsia="es-ES"/>
        </w:rPr>
      </w:pPr>
    </w:p>
    <w:p w14:paraId="114961E5" w14:textId="7CF00AF6" w:rsidR="00F82426" w:rsidRPr="00333569" w:rsidRDefault="00F82426" w:rsidP="00F11DDD">
      <w:pPr>
        <w:pStyle w:val="Prrafodelista"/>
        <w:widowControl/>
        <w:numPr>
          <w:ilvl w:val="0"/>
          <w:numId w:val="35"/>
        </w:numPr>
        <w:adjustRightInd/>
        <w:spacing w:line="240" w:lineRule="auto"/>
        <w:textAlignment w:val="auto"/>
      </w:pPr>
      <w:r w:rsidRPr="00333569">
        <w:t xml:space="preserve">En consecuencia, esta Corte considera que el Estado es responsable internacionalmente por la violación de los derechos establecidos en los artículos 8.1 y 25.1 de la Convención Americana, en perjuicio de </w:t>
      </w:r>
      <w:proofErr w:type="spellStart"/>
      <w:r w:rsidRPr="00333569">
        <w:t>Maria</w:t>
      </w:r>
      <w:proofErr w:type="spellEnd"/>
      <w:r w:rsidRPr="00333569">
        <w:t xml:space="preserve"> Sebastiana Barbosa Pereira, Ana </w:t>
      </w:r>
      <w:proofErr w:type="spellStart"/>
      <w:r w:rsidRPr="00333569">
        <w:t>Lúcia</w:t>
      </w:r>
      <w:proofErr w:type="spellEnd"/>
      <w:r w:rsidR="00BA26FF" w:rsidRPr="00333569">
        <w:t xml:space="preserve"> Barbosa Pereira</w:t>
      </w:r>
      <w:r w:rsidRPr="00333569">
        <w:t>, Ana Cl</w:t>
      </w:r>
      <w:r w:rsidR="00BA26FF" w:rsidRPr="00333569">
        <w:t>a</w:t>
      </w:r>
      <w:r w:rsidRPr="00333569">
        <w:t>udia</w:t>
      </w:r>
      <w:r w:rsidR="00BA26FF" w:rsidRPr="00333569">
        <w:t xml:space="preserve"> Barbosa Pereira</w:t>
      </w:r>
      <w:r w:rsidRPr="00333569">
        <w:t xml:space="preserve">, Samuel Paulo </w:t>
      </w:r>
      <w:r w:rsidR="00BA26FF" w:rsidRPr="00333569">
        <w:t xml:space="preserve">Barbosa Pereira </w:t>
      </w:r>
      <w:r w:rsidRPr="00333569">
        <w:t xml:space="preserve">y Ana Ruth Barbosa Pereira, y de </w:t>
      </w:r>
      <w:r w:rsidRPr="00333569">
        <w:rPr>
          <w:lang w:eastAsia="es-ES"/>
        </w:rPr>
        <w:t xml:space="preserve">los </w:t>
      </w:r>
      <w:r w:rsidR="00A52048" w:rsidRPr="00333569">
        <w:rPr>
          <w:lang w:eastAsia="es-ES"/>
        </w:rPr>
        <w:t xml:space="preserve">69 </w:t>
      </w:r>
      <w:r w:rsidRPr="00333569">
        <w:rPr>
          <w:lang w:eastAsia="es-ES"/>
        </w:rPr>
        <w:t xml:space="preserve">trabajadores </w:t>
      </w:r>
      <w:r w:rsidR="002E5072" w:rsidRPr="00333569">
        <w:rPr>
          <w:lang w:eastAsia="es-ES"/>
        </w:rPr>
        <w:t>rurales</w:t>
      </w:r>
      <w:r w:rsidRPr="00333569">
        <w:rPr>
          <w:lang w:eastAsia="es-ES"/>
        </w:rPr>
        <w:t xml:space="preserve"> identificados en el Anexo </w:t>
      </w:r>
      <w:r w:rsidR="003305E8" w:rsidRPr="00333569">
        <w:rPr>
          <w:lang w:eastAsia="es-ES"/>
        </w:rPr>
        <w:t>I</w:t>
      </w:r>
      <w:r w:rsidRPr="00333569">
        <w:rPr>
          <w:lang w:eastAsia="es-ES"/>
        </w:rPr>
        <w:t xml:space="preserve">, que resultaron heridos durante los hechos ocurridos el 2 de mayo de 2000. </w:t>
      </w:r>
    </w:p>
    <w:p w14:paraId="473D3DB2" w14:textId="77777777" w:rsidR="00F82426" w:rsidRPr="00333569" w:rsidRDefault="00F82426" w:rsidP="00F11DDD">
      <w:pPr>
        <w:pStyle w:val="Prrafodelista"/>
        <w:spacing w:line="240" w:lineRule="auto"/>
        <w:ind w:left="0"/>
        <w:rPr>
          <w:lang w:eastAsia="es-ES"/>
        </w:rPr>
      </w:pPr>
    </w:p>
    <w:p w14:paraId="1374B5A6" w14:textId="77777777" w:rsidR="00F82426" w:rsidRPr="00333569" w:rsidRDefault="00F82426" w:rsidP="00F11DDD">
      <w:pPr>
        <w:pStyle w:val="Prrafodelista"/>
        <w:spacing w:line="240" w:lineRule="auto"/>
        <w:ind w:left="1080"/>
        <w:outlineLvl w:val="2"/>
        <w:rPr>
          <w:i/>
          <w:iCs/>
          <w:u w:val="single"/>
        </w:rPr>
      </w:pPr>
      <w:bookmarkStart w:id="175" w:name="_Toc129793972"/>
      <w:bookmarkStart w:id="176" w:name="_Toc150955896"/>
      <w:bookmarkStart w:id="177" w:name="_Toc161153579"/>
      <w:r w:rsidRPr="00333569">
        <w:rPr>
          <w:i/>
          <w:iCs/>
          <w:u w:val="single"/>
        </w:rPr>
        <w:t>B.3 El plazo razonable</w:t>
      </w:r>
      <w:bookmarkEnd w:id="175"/>
      <w:r w:rsidRPr="00333569">
        <w:rPr>
          <w:i/>
          <w:iCs/>
          <w:u w:val="single"/>
        </w:rPr>
        <w:t xml:space="preserve"> en la acción civil de indemnización</w:t>
      </w:r>
      <w:bookmarkEnd w:id="176"/>
      <w:bookmarkEnd w:id="177"/>
    </w:p>
    <w:p w14:paraId="7F696EED" w14:textId="77777777" w:rsidR="00F82426" w:rsidRPr="00333569" w:rsidRDefault="00F82426" w:rsidP="00F11DDD">
      <w:pPr>
        <w:pStyle w:val="Prrafodelista"/>
        <w:spacing w:line="240" w:lineRule="auto"/>
        <w:ind w:left="0"/>
        <w:rPr>
          <w:b/>
          <w:bCs/>
        </w:rPr>
      </w:pPr>
    </w:p>
    <w:p w14:paraId="0AD18132" w14:textId="77777777" w:rsidR="00F82426" w:rsidRPr="00333569" w:rsidRDefault="00F82426" w:rsidP="00F11DDD">
      <w:pPr>
        <w:pStyle w:val="Prrafodelista"/>
        <w:widowControl/>
        <w:numPr>
          <w:ilvl w:val="0"/>
          <w:numId w:val="35"/>
        </w:numPr>
        <w:adjustRightInd/>
        <w:spacing w:line="240" w:lineRule="auto"/>
        <w:textAlignment w:val="auto"/>
      </w:pPr>
      <w:r w:rsidRPr="00333569">
        <w:t>El Tribunal ha establecido que la evaluación del plazo razonable se debe analizar en cada caso concreto, en relación con la duración total del proceso, lo cual podría también incluir la ejecución de la sentencia definitiva</w:t>
      </w:r>
      <w:r w:rsidRPr="00333569">
        <w:rPr>
          <w:rStyle w:val="Refdenotaalpie"/>
        </w:rPr>
        <w:footnoteReference w:id="227"/>
      </w:r>
      <w:r w:rsidRPr="00333569">
        <w:t xml:space="preserve">. La Corte ha considerado cuatro elementos para analizar si se cumplió con la garantía del plazo razonable, a saber: i) la complejidad del asunto; </w:t>
      </w:r>
      <w:proofErr w:type="spellStart"/>
      <w:r w:rsidRPr="00333569">
        <w:t>ii</w:t>
      </w:r>
      <w:proofErr w:type="spellEnd"/>
      <w:r w:rsidRPr="00333569">
        <w:t xml:space="preserve">) la actividad procesal del interesado; </w:t>
      </w:r>
      <w:proofErr w:type="spellStart"/>
      <w:r w:rsidRPr="00333569">
        <w:t>iii</w:t>
      </w:r>
      <w:proofErr w:type="spellEnd"/>
      <w:r w:rsidRPr="00333569">
        <w:t xml:space="preserve">) la conducta de las autoridades judiciales, y </w:t>
      </w:r>
      <w:proofErr w:type="spellStart"/>
      <w:r w:rsidRPr="00333569">
        <w:t>iv</w:t>
      </w:r>
      <w:proofErr w:type="spellEnd"/>
      <w:r w:rsidRPr="00333569">
        <w:t>) la afectación generada en la situación jurídica de la persona involucrada en el proceso</w:t>
      </w:r>
      <w:r w:rsidRPr="00333569">
        <w:rPr>
          <w:rStyle w:val="Refdenotaalpie"/>
        </w:rPr>
        <w:footnoteReference w:id="228"/>
      </w:r>
      <w:r w:rsidRPr="00333569">
        <w:t>. La Corte recuerda que corresponde al Estado justificar, con fundamento en los criterios señalados, la razón por la cual ha requerido del tiempo transcurrido para tratar el caso y, de no demostrarlo, la Corte tiene amplias atribuciones para hacer su propia estimación al respecto</w:t>
      </w:r>
      <w:r w:rsidRPr="00333569">
        <w:rPr>
          <w:rStyle w:val="Refdenotaalpie"/>
        </w:rPr>
        <w:footnoteReference w:id="229"/>
      </w:r>
      <w:r w:rsidRPr="00333569">
        <w:t>. En el presente caso el Tribunal advierte que el Estado no presentó alegatos específicos sobre la alegada violación del plazo razonable.</w:t>
      </w:r>
    </w:p>
    <w:p w14:paraId="225621D3" w14:textId="77777777" w:rsidR="00F82426" w:rsidRPr="00333569" w:rsidRDefault="00F82426" w:rsidP="00F11DDD">
      <w:pPr>
        <w:pStyle w:val="Prrafodelista"/>
        <w:spacing w:line="240" w:lineRule="auto"/>
        <w:ind w:left="0"/>
      </w:pPr>
    </w:p>
    <w:p w14:paraId="5D5C5A24" w14:textId="441A5A07" w:rsidR="00F82426" w:rsidRPr="00333569" w:rsidRDefault="00F82426" w:rsidP="00F11DDD">
      <w:pPr>
        <w:pStyle w:val="Prrafodelista"/>
        <w:widowControl/>
        <w:numPr>
          <w:ilvl w:val="0"/>
          <w:numId w:val="35"/>
        </w:numPr>
        <w:adjustRightInd/>
        <w:spacing w:line="240" w:lineRule="auto"/>
        <w:textAlignment w:val="auto"/>
        <w:rPr>
          <w:b/>
          <w:bCs/>
        </w:rPr>
      </w:pPr>
      <w:r w:rsidRPr="00333569">
        <w:t xml:space="preserve">La Corte observa que </w:t>
      </w:r>
      <w:r w:rsidR="00F21191" w:rsidRPr="00333569">
        <w:t>e</w:t>
      </w:r>
      <w:r w:rsidRPr="00333569">
        <w:t>l</w:t>
      </w:r>
      <w:r w:rsidR="00F21191" w:rsidRPr="00333569">
        <w:t xml:space="preserve"> proceso </w:t>
      </w:r>
      <w:r w:rsidR="007125FE" w:rsidRPr="00333569">
        <w:t xml:space="preserve">penal militar tuvo una duración de 5 meses y el </w:t>
      </w:r>
      <w:r w:rsidRPr="00333569">
        <w:t xml:space="preserve">proceso penal ordinario </w:t>
      </w:r>
      <w:r w:rsidR="00C062EF" w:rsidRPr="00333569">
        <w:t xml:space="preserve">se </w:t>
      </w:r>
      <w:r w:rsidRPr="00333569">
        <w:t>tramit</w:t>
      </w:r>
      <w:r w:rsidR="007125FE" w:rsidRPr="00333569">
        <w:t>ó</w:t>
      </w:r>
      <w:r w:rsidR="00647457" w:rsidRPr="00333569">
        <w:t xml:space="preserve"> por</w:t>
      </w:r>
      <w:r w:rsidRPr="00333569">
        <w:t xml:space="preserve"> 3 años, por lo que no considera pertinente analizar el cumplimiento de la garantía del plazo razonable en cuanto a estos procesos</w:t>
      </w:r>
      <w:r w:rsidR="000D72CB" w:rsidRPr="00333569">
        <w:t xml:space="preserve">. </w:t>
      </w:r>
      <w:r w:rsidRPr="00333569">
        <w:t>Por tanto</w:t>
      </w:r>
      <w:r w:rsidR="00BE570B" w:rsidRPr="00333569">
        <w:t>, e</w:t>
      </w:r>
      <w:r w:rsidRPr="00333569">
        <w:t xml:space="preserve">l análisis del presente apartado se centrará en evaluar el plazo transcurrido desde la interposición de las acciones civiles de indemnización por parte de familiares de </w:t>
      </w:r>
      <w:proofErr w:type="spellStart"/>
      <w:r w:rsidR="002400E0">
        <w:t>Antônio</w:t>
      </w:r>
      <w:proofErr w:type="spellEnd"/>
      <w:r w:rsidRPr="00333569">
        <w:t xml:space="preserve"> Tavares Pereira hasta la actualidad.</w:t>
      </w:r>
    </w:p>
    <w:p w14:paraId="3AFB03A6" w14:textId="77777777" w:rsidR="00F82426" w:rsidRPr="00333569" w:rsidRDefault="00F82426" w:rsidP="00F11DDD">
      <w:pPr>
        <w:pStyle w:val="Prrafodelista"/>
        <w:spacing w:line="240" w:lineRule="auto"/>
        <w:ind w:left="0"/>
        <w:rPr>
          <w:b/>
          <w:bCs/>
        </w:rPr>
      </w:pPr>
    </w:p>
    <w:p w14:paraId="4AC7D8B6" w14:textId="5653459E" w:rsidR="00F82426" w:rsidRPr="00333569" w:rsidRDefault="00F82426" w:rsidP="00F11DDD">
      <w:pPr>
        <w:pStyle w:val="Prrafodelista"/>
        <w:widowControl/>
        <w:numPr>
          <w:ilvl w:val="0"/>
          <w:numId w:val="35"/>
        </w:numPr>
        <w:adjustRightInd/>
        <w:spacing w:line="240" w:lineRule="auto"/>
        <w:textAlignment w:val="auto"/>
      </w:pPr>
      <w:r w:rsidRPr="00333569">
        <w:t>La Corte constata que la acción de indemnización contra el estado de Paraná fue incoada en diciembre de 2002, con el fin de obtener reparación civil por los daños morales y materiales ocasionados a los familiares del señor Tavares Pereira</w:t>
      </w:r>
      <w:r w:rsidRPr="00333569">
        <w:rPr>
          <w:rStyle w:val="Refdenotaalpie"/>
        </w:rPr>
        <w:footnoteReference w:id="230"/>
      </w:r>
      <w:r w:rsidRPr="00333569">
        <w:t>. En ese proceso judicial se emitió sentencia de primera instancia en noviembre de 2010</w:t>
      </w:r>
      <w:r w:rsidRPr="00333569">
        <w:rPr>
          <w:rStyle w:val="Refdenotaalpie"/>
        </w:rPr>
        <w:footnoteReference w:id="231"/>
      </w:r>
      <w:r w:rsidRPr="00333569">
        <w:t xml:space="preserve"> y sentencia de segunda instancia en junio de 2012</w:t>
      </w:r>
      <w:r w:rsidRPr="00333569">
        <w:rPr>
          <w:rStyle w:val="Refdenotaalpie"/>
        </w:rPr>
        <w:footnoteReference w:id="232"/>
      </w:r>
      <w:r w:rsidRPr="00333569">
        <w:t>. Adicionalmente, en marzo de 2013</w:t>
      </w:r>
      <w:r w:rsidRPr="00333569">
        <w:rPr>
          <w:rStyle w:val="Refdenotaalpie"/>
        </w:rPr>
        <w:footnoteReference w:id="233"/>
      </w:r>
      <w:r w:rsidR="00292E49" w:rsidRPr="00333569">
        <w:t>,</w:t>
      </w:r>
      <w:r w:rsidRPr="00333569">
        <w:t xml:space="preserve"> se emitió decisión sobre el recurso especial interpuesto por el estado de Paraná y actualmente se encuentra en curso un proceso ejecutivo que fue incoado, en diciembre de 2017, por los familiares del señor Tavares para el cumplimiento total </w:t>
      </w:r>
      <w:r w:rsidR="00292E49" w:rsidRPr="00333569">
        <w:t xml:space="preserve">de </w:t>
      </w:r>
      <w:r w:rsidRPr="00333569">
        <w:t>la sentencia de junio de 2012</w:t>
      </w:r>
      <w:r w:rsidRPr="00333569">
        <w:rPr>
          <w:rStyle w:val="Refdenotaalpie"/>
        </w:rPr>
        <w:footnoteReference w:id="234"/>
      </w:r>
      <w:r w:rsidRPr="00333569">
        <w:t xml:space="preserve">. </w:t>
      </w:r>
    </w:p>
    <w:p w14:paraId="6FD19D0C" w14:textId="77777777" w:rsidR="00F82426" w:rsidRPr="00333569" w:rsidRDefault="00F82426" w:rsidP="00F11DDD">
      <w:pPr>
        <w:pStyle w:val="Prrafodelista"/>
        <w:spacing w:line="240" w:lineRule="auto"/>
        <w:ind w:left="0"/>
      </w:pPr>
    </w:p>
    <w:p w14:paraId="5782DAE1" w14:textId="165BCD42" w:rsidR="00F82426" w:rsidRPr="00333569" w:rsidRDefault="00F82426" w:rsidP="00F11DDD">
      <w:pPr>
        <w:pStyle w:val="Prrafodelista"/>
        <w:widowControl/>
        <w:numPr>
          <w:ilvl w:val="0"/>
          <w:numId w:val="35"/>
        </w:numPr>
        <w:adjustRightInd/>
        <w:spacing w:line="240" w:lineRule="auto"/>
        <w:textAlignment w:val="auto"/>
      </w:pPr>
      <w:r w:rsidRPr="00333569">
        <w:t>Para determinar la complejidad del asunto este Tribunal ha tomado en consideración diferentes criterios, como la complejidad de la prueba, la pluralidad de sujetos procesales o la cantidad de víctimas, el tiempo transcurrido desde la violación, las características del recurso consagradas en la legislación interna y el contexto en el que ocurrió la violación</w:t>
      </w:r>
      <w:r w:rsidRPr="00333569">
        <w:rPr>
          <w:rStyle w:val="Refdenotaalpie"/>
        </w:rPr>
        <w:footnoteReference w:id="235"/>
      </w:r>
      <w:r w:rsidRPr="00333569">
        <w:t>. En vista de es</w:t>
      </w:r>
      <w:r w:rsidR="00A30F89" w:rsidRPr="00333569">
        <w:t>t</w:t>
      </w:r>
      <w:r w:rsidRPr="00333569">
        <w:t xml:space="preserve">os criterios, la Corte observa que los hechos del presente caso ocurrieron en medio de un enfrentamiento entre la Policía Militar y varios </w:t>
      </w:r>
      <w:r w:rsidR="00001919" w:rsidRPr="00333569">
        <w:t xml:space="preserve">manifestantes, </w:t>
      </w:r>
      <w:r w:rsidRPr="00333569">
        <w:t xml:space="preserve">y había versiones contradictorias respecto de si la reacción de los agentes de policía había ocurrido en legítima defensa. Sin embargo, la Corte nota que la acción de indemnización versaba sobre una sola víctima que sería la única persona que habría muerto en dicho contexto. Adicionalmente, los hechos ocurrieron en un lugar público, con la presencia de múltiples testigos cuyas </w:t>
      </w:r>
      <w:r w:rsidRPr="00333569">
        <w:rPr>
          <w:color w:val="000000" w:themeColor="text1"/>
        </w:rPr>
        <w:t>declaraciones fueron tomadas de manera temprana por las autoridades de Policía Militar y Civil</w:t>
      </w:r>
      <w:r w:rsidRPr="00333569">
        <w:t xml:space="preserve">, quienes además contaron con las posibilidades inmediatas para la recolección de prueba. </w:t>
      </w:r>
    </w:p>
    <w:p w14:paraId="5213DDF4" w14:textId="77777777" w:rsidR="00F82426" w:rsidRPr="00333569" w:rsidRDefault="00F82426" w:rsidP="00F11DDD">
      <w:pPr>
        <w:pStyle w:val="Prrafodelista"/>
        <w:spacing w:line="240" w:lineRule="auto"/>
        <w:ind w:left="0"/>
      </w:pPr>
    </w:p>
    <w:p w14:paraId="5F36A8EA" w14:textId="77777777" w:rsidR="00F82426" w:rsidRPr="00333569" w:rsidRDefault="00F82426" w:rsidP="00F11DDD">
      <w:pPr>
        <w:pStyle w:val="Prrafodelista"/>
        <w:widowControl/>
        <w:numPr>
          <w:ilvl w:val="0"/>
          <w:numId w:val="35"/>
        </w:numPr>
        <w:adjustRightInd/>
        <w:spacing w:line="240" w:lineRule="auto"/>
        <w:textAlignment w:val="auto"/>
      </w:pPr>
      <w:r w:rsidRPr="00333569">
        <w:t>La Corte también ha tomado en consideración si la conducta procesal del propio interesado en obtener justicia ha contribuido en algún grado a prolongar indebidamente la duración del proceso</w:t>
      </w:r>
      <w:r w:rsidRPr="00333569">
        <w:rPr>
          <w:rStyle w:val="Refdenotaalpie"/>
        </w:rPr>
        <w:footnoteReference w:id="236"/>
      </w:r>
      <w:r w:rsidRPr="00333569">
        <w:t>. En este caso, el Tribunal observa que los familiares del señor Tavares interpusieron la acción de indemnización de manera temprana</w:t>
      </w:r>
      <w:r w:rsidRPr="00333569">
        <w:rPr>
          <w:rStyle w:val="Refdenotaalpie"/>
        </w:rPr>
        <w:footnoteReference w:id="237"/>
      </w:r>
      <w:r w:rsidRPr="00333569">
        <w:t xml:space="preserve"> y han participado activamente a lo largo del proceso judicial presentando recursos</w:t>
      </w:r>
      <w:r w:rsidRPr="00333569">
        <w:rPr>
          <w:rStyle w:val="Refdenotaalpie"/>
        </w:rPr>
        <w:footnoteReference w:id="238"/>
      </w:r>
      <w:r w:rsidRPr="00333569">
        <w:t>, pruebas</w:t>
      </w:r>
      <w:r w:rsidRPr="00333569">
        <w:rPr>
          <w:rStyle w:val="Refdenotaalpie"/>
        </w:rPr>
        <w:footnoteReference w:id="239"/>
      </w:r>
      <w:r w:rsidRPr="00333569">
        <w:t xml:space="preserve"> y otros escritos</w:t>
      </w:r>
      <w:r w:rsidRPr="00333569">
        <w:rPr>
          <w:rStyle w:val="Refdenotaalpie"/>
        </w:rPr>
        <w:footnoteReference w:id="240"/>
      </w:r>
      <w:r w:rsidRPr="00333569">
        <w:t>. La Corte no advierte que estas actuaciones hayan dificultado el avance del proceso civil de indemnización.</w:t>
      </w:r>
    </w:p>
    <w:p w14:paraId="4EFAF997" w14:textId="77777777" w:rsidR="00F82426" w:rsidRPr="00333569" w:rsidRDefault="00F82426" w:rsidP="00F11DDD">
      <w:pPr>
        <w:pStyle w:val="Prrafodelista"/>
        <w:spacing w:line="240" w:lineRule="auto"/>
        <w:ind w:left="0"/>
      </w:pPr>
    </w:p>
    <w:p w14:paraId="0D45F4DE" w14:textId="29137836" w:rsidR="00F82426" w:rsidRPr="00333569" w:rsidRDefault="00F82426" w:rsidP="00F11DDD">
      <w:pPr>
        <w:pStyle w:val="Prrafodelista"/>
        <w:widowControl/>
        <w:numPr>
          <w:ilvl w:val="0"/>
          <w:numId w:val="35"/>
        </w:numPr>
        <w:adjustRightInd/>
        <w:spacing w:line="240" w:lineRule="auto"/>
        <w:textAlignment w:val="auto"/>
      </w:pPr>
      <w:r w:rsidRPr="00333569">
        <w:t>En lo que respecta a la conducta de las autoridades judiciales, el Tribunal observa que, durante el trámite del proceso en primera instancia, la audiencia de instrucción y juzgamiento inició dos años después de la interposición de la demanda y se extendió a lo largo de cinco años en los que, tras múltiples aplazamientos, se llevaron a cabo cuatro audiencias</w:t>
      </w:r>
      <w:r w:rsidRPr="00333569">
        <w:rPr>
          <w:rStyle w:val="Refdenotaalpie"/>
        </w:rPr>
        <w:footnoteReference w:id="241"/>
      </w:r>
      <w:r w:rsidRPr="00333569">
        <w:t xml:space="preserve"> para la </w:t>
      </w:r>
      <w:r w:rsidRPr="00333569">
        <w:lastRenderedPageBreak/>
        <w:t>recepción de los testimonios propuestos. Particularmente, la Corte observa que, desde el 26 de abril de 2004 hasta 30 de septiembre de 2009, el Juzgado de</w:t>
      </w:r>
      <w:r w:rsidR="008E4D25" w:rsidRPr="00333569">
        <w:t xml:space="preserve"> la</w:t>
      </w:r>
      <w:r w:rsidRPr="00333569">
        <w:t xml:space="preserve"> Hacienda Pública a cargo del proceso citó en múltiples ocasiones a un agente de la Policía Militar</w:t>
      </w:r>
      <w:r w:rsidRPr="00333569">
        <w:rPr>
          <w:rStyle w:val="Refdenotaalpie"/>
        </w:rPr>
        <w:footnoteReference w:id="242"/>
      </w:r>
      <w:r w:rsidRPr="00333569">
        <w:t>, quien fue ofrecido como testigo por el estado de Paraná para que declarara, junto con otros tres policías militares, sobre la ausencia de responsabilidad de la Policía Militar por los hechos y daños objeto de la controversia</w:t>
      </w:r>
      <w:r w:rsidRPr="00333569">
        <w:rPr>
          <w:rStyle w:val="Refdenotaalpie"/>
        </w:rPr>
        <w:footnoteReference w:id="243"/>
      </w:r>
      <w:r w:rsidRPr="00333569">
        <w:t xml:space="preserve">. Las citaciones continuaron incluso después de que las autoridades de </w:t>
      </w:r>
      <w:r w:rsidR="00CD5727" w:rsidRPr="00333569">
        <w:t xml:space="preserve">la </w:t>
      </w:r>
      <w:r w:rsidRPr="00333569">
        <w:t>Policía Militar informaran que el agente se encontraba en incapacidad médica por tiempo indeterminado debido a su condición de salud</w:t>
      </w:r>
      <w:r w:rsidRPr="00333569">
        <w:rPr>
          <w:rStyle w:val="Refdenotaalpie"/>
        </w:rPr>
        <w:footnoteReference w:id="244"/>
      </w:r>
      <w:r w:rsidRPr="00333569">
        <w:t xml:space="preserve">, y persistieron a pesar de que el testigo estaba llamado a declarar sobre un punto de la controversia respecto del cual ya habían declarado los otros tres agentes de </w:t>
      </w:r>
      <w:r w:rsidR="000A6E2F" w:rsidRPr="00333569">
        <w:t xml:space="preserve">la </w:t>
      </w:r>
      <w:r w:rsidRPr="00333569">
        <w:t>Policía Militar en el año 2007</w:t>
      </w:r>
      <w:r w:rsidRPr="00333569">
        <w:rPr>
          <w:rStyle w:val="Refdenotaalpie"/>
        </w:rPr>
        <w:footnoteReference w:id="245"/>
      </w:r>
      <w:r w:rsidRPr="00333569">
        <w:t>. Así, las autoridades judiciales solo decidieron continuar con el juicio cuando se produjo una imposibilidad absoluta de que el testigo declarara a causa de su fallecimiento</w:t>
      </w:r>
      <w:r w:rsidRPr="00333569">
        <w:rPr>
          <w:rStyle w:val="Refdenotaalpie"/>
        </w:rPr>
        <w:footnoteReference w:id="246"/>
      </w:r>
      <w:r w:rsidRPr="00333569">
        <w:t>. Teniendo en cuenta lo anterior, la Corte considera que la conducta de las autoridades estatales contribuyó sustancialmente para el retraso injustificado en el proceso.</w:t>
      </w:r>
    </w:p>
    <w:p w14:paraId="4FCFA869" w14:textId="77777777" w:rsidR="00F82426" w:rsidRPr="00333569" w:rsidRDefault="00F82426" w:rsidP="00F11DDD">
      <w:pPr>
        <w:pStyle w:val="Prrafodelista"/>
        <w:spacing w:line="240" w:lineRule="auto"/>
        <w:ind w:left="0"/>
      </w:pPr>
    </w:p>
    <w:p w14:paraId="6C7CB416" w14:textId="083E4631" w:rsidR="00F82426" w:rsidRPr="00333569" w:rsidRDefault="00F82426" w:rsidP="00F11DDD">
      <w:pPr>
        <w:pStyle w:val="Prrafodelista"/>
        <w:widowControl/>
        <w:numPr>
          <w:ilvl w:val="0"/>
          <w:numId w:val="35"/>
        </w:numPr>
        <w:adjustRightInd/>
        <w:spacing w:line="240" w:lineRule="auto"/>
        <w:textAlignment w:val="auto"/>
      </w:pPr>
      <w:r w:rsidRPr="00333569">
        <w:t>Por último, en relación con la afectación generada en la situación jurídica de la persona involucrada en el proceso</w:t>
      </w:r>
      <w:r w:rsidR="007A74D0" w:rsidRPr="00333569">
        <w:t>,</w:t>
      </w:r>
      <w:r w:rsidRPr="00333569">
        <w:t xml:space="preserve"> la Corte nota que las presuntas víctimas se encontraban en una situación de especial vulnerabilidad debido a que el señor Tavares era quien proveía el sustento económico a su familia</w:t>
      </w:r>
      <w:r w:rsidRPr="00333569">
        <w:rPr>
          <w:rStyle w:val="Refdenotaalpie"/>
        </w:rPr>
        <w:footnoteReference w:id="247"/>
      </w:r>
      <w:r w:rsidRPr="00333569">
        <w:t>. Adicionalmente, la Corte observa que el objeto de la acción de indemnización era el pago de daños materiales</w:t>
      </w:r>
      <w:r w:rsidRPr="00333569">
        <w:rPr>
          <w:rStyle w:val="Refdenotaalpie"/>
        </w:rPr>
        <w:footnoteReference w:id="248"/>
      </w:r>
      <w:r w:rsidRPr="00333569">
        <w:t xml:space="preserve"> y daños morales por la muerte del señor Tavares Pereira. Al respecto, la Corte estima que el rubro correspondiente a daños materiales constituye una prestación de carácter alimentario y sustitutivo del ingreso que producía el señor Tavares para el sostenimiento de su familia por lo que era exigible un criterio reforzado de celeridad en la tramitación del proceso judicial</w:t>
      </w:r>
      <w:r w:rsidRPr="00333569">
        <w:rPr>
          <w:rStyle w:val="Refdenotaalpie"/>
        </w:rPr>
        <w:footnoteReference w:id="249"/>
      </w:r>
      <w:r w:rsidRPr="00333569">
        <w:t>.</w:t>
      </w:r>
    </w:p>
    <w:p w14:paraId="07159812" w14:textId="77777777" w:rsidR="00F82426" w:rsidRPr="00333569" w:rsidRDefault="00F82426" w:rsidP="00F11DDD">
      <w:pPr>
        <w:pStyle w:val="Prrafodelista"/>
        <w:spacing w:line="240" w:lineRule="auto"/>
        <w:ind w:left="0"/>
      </w:pPr>
    </w:p>
    <w:p w14:paraId="6277A98D" w14:textId="1FAEF8FC" w:rsidR="00F82426" w:rsidRPr="00333569" w:rsidRDefault="00F82426" w:rsidP="00F11DDD">
      <w:pPr>
        <w:pStyle w:val="Prrafodelista"/>
        <w:widowControl/>
        <w:numPr>
          <w:ilvl w:val="0"/>
          <w:numId w:val="35"/>
        </w:numPr>
        <w:adjustRightInd/>
        <w:spacing w:line="240" w:lineRule="auto"/>
        <w:textAlignment w:val="auto"/>
      </w:pPr>
      <w:r w:rsidRPr="00333569">
        <w:t xml:space="preserve">La Corte observa que transcurrieron </w:t>
      </w:r>
      <w:r w:rsidR="00BB6698" w:rsidRPr="00333569">
        <w:t xml:space="preserve">casi </w:t>
      </w:r>
      <w:r w:rsidRPr="00333569">
        <w:t>ocho años entre la interposición de la acción civil y la decisión de primera instancia</w:t>
      </w:r>
      <w:r w:rsidRPr="00333569">
        <w:rPr>
          <w:rStyle w:val="Refdenotaalpie"/>
        </w:rPr>
        <w:footnoteReference w:id="250"/>
      </w:r>
      <w:r w:rsidRPr="00333569">
        <w:t xml:space="preserve"> y dos años más para obtener una decisión definitiva </w:t>
      </w:r>
      <w:r w:rsidRPr="00333569">
        <w:lastRenderedPageBreak/>
        <w:t>en segunda instancia (</w:t>
      </w:r>
      <w:r w:rsidRPr="00333569">
        <w:rPr>
          <w:i/>
          <w:iCs/>
        </w:rPr>
        <w:t>supra</w:t>
      </w:r>
      <w:r w:rsidRPr="00333569">
        <w:t xml:space="preserve"> </w:t>
      </w:r>
      <w:proofErr w:type="spellStart"/>
      <w:r w:rsidRPr="00333569">
        <w:t>párr</w:t>
      </w:r>
      <w:r w:rsidR="00DD5EA1" w:rsidRPr="00333569">
        <w:t>s</w:t>
      </w:r>
      <w:proofErr w:type="spellEnd"/>
      <w:r w:rsidRPr="00333569">
        <w:t xml:space="preserve">. </w:t>
      </w:r>
      <w:r w:rsidR="00DD5EA1" w:rsidRPr="00333569">
        <w:t>76 a 77</w:t>
      </w:r>
      <w:r w:rsidRPr="00333569">
        <w:t xml:space="preserve">). El Tribunal llama la atención sobre el hecho de que incluso después de contar con una decisión judicial definitiva, los familiares de la víctima tuvieron que iniciar un proceso judicial para la ejecución del fallo ante la falta de cumplimiento total de la decisión judicial de 2012 y que, a la fecha, la sentencia no ha sido cumplida en su totalidad. Por tanto, la Corte considera que la larga duración del proceso civil de indemnización violó la garantía judicial de plazo razonable, prevista en el artículo 8.1 de la Convención Americana, en relación con el artículo 1.1 del mismo instrumento, en perjuicio de </w:t>
      </w:r>
      <w:proofErr w:type="spellStart"/>
      <w:r w:rsidRPr="00333569">
        <w:t>Maria</w:t>
      </w:r>
      <w:proofErr w:type="spellEnd"/>
      <w:r w:rsidRPr="00333569">
        <w:t xml:space="preserve"> Sebastiana Barbosa Pereira, Ana </w:t>
      </w:r>
      <w:proofErr w:type="spellStart"/>
      <w:r w:rsidRPr="00333569">
        <w:t>Lúcia</w:t>
      </w:r>
      <w:proofErr w:type="spellEnd"/>
      <w:r w:rsidR="009C0798" w:rsidRPr="00333569">
        <w:t xml:space="preserve"> Barbosa Pereira</w:t>
      </w:r>
      <w:r w:rsidRPr="00333569">
        <w:t>, Ana Cl</w:t>
      </w:r>
      <w:r w:rsidR="009C0798" w:rsidRPr="00333569">
        <w:t>a</w:t>
      </w:r>
      <w:r w:rsidRPr="00333569">
        <w:t>udia</w:t>
      </w:r>
      <w:r w:rsidR="009C0798" w:rsidRPr="00333569">
        <w:t xml:space="preserve"> Barbosa Pereira</w:t>
      </w:r>
      <w:r w:rsidRPr="00333569">
        <w:t>, Samuel Paulo</w:t>
      </w:r>
      <w:r w:rsidR="009C0798" w:rsidRPr="00333569">
        <w:t xml:space="preserve"> Barbosa Pereira</w:t>
      </w:r>
      <w:r w:rsidRPr="00333569">
        <w:t xml:space="preserve">, </w:t>
      </w:r>
      <w:r w:rsidRPr="00333569">
        <w:rPr>
          <w:lang w:eastAsia="es-ES"/>
        </w:rPr>
        <w:t>João Paulo Barbosa Pereira</w:t>
      </w:r>
      <w:r w:rsidRPr="00333569">
        <w:t xml:space="preserve"> y Ana Ruth Barbosa Pereira.</w:t>
      </w:r>
    </w:p>
    <w:p w14:paraId="0EB35EB9" w14:textId="77777777" w:rsidR="00F82426" w:rsidRPr="00333569" w:rsidRDefault="00F82426" w:rsidP="00F11DDD">
      <w:pPr>
        <w:spacing w:line="240" w:lineRule="auto"/>
      </w:pPr>
    </w:p>
    <w:p w14:paraId="7B360E8C" w14:textId="123AFB9B" w:rsidR="00954B09" w:rsidRPr="00333569" w:rsidRDefault="00954B09" w:rsidP="00F11DDD">
      <w:pPr>
        <w:pStyle w:val="Ttulo1"/>
        <w:spacing w:before="0" w:after="0"/>
        <w:rPr>
          <w:b w:val="0"/>
        </w:rPr>
      </w:pPr>
      <w:bookmarkStart w:id="178" w:name="_Toc150955897"/>
      <w:bookmarkStart w:id="179" w:name="_Toc161153580"/>
      <w:r w:rsidRPr="00333569">
        <w:t>VIII</w:t>
      </w:r>
      <w:r w:rsidR="001F0866" w:rsidRPr="00333569">
        <w:t>-</w:t>
      </w:r>
      <w:r w:rsidR="00714A52" w:rsidRPr="00333569">
        <w:t>3</w:t>
      </w:r>
      <w:r w:rsidRPr="00333569">
        <w:br/>
        <w:t xml:space="preserve">DERECHO A LA INTEGRIDAD PERSONAL </w:t>
      </w:r>
      <w:r w:rsidRPr="00333569">
        <w:br/>
        <w:t xml:space="preserve">DE LOS FAMILIARES DE </w:t>
      </w:r>
      <w:r w:rsidR="002400E0">
        <w:t>ANTÔNIO</w:t>
      </w:r>
      <w:r w:rsidRPr="00333569">
        <w:t xml:space="preserve"> TAVARES PEREIRA</w:t>
      </w:r>
      <w:r w:rsidR="000E2AB4" w:rsidRPr="00333569">
        <w:t xml:space="preserve">, </w:t>
      </w:r>
      <w:r w:rsidR="005F6A5E" w:rsidRPr="00333569">
        <w:t>EN RELACIÓN CON EL DEBER DE RESPETAR Y GARANTIZAR LOS DERECHOS</w:t>
      </w:r>
      <w:r w:rsidRPr="00333569">
        <w:rPr>
          <w:rStyle w:val="Refdenotaalpie"/>
          <w:b w:val="0"/>
          <w:bCs w:val="0"/>
        </w:rPr>
        <w:footnoteReference w:id="251"/>
      </w:r>
      <w:bookmarkEnd w:id="178"/>
      <w:bookmarkEnd w:id="179"/>
    </w:p>
    <w:p w14:paraId="6009C0D2" w14:textId="77777777" w:rsidR="00A618A5" w:rsidRPr="00333569" w:rsidRDefault="00A618A5" w:rsidP="00F11DDD">
      <w:pPr>
        <w:pStyle w:val="PrrafodeSentencia"/>
      </w:pPr>
    </w:p>
    <w:p w14:paraId="71372A1A" w14:textId="77777777" w:rsidR="00A618A5" w:rsidRPr="00333569" w:rsidRDefault="00A618A5" w:rsidP="00F11DDD">
      <w:pPr>
        <w:pStyle w:val="Ttulo1"/>
        <w:spacing w:before="0" w:after="0"/>
        <w:ind w:left="567"/>
        <w:jc w:val="both"/>
        <w:rPr>
          <w:b w:val="0"/>
          <w:bCs w:val="0"/>
          <w:i/>
          <w:iCs/>
        </w:rPr>
      </w:pPr>
      <w:bookmarkStart w:id="180" w:name="_Toc150955898"/>
      <w:bookmarkStart w:id="181" w:name="_Toc161153581"/>
      <w:bookmarkEnd w:id="170"/>
      <w:r w:rsidRPr="00333569">
        <w:rPr>
          <w:i/>
          <w:iCs/>
        </w:rPr>
        <w:t>A.</w:t>
      </w:r>
      <w:r w:rsidRPr="00333569">
        <w:rPr>
          <w:b w:val="0"/>
          <w:bCs w:val="0"/>
          <w:i/>
          <w:iCs/>
        </w:rPr>
        <w:t xml:space="preserve"> </w:t>
      </w:r>
      <w:r w:rsidRPr="00333569">
        <w:rPr>
          <w:i/>
          <w:iCs/>
          <w:caps w:val="0"/>
        </w:rPr>
        <w:t>Argumentos de las partes y de la Comisión</w:t>
      </w:r>
      <w:bookmarkEnd w:id="180"/>
      <w:bookmarkEnd w:id="181"/>
    </w:p>
    <w:p w14:paraId="6C572446" w14:textId="77777777" w:rsidR="00A618A5" w:rsidRPr="00333569" w:rsidRDefault="00A618A5" w:rsidP="00F11DDD">
      <w:pPr>
        <w:pStyle w:val="Prrafodelista"/>
        <w:autoSpaceDE w:val="0"/>
        <w:autoSpaceDN w:val="0"/>
        <w:spacing w:line="240" w:lineRule="auto"/>
        <w:ind w:left="0"/>
      </w:pPr>
    </w:p>
    <w:p w14:paraId="4DAF8B0F" w14:textId="6C9121DD" w:rsidR="005E4414" w:rsidRPr="00333569" w:rsidRDefault="00954B09" w:rsidP="00F11DDD">
      <w:pPr>
        <w:pStyle w:val="Prrafodelista"/>
        <w:widowControl/>
        <w:numPr>
          <w:ilvl w:val="0"/>
          <w:numId w:val="35"/>
        </w:numPr>
        <w:adjustRightInd/>
        <w:spacing w:line="240" w:lineRule="auto"/>
        <w:textAlignment w:val="auto"/>
        <w:rPr>
          <w:u w:val="single"/>
          <w:lang w:eastAsia="es-ES"/>
        </w:rPr>
      </w:pPr>
      <w:r w:rsidRPr="00333569">
        <w:rPr>
          <w:iCs/>
          <w:lang w:eastAsia="es-ES"/>
        </w:rPr>
        <w:t xml:space="preserve">La </w:t>
      </w:r>
      <w:r w:rsidRPr="00333569">
        <w:rPr>
          <w:b/>
          <w:bCs/>
          <w:iCs/>
          <w:lang w:eastAsia="es-ES"/>
        </w:rPr>
        <w:t xml:space="preserve">Comisión </w:t>
      </w:r>
      <w:r w:rsidRPr="00333569">
        <w:rPr>
          <w:iCs/>
          <w:lang w:eastAsia="es-ES"/>
        </w:rPr>
        <w:t xml:space="preserve">destacó que se ha comprobado que el señor </w:t>
      </w:r>
      <w:proofErr w:type="spellStart"/>
      <w:r w:rsidR="002400E0">
        <w:rPr>
          <w:iCs/>
          <w:lang w:eastAsia="es-ES"/>
        </w:rPr>
        <w:t>Antônio</w:t>
      </w:r>
      <w:proofErr w:type="spellEnd"/>
      <w:r w:rsidRPr="00333569">
        <w:rPr>
          <w:iCs/>
          <w:lang w:eastAsia="es-ES"/>
        </w:rPr>
        <w:t xml:space="preserve"> Tavares Pereira perdió su vida en circunstancias bajo las cuales agentes estatales recurrieron a la fuerza letal sin un fin legítimo y de manera innecesaria, desproporcionada e injustificada. Al respecto, subrayó que dichas circunstancias constituyen una fuente de sufrimiento a sus familiares, y que no hubo una investigación realizada por autoridad competente, independiente e imparcial, lo cual constituye una causa adicional de sufrimiento y angustia para ellos. Por lo tanto, señaló que la pérdida de su ser querido en circunstancias como las del caso concreto, así como la ausencia de verdad y justicia, ocasionaron sufrimiento y angustia a los familiares del señor Tavares Pereira, en violación a su derecho a la integridad psíquica y moral. </w:t>
      </w:r>
    </w:p>
    <w:p w14:paraId="6AD47FBB" w14:textId="77777777" w:rsidR="005E4414" w:rsidRPr="00333569" w:rsidRDefault="005E4414" w:rsidP="00F11DDD">
      <w:pPr>
        <w:pStyle w:val="Prrafodelista"/>
        <w:widowControl/>
        <w:adjustRightInd/>
        <w:spacing w:line="240" w:lineRule="auto"/>
        <w:ind w:left="0"/>
        <w:textAlignment w:val="auto"/>
        <w:rPr>
          <w:u w:val="single"/>
          <w:lang w:eastAsia="es-ES"/>
        </w:rPr>
      </w:pPr>
    </w:p>
    <w:p w14:paraId="15A33302" w14:textId="01846198" w:rsidR="005E4414" w:rsidRPr="00333569" w:rsidRDefault="00954B09" w:rsidP="00F11DDD">
      <w:pPr>
        <w:pStyle w:val="Prrafodelista"/>
        <w:widowControl/>
        <w:numPr>
          <w:ilvl w:val="0"/>
          <w:numId w:val="35"/>
        </w:numPr>
        <w:adjustRightInd/>
        <w:spacing w:line="240" w:lineRule="auto"/>
        <w:textAlignment w:val="auto"/>
        <w:rPr>
          <w:u w:val="single"/>
          <w:lang w:eastAsia="es-ES"/>
        </w:rPr>
      </w:pPr>
      <w:r w:rsidRPr="00333569">
        <w:t xml:space="preserve">Los </w:t>
      </w:r>
      <w:r w:rsidRPr="00333569">
        <w:rPr>
          <w:b/>
          <w:i/>
        </w:rPr>
        <w:t>representantes</w:t>
      </w:r>
      <w:r w:rsidRPr="00333569">
        <w:t xml:space="preserve"> coincidieron con lo señalado por la Comisión.  </w:t>
      </w:r>
    </w:p>
    <w:p w14:paraId="2AD4F037" w14:textId="77777777" w:rsidR="005E4414" w:rsidRPr="00333569" w:rsidRDefault="005E4414" w:rsidP="00F11DDD">
      <w:pPr>
        <w:pStyle w:val="Prrafodelista"/>
        <w:spacing w:line="240" w:lineRule="auto"/>
      </w:pPr>
    </w:p>
    <w:p w14:paraId="1B362454" w14:textId="49F34B79" w:rsidR="00954B09" w:rsidRPr="00333569" w:rsidRDefault="00954B09" w:rsidP="00F11DDD">
      <w:pPr>
        <w:pStyle w:val="Prrafodelista"/>
        <w:widowControl/>
        <w:numPr>
          <w:ilvl w:val="0"/>
          <w:numId w:val="35"/>
        </w:numPr>
        <w:adjustRightInd/>
        <w:spacing w:line="240" w:lineRule="auto"/>
        <w:textAlignment w:val="auto"/>
        <w:rPr>
          <w:u w:val="single"/>
          <w:lang w:eastAsia="es-ES"/>
        </w:rPr>
      </w:pPr>
      <w:r w:rsidRPr="00333569">
        <w:t xml:space="preserve">El </w:t>
      </w:r>
      <w:r w:rsidRPr="00333569">
        <w:rPr>
          <w:b/>
          <w:bCs/>
          <w:i/>
          <w:iCs/>
        </w:rPr>
        <w:t>Estado</w:t>
      </w:r>
      <w:r w:rsidRPr="00333569">
        <w:t xml:space="preserve"> no se presentó alegatos al respecto.</w:t>
      </w:r>
    </w:p>
    <w:p w14:paraId="48C4CB73" w14:textId="77777777" w:rsidR="00A618A5" w:rsidRPr="00333569" w:rsidRDefault="00A618A5" w:rsidP="00F11DDD">
      <w:pPr>
        <w:pStyle w:val="Prrafodelista"/>
        <w:widowControl/>
        <w:adjustRightInd/>
        <w:spacing w:line="240" w:lineRule="auto"/>
        <w:ind w:left="0"/>
        <w:textAlignment w:val="auto"/>
      </w:pPr>
    </w:p>
    <w:p w14:paraId="40BDE267" w14:textId="77777777" w:rsidR="00A618A5" w:rsidRPr="00333569" w:rsidRDefault="00A618A5" w:rsidP="00F11DDD">
      <w:pPr>
        <w:pStyle w:val="Ttulo1"/>
        <w:spacing w:before="0" w:after="0"/>
        <w:ind w:left="900" w:hanging="333"/>
        <w:jc w:val="both"/>
        <w:rPr>
          <w:i/>
          <w:iCs/>
        </w:rPr>
      </w:pPr>
      <w:bookmarkStart w:id="182" w:name="_Toc150955899"/>
      <w:bookmarkStart w:id="183" w:name="_Toc161153582"/>
      <w:r w:rsidRPr="00333569">
        <w:rPr>
          <w:i/>
          <w:iCs/>
        </w:rPr>
        <w:t xml:space="preserve">B. </w:t>
      </w:r>
      <w:r w:rsidRPr="00333569">
        <w:rPr>
          <w:i/>
          <w:iCs/>
          <w:caps w:val="0"/>
        </w:rPr>
        <w:t>Consideraciones de la Corte</w:t>
      </w:r>
      <w:bookmarkEnd w:id="182"/>
      <w:bookmarkEnd w:id="183"/>
    </w:p>
    <w:p w14:paraId="4FA36B46" w14:textId="77777777" w:rsidR="00A618A5" w:rsidRPr="00333569" w:rsidRDefault="00A618A5" w:rsidP="00F11DDD">
      <w:pPr>
        <w:pStyle w:val="Prrafodelista"/>
        <w:autoSpaceDE w:val="0"/>
        <w:autoSpaceDN w:val="0"/>
        <w:spacing w:line="240" w:lineRule="auto"/>
        <w:ind w:left="0"/>
      </w:pPr>
    </w:p>
    <w:p w14:paraId="1E74F3E7" w14:textId="77777777" w:rsidR="00283CE5" w:rsidRPr="00333569" w:rsidRDefault="00954B09" w:rsidP="00F11DDD">
      <w:pPr>
        <w:pStyle w:val="Prrafodelista"/>
        <w:widowControl/>
        <w:numPr>
          <w:ilvl w:val="0"/>
          <w:numId w:val="35"/>
        </w:numPr>
        <w:adjustRightInd/>
        <w:spacing w:line="240" w:lineRule="auto"/>
        <w:textAlignment w:val="auto"/>
        <w:rPr>
          <w:u w:val="single"/>
          <w:lang w:eastAsia="es-ES"/>
        </w:rPr>
      </w:pPr>
      <w:r w:rsidRPr="00333569">
        <w:t>La Corte ha considerado, en numerosos casos, que los familiares de las víctimas de violaciones de los derechos humanos pueden ser, a su vez, víctimas</w:t>
      </w:r>
      <w:r w:rsidRPr="00333569">
        <w:rPr>
          <w:rStyle w:val="Refdenotaalpie"/>
        </w:rPr>
        <w:footnoteReference w:id="252"/>
      </w:r>
      <w:r w:rsidRPr="00333569">
        <w:t>. Así, este Tribunal ha considerado que se puede declarar violado el derecho a la integridad psíquica y moral de familiares directos u otras personas con vínculos estrechos con las víctimas con motivo del sufrimiento adicional que han padecido como resultado de las circunstancias particulares de las violaciones cometidas contra sus seres queridos, y a causa de las posteriores actuaciones u omisiones de las autoridades estatales frente a estos hechos</w:t>
      </w:r>
      <w:r w:rsidRPr="00333569">
        <w:rPr>
          <w:rStyle w:val="Refdenotaalpie"/>
        </w:rPr>
        <w:footnoteReference w:id="253"/>
      </w:r>
      <w:r w:rsidRPr="00333569">
        <w:t>, tomando en cuenta, entre otros elementos, las gestiones realizadas para obtener justicia y la existencia de un estrecho vínculo familiar</w:t>
      </w:r>
      <w:r w:rsidRPr="00333569">
        <w:rPr>
          <w:rStyle w:val="Refdenotaalpie"/>
        </w:rPr>
        <w:footnoteReference w:id="254"/>
      </w:r>
      <w:r w:rsidRPr="00333569">
        <w:t>.</w:t>
      </w:r>
    </w:p>
    <w:p w14:paraId="5D4BB0DA" w14:textId="77777777" w:rsidR="00283CE5" w:rsidRPr="00333569" w:rsidRDefault="00283CE5" w:rsidP="00F11DDD">
      <w:pPr>
        <w:pStyle w:val="Prrafodelista"/>
        <w:widowControl/>
        <w:adjustRightInd/>
        <w:spacing w:line="240" w:lineRule="auto"/>
        <w:ind w:left="0"/>
        <w:textAlignment w:val="auto"/>
        <w:rPr>
          <w:u w:val="single"/>
          <w:lang w:eastAsia="es-ES"/>
        </w:rPr>
      </w:pPr>
    </w:p>
    <w:p w14:paraId="5899AF17" w14:textId="7240DE85" w:rsidR="00954B09" w:rsidRPr="00333569" w:rsidRDefault="00954B09" w:rsidP="00F11DDD">
      <w:pPr>
        <w:pStyle w:val="Prrafodelista"/>
        <w:widowControl/>
        <w:numPr>
          <w:ilvl w:val="0"/>
          <w:numId w:val="35"/>
        </w:numPr>
        <w:adjustRightInd/>
        <w:spacing w:line="240" w:lineRule="auto"/>
        <w:textAlignment w:val="auto"/>
        <w:rPr>
          <w:u w:val="single"/>
          <w:lang w:eastAsia="es-ES"/>
        </w:rPr>
      </w:pPr>
      <w:r w:rsidRPr="00333569">
        <w:t xml:space="preserve">En el presente caso, la Corte advierte que la muerte del señor Tavares Pereira generó distintos impactos negativos en la vida de sus familiares. Al respecto, durante la audiencia </w:t>
      </w:r>
      <w:r w:rsidRPr="00333569">
        <w:lastRenderedPageBreak/>
        <w:t xml:space="preserve">pública del presente caso, la señora Barbosa Pereira declaró que la muerte de su esposo fue y sigue siendo muy difícil, y que, a raíz de la ausencia del señor Tavares Pereira, ella quedó como la única encargada </w:t>
      </w:r>
      <w:r w:rsidR="00D721FE" w:rsidRPr="00333569">
        <w:t xml:space="preserve">de </w:t>
      </w:r>
      <w:r w:rsidRPr="00333569">
        <w:t>sus cinco hijos. En este sentido, expresó que:</w:t>
      </w:r>
    </w:p>
    <w:p w14:paraId="72A6D886" w14:textId="77777777" w:rsidR="00954B09" w:rsidRPr="00333569" w:rsidRDefault="00954B09" w:rsidP="00F11DDD">
      <w:pPr>
        <w:pStyle w:val="Prrafodelista"/>
        <w:spacing w:line="240" w:lineRule="auto"/>
      </w:pPr>
    </w:p>
    <w:p w14:paraId="05CD81F2" w14:textId="5D793D2C" w:rsidR="00954B09" w:rsidRPr="00333569" w:rsidRDefault="00954B09" w:rsidP="00F11DDD">
      <w:pPr>
        <w:pStyle w:val="Prrafodelista"/>
        <w:spacing w:line="240" w:lineRule="auto"/>
        <w:ind w:left="1418" w:right="571"/>
        <w:rPr>
          <w:sz w:val="16"/>
          <w:szCs w:val="16"/>
        </w:rPr>
      </w:pPr>
      <w:r w:rsidRPr="00333569">
        <w:rPr>
          <w:sz w:val="16"/>
          <w:szCs w:val="16"/>
        </w:rPr>
        <w:t>todos se enfermaron, todos mis niños con depresión, otro con problemas de dolor de cabeza y mi segundo hijo ni siquiera logró continuar estudiando porque él no lograba, tuvo que empezar a trabajar ayudando en los gastos de la casa porque los demás eran pequeños. Entonces fue muy difícil esta vida</w:t>
      </w:r>
      <w:r w:rsidRPr="00333569">
        <w:rPr>
          <w:rStyle w:val="Refdenotaalpie"/>
          <w:sz w:val="16"/>
          <w:szCs w:val="16"/>
        </w:rPr>
        <w:footnoteReference w:id="255"/>
      </w:r>
      <w:r w:rsidRPr="00333569">
        <w:rPr>
          <w:sz w:val="16"/>
          <w:szCs w:val="16"/>
        </w:rPr>
        <w:t>.</w:t>
      </w:r>
    </w:p>
    <w:p w14:paraId="37FEDEBB" w14:textId="77777777" w:rsidR="00954B09" w:rsidRPr="00333569" w:rsidRDefault="00954B09" w:rsidP="00F11DDD">
      <w:pPr>
        <w:pStyle w:val="Prrafodelista"/>
        <w:spacing w:line="240" w:lineRule="auto"/>
      </w:pPr>
    </w:p>
    <w:p w14:paraId="3B24154C" w14:textId="5FB93E60" w:rsidR="001F0866" w:rsidRPr="00333569" w:rsidRDefault="00954B09" w:rsidP="00F11DDD">
      <w:pPr>
        <w:pStyle w:val="Prrafodelista"/>
        <w:widowControl/>
        <w:numPr>
          <w:ilvl w:val="0"/>
          <w:numId w:val="35"/>
        </w:numPr>
        <w:adjustRightInd/>
        <w:spacing w:line="240" w:lineRule="auto"/>
        <w:textAlignment w:val="auto"/>
        <w:rPr>
          <w:u w:val="single"/>
          <w:lang w:eastAsia="es-ES"/>
        </w:rPr>
      </w:pPr>
      <w:r w:rsidRPr="00333569">
        <w:t>La señora Barbosa también sostuvo que</w:t>
      </w:r>
      <w:r w:rsidR="00D428AB">
        <w:t>,</w:t>
      </w:r>
      <w:r w:rsidRPr="00333569">
        <w:t xml:space="preserve"> después de lo sucedido y debido al recuerdo permanente de la ausencia del señor Tavares Pereira</w:t>
      </w:r>
      <w:r w:rsidRPr="00333569">
        <w:rPr>
          <w:rStyle w:val="Refdenotaalpie"/>
        </w:rPr>
        <w:footnoteReference w:id="256"/>
      </w:r>
      <w:r w:rsidRPr="00333569">
        <w:t xml:space="preserve">, fue imposible para ella y su familia quedarse en el asentamiento donde residían, y en la cual habían planeado vivir y criar </w:t>
      </w:r>
      <w:r w:rsidR="00261420" w:rsidRPr="00333569">
        <w:t xml:space="preserve">a </w:t>
      </w:r>
      <w:r w:rsidRPr="00333569">
        <w:t>sus hijos. Adicionalmente, el Tribunal recuerda que, como fue establecido anteriormente, las víctimas se encontraban en una situación de especial vulnerabilidad debido a que el señor Tavares era quien proveía el sustento económico a su familia para cubrir sus gastos de alimentación, gastos médicos, vestuario y otras necesidades cotidianas</w:t>
      </w:r>
      <w:r w:rsidRPr="00333569">
        <w:rPr>
          <w:rStyle w:val="Refdenotaalpie"/>
        </w:rPr>
        <w:footnoteReference w:id="257"/>
      </w:r>
      <w:r w:rsidRPr="00333569">
        <w:t xml:space="preserve">. </w:t>
      </w:r>
    </w:p>
    <w:p w14:paraId="59B3AC31" w14:textId="77777777" w:rsidR="001F0866" w:rsidRPr="00333569" w:rsidRDefault="001F0866" w:rsidP="00F11DDD">
      <w:pPr>
        <w:pStyle w:val="Prrafodelista"/>
        <w:widowControl/>
        <w:adjustRightInd/>
        <w:spacing w:line="240" w:lineRule="auto"/>
        <w:ind w:left="0"/>
        <w:textAlignment w:val="auto"/>
      </w:pPr>
    </w:p>
    <w:p w14:paraId="47E8C67C" w14:textId="518E0B3B" w:rsidR="001F0866" w:rsidRPr="00333569" w:rsidRDefault="00954B09" w:rsidP="00F11DDD">
      <w:pPr>
        <w:pStyle w:val="Prrafodelista"/>
        <w:widowControl/>
        <w:numPr>
          <w:ilvl w:val="0"/>
          <w:numId w:val="35"/>
        </w:numPr>
        <w:adjustRightInd/>
        <w:spacing w:line="240" w:lineRule="auto"/>
        <w:textAlignment w:val="auto"/>
      </w:pPr>
      <w:r w:rsidRPr="00333569">
        <w:t xml:space="preserve">Por otro lado, la Corte nota que la falta de debida diligencia en la investigación de los hechos y la situación de impunidad en la que se encuentra la muerte de </w:t>
      </w:r>
      <w:proofErr w:type="spellStart"/>
      <w:r w:rsidR="002400E0">
        <w:t>Antônio</w:t>
      </w:r>
      <w:proofErr w:type="spellEnd"/>
      <w:r w:rsidRPr="00333569">
        <w:t xml:space="preserve"> Tavares Pereira generaron daños y afectaciones adicionales a sus familiares. Al respecto, la Corte constata que la señora Barbosa se refirió a lo difícil que han sido, para ella y sus hijos, los 22 años que han estado sufriendo, esperando y luchando para obtener justicia y reparación por los hechos acaecidos</w:t>
      </w:r>
      <w:r w:rsidRPr="00333569">
        <w:rPr>
          <w:rStyle w:val="Refdenotaalpie"/>
        </w:rPr>
        <w:footnoteReference w:id="258"/>
      </w:r>
      <w:r w:rsidRPr="00333569">
        <w:t>.</w:t>
      </w:r>
    </w:p>
    <w:p w14:paraId="374CFA50" w14:textId="77777777" w:rsidR="001F0866" w:rsidRPr="00333569" w:rsidRDefault="001F0866" w:rsidP="00F11DDD">
      <w:pPr>
        <w:pStyle w:val="Prrafodelista"/>
        <w:spacing w:line="240" w:lineRule="auto"/>
        <w:ind w:left="0"/>
      </w:pPr>
    </w:p>
    <w:p w14:paraId="4A32D447" w14:textId="34FFBD69" w:rsidR="00A71C56" w:rsidRPr="00333569" w:rsidRDefault="00954B09" w:rsidP="00F11DDD">
      <w:pPr>
        <w:pStyle w:val="Prrafodelista"/>
        <w:widowControl/>
        <w:numPr>
          <w:ilvl w:val="0"/>
          <w:numId w:val="35"/>
        </w:numPr>
        <w:adjustRightInd/>
        <w:spacing w:line="240" w:lineRule="auto"/>
        <w:textAlignment w:val="auto"/>
      </w:pPr>
      <w:r w:rsidRPr="00333569">
        <w:t xml:space="preserve">En vista de lo anterior, este Tribunal considera demostrada la afectación a la integridad personal de los familiares del señor Tavares Pereira, como consecuencia de su muerte y la posterior falta de investigación, juzgamiento y sanción de los responsables. En consecuencia, la Corte considera que el Estado es responsable por la violación al artículo 5.1 de la Convención Americana, en relación con el artículo 1.1 del mismo instrumento, en perjuicio de </w:t>
      </w:r>
      <w:proofErr w:type="spellStart"/>
      <w:r w:rsidRPr="00333569">
        <w:t>Maria</w:t>
      </w:r>
      <w:proofErr w:type="spellEnd"/>
      <w:r w:rsidRPr="00333569">
        <w:t xml:space="preserve"> Sebastiana Barbosa Pereira, Ana </w:t>
      </w:r>
      <w:proofErr w:type="spellStart"/>
      <w:r w:rsidRPr="00333569">
        <w:t>Lúcia</w:t>
      </w:r>
      <w:proofErr w:type="spellEnd"/>
      <w:r w:rsidR="00261420" w:rsidRPr="00333569">
        <w:t xml:space="preserve"> Barbosa Pereira</w:t>
      </w:r>
      <w:r w:rsidRPr="00333569">
        <w:t>, João Paulo</w:t>
      </w:r>
      <w:r w:rsidR="00261420" w:rsidRPr="00333569">
        <w:t xml:space="preserve"> Barbosa Pereira</w:t>
      </w:r>
      <w:r w:rsidRPr="00333569">
        <w:t>, Ana Cl</w:t>
      </w:r>
      <w:r w:rsidR="00DF1F2D" w:rsidRPr="00333569">
        <w:t>a</w:t>
      </w:r>
      <w:r w:rsidRPr="00333569">
        <w:t>udia</w:t>
      </w:r>
      <w:r w:rsidR="00261420" w:rsidRPr="00333569">
        <w:t xml:space="preserve"> Barbosa Pereira</w:t>
      </w:r>
      <w:r w:rsidRPr="00333569">
        <w:t xml:space="preserve">, Samuel Paulo </w:t>
      </w:r>
      <w:r w:rsidR="00261420" w:rsidRPr="00333569">
        <w:t xml:space="preserve">Barbosa Pereira </w:t>
      </w:r>
      <w:r w:rsidRPr="00333569">
        <w:t>y Ana Ruth Barbosa Pereira.</w:t>
      </w:r>
      <w:bookmarkStart w:id="184" w:name="_Toc69717881"/>
      <w:bookmarkStart w:id="185" w:name="_Toc74225388"/>
      <w:bookmarkStart w:id="186" w:name="_Toc121993755"/>
    </w:p>
    <w:p w14:paraId="1B068070" w14:textId="77777777" w:rsidR="00A71C56" w:rsidRPr="00333569" w:rsidRDefault="00A71C56" w:rsidP="00F11DDD">
      <w:pPr>
        <w:spacing w:line="240" w:lineRule="auto"/>
      </w:pPr>
      <w:bookmarkStart w:id="187" w:name="_Hlk138248192"/>
    </w:p>
    <w:p w14:paraId="6379F797" w14:textId="54FF5B5E" w:rsidR="00A71C56" w:rsidRPr="00333569" w:rsidRDefault="007F5F86" w:rsidP="00F11DDD">
      <w:pPr>
        <w:pStyle w:val="Ttulo1"/>
        <w:spacing w:before="0" w:after="0"/>
      </w:pPr>
      <w:bookmarkStart w:id="188" w:name="_Toc150955900"/>
      <w:bookmarkStart w:id="189" w:name="_Toc161153583"/>
      <w:r w:rsidRPr="00333569">
        <w:rPr>
          <w:rStyle w:val="None"/>
        </w:rPr>
        <w:t>IX</w:t>
      </w:r>
      <w:r w:rsidR="00A71C56" w:rsidRPr="00333569">
        <w:rPr>
          <w:rStyle w:val="None"/>
        </w:rPr>
        <w:br/>
      </w:r>
      <w:r w:rsidR="00A71C56" w:rsidRPr="00333569">
        <w:t>REPARACIONES</w:t>
      </w:r>
      <w:bookmarkEnd w:id="184"/>
      <w:bookmarkEnd w:id="185"/>
      <w:bookmarkEnd w:id="186"/>
      <w:bookmarkEnd w:id="188"/>
      <w:bookmarkEnd w:id="189"/>
    </w:p>
    <w:p w14:paraId="591C50D1" w14:textId="77777777" w:rsidR="00A71C56" w:rsidRPr="00333569" w:rsidRDefault="00A71C56" w:rsidP="00F11DDD">
      <w:pPr>
        <w:spacing w:line="240" w:lineRule="auto"/>
        <w:jc w:val="center"/>
      </w:pPr>
    </w:p>
    <w:p w14:paraId="3105A26B" w14:textId="314A1394" w:rsidR="005B7536" w:rsidRPr="00333569" w:rsidRDefault="00A71C56" w:rsidP="00F11DDD">
      <w:pPr>
        <w:pStyle w:val="Prrafodelista"/>
        <w:widowControl/>
        <w:numPr>
          <w:ilvl w:val="0"/>
          <w:numId w:val="35"/>
        </w:numPr>
        <w:adjustRightInd/>
        <w:spacing w:line="240" w:lineRule="auto"/>
        <w:textAlignment w:val="auto"/>
      </w:pPr>
      <w:r w:rsidRPr="00333569">
        <w:rPr>
          <w:iCs/>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333569">
        <w:rPr>
          <w:rStyle w:val="Refdenotaalpie"/>
          <w:i/>
          <w:iCs/>
        </w:rPr>
        <w:footnoteReference w:id="259"/>
      </w:r>
      <w:r w:rsidRPr="00333569">
        <w:rPr>
          <w:iCs/>
        </w:rPr>
        <w:t>. Además, este Tribunal ha establecido que las reparaciones deben tener un nexo causal con los hechos del caso, las violaciones declaradas, los daños acreditados, así como las medidas solicitadas para reparar los daños respectivos. Por tanto, la Corte deberá analizar dicha concurrencia para pronunciarse debidamente y conforme a derecho</w:t>
      </w:r>
      <w:r w:rsidR="008D2642" w:rsidRPr="00333569">
        <w:rPr>
          <w:vertAlign w:val="superscript"/>
        </w:rPr>
        <w:footnoteReference w:id="260"/>
      </w:r>
      <w:r w:rsidRPr="00333569">
        <w:rPr>
          <w:iCs/>
        </w:rPr>
        <w:t>.</w:t>
      </w:r>
    </w:p>
    <w:p w14:paraId="769B5654" w14:textId="77777777" w:rsidR="005B7536" w:rsidRPr="00333569" w:rsidRDefault="005B7536" w:rsidP="00F11DDD">
      <w:pPr>
        <w:pStyle w:val="Estilo1"/>
        <w:widowControl w:val="0"/>
        <w:tabs>
          <w:tab w:val="left" w:pos="0"/>
          <w:tab w:val="left" w:pos="567"/>
        </w:tabs>
        <w:adjustRightInd w:val="0"/>
        <w:spacing w:before="0" w:after="0"/>
        <w:ind w:left="0" w:right="-4" w:firstLine="0"/>
        <w:textAlignment w:val="baseline"/>
        <w:rPr>
          <w:bCs/>
          <w:i w:val="0"/>
          <w:iCs/>
          <w:szCs w:val="20"/>
          <w:lang w:val="es-CR"/>
        </w:rPr>
      </w:pPr>
    </w:p>
    <w:p w14:paraId="614CC17A" w14:textId="10836988" w:rsidR="00A71C56" w:rsidRPr="00333569" w:rsidRDefault="00A71C56" w:rsidP="00F11DDD">
      <w:pPr>
        <w:pStyle w:val="Prrafodelista"/>
        <w:widowControl/>
        <w:numPr>
          <w:ilvl w:val="0"/>
          <w:numId w:val="35"/>
        </w:numPr>
        <w:adjustRightInd/>
        <w:spacing w:line="240" w:lineRule="auto"/>
        <w:textAlignment w:val="auto"/>
      </w:pPr>
      <w:r w:rsidRPr="00333569">
        <w:t>En consecuencia, de acuerdo con las consideraciones expuestas sobre el fondo y las violaciones a la Convención declaradas en la presente Sentencia, el Tribunal procederá a analizar las pretensiones de la Comisión y los representantes, así como las observaciones del Estado, a la luz de los criterios fijados en su jurisprudencia en relación con la naturaleza y alcance de la obligación de reparar, con el objeto de disponer las medidas dirigidas a reparar los daños ocasionados</w:t>
      </w:r>
      <w:r w:rsidRPr="00333569">
        <w:rPr>
          <w:rStyle w:val="Refdenotaalpie"/>
          <w:i/>
          <w:iCs/>
        </w:rPr>
        <w:footnoteReference w:id="261"/>
      </w:r>
      <w:r w:rsidRPr="00333569">
        <w:t>.</w:t>
      </w:r>
    </w:p>
    <w:p w14:paraId="58A74E98" w14:textId="77777777" w:rsidR="00A71C56" w:rsidRPr="00333569" w:rsidRDefault="00A71C56" w:rsidP="00F11DDD">
      <w:pPr>
        <w:spacing w:line="240" w:lineRule="auto"/>
        <w:rPr>
          <w:b/>
          <w:bCs/>
          <w:lang w:eastAsia="es-MX"/>
        </w:rPr>
      </w:pPr>
    </w:p>
    <w:p w14:paraId="257EFEED" w14:textId="77777777" w:rsidR="00A71C56" w:rsidRPr="00333569" w:rsidRDefault="00A71C56" w:rsidP="00F11DDD">
      <w:pPr>
        <w:pStyle w:val="Ttulo2"/>
        <w:numPr>
          <w:ilvl w:val="0"/>
          <w:numId w:val="8"/>
        </w:numPr>
        <w:spacing w:before="0" w:line="240" w:lineRule="auto"/>
        <w:ind w:left="990"/>
        <w:rPr>
          <w:rFonts w:ascii="Verdana" w:hAnsi="Verdana"/>
          <w:b/>
          <w:bCs/>
          <w:color w:val="auto"/>
          <w:sz w:val="20"/>
          <w:szCs w:val="20"/>
        </w:rPr>
      </w:pPr>
      <w:bookmarkStart w:id="190" w:name="_Toc58486779"/>
      <w:bookmarkStart w:id="191" w:name="_Toc69717882"/>
      <w:bookmarkStart w:id="192" w:name="_Toc74225389"/>
      <w:bookmarkStart w:id="193" w:name="_Toc121993756"/>
      <w:bookmarkStart w:id="194" w:name="_Toc150955901"/>
      <w:bookmarkStart w:id="195" w:name="_Toc161153584"/>
      <w:r w:rsidRPr="00333569">
        <w:rPr>
          <w:rFonts w:ascii="Verdana" w:hAnsi="Verdana"/>
          <w:b/>
          <w:bCs/>
          <w:color w:val="auto"/>
          <w:sz w:val="20"/>
          <w:szCs w:val="20"/>
        </w:rPr>
        <w:t>Parte Lesionada</w:t>
      </w:r>
      <w:bookmarkEnd w:id="190"/>
      <w:bookmarkEnd w:id="191"/>
      <w:bookmarkEnd w:id="192"/>
      <w:bookmarkEnd w:id="193"/>
      <w:bookmarkEnd w:id="194"/>
      <w:bookmarkEnd w:id="195"/>
    </w:p>
    <w:p w14:paraId="75094B28" w14:textId="77777777" w:rsidR="00237034" w:rsidRPr="00333569" w:rsidRDefault="00237034" w:rsidP="00F11DDD">
      <w:pPr>
        <w:pStyle w:val="PrrafodeSentencia"/>
      </w:pPr>
    </w:p>
    <w:bookmarkEnd w:id="187"/>
    <w:p w14:paraId="26FA875C" w14:textId="2EB73F5D" w:rsidR="00CD651A" w:rsidRPr="00333569" w:rsidRDefault="00575BB7" w:rsidP="00F11DDD">
      <w:pPr>
        <w:pStyle w:val="Prrafodelista"/>
        <w:widowControl/>
        <w:numPr>
          <w:ilvl w:val="0"/>
          <w:numId w:val="35"/>
        </w:numPr>
        <w:adjustRightInd/>
        <w:spacing w:line="240" w:lineRule="auto"/>
        <w:textAlignment w:val="auto"/>
        <w:rPr>
          <w:rFonts w:eastAsiaTheme="minorHAnsi"/>
          <w:b/>
          <w:bCs/>
          <w:lang w:eastAsia="es-MX"/>
        </w:rPr>
      </w:pPr>
      <w:r w:rsidRPr="00333569">
        <w:t xml:space="preserve">Los </w:t>
      </w:r>
      <w:r w:rsidRPr="00333569">
        <w:rPr>
          <w:b/>
          <w:bCs/>
          <w:i/>
          <w:iCs/>
        </w:rPr>
        <w:t>representantes</w:t>
      </w:r>
      <w:r w:rsidRPr="00333569">
        <w:t xml:space="preserve"> solicitaron que se aplique la excepción contemplada en el artículo 35.2 de tal manera que se asegure la posibilidad de identificar posteriormente </w:t>
      </w:r>
      <w:r w:rsidR="00AD7E97" w:rsidRPr="00333569">
        <w:t xml:space="preserve">a </w:t>
      </w:r>
      <w:r w:rsidRPr="00333569">
        <w:t xml:space="preserve">otras víctimas. Lo anterior considerando que el caso bajo estudio se trata sobre violaciones colectivas de derechos; que los hechos ocurrieron en perjuicio de personas en condición de vulnerabilidad que tenían residencia en diferentes regiones del interior del estado, quienes solo se desplazaron a la capital con el fin de participar en las manifestaciones; que, en la época de los hechos, fue un gran desafío identificar </w:t>
      </w:r>
      <w:r w:rsidR="00EC0B08" w:rsidRPr="00333569">
        <w:t xml:space="preserve">a </w:t>
      </w:r>
      <w:r w:rsidRPr="00333569">
        <w:t>todas las personas heridas y determinar la magnitud de sus lesiones debido a que la represión policial fue indiscriminada e intensa; y que la violencia y criminalización en contra del MST en esa época haría comprensible que las personas no quisieran acercarse a presentar denuncias por lo ocurrido por temor a las represalias que pudieran sufrir. Además, señalaron que tanto los representantes como el MST han emprendido todos los esfuerzos posibles para localizar a las personas afectadas o a sus familiares, en caso de fallecimiento y resaltaron que el inicio de la etapa judicial de este caso ante la Corte contribuyó a la movilización alrededor del caso lo que ha permitido la identificación de otras personas lesionadas en ese contexto.</w:t>
      </w:r>
    </w:p>
    <w:p w14:paraId="6D526519" w14:textId="77777777" w:rsidR="00CD651A" w:rsidRPr="00333569" w:rsidRDefault="00CD651A" w:rsidP="00F11DDD">
      <w:pPr>
        <w:pStyle w:val="Prrafodelista"/>
        <w:widowControl/>
        <w:adjustRightInd/>
        <w:spacing w:line="240" w:lineRule="auto"/>
        <w:ind w:left="0"/>
        <w:textAlignment w:val="auto"/>
        <w:rPr>
          <w:rFonts w:eastAsiaTheme="minorHAnsi"/>
          <w:b/>
          <w:bCs/>
          <w:lang w:eastAsia="es-MX"/>
        </w:rPr>
      </w:pPr>
    </w:p>
    <w:p w14:paraId="57A8DAB3" w14:textId="4706AA87" w:rsidR="00CD651A" w:rsidRPr="00333569" w:rsidRDefault="00575BB7" w:rsidP="00F11DDD">
      <w:pPr>
        <w:pStyle w:val="Prrafodelista"/>
        <w:widowControl/>
        <w:numPr>
          <w:ilvl w:val="0"/>
          <w:numId w:val="35"/>
        </w:numPr>
        <w:adjustRightInd/>
        <w:spacing w:line="240" w:lineRule="auto"/>
        <w:textAlignment w:val="auto"/>
        <w:rPr>
          <w:rFonts w:eastAsiaTheme="minorHAnsi"/>
          <w:b/>
          <w:bCs/>
          <w:lang w:eastAsia="es-MX"/>
        </w:rPr>
      </w:pPr>
      <w:r w:rsidRPr="00333569">
        <w:t xml:space="preserve">La </w:t>
      </w:r>
      <w:r w:rsidRPr="00333569">
        <w:rPr>
          <w:b/>
          <w:i/>
          <w:iCs/>
        </w:rPr>
        <w:t>Comisión</w:t>
      </w:r>
      <w:r w:rsidRPr="00333569">
        <w:rPr>
          <w:b/>
        </w:rPr>
        <w:t xml:space="preserve"> </w:t>
      </w:r>
      <w:r w:rsidRPr="00333569">
        <w:t>indicó que, si bien los nombres que alegaron los representantes no fueron presentados en la etapa ante la Comisión, conforme el artículo 35.2 del Reglamento</w:t>
      </w:r>
      <w:r w:rsidR="00C0390D" w:rsidRPr="00333569">
        <w:t>,</w:t>
      </w:r>
      <w:r w:rsidRPr="00333569">
        <w:t xml:space="preserve"> la Corte podrá evaluar dicha solicitud y considerar si las incluye como víctimas. </w:t>
      </w:r>
    </w:p>
    <w:p w14:paraId="74917FEE" w14:textId="77777777" w:rsidR="00CD651A" w:rsidRPr="00333569" w:rsidRDefault="00CD651A" w:rsidP="00F11DDD">
      <w:pPr>
        <w:pStyle w:val="Prrafodelista"/>
        <w:widowControl/>
        <w:adjustRightInd/>
        <w:spacing w:line="240" w:lineRule="auto"/>
        <w:ind w:left="0"/>
        <w:textAlignment w:val="auto"/>
        <w:rPr>
          <w:rFonts w:eastAsiaTheme="minorHAnsi"/>
          <w:b/>
          <w:bCs/>
          <w:lang w:eastAsia="es-MX"/>
        </w:rPr>
      </w:pPr>
    </w:p>
    <w:p w14:paraId="2B1536A5" w14:textId="65C8CB6A" w:rsidR="00575BB7" w:rsidRPr="00333569" w:rsidRDefault="00575BB7" w:rsidP="00F11DDD">
      <w:pPr>
        <w:pStyle w:val="Prrafodelista"/>
        <w:widowControl/>
        <w:numPr>
          <w:ilvl w:val="0"/>
          <w:numId w:val="35"/>
        </w:numPr>
        <w:adjustRightInd/>
        <w:spacing w:line="240" w:lineRule="auto"/>
        <w:textAlignment w:val="auto"/>
        <w:rPr>
          <w:rFonts w:eastAsiaTheme="minorHAnsi"/>
          <w:b/>
          <w:bCs/>
          <w:lang w:eastAsia="es-MX"/>
        </w:rPr>
      </w:pPr>
      <w:r w:rsidRPr="00333569">
        <w:t xml:space="preserve">El </w:t>
      </w:r>
      <w:r w:rsidRPr="00333569">
        <w:rPr>
          <w:b/>
          <w:bCs/>
          <w:i/>
          <w:iCs/>
        </w:rPr>
        <w:t>Estado</w:t>
      </w:r>
      <w:r w:rsidRPr="00333569">
        <w:t xml:space="preserve"> recordó que, tanto en el Informe de Fondo como en el escrito de sometimiento, la Comisión se refirió como presuntas víctimas únicamente al señor Tavares Pereira, a sus familiares y a 184 trabajadores. Alegó que el momento procesal oportuno para la determinación de las presuntas víctimas es el Informe de Fondo, salvo que se justifique la imposibilidad de identificar a algunas de las víctimas lo que no habría ocurrido en el presente caso ya que en ningún momento del trámite ante la Comisión los peticionarios señalaron que habría dificultades en la identificación de las presuntas víctimas aun cuando se trata de un contexto colectivo de supuestas violaciones a derechos humanos. </w:t>
      </w:r>
    </w:p>
    <w:p w14:paraId="67DE2424" w14:textId="77777777" w:rsidR="00575BB7" w:rsidRPr="00333569" w:rsidRDefault="00575BB7" w:rsidP="00F11DDD">
      <w:pPr>
        <w:pStyle w:val="PrrafodeSentencia"/>
      </w:pPr>
    </w:p>
    <w:p w14:paraId="501D6EDD" w14:textId="5D7330F7" w:rsidR="00575BB7" w:rsidRPr="00333569" w:rsidRDefault="00575BB7" w:rsidP="00F11DDD">
      <w:pPr>
        <w:pStyle w:val="Prrafodelista"/>
        <w:widowControl/>
        <w:numPr>
          <w:ilvl w:val="0"/>
          <w:numId w:val="35"/>
        </w:numPr>
        <w:adjustRightInd/>
        <w:spacing w:line="240" w:lineRule="auto"/>
        <w:textAlignment w:val="auto"/>
        <w:rPr>
          <w:u w:val="single"/>
          <w:lang w:eastAsia="es-ES"/>
        </w:rPr>
      </w:pPr>
      <w:bookmarkStart w:id="196" w:name="_Hlk138248344"/>
      <w:r w:rsidRPr="00333569">
        <w:rPr>
          <w:iCs/>
        </w:rPr>
        <w:t xml:space="preserve">El Tribunal considera parte lesionada, en los términos del artículo 63.1 de la Convención, a quienes han sido declaradas víctimas de la violación de algún derecho reconocido en la Sentencia. En este caso, la Corte ha conformado tres Anexos de víctimas </w:t>
      </w:r>
      <w:r w:rsidR="00CA3A1B">
        <w:rPr>
          <w:iCs/>
        </w:rPr>
        <w:t xml:space="preserve">o presuntas víctimas a </w:t>
      </w:r>
      <w:r w:rsidRPr="00333569">
        <w:rPr>
          <w:iCs/>
        </w:rPr>
        <w:t>esta Sentencia:</w:t>
      </w:r>
    </w:p>
    <w:p w14:paraId="143302CF" w14:textId="77777777" w:rsidR="00575BB7" w:rsidRPr="00333569" w:rsidRDefault="00575BB7" w:rsidP="00F11DDD">
      <w:pPr>
        <w:pStyle w:val="Prrafodelista"/>
        <w:widowControl/>
        <w:adjustRightInd/>
        <w:spacing w:line="240" w:lineRule="auto"/>
        <w:ind w:left="0"/>
        <w:textAlignment w:val="auto"/>
        <w:rPr>
          <w:u w:val="single"/>
          <w:lang w:eastAsia="es-ES"/>
        </w:rPr>
      </w:pPr>
    </w:p>
    <w:p w14:paraId="03FF6F9B" w14:textId="77777777" w:rsidR="00575BB7" w:rsidRPr="00333569" w:rsidRDefault="00575BB7" w:rsidP="00F11DDD">
      <w:pPr>
        <w:pStyle w:val="Prrafodelista"/>
        <w:widowControl/>
        <w:numPr>
          <w:ilvl w:val="0"/>
          <w:numId w:val="33"/>
        </w:numPr>
        <w:adjustRightInd/>
        <w:spacing w:line="240" w:lineRule="auto"/>
        <w:textAlignment w:val="auto"/>
        <w:rPr>
          <w:u w:val="single"/>
          <w:lang w:eastAsia="es-ES"/>
        </w:rPr>
      </w:pPr>
      <w:r w:rsidRPr="00333569">
        <w:t>En el Anexo I se encuentran 69 personas respecto de las cuales se cuenta con prueba suficiente de sus afectaciones a la integridad física como consecuencia de los hechos del presente caso;</w:t>
      </w:r>
    </w:p>
    <w:p w14:paraId="79694DD2" w14:textId="77777777" w:rsidR="00575BB7" w:rsidRPr="00333569" w:rsidRDefault="00575BB7" w:rsidP="00F11DDD">
      <w:pPr>
        <w:pStyle w:val="Prrafodelista"/>
        <w:widowControl/>
        <w:numPr>
          <w:ilvl w:val="0"/>
          <w:numId w:val="33"/>
        </w:numPr>
        <w:adjustRightInd/>
        <w:spacing w:line="240" w:lineRule="auto"/>
        <w:textAlignment w:val="auto"/>
        <w:rPr>
          <w:u w:val="single"/>
          <w:lang w:eastAsia="es-ES"/>
        </w:rPr>
      </w:pPr>
      <w:r w:rsidRPr="00333569">
        <w:lastRenderedPageBreak/>
        <w:t>En el Anexo II se encuentran 128 personas respecto de las cuales se cuenta con prueba suficiente de su participación en las manifestaciones que son objeto del presente caso;</w:t>
      </w:r>
    </w:p>
    <w:p w14:paraId="57DB5A30" w14:textId="60D337C1" w:rsidR="00575BB7" w:rsidRPr="00333569" w:rsidRDefault="00575BB7" w:rsidP="00F11DDD">
      <w:pPr>
        <w:pStyle w:val="Prrafodelista"/>
        <w:widowControl/>
        <w:numPr>
          <w:ilvl w:val="0"/>
          <w:numId w:val="33"/>
        </w:numPr>
        <w:adjustRightInd/>
        <w:spacing w:line="240" w:lineRule="auto"/>
        <w:textAlignment w:val="auto"/>
        <w:rPr>
          <w:u w:val="single"/>
          <w:lang w:eastAsia="es-ES"/>
        </w:rPr>
      </w:pPr>
      <w:r w:rsidRPr="00333569">
        <w:t xml:space="preserve">En el Anexo III se encuentran 91 personas que fueron presentadas como presuntas víctimas por la Comisión y/o </w:t>
      </w:r>
      <w:r w:rsidR="006B2A3B" w:rsidRPr="00333569">
        <w:t>los representante</w:t>
      </w:r>
      <w:r w:rsidRPr="00333569">
        <w:t>s durante el trámite ante la Corte Interamericana de Derechos Humanos, y respecto de las cuales no fue posible determinar su participación en la marcha y/o el sufrimiento de afectaciones a su integridad física.</w:t>
      </w:r>
    </w:p>
    <w:p w14:paraId="151FC8AB" w14:textId="77777777" w:rsidR="00575BB7" w:rsidRPr="00333569" w:rsidRDefault="00575BB7" w:rsidP="00F11DDD">
      <w:pPr>
        <w:pStyle w:val="Prrafodelista"/>
        <w:widowControl/>
        <w:adjustRightInd/>
        <w:spacing w:line="240" w:lineRule="auto"/>
        <w:ind w:left="0"/>
        <w:textAlignment w:val="auto"/>
        <w:rPr>
          <w:u w:val="single"/>
          <w:lang w:eastAsia="es-ES"/>
        </w:rPr>
      </w:pPr>
    </w:p>
    <w:p w14:paraId="7F620ACE" w14:textId="4773CD20" w:rsidR="00575BB7" w:rsidRPr="00333569" w:rsidRDefault="00575BB7" w:rsidP="00F11DDD">
      <w:pPr>
        <w:pStyle w:val="Prrafodelista"/>
        <w:widowControl/>
        <w:numPr>
          <w:ilvl w:val="0"/>
          <w:numId w:val="35"/>
        </w:numPr>
        <w:adjustRightInd/>
        <w:spacing w:line="240" w:lineRule="auto"/>
        <w:textAlignment w:val="auto"/>
        <w:rPr>
          <w:u w:val="single"/>
          <w:lang w:eastAsia="es-ES"/>
        </w:rPr>
      </w:pPr>
      <w:r w:rsidRPr="00333569">
        <w:rPr>
          <w:iCs/>
        </w:rPr>
        <w:t xml:space="preserve">En consideración a lo anterior, esta Corte considera como “parte lesionada” </w:t>
      </w:r>
      <w:r w:rsidRPr="00333569">
        <w:rPr>
          <w:rFonts w:eastAsiaTheme="minorHAnsi" w:cs="Cambria"/>
          <w:iCs/>
        </w:rPr>
        <w:t>al</w:t>
      </w:r>
      <w:bookmarkEnd w:id="196"/>
      <w:r w:rsidRPr="00333569">
        <w:rPr>
          <w:rFonts w:eastAsiaTheme="minorHAnsi" w:cs="Cambria"/>
          <w:iCs/>
        </w:rPr>
        <w:t xml:space="preserve"> señor </w:t>
      </w:r>
      <w:proofErr w:type="spellStart"/>
      <w:r w:rsidR="002400E0">
        <w:rPr>
          <w:rFonts w:eastAsiaTheme="minorHAnsi" w:cs="Cambria"/>
          <w:iCs/>
        </w:rPr>
        <w:t>Antônio</w:t>
      </w:r>
      <w:proofErr w:type="spellEnd"/>
      <w:r w:rsidRPr="00333569">
        <w:rPr>
          <w:rFonts w:eastAsiaTheme="minorHAnsi" w:cs="Cambria"/>
          <w:iCs/>
        </w:rPr>
        <w:t xml:space="preserve"> Tavares Pereira y sus familiares: su esposa, </w:t>
      </w:r>
      <w:proofErr w:type="spellStart"/>
      <w:r w:rsidRPr="00333569">
        <w:rPr>
          <w:rFonts w:eastAsiaTheme="minorHAnsi"/>
          <w:iCs/>
        </w:rPr>
        <w:t>Maria</w:t>
      </w:r>
      <w:proofErr w:type="spellEnd"/>
      <w:r w:rsidRPr="00333569">
        <w:rPr>
          <w:rFonts w:eastAsiaTheme="minorHAnsi"/>
          <w:iCs/>
        </w:rPr>
        <w:t xml:space="preserve"> Sebastiana Barbosa Pereira, e hijas/os, Ana </w:t>
      </w:r>
      <w:proofErr w:type="spellStart"/>
      <w:r w:rsidRPr="00333569">
        <w:rPr>
          <w:rFonts w:eastAsiaTheme="minorHAnsi"/>
          <w:iCs/>
        </w:rPr>
        <w:t>L</w:t>
      </w:r>
      <w:r w:rsidR="00C973ED" w:rsidRPr="00333569">
        <w:rPr>
          <w:rFonts w:eastAsiaTheme="minorHAnsi"/>
          <w:iCs/>
        </w:rPr>
        <w:t>ú</w:t>
      </w:r>
      <w:r w:rsidRPr="00333569">
        <w:rPr>
          <w:rFonts w:eastAsiaTheme="minorHAnsi"/>
          <w:iCs/>
        </w:rPr>
        <w:t>cia</w:t>
      </w:r>
      <w:proofErr w:type="spellEnd"/>
      <w:r w:rsidRPr="00333569">
        <w:rPr>
          <w:rFonts w:eastAsiaTheme="minorHAnsi"/>
          <w:iCs/>
        </w:rPr>
        <w:t xml:space="preserve"> Barbosa Pereira, Ana Ruth Barbosa Pereira, Samuel Pa</w:t>
      </w:r>
      <w:r w:rsidR="00C829C3" w:rsidRPr="00333569">
        <w:rPr>
          <w:rFonts w:eastAsiaTheme="minorHAnsi"/>
          <w:iCs/>
        </w:rPr>
        <w:t>ul</w:t>
      </w:r>
      <w:r w:rsidRPr="00333569">
        <w:rPr>
          <w:rFonts w:eastAsiaTheme="minorHAnsi"/>
          <w:iCs/>
        </w:rPr>
        <w:t>o Barbosa Pereira, Ana Cl</w:t>
      </w:r>
      <w:r w:rsidR="0081797C" w:rsidRPr="00333569">
        <w:rPr>
          <w:rFonts w:eastAsiaTheme="minorHAnsi"/>
          <w:iCs/>
        </w:rPr>
        <w:t>a</w:t>
      </w:r>
      <w:r w:rsidRPr="00333569">
        <w:rPr>
          <w:rFonts w:eastAsiaTheme="minorHAnsi"/>
          <w:iCs/>
        </w:rPr>
        <w:t xml:space="preserve">udia Barbosa Pereira y João Paulo Barbosa Pereira. Adicionalmente, </w:t>
      </w:r>
      <w:r w:rsidRPr="00333569">
        <w:t xml:space="preserve">con base en la prueba que ha sido allegada, esta Corte también </w:t>
      </w:r>
      <w:r w:rsidRPr="00333569">
        <w:rPr>
          <w:rFonts w:eastAsiaTheme="minorHAnsi"/>
          <w:iCs/>
        </w:rPr>
        <w:t xml:space="preserve">considera parte lesionada a las 69 y 128 personas </w:t>
      </w:r>
      <w:r w:rsidR="0072402B" w:rsidRPr="00333569">
        <w:rPr>
          <w:rFonts w:eastAsiaTheme="minorHAnsi"/>
          <w:iCs/>
        </w:rPr>
        <w:t>identificadas</w:t>
      </w:r>
      <w:r w:rsidRPr="00333569">
        <w:rPr>
          <w:rFonts w:eastAsiaTheme="minorHAnsi"/>
          <w:iCs/>
        </w:rPr>
        <w:t xml:space="preserve"> en los Anexos I y II de la presente Sentencia, respectivamente. </w:t>
      </w:r>
      <w:r w:rsidRPr="00333569">
        <w:rPr>
          <w:iCs/>
        </w:rPr>
        <w:t>E</w:t>
      </w:r>
      <w:r w:rsidR="00396637" w:rsidRPr="00333569">
        <w:rPr>
          <w:iCs/>
        </w:rPr>
        <w:t>stas personas, e</w:t>
      </w:r>
      <w:r w:rsidRPr="00333569">
        <w:rPr>
          <w:iCs/>
        </w:rPr>
        <w:t xml:space="preserve">n su carácter de víctimas de las violaciones declaradas en el capítulo VIII, serán beneficiarias de las reparaciones que la Corte ordene. </w:t>
      </w:r>
      <w:r w:rsidR="009D1F43" w:rsidRPr="00333569">
        <w:rPr>
          <w:iCs/>
        </w:rPr>
        <w:t>E</w:t>
      </w:r>
      <w:r w:rsidR="009A2BF7" w:rsidRPr="00333569">
        <w:t>n</w:t>
      </w:r>
      <w:r w:rsidR="009A2BF7" w:rsidRPr="00333569">
        <w:rPr>
          <w:rFonts w:eastAsiaTheme="minorHAnsi"/>
          <w:iCs/>
        </w:rPr>
        <w:t xml:space="preserve"> cuanto a</w:t>
      </w:r>
      <w:r w:rsidRPr="00333569">
        <w:t xml:space="preserve"> las 91 personas mencionadas en el Anexo III, la Corte no cuenta con elementos suficientes para determinar su participación en la marcha y/o el sufrimiento de afectaciones a su integridad personal</w:t>
      </w:r>
      <w:r w:rsidR="009A2BF7" w:rsidRPr="00333569">
        <w:t xml:space="preserve">, por lo cual no serán consideradas </w:t>
      </w:r>
      <w:r w:rsidR="002F5067">
        <w:t xml:space="preserve">como </w:t>
      </w:r>
      <w:r w:rsidR="009A2BF7" w:rsidRPr="00333569">
        <w:t>parte lesionada</w:t>
      </w:r>
      <w:r w:rsidRPr="00333569">
        <w:t xml:space="preserve">. </w:t>
      </w:r>
    </w:p>
    <w:p w14:paraId="6571E815" w14:textId="77777777" w:rsidR="00575BB7" w:rsidRPr="00333569" w:rsidRDefault="00575BB7" w:rsidP="00F11DDD">
      <w:pPr>
        <w:pStyle w:val="Prrafodelista"/>
        <w:widowControl/>
        <w:adjustRightInd/>
        <w:spacing w:line="240" w:lineRule="auto"/>
        <w:ind w:left="0"/>
        <w:textAlignment w:val="auto"/>
        <w:rPr>
          <w:u w:val="single"/>
          <w:lang w:eastAsia="es-ES"/>
        </w:rPr>
      </w:pPr>
    </w:p>
    <w:p w14:paraId="5DE15541" w14:textId="3746BBA4" w:rsidR="00575BB7" w:rsidRPr="00333569" w:rsidRDefault="00575BB7" w:rsidP="00F11DDD">
      <w:pPr>
        <w:pStyle w:val="Prrafodelista"/>
        <w:widowControl/>
        <w:numPr>
          <w:ilvl w:val="0"/>
          <w:numId w:val="35"/>
        </w:numPr>
        <w:adjustRightInd/>
        <w:spacing w:line="240" w:lineRule="auto"/>
        <w:textAlignment w:val="auto"/>
        <w:rPr>
          <w:u w:val="single"/>
          <w:lang w:eastAsia="es-ES"/>
        </w:rPr>
      </w:pPr>
      <w:r w:rsidRPr="00333569">
        <w:t xml:space="preserve">Lo dispuesto en este </w:t>
      </w:r>
      <w:proofErr w:type="spellStart"/>
      <w:r w:rsidRPr="00333569">
        <w:t>subacápite</w:t>
      </w:r>
      <w:proofErr w:type="spellEnd"/>
      <w:r w:rsidRPr="00333569">
        <w:t xml:space="preserve"> no excluye el derecho que pudieran tener aquellas personas que no </w:t>
      </w:r>
      <w:r w:rsidRPr="00333569">
        <w:rPr>
          <w:rStyle w:val="apple-style-span"/>
        </w:rPr>
        <w:t>fueron</w:t>
      </w:r>
      <w:r w:rsidRPr="00333569">
        <w:t xml:space="preserve"> presentadas como víctimas por los representantes o la Comisión de demandar</w:t>
      </w:r>
      <w:r w:rsidR="009D182D" w:rsidRPr="00333569">
        <w:t xml:space="preserve"> ante los tribunales internos</w:t>
      </w:r>
      <w:r w:rsidRPr="00333569">
        <w:t xml:space="preserve">, conforme al derecho interno, las medidas resarcitorias correspondientes a su favor. </w:t>
      </w:r>
    </w:p>
    <w:p w14:paraId="2F0BF934" w14:textId="77777777" w:rsidR="00BA7743" w:rsidRPr="00333569" w:rsidRDefault="00BA7743" w:rsidP="00F11DDD">
      <w:pPr>
        <w:pStyle w:val="Prrafodelista"/>
        <w:widowControl/>
        <w:adjustRightInd/>
        <w:spacing w:line="240" w:lineRule="auto"/>
        <w:ind w:left="0"/>
        <w:textAlignment w:val="auto"/>
        <w:rPr>
          <w:u w:val="single"/>
          <w:lang w:eastAsia="es-ES"/>
        </w:rPr>
      </w:pPr>
    </w:p>
    <w:p w14:paraId="484328EE" w14:textId="77777777" w:rsidR="00A71C56" w:rsidRPr="00333569" w:rsidRDefault="00A71C56" w:rsidP="00F11DDD">
      <w:pPr>
        <w:pStyle w:val="Ttulo2"/>
        <w:numPr>
          <w:ilvl w:val="0"/>
          <w:numId w:val="9"/>
        </w:numPr>
        <w:spacing w:before="0" w:line="240" w:lineRule="auto"/>
        <w:ind w:left="990"/>
        <w:rPr>
          <w:rFonts w:ascii="Verdana" w:hAnsi="Verdana"/>
          <w:b/>
          <w:bCs/>
          <w:color w:val="auto"/>
          <w:sz w:val="20"/>
          <w:szCs w:val="20"/>
        </w:rPr>
      </w:pPr>
      <w:bookmarkStart w:id="197" w:name="_Toc121993757"/>
      <w:bookmarkStart w:id="198" w:name="_Toc150955902"/>
      <w:bookmarkStart w:id="199" w:name="_Toc161153585"/>
      <w:bookmarkStart w:id="200" w:name="_Hlk138248397"/>
      <w:bookmarkStart w:id="201" w:name="_Toc58486780"/>
      <w:bookmarkStart w:id="202" w:name="_Toc69717883"/>
      <w:bookmarkStart w:id="203" w:name="_Toc74225390"/>
      <w:r w:rsidRPr="00333569">
        <w:rPr>
          <w:rFonts w:ascii="Verdana" w:hAnsi="Verdana"/>
          <w:b/>
          <w:bCs/>
          <w:color w:val="auto"/>
          <w:sz w:val="20"/>
          <w:szCs w:val="20"/>
        </w:rPr>
        <w:t>Obligación de investigar</w:t>
      </w:r>
      <w:bookmarkEnd w:id="197"/>
      <w:bookmarkEnd w:id="198"/>
      <w:bookmarkEnd w:id="199"/>
      <w:r w:rsidRPr="00333569">
        <w:rPr>
          <w:rFonts w:ascii="Verdana" w:hAnsi="Verdana"/>
          <w:b/>
          <w:bCs/>
          <w:color w:val="auto"/>
          <w:sz w:val="20"/>
          <w:szCs w:val="20"/>
        </w:rPr>
        <w:t xml:space="preserve"> </w:t>
      </w:r>
    </w:p>
    <w:p w14:paraId="5385FF90" w14:textId="77777777" w:rsidR="00A71C56" w:rsidRPr="00333569" w:rsidRDefault="00A71C56" w:rsidP="00F11DDD">
      <w:pPr>
        <w:spacing w:line="240" w:lineRule="auto"/>
        <w:rPr>
          <w:b/>
          <w:bCs/>
        </w:rPr>
      </w:pPr>
    </w:p>
    <w:bookmarkEnd w:id="200"/>
    <w:p w14:paraId="0BA29FBF" w14:textId="7E31BC63" w:rsidR="00617878"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La </w:t>
      </w:r>
      <w:r w:rsidRPr="00333569">
        <w:rPr>
          <w:b/>
          <w:i/>
          <w:iCs/>
        </w:rPr>
        <w:t>Comisión</w:t>
      </w:r>
      <w:r w:rsidRPr="00333569">
        <w:t xml:space="preserve"> solicitó que la Corte ordene al Estado emprender una investigación de manera diligente, imparcial y efectiva, dentro de un plazo razonable, para esclarecer los hechos de forma completa e imponer las sanciones que correspondan a las violaciones de derechos humanos expuestas en el Informe de Fondo. Ni los </w:t>
      </w:r>
      <w:r w:rsidRPr="00333569">
        <w:rPr>
          <w:b/>
          <w:i/>
          <w:iCs/>
        </w:rPr>
        <w:t>representantes</w:t>
      </w:r>
      <w:r w:rsidRPr="00333569">
        <w:t xml:space="preserve"> ni el </w:t>
      </w:r>
      <w:r w:rsidRPr="00333569">
        <w:rPr>
          <w:b/>
          <w:i/>
          <w:iCs/>
        </w:rPr>
        <w:t>Estado</w:t>
      </w:r>
      <w:r w:rsidRPr="00333569">
        <w:t xml:space="preserve"> se pronunciaron respeto a esta medida de reparación</w:t>
      </w:r>
      <w:r w:rsidR="007F6C51" w:rsidRPr="00333569">
        <w:t>.</w:t>
      </w:r>
    </w:p>
    <w:p w14:paraId="319A4F38" w14:textId="77777777" w:rsidR="006E758A" w:rsidRPr="00333569" w:rsidRDefault="006E758A" w:rsidP="00F11DDD">
      <w:pPr>
        <w:pStyle w:val="Prrafodelista"/>
        <w:widowControl/>
        <w:adjustRightInd/>
        <w:spacing w:line="240" w:lineRule="auto"/>
        <w:ind w:left="0"/>
        <w:textAlignment w:val="auto"/>
        <w:rPr>
          <w:u w:val="single"/>
          <w:lang w:eastAsia="es-ES"/>
        </w:rPr>
      </w:pPr>
    </w:p>
    <w:p w14:paraId="1F72FE0D" w14:textId="1A9DE928" w:rsidR="006F308D" w:rsidRPr="00333569" w:rsidRDefault="006F308D" w:rsidP="00F11DDD">
      <w:pPr>
        <w:pStyle w:val="Prrafodelista"/>
        <w:widowControl/>
        <w:numPr>
          <w:ilvl w:val="0"/>
          <w:numId w:val="35"/>
        </w:numPr>
        <w:adjustRightInd/>
        <w:spacing w:line="240" w:lineRule="auto"/>
        <w:textAlignment w:val="auto"/>
        <w:rPr>
          <w:u w:val="single"/>
          <w:lang w:eastAsia="es-ES"/>
        </w:rPr>
      </w:pPr>
      <w:bookmarkStart w:id="204" w:name="_Hlk138248445"/>
      <w:bookmarkStart w:id="205" w:name="_Toc58486781"/>
      <w:bookmarkStart w:id="206" w:name="_Toc69717884"/>
      <w:bookmarkStart w:id="207" w:name="_Toc74225391"/>
      <w:bookmarkStart w:id="208" w:name="_Toc121993758"/>
      <w:bookmarkEnd w:id="201"/>
      <w:bookmarkEnd w:id="202"/>
      <w:bookmarkEnd w:id="203"/>
      <w:r w:rsidRPr="00333569">
        <w:rPr>
          <w:bCs/>
        </w:rPr>
        <w:t xml:space="preserve">En el presente caso la </w:t>
      </w:r>
      <w:r w:rsidRPr="00333569">
        <w:rPr>
          <w:b/>
          <w:i/>
          <w:iCs/>
        </w:rPr>
        <w:t>Corte</w:t>
      </w:r>
      <w:r w:rsidRPr="00333569">
        <w:rPr>
          <w:bCs/>
        </w:rPr>
        <w:t xml:space="preserve"> determinó que el Estado vulneró los derechos a las garantías judiciales y a la protección judicial de los familiares de </w:t>
      </w:r>
      <w:proofErr w:type="spellStart"/>
      <w:r w:rsidR="002400E0">
        <w:rPr>
          <w:bCs/>
        </w:rPr>
        <w:t>Antônio</w:t>
      </w:r>
      <w:proofErr w:type="spellEnd"/>
      <w:r w:rsidRPr="00333569">
        <w:rPr>
          <w:bCs/>
        </w:rPr>
        <w:t xml:space="preserve"> Tavares Pereira, en virtud de la falta de imparcialidad y de debida diligencia en la investigación por la Policía Militar y el proceso penal tramitado en el ámbito de la Justicia Militar (</w:t>
      </w:r>
      <w:r w:rsidRPr="00333569">
        <w:rPr>
          <w:bCs/>
          <w:i/>
          <w:iCs/>
        </w:rPr>
        <w:t>supra</w:t>
      </w:r>
      <w:r w:rsidRPr="00333569">
        <w:rPr>
          <w:bCs/>
        </w:rPr>
        <w:t xml:space="preserve"> </w:t>
      </w:r>
      <w:proofErr w:type="spellStart"/>
      <w:r w:rsidRPr="00333569">
        <w:rPr>
          <w:bCs/>
        </w:rPr>
        <w:t>párrs</w:t>
      </w:r>
      <w:proofErr w:type="spellEnd"/>
      <w:r w:rsidRPr="00333569">
        <w:rPr>
          <w:bCs/>
        </w:rPr>
        <w:t xml:space="preserve"> </w:t>
      </w:r>
      <w:r w:rsidR="001B13AB" w:rsidRPr="00333569">
        <w:rPr>
          <w:bCs/>
        </w:rPr>
        <w:t>149</w:t>
      </w:r>
      <w:r w:rsidRPr="00333569">
        <w:rPr>
          <w:bCs/>
        </w:rPr>
        <w:t xml:space="preserve"> </w:t>
      </w:r>
      <w:r w:rsidR="001B13AB" w:rsidRPr="00333569">
        <w:rPr>
          <w:bCs/>
        </w:rPr>
        <w:t>y</w:t>
      </w:r>
      <w:r w:rsidRPr="00333569">
        <w:rPr>
          <w:bCs/>
        </w:rPr>
        <w:t xml:space="preserve"> </w:t>
      </w:r>
      <w:r w:rsidR="00CA002F" w:rsidRPr="00333569">
        <w:rPr>
          <w:bCs/>
        </w:rPr>
        <w:t>158</w:t>
      </w:r>
      <w:r w:rsidRPr="00333569">
        <w:rPr>
          <w:bCs/>
        </w:rPr>
        <w:t>), relacionados con la privación de la vida del señor Tavares Pereira.</w:t>
      </w:r>
    </w:p>
    <w:p w14:paraId="64F6EDFD" w14:textId="77777777" w:rsidR="007F6C51" w:rsidRPr="00333569" w:rsidRDefault="007F6C51" w:rsidP="00F11DDD">
      <w:pPr>
        <w:pStyle w:val="Prrafodelista"/>
        <w:spacing w:line="240" w:lineRule="auto"/>
        <w:rPr>
          <w:u w:val="single"/>
          <w:lang w:eastAsia="es-ES"/>
        </w:rPr>
      </w:pPr>
    </w:p>
    <w:p w14:paraId="375E153B" w14:textId="62E3BC08" w:rsidR="006F308D" w:rsidRPr="00333569" w:rsidRDefault="006F308D" w:rsidP="00F11DDD">
      <w:pPr>
        <w:pStyle w:val="Prrafodelista"/>
        <w:widowControl/>
        <w:numPr>
          <w:ilvl w:val="0"/>
          <w:numId w:val="35"/>
        </w:numPr>
        <w:adjustRightInd/>
        <w:spacing w:line="240" w:lineRule="auto"/>
        <w:textAlignment w:val="auto"/>
        <w:rPr>
          <w:u w:val="single"/>
          <w:lang w:eastAsia="es-ES"/>
        </w:rPr>
      </w:pPr>
      <w:r w:rsidRPr="00333569">
        <w:t>El Tribunal</w:t>
      </w:r>
      <w:r w:rsidRPr="00333569">
        <w:rPr>
          <w:b/>
          <w:i/>
          <w:iCs/>
        </w:rPr>
        <w:t xml:space="preserve"> </w:t>
      </w:r>
      <w:r w:rsidRPr="00333569">
        <w:t>reitera que el Estado está obligado a combatir la impunidad por todos los medios disponibles, ya que ésta propicia la repetición crónica de las violaciones de derechos humanos</w:t>
      </w:r>
      <w:r w:rsidR="00DC122B" w:rsidRPr="00333569">
        <w:t xml:space="preserve"> (</w:t>
      </w:r>
      <w:r w:rsidR="00DC122B" w:rsidRPr="00333569">
        <w:rPr>
          <w:i/>
          <w:iCs/>
        </w:rPr>
        <w:t xml:space="preserve">supra </w:t>
      </w:r>
      <w:r w:rsidR="00DC122B" w:rsidRPr="00333569">
        <w:t>párr</w:t>
      </w:r>
      <w:r w:rsidR="00CD001A" w:rsidRPr="00333569">
        <w:t>.</w:t>
      </w:r>
      <w:r w:rsidR="00DC122B" w:rsidRPr="00333569">
        <w:t xml:space="preserve"> 152)</w:t>
      </w:r>
      <w:r w:rsidRPr="00333569">
        <w:t xml:space="preserve">. La ausencia de una investigación completa y efectiva sobre los hechos constituye una fuente de sufrimiento y angustia adicional para las víctimas, quienes tienen el derecho a conocer la verdad de lo ocurrido. En este caso, la Corte estima que no procede ordenar la reapertura de las investigaciones en cuanto a la muerte del señor Tavares Pereira ni por los hechos relacionados con las lesiones sufridas por </w:t>
      </w:r>
      <w:r w:rsidR="00CD6D81" w:rsidRPr="00333569">
        <w:t xml:space="preserve">los </w:t>
      </w:r>
      <w:r w:rsidRPr="00333569">
        <w:t xml:space="preserve">manifestantes indicados en el Anexo I. Sin perjuicio de lo anterior, el sufrimiento producido a las víctimas de este caso por la impunidad ocasionada </w:t>
      </w:r>
      <w:proofErr w:type="gramStart"/>
      <w:r w:rsidRPr="00333569">
        <w:t>en razón de</w:t>
      </w:r>
      <w:proofErr w:type="gramEnd"/>
      <w:r w:rsidRPr="00333569">
        <w:t xml:space="preserve"> la flagrante falta de debida diligencia en la realización de actos investigativos esenciales para el esclarecimiento de lo sucedido, así como el particular efecto negativo de la impunidad prolongada sobre los familiares del señor Tavares Pereira</w:t>
      </w:r>
      <w:r w:rsidR="00B1446D" w:rsidRPr="00333569">
        <w:t>,</w:t>
      </w:r>
      <w:r w:rsidRPr="00333569">
        <w:t xml:space="preserve"> serán considerad</w:t>
      </w:r>
      <w:r w:rsidR="00B1446D" w:rsidRPr="00333569">
        <w:t>o</w:t>
      </w:r>
      <w:r w:rsidRPr="00333569">
        <w:t>s en el apartado de indemnizaciones.</w:t>
      </w:r>
    </w:p>
    <w:p w14:paraId="3468FD22" w14:textId="77777777" w:rsidR="006F308D" w:rsidRPr="00333569" w:rsidRDefault="006F308D" w:rsidP="00F11DDD">
      <w:pPr>
        <w:spacing w:line="240" w:lineRule="auto"/>
        <w:rPr>
          <w:iCs/>
        </w:rPr>
      </w:pPr>
    </w:p>
    <w:p w14:paraId="76EB7631" w14:textId="77777777" w:rsidR="00A71C56" w:rsidRPr="00333569" w:rsidRDefault="00A71C56" w:rsidP="00F11DDD">
      <w:pPr>
        <w:pStyle w:val="Ttulo2"/>
        <w:numPr>
          <w:ilvl w:val="0"/>
          <w:numId w:val="8"/>
        </w:numPr>
        <w:spacing w:before="0" w:line="240" w:lineRule="auto"/>
        <w:ind w:left="1080" w:hanging="450"/>
        <w:rPr>
          <w:rFonts w:ascii="Verdana" w:hAnsi="Verdana"/>
          <w:b/>
          <w:bCs/>
          <w:color w:val="auto"/>
          <w:sz w:val="20"/>
          <w:szCs w:val="20"/>
        </w:rPr>
      </w:pPr>
      <w:bookmarkStart w:id="209" w:name="_Toc150955903"/>
      <w:bookmarkStart w:id="210" w:name="_Toc161153586"/>
      <w:r w:rsidRPr="00333569">
        <w:rPr>
          <w:rFonts w:ascii="Verdana" w:hAnsi="Verdana"/>
          <w:b/>
          <w:bCs/>
          <w:color w:val="auto"/>
          <w:sz w:val="20"/>
          <w:szCs w:val="20"/>
        </w:rPr>
        <w:lastRenderedPageBreak/>
        <w:t>Medidas de Rehabilitación</w:t>
      </w:r>
      <w:bookmarkEnd w:id="209"/>
      <w:bookmarkEnd w:id="210"/>
    </w:p>
    <w:p w14:paraId="42223182" w14:textId="77777777" w:rsidR="00A71C56" w:rsidRPr="00333569" w:rsidRDefault="00A71C56" w:rsidP="00F11DDD">
      <w:pPr>
        <w:spacing w:line="240" w:lineRule="auto"/>
        <w:ind w:left="990" w:hanging="270"/>
        <w:rPr>
          <w:b/>
          <w:bCs/>
          <w:lang w:eastAsia="es-ES" w:bidi="en-US"/>
        </w:rPr>
      </w:pPr>
    </w:p>
    <w:bookmarkEnd w:id="204"/>
    <w:p w14:paraId="34D21DDF" w14:textId="47464A88"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rPr>
          <w:lang w:bidi="en-US"/>
        </w:rPr>
        <w:t xml:space="preserve">La </w:t>
      </w:r>
      <w:r w:rsidRPr="00333569">
        <w:rPr>
          <w:b/>
          <w:i/>
          <w:lang w:bidi="en-US"/>
        </w:rPr>
        <w:t xml:space="preserve">Comisión </w:t>
      </w:r>
      <w:r w:rsidRPr="00333569">
        <w:rPr>
          <w:lang w:bidi="en-US"/>
        </w:rPr>
        <w:t xml:space="preserve">solicitó a la Corte que ordene al Estado brindar medidas de atención en </w:t>
      </w:r>
      <w:r w:rsidRPr="00333569">
        <w:t>salud física y mental necesarias para la rehabilitación de las 18</w:t>
      </w:r>
      <w:r w:rsidR="00C9072F" w:rsidRPr="00333569">
        <w:t>4</w:t>
      </w:r>
      <w:r w:rsidRPr="00333569">
        <w:t xml:space="preserve"> presuntas víctimas directas del caso alegadas en su Informe de Fondo, y de los familiares del señor Tavares Pereira, si estos así lo desean y con su acuerdo. </w:t>
      </w:r>
    </w:p>
    <w:p w14:paraId="7BD0BF16" w14:textId="77777777" w:rsidR="00A71C56" w:rsidRPr="00333569" w:rsidRDefault="00A71C56" w:rsidP="00F11DDD">
      <w:pPr>
        <w:pStyle w:val="PrrafodeSentencia"/>
      </w:pPr>
    </w:p>
    <w:p w14:paraId="123FAF59" w14:textId="65315C7D"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Los </w:t>
      </w:r>
      <w:r w:rsidRPr="00333569">
        <w:rPr>
          <w:b/>
          <w:i/>
          <w:iCs/>
        </w:rPr>
        <w:t xml:space="preserve">representantes </w:t>
      </w:r>
      <w:r w:rsidRPr="00333569">
        <w:t>requirieron que el Estado proporcione de manera inmediata y efectiva atención en salud física y mental a los familiares del señor Tavares y las personas heridas en la marcha de 2 de mayo de 200</w:t>
      </w:r>
      <w:r w:rsidR="00E24278" w:rsidRPr="00333569">
        <w:t>0</w:t>
      </w:r>
      <w:r w:rsidRPr="00333569">
        <w:t xml:space="preserve">. </w:t>
      </w:r>
    </w:p>
    <w:p w14:paraId="3036A2A7" w14:textId="77777777" w:rsidR="00A71C56" w:rsidRPr="00333569" w:rsidRDefault="00A71C56" w:rsidP="00F11DDD">
      <w:pPr>
        <w:pStyle w:val="PrrafodeSentencia"/>
      </w:pPr>
    </w:p>
    <w:p w14:paraId="3B0AB8C9" w14:textId="31B6043F"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El </w:t>
      </w:r>
      <w:r w:rsidRPr="00333569">
        <w:rPr>
          <w:b/>
          <w:i/>
        </w:rPr>
        <w:t xml:space="preserve">Estado </w:t>
      </w:r>
      <w:r w:rsidRPr="00333569">
        <w:t xml:space="preserve">expuso que las víctimas cuentan con servicios de salud gratuitos cerca de sus localidades y conforme a sus necesidades específicas, como lo dispone el derecho interno. Puntualizó que los representantes no manifestaron que las presuntas víctimas hayan tenido algún impedimento o </w:t>
      </w:r>
      <w:r w:rsidR="001A1EC5" w:rsidRPr="00333569">
        <w:t xml:space="preserve">hayan </w:t>
      </w:r>
      <w:r w:rsidRPr="00333569">
        <w:t>buscado atención</w:t>
      </w:r>
      <w:r w:rsidR="001A1EC5" w:rsidRPr="00333569">
        <w:t>,</w:t>
      </w:r>
      <w:r w:rsidRPr="00333569">
        <w:t xml:space="preserve"> y que, inclusive, en el Informe de Fondo no hubo mención a necesidades específicas de los familiares o de las víctimas no identificadas. </w:t>
      </w:r>
    </w:p>
    <w:p w14:paraId="7625E187" w14:textId="77777777" w:rsidR="00102190" w:rsidRPr="00333569" w:rsidRDefault="00102190" w:rsidP="00F11DDD">
      <w:pPr>
        <w:pStyle w:val="Prrafodelista"/>
        <w:widowControl/>
        <w:adjustRightInd/>
        <w:spacing w:line="240" w:lineRule="auto"/>
        <w:ind w:left="0"/>
        <w:textAlignment w:val="auto"/>
        <w:rPr>
          <w:u w:val="single"/>
          <w:lang w:eastAsia="es-ES"/>
        </w:rPr>
      </w:pPr>
    </w:p>
    <w:p w14:paraId="659D7375" w14:textId="0F47CE86"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La </w:t>
      </w:r>
      <w:r w:rsidRPr="00333569">
        <w:rPr>
          <w:b/>
          <w:i/>
          <w:iCs/>
        </w:rPr>
        <w:t xml:space="preserve">Corte </w:t>
      </w:r>
      <w:r w:rsidRPr="00333569">
        <w:t xml:space="preserve">constata que, en el Informe de Fondo, la Comisión no indicó que las víctimas del presente caso tuvieran necesidades específicas de atención en salud. Sin embargo, habiéndose constatado las violaciones y los daños sufridos por </w:t>
      </w:r>
      <w:r w:rsidR="00B06F2F" w:rsidRPr="00333569">
        <w:t xml:space="preserve">los familiares del señor Tavares Pereira y </w:t>
      </w:r>
      <w:r w:rsidR="00F04C3C" w:rsidRPr="00333569">
        <w:t>las víctimas que resultaron heridas</w:t>
      </w:r>
      <w:r w:rsidR="00B06F2F" w:rsidRPr="00333569">
        <w:t xml:space="preserve"> </w:t>
      </w:r>
      <w:r w:rsidRPr="00333569">
        <w:t>en el presente caso (</w:t>
      </w:r>
      <w:r w:rsidR="00F04C3C" w:rsidRPr="00333569">
        <w:t>Anexo I</w:t>
      </w:r>
      <w:r w:rsidRPr="00333569">
        <w:t xml:space="preserve">), este Tribunal estima necesario que el Estado brinde tratamiento médico, psicológico y/o psiquiátrico gratuito, y de forma </w:t>
      </w:r>
      <w:r w:rsidR="0075226A" w:rsidRPr="00333569">
        <w:t>oportuna</w:t>
      </w:r>
      <w:r w:rsidRPr="00333569">
        <w:t>, adecuada y efectiva a través de sus instituciones de salud especializadas a las referidas víctimas que así lo requieran. El tratamiento deberá prestarse en forma gratuita y prioritaria, y deberá incluir la provisión de los medicamentos que pudieran ser necesarios y, en su caso, el transporte y otros gastos directamente relacionados y necesarios. El tratamiento, asimismo, deberá prestarse, en la medida de lo posible, en los centros más cercanos a los lugares de residencia de las personas beneficiarias, por el tiempo que sea necesario. Al proveer los tratamientos deben considerarse las circunstancias y necesidades particulares de cada víctima, según lo que se acuerde con ella y después de una evaluación individual</w:t>
      </w:r>
      <w:r w:rsidRPr="00333569">
        <w:rPr>
          <w:rStyle w:val="Refdenotaalpie"/>
        </w:rPr>
        <w:footnoteReference w:id="262"/>
      </w:r>
      <w:r w:rsidRPr="00333569">
        <w:t xml:space="preserve">. </w:t>
      </w:r>
    </w:p>
    <w:p w14:paraId="64633B79" w14:textId="77777777" w:rsidR="00A71C56" w:rsidRPr="00333569" w:rsidRDefault="00A71C56" w:rsidP="00F11DDD">
      <w:pPr>
        <w:pStyle w:val="PrrafodeSentencia"/>
      </w:pPr>
    </w:p>
    <w:p w14:paraId="4DED8758" w14:textId="0F805EC6"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Las personas beneficiarias disponen de un plazo de </w:t>
      </w:r>
      <w:r w:rsidR="00DC31C3" w:rsidRPr="00333569">
        <w:t>18 meses</w:t>
      </w:r>
      <w:r w:rsidRPr="00333569">
        <w:t>, contado a partir de la notificación de la presente Sentencia, para confirmar al Estado su intención de recibir tratamiento médico, psicológico y/o psiquiátrico</w:t>
      </w:r>
      <w:r w:rsidRPr="00333569">
        <w:rPr>
          <w:rStyle w:val="Refdenotaalpie"/>
        </w:rPr>
        <w:footnoteReference w:id="263"/>
      </w:r>
      <w:r w:rsidRPr="00333569">
        <w:t xml:space="preserve">. </w:t>
      </w:r>
      <w:r w:rsidR="006A17E7" w:rsidRPr="00333569">
        <w:t>De no hacerlo en ese plazo</w:t>
      </w:r>
      <w:r w:rsidRPr="00333569">
        <w:t xml:space="preserve">, el Estado </w:t>
      </w:r>
      <w:r w:rsidR="00DA0B0A" w:rsidRPr="00333569">
        <w:t xml:space="preserve">quedará liberado de ofrecer esta </w:t>
      </w:r>
      <w:r w:rsidRPr="00333569">
        <w:t>medida de rehabilitación</w:t>
      </w:r>
      <w:r w:rsidRPr="00333569">
        <w:rPr>
          <w:rStyle w:val="Refdenotaalpie"/>
        </w:rPr>
        <w:footnoteReference w:id="264"/>
      </w:r>
      <w:r w:rsidRPr="00333569">
        <w:t xml:space="preserve">. A su vez, el Estado dispondrá de un plazo máximo de </w:t>
      </w:r>
      <w:r w:rsidR="004F68F4" w:rsidRPr="00333569">
        <w:t>6 meses</w:t>
      </w:r>
      <w:r w:rsidRPr="00333569">
        <w:t xml:space="preserve">, contado a partir de la recepción de dicha solicitud, para brindar de manera efectiva la atención solicitada. </w:t>
      </w:r>
    </w:p>
    <w:p w14:paraId="2C6E1482" w14:textId="77777777" w:rsidR="00A71C56" w:rsidRPr="00333569" w:rsidRDefault="00A71C56" w:rsidP="00F11DDD">
      <w:pPr>
        <w:spacing w:line="240" w:lineRule="auto"/>
        <w:rPr>
          <w:lang w:eastAsia="es-MX"/>
        </w:rPr>
      </w:pPr>
    </w:p>
    <w:p w14:paraId="16159B64" w14:textId="76C129F4"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La Corte destaca la necesidad de que el Estado y los representantes presten su máximo esfuerzo de colaboración y brinden a las víctimas toda la información que sea necesaria </w:t>
      </w:r>
      <w:r w:rsidR="00A312DC" w:rsidRPr="00333569">
        <w:t>para que puedan</w:t>
      </w:r>
      <w:r w:rsidRPr="00333569">
        <w:t xml:space="preserve"> recibir tratamiento médico, psicológico y/o psiquiátrico con el fin de avanzar en la implementación de esta medida de manera consensuada</w:t>
      </w:r>
      <w:r w:rsidRPr="00333569">
        <w:rPr>
          <w:rStyle w:val="Refdenotaalpie"/>
        </w:rPr>
        <w:footnoteReference w:id="265"/>
      </w:r>
      <w:r w:rsidRPr="00333569">
        <w:t xml:space="preserve">. </w:t>
      </w:r>
    </w:p>
    <w:p w14:paraId="55F70ED6" w14:textId="77777777" w:rsidR="00A71C56" w:rsidRPr="00333569" w:rsidRDefault="00A71C56" w:rsidP="00F11DDD">
      <w:pPr>
        <w:spacing w:line="240" w:lineRule="auto"/>
        <w:rPr>
          <w:b/>
          <w:bCs/>
          <w:lang w:eastAsia="es-MX"/>
        </w:rPr>
      </w:pPr>
    </w:p>
    <w:p w14:paraId="02011AD6" w14:textId="788118F6" w:rsidR="00A71C56" w:rsidRPr="00333569" w:rsidRDefault="00A71C56" w:rsidP="00F11DDD">
      <w:pPr>
        <w:pStyle w:val="Ttulo2"/>
        <w:numPr>
          <w:ilvl w:val="0"/>
          <w:numId w:val="9"/>
        </w:numPr>
        <w:spacing w:before="0" w:line="240" w:lineRule="auto"/>
        <w:ind w:left="785"/>
        <w:rPr>
          <w:rFonts w:ascii="Verdana" w:hAnsi="Verdana"/>
          <w:b/>
          <w:bCs/>
          <w:color w:val="auto"/>
          <w:sz w:val="20"/>
          <w:szCs w:val="20"/>
        </w:rPr>
      </w:pPr>
      <w:bookmarkStart w:id="211" w:name="_Toc150955904"/>
      <w:bookmarkStart w:id="212" w:name="_Toc161153587"/>
      <w:r w:rsidRPr="00333569">
        <w:rPr>
          <w:rFonts w:ascii="Verdana" w:hAnsi="Verdana"/>
          <w:b/>
          <w:bCs/>
          <w:color w:val="auto"/>
          <w:sz w:val="20"/>
          <w:szCs w:val="20"/>
        </w:rPr>
        <w:t>Medidas de Satisfacción</w:t>
      </w:r>
      <w:bookmarkEnd w:id="205"/>
      <w:bookmarkEnd w:id="206"/>
      <w:bookmarkEnd w:id="207"/>
      <w:bookmarkEnd w:id="208"/>
      <w:bookmarkEnd w:id="211"/>
      <w:bookmarkEnd w:id="212"/>
    </w:p>
    <w:p w14:paraId="7F6F3737" w14:textId="77777777" w:rsidR="00A71C56" w:rsidRPr="00333569" w:rsidRDefault="00A71C56" w:rsidP="00F11DDD">
      <w:pPr>
        <w:pStyle w:val="PrrafodeSentencia"/>
      </w:pPr>
    </w:p>
    <w:p w14:paraId="68A63104" w14:textId="4FEE32EB" w:rsidR="00A71C56" w:rsidRPr="00333569" w:rsidRDefault="00A71C56" w:rsidP="00F11DDD">
      <w:pPr>
        <w:pStyle w:val="Prrafodelista"/>
        <w:widowControl/>
        <w:numPr>
          <w:ilvl w:val="0"/>
          <w:numId w:val="35"/>
        </w:numPr>
        <w:adjustRightInd/>
        <w:spacing w:line="240" w:lineRule="auto"/>
        <w:textAlignment w:val="auto"/>
        <w:rPr>
          <w:u w:val="single"/>
          <w:lang w:eastAsia="es-ES"/>
        </w:rPr>
      </w:pPr>
      <w:bookmarkStart w:id="213" w:name="_Toc74225392"/>
      <w:r w:rsidRPr="00333569">
        <w:t xml:space="preserve">La </w:t>
      </w:r>
      <w:r w:rsidRPr="00333569">
        <w:rPr>
          <w:b/>
          <w:i/>
        </w:rPr>
        <w:t xml:space="preserve">Comisión </w:t>
      </w:r>
      <w:r w:rsidRPr="00333569">
        <w:t>solicitó que la Corte ordene las medidas de satisfacción que consideren los daños materiales e inmateriales provocados.</w:t>
      </w:r>
    </w:p>
    <w:p w14:paraId="4AB356EC" w14:textId="77777777" w:rsidR="00A71C56" w:rsidRPr="00333569" w:rsidRDefault="00A71C56" w:rsidP="00F11DDD">
      <w:pPr>
        <w:spacing w:line="240" w:lineRule="auto"/>
        <w:rPr>
          <w:lang w:eastAsia="es-MX"/>
        </w:rPr>
      </w:pPr>
    </w:p>
    <w:p w14:paraId="5D1A67DC" w14:textId="0889E1CF"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Los </w:t>
      </w:r>
      <w:r w:rsidRPr="00333569">
        <w:rPr>
          <w:b/>
          <w:i/>
        </w:rPr>
        <w:t xml:space="preserve">representantes </w:t>
      </w:r>
      <w:r w:rsidRPr="00333569">
        <w:t xml:space="preserve">solicitaron que la Corte ordene al Estado i) publicar el Informe de Fondo o la Sentencia; </w:t>
      </w:r>
      <w:proofErr w:type="spellStart"/>
      <w:r w:rsidRPr="00333569">
        <w:t>ii</w:t>
      </w:r>
      <w:proofErr w:type="spellEnd"/>
      <w:r w:rsidRPr="00333569">
        <w:t xml:space="preserve">) realizar un acto público de reconocimiento de responsabilidad internacional en relación con las violaciones declaradas, con la presencia de las autoridades del estado de Paraná, representantes de la “Unión” (Gobierno Federal), y familiares de las víctimas, y que cualquier gasto de traslado, alimentación y alojamiento sea cubierto por el Estado, así como que dicho acto sea divulgado en la radio y la televisión, y </w:t>
      </w:r>
      <w:proofErr w:type="spellStart"/>
      <w:r w:rsidRPr="00333569">
        <w:t>iii</w:t>
      </w:r>
      <w:proofErr w:type="spellEnd"/>
      <w:r w:rsidRPr="00333569">
        <w:t xml:space="preserve">) mantener la integridad del Monumento </w:t>
      </w:r>
      <w:proofErr w:type="spellStart"/>
      <w:r w:rsidR="002400E0">
        <w:t>Antônio</w:t>
      </w:r>
      <w:proofErr w:type="spellEnd"/>
      <w:r w:rsidRPr="00333569">
        <w:t xml:space="preserve"> Tavares Pereira en el lugar donde se ubica y promover medidas que aseguren la expropiación de la zona en la que el Monumento se encuentra y alrededores, conforme sea necesario para su preservación, debiéndose aplicar el instrumento interno que garantice la modalidad de protección más amplia y la participación del MST. </w:t>
      </w:r>
      <w:r w:rsidR="00830911" w:rsidRPr="00333569">
        <w:t>Los representantes</w:t>
      </w:r>
      <w:r w:rsidR="004E665A" w:rsidRPr="00333569">
        <w:t xml:space="preserve"> solicitaron que, tanto la publicación de la Sentencia como el acto de reconocimiento de responsabilidad internacional, sean difundidos por los órganos públicos directamente relacionados con “cuestiones agrarias”.</w:t>
      </w:r>
    </w:p>
    <w:p w14:paraId="590F51BD" w14:textId="77777777" w:rsidR="00A71C56" w:rsidRPr="00333569" w:rsidRDefault="00A71C56" w:rsidP="00F11DDD">
      <w:pPr>
        <w:spacing w:line="240" w:lineRule="auto"/>
        <w:rPr>
          <w:lang w:eastAsia="es-MX"/>
        </w:rPr>
      </w:pPr>
    </w:p>
    <w:p w14:paraId="3BBFB24D" w14:textId="558C2175"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El </w:t>
      </w:r>
      <w:r w:rsidRPr="00333569">
        <w:rPr>
          <w:b/>
          <w:i/>
        </w:rPr>
        <w:t>Estado</w:t>
      </w:r>
      <w:r w:rsidRPr="00333569">
        <w:t xml:space="preserve"> indicó que, en relación con la solicitud de publicarse el Informe de Fondo o la Sentencia, la Corte declare que la medida ya ha sido cumplida porque el Informe de Fondo </w:t>
      </w:r>
      <w:r w:rsidR="00010867" w:rsidRPr="00333569">
        <w:t xml:space="preserve">no. </w:t>
      </w:r>
      <w:r w:rsidRPr="00333569">
        <w:t>06/20 fue publicado por la Comisión</w:t>
      </w:r>
      <w:r w:rsidRPr="00333569">
        <w:rPr>
          <w:bCs/>
        </w:rPr>
        <w:t>.</w:t>
      </w:r>
      <w:r w:rsidRPr="00333569">
        <w:rPr>
          <w:b/>
        </w:rPr>
        <w:t xml:space="preserve"> </w:t>
      </w:r>
      <w:r w:rsidRPr="00333569">
        <w:t xml:space="preserve">En cuanto al evento público de reconocimiento de responsabilidad, adujo que la solicitud correspondiente está sujeta a la condena al Estado por las violaciones alegadas, la cual resulta improcedente. El Estado, asimismo, solicitó que la Corte considere cumplidas las medidas de preservación del Monumento a </w:t>
      </w:r>
      <w:proofErr w:type="spellStart"/>
      <w:r w:rsidR="002400E0">
        <w:t>Antônio</w:t>
      </w:r>
      <w:proofErr w:type="spellEnd"/>
      <w:r w:rsidRPr="00333569">
        <w:t xml:space="preserve"> Tavares Pereira, y que otras medidas simbólico-afectivas ya son implementadas por el Estado. </w:t>
      </w:r>
    </w:p>
    <w:p w14:paraId="44280A5D" w14:textId="77777777" w:rsidR="00A71C56" w:rsidRPr="00333569" w:rsidRDefault="00A71C56" w:rsidP="00F11DDD">
      <w:pPr>
        <w:pStyle w:val="PrrafodeSentencia"/>
      </w:pPr>
    </w:p>
    <w:p w14:paraId="4F227C2F" w14:textId="77777777" w:rsidR="00A71C56" w:rsidRPr="00333569" w:rsidRDefault="00A71C56" w:rsidP="00F11DDD">
      <w:pPr>
        <w:pStyle w:val="Ttulo4"/>
        <w:spacing w:before="0" w:line="240" w:lineRule="auto"/>
        <w:ind w:left="1440" w:hanging="720"/>
        <w:rPr>
          <w:rFonts w:ascii="Verdana" w:hAnsi="Verdana"/>
          <w:b/>
          <w:bCs/>
          <w:color w:val="auto"/>
        </w:rPr>
      </w:pPr>
      <w:bookmarkStart w:id="214" w:name="_Toc150955905"/>
      <w:r w:rsidRPr="00333569">
        <w:rPr>
          <w:rFonts w:ascii="Verdana" w:hAnsi="Verdana"/>
          <w:color w:val="auto"/>
        </w:rPr>
        <w:t>D.1. Publicación de la Sentencia</w:t>
      </w:r>
      <w:bookmarkEnd w:id="214"/>
    </w:p>
    <w:p w14:paraId="7902EE36" w14:textId="77777777" w:rsidR="00A71C56" w:rsidRPr="00333569" w:rsidRDefault="00A71C56" w:rsidP="00F11DDD">
      <w:pPr>
        <w:pStyle w:val="PrrafodeSentencia"/>
      </w:pPr>
    </w:p>
    <w:p w14:paraId="53AF92AF" w14:textId="6C52B323"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Como lo ha hecho en otros casos</w:t>
      </w:r>
      <w:r w:rsidRPr="00333569">
        <w:rPr>
          <w:rStyle w:val="Refdenotaalpie"/>
        </w:rPr>
        <w:footnoteReference w:id="266"/>
      </w:r>
      <w:r w:rsidRPr="00333569">
        <w:t xml:space="preserve">, la Corte dispone que el Estado publique, en el plazo de seis meses, contado a partir de la notificación de este Fallo, en un tamaño de letra legible y adecuado: a) el resumen oficial de la Sentencia elaborado por la Corte, por una sola vez, en el Diario Oficial de la Unión y en el Diario Oficial del estado de Paraná; b) el resumen oficial de la presente Sentencia elaborado por la Corte, por una sola vez, </w:t>
      </w:r>
      <w:r w:rsidR="009147D1" w:rsidRPr="00333569">
        <w:t>en un medio de comunicación de amplia circulación nacional</w:t>
      </w:r>
      <w:r w:rsidRPr="00333569">
        <w:t>, y c) la presente Sentencia en su integridad, disponible por un período de un año,</w:t>
      </w:r>
      <w:r w:rsidR="009147D1" w:rsidRPr="00333569">
        <w:t xml:space="preserve"> en el sitio </w:t>
      </w:r>
      <w:r w:rsidR="009147D1" w:rsidRPr="00333569">
        <w:rPr>
          <w:i/>
          <w:iCs/>
        </w:rPr>
        <w:t>web</w:t>
      </w:r>
      <w:r w:rsidR="009147D1" w:rsidRPr="00333569">
        <w:t xml:space="preserve"> oficial del</w:t>
      </w:r>
      <w:r w:rsidR="00362D7D" w:rsidRPr="00333569">
        <w:t xml:space="preserve"> Gobierno Federal y del</w:t>
      </w:r>
      <w:r w:rsidR="009147D1" w:rsidRPr="00333569">
        <w:t xml:space="preserve"> Poder Judicial y</w:t>
      </w:r>
      <w:r w:rsidR="00234B31" w:rsidRPr="00333569">
        <w:t xml:space="preserve"> de</w:t>
      </w:r>
      <w:r w:rsidR="009147D1" w:rsidRPr="00333569">
        <w:t xml:space="preserve"> la Secretaría de Seguridad Pública de</w:t>
      </w:r>
      <w:r w:rsidR="00DE6985" w:rsidRPr="00333569">
        <w:t>l estado de</w:t>
      </w:r>
      <w:r w:rsidR="009147D1" w:rsidRPr="00333569">
        <w:t xml:space="preserve"> Paraná,</w:t>
      </w:r>
      <w:r w:rsidRPr="00333569">
        <w:t xml:space="preserve"> de manera accesible al público y desde la página de inicio de</w:t>
      </w:r>
      <w:r w:rsidR="001B5D2B" w:rsidRPr="00333569">
        <w:t xml:space="preserve"> </w:t>
      </w:r>
      <w:r w:rsidRPr="00333569">
        <w:t>l</w:t>
      </w:r>
      <w:r w:rsidR="001B5D2B" w:rsidRPr="00333569">
        <w:t>os</w:t>
      </w:r>
      <w:r w:rsidRPr="00333569">
        <w:t xml:space="preserve"> sitio</w:t>
      </w:r>
      <w:r w:rsidR="001B5D2B" w:rsidRPr="00333569">
        <w:t>s</w:t>
      </w:r>
      <w:r w:rsidRPr="00333569">
        <w:t xml:space="preserve"> </w:t>
      </w:r>
      <w:r w:rsidRPr="00333569">
        <w:rPr>
          <w:i/>
          <w:iCs/>
        </w:rPr>
        <w:t>web</w:t>
      </w:r>
      <w:r w:rsidRPr="00333569">
        <w:t>.</w:t>
      </w:r>
      <w:r w:rsidR="009147D1" w:rsidRPr="00333569">
        <w:t xml:space="preserve"> De igual modo, en ese mismo plazo, el Estado deberá </w:t>
      </w:r>
      <w:bookmarkStart w:id="215" w:name="_Hlk135670179"/>
      <w:r w:rsidR="009147D1" w:rsidRPr="00333569">
        <w:t xml:space="preserve">dar </w:t>
      </w:r>
      <w:r w:rsidR="00362D7D" w:rsidRPr="00333569">
        <w:t>publicidad a la Sentencia de la Corte</w:t>
      </w:r>
      <w:r w:rsidR="009147D1" w:rsidRPr="00333569">
        <w:t xml:space="preserve"> en las cuentas de redes sociales oficiales del </w:t>
      </w:r>
      <w:bookmarkEnd w:id="215"/>
      <w:r w:rsidR="00C70BBA" w:rsidRPr="00333569">
        <w:t xml:space="preserve">Gobierno Federal y del </w:t>
      </w:r>
      <w:r w:rsidR="009147D1" w:rsidRPr="00333569">
        <w:t xml:space="preserve">Poder Judicial y </w:t>
      </w:r>
      <w:r w:rsidR="00DE6985" w:rsidRPr="00333569">
        <w:t xml:space="preserve">de </w:t>
      </w:r>
      <w:r w:rsidR="009147D1" w:rsidRPr="00333569">
        <w:t>la Secretaría de Seguridad Pública de</w:t>
      </w:r>
      <w:r w:rsidR="001B5D2B" w:rsidRPr="00333569">
        <w:t>l estado de</w:t>
      </w:r>
      <w:r w:rsidR="009147D1" w:rsidRPr="00333569">
        <w:t xml:space="preserve"> Paraná. </w:t>
      </w:r>
      <w:r w:rsidR="00C70BBA" w:rsidRPr="00333569">
        <w:t>Las publicaciones deberán indicar que la Corte Interamericana ha emitido Sentencia en el presente caso declarando la responsabilidad internacional del Estado e indicar el enlace en el cual se puede acceder de manera directa al texto completo de la misma. Esta publicación deberá realizarse por al menos cinco veces por parte de cada institución, en un horario hábil, así como permanecer publicada en sus perfiles de las redes sociales.</w:t>
      </w:r>
      <w:r w:rsidR="00C70BBA" w:rsidRPr="00333569">
        <w:rPr>
          <w:lang w:eastAsia="es-ES"/>
        </w:rPr>
        <w:t xml:space="preserve"> </w:t>
      </w:r>
      <w:r w:rsidR="00362D7D" w:rsidRPr="00333569">
        <w:t xml:space="preserve">El Estado deberá informar de forma inmediata a este Tribunal una vez proceda a realizar cada una de las publicaciones dispuestas, independiente del plazo de un año para presentar su primer informe, según lo dispuesto en el punto resolutivo </w:t>
      </w:r>
      <w:r w:rsidR="00804E72" w:rsidRPr="00333569">
        <w:t>15</w:t>
      </w:r>
      <w:r w:rsidR="00362D7D" w:rsidRPr="00333569">
        <w:t xml:space="preserve"> de esta Sentencia.</w:t>
      </w:r>
    </w:p>
    <w:p w14:paraId="395B6C7F" w14:textId="77777777" w:rsidR="00362D7D" w:rsidRPr="00333569" w:rsidRDefault="00362D7D" w:rsidP="00F11DDD">
      <w:pPr>
        <w:pStyle w:val="Prrafodelista"/>
        <w:autoSpaceDE w:val="0"/>
        <w:autoSpaceDN w:val="0"/>
        <w:spacing w:line="240" w:lineRule="auto"/>
        <w:ind w:left="0"/>
      </w:pPr>
    </w:p>
    <w:p w14:paraId="119B389E" w14:textId="77777777" w:rsidR="00A71C56" w:rsidRPr="00333569" w:rsidRDefault="00A71C56" w:rsidP="00F11DDD">
      <w:pPr>
        <w:pStyle w:val="Ttulo4"/>
        <w:spacing w:before="0" w:line="240" w:lineRule="auto"/>
        <w:ind w:left="1440" w:hanging="720"/>
        <w:rPr>
          <w:rFonts w:ascii="Verdana" w:hAnsi="Verdana"/>
          <w:b/>
          <w:color w:val="auto"/>
        </w:rPr>
      </w:pPr>
      <w:bookmarkStart w:id="216" w:name="_Toc150955906"/>
      <w:r w:rsidRPr="00333569">
        <w:rPr>
          <w:rFonts w:ascii="Verdana" w:hAnsi="Verdana"/>
          <w:color w:val="auto"/>
        </w:rPr>
        <w:t>D.2. Acto público de reconocimiento de responsabilidad internacional</w:t>
      </w:r>
      <w:bookmarkEnd w:id="216"/>
      <w:r w:rsidRPr="00333569">
        <w:rPr>
          <w:rFonts w:ascii="Verdana" w:hAnsi="Verdana"/>
          <w:color w:val="auto"/>
        </w:rPr>
        <w:t xml:space="preserve"> </w:t>
      </w:r>
    </w:p>
    <w:p w14:paraId="17AAECE7" w14:textId="77777777" w:rsidR="00F423A3" w:rsidRPr="00333569" w:rsidRDefault="00F423A3" w:rsidP="00F11DDD">
      <w:pPr>
        <w:pStyle w:val="Prrafodelista"/>
        <w:widowControl/>
        <w:autoSpaceDE w:val="0"/>
        <w:autoSpaceDN w:val="0"/>
        <w:spacing w:line="240" w:lineRule="auto"/>
        <w:ind w:left="0"/>
        <w:textAlignment w:val="auto"/>
      </w:pPr>
    </w:p>
    <w:p w14:paraId="10FBD9A1" w14:textId="0D5A1249"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Con el fin de reparar el daño causado a las víctimas, y evitar que hechos como los de este caso se repitan, especialmente teniendo en cuenta</w:t>
      </w:r>
      <w:r w:rsidR="004C4891" w:rsidRPr="00333569">
        <w:t xml:space="preserve"> </w:t>
      </w:r>
      <w:r w:rsidR="00080826" w:rsidRPr="00333569">
        <w:t>la importan</w:t>
      </w:r>
      <w:r w:rsidR="00450E0D" w:rsidRPr="00333569">
        <w:t>cia</w:t>
      </w:r>
      <w:r w:rsidR="00080826" w:rsidRPr="00333569">
        <w:t xml:space="preserve"> de</w:t>
      </w:r>
      <w:r w:rsidR="00744AD0" w:rsidRPr="00333569">
        <w:t xml:space="preserve"> la garantía d</w:t>
      </w:r>
      <w:r w:rsidR="00423A6E" w:rsidRPr="00333569">
        <w:t>e la realización de las protestas sociales pacíficas</w:t>
      </w:r>
      <w:r w:rsidR="00450E0D" w:rsidRPr="00333569">
        <w:t xml:space="preserve"> y de</w:t>
      </w:r>
      <w:r w:rsidR="008A3A6A" w:rsidRPr="00333569">
        <w:t xml:space="preserve"> los cuidados especiales que deben tomar las fuerzas de seguridad en el uso de la fuerza en esos contextos</w:t>
      </w:r>
      <w:r w:rsidRPr="00333569">
        <w:t>, la Corte estima necesario ordenar que el Estado realice un acto público de reconocimiento de responsabilidad internacional en relación con los hechos del presente caso, en el plazo de un año a partir de la notificación de la presente Sentencia. En dicho acto, se deberá hacer referencia a todas las violaciones de los derechos humanos declaradas en esta Sentencia. El referido acto deberá llevarse a cabo mediante una ceremonia pública en presencia de las víctimas declaradas en este Fallo, si así lo desean, y de altos funcionarios del estado de Paraná y el Gobierno Federal. Corresponderá al Gobierno local y Federal definir a quienes se encomienda tal tarea. La determinación de la fecha, el lugar y las modalidades del acto, deberán ser consultados y acordados previamente con las víctimas y/o sus representantes</w:t>
      </w:r>
      <w:r w:rsidRPr="00333569">
        <w:rPr>
          <w:rStyle w:val="Refdenotaalpie"/>
        </w:rPr>
        <w:footnoteReference w:id="267"/>
      </w:r>
      <w:r w:rsidRPr="00333569">
        <w:t>. Asimismo, el Estado debe disponer de los medios necesarios para facilitar la presencia de las víctimas</w:t>
      </w:r>
      <w:r w:rsidRPr="00333569">
        <w:rPr>
          <w:rStyle w:val="Refdenotaalpie"/>
        </w:rPr>
        <w:footnoteReference w:id="268"/>
      </w:r>
      <w:r w:rsidRPr="00333569">
        <w:t>, lo cual implica que deberá encargarse de todos los costos que ello pueda conllevar, incluido los gastos relacionados con traslado, alimentación, alojamiento. Además, a fin de contribuir a despertar la conciencia para prevenir y evitar la repetición de hechos lesivos como los ocurridos en el presente caso, la Corte ordena al Estado difundir dicho acto a través de algún medio televisivo, abierto y de alcance nacional, y canal público de radio</w:t>
      </w:r>
      <w:r w:rsidRPr="00333569">
        <w:rPr>
          <w:rStyle w:val="Refdenotaalpie"/>
        </w:rPr>
        <w:footnoteReference w:id="269"/>
      </w:r>
      <w:r w:rsidRPr="00333569">
        <w:t>.</w:t>
      </w:r>
    </w:p>
    <w:p w14:paraId="28D8A18C" w14:textId="77777777" w:rsidR="00A71C56" w:rsidRPr="00333569" w:rsidRDefault="00A71C56" w:rsidP="00F11DDD">
      <w:pPr>
        <w:pStyle w:val="Prrafodelista"/>
        <w:spacing w:line="240" w:lineRule="auto"/>
        <w:rPr>
          <w:rFonts w:eastAsia="Batang" w:cs="Times"/>
        </w:rPr>
      </w:pPr>
    </w:p>
    <w:p w14:paraId="19BA4A35" w14:textId="3984FCF0" w:rsidR="00A71C56" w:rsidRPr="00333569" w:rsidRDefault="00A71C56" w:rsidP="00F11DDD">
      <w:pPr>
        <w:pStyle w:val="Ttulo4"/>
        <w:spacing w:before="0" w:line="240" w:lineRule="auto"/>
        <w:ind w:left="1440" w:hanging="720"/>
        <w:rPr>
          <w:rFonts w:ascii="Verdana" w:hAnsi="Verdana"/>
          <w:b/>
          <w:color w:val="auto"/>
        </w:rPr>
      </w:pPr>
      <w:bookmarkStart w:id="217" w:name="_Toc150955907"/>
      <w:r w:rsidRPr="00333569">
        <w:rPr>
          <w:rFonts w:ascii="Verdana" w:hAnsi="Verdana"/>
          <w:color w:val="auto"/>
        </w:rPr>
        <w:t xml:space="preserve">D.3. Preservación del Monumento </w:t>
      </w:r>
      <w:proofErr w:type="spellStart"/>
      <w:r w:rsidR="002400E0">
        <w:rPr>
          <w:rFonts w:ascii="Verdana" w:hAnsi="Verdana"/>
          <w:color w:val="auto"/>
        </w:rPr>
        <w:t>Antônio</w:t>
      </w:r>
      <w:proofErr w:type="spellEnd"/>
      <w:r w:rsidRPr="00333569">
        <w:rPr>
          <w:rFonts w:ascii="Verdana" w:hAnsi="Verdana"/>
          <w:color w:val="auto"/>
        </w:rPr>
        <w:t xml:space="preserve"> Tavares Pereira</w:t>
      </w:r>
      <w:bookmarkEnd w:id="217"/>
    </w:p>
    <w:p w14:paraId="1ABD9EA2" w14:textId="77777777" w:rsidR="00A71C56" w:rsidRPr="00333569" w:rsidRDefault="00A71C56" w:rsidP="00F11DDD">
      <w:pPr>
        <w:pStyle w:val="Prrafodelista"/>
        <w:autoSpaceDE w:val="0"/>
        <w:autoSpaceDN w:val="0"/>
        <w:spacing w:line="240" w:lineRule="auto"/>
        <w:ind w:left="0"/>
      </w:pPr>
    </w:p>
    <w:p w14:paraId="777B7C59" w14:textId="1656E671"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La Corte recuerda que el Monumento </w:t>
      </w:r>
      <w:proofErr w:type="spellStart"/>
      <w:r w:rsidR="002400E0">
        <w:t>Antônio</w:t>
      </w:r>
      <w:proofErr w:type="spellEnd"/>
      <w:r w:rsidRPr="00333569">
        <w:t xml:space="preserve"> Tavares es un símbolo de preservación de la memoria que contribuye a conservar y celebrar la labor de las personas defensoras de derechos humanos, en particular del acceso a la tierra, así como a evitar la repetición de hechos como los del presente caso. De otra parte, la Corte recalca que el Monumento es una obra creada por un reconocido arquitecto ya fallecido, del cual estima que tiene un valor simbólico único no indemnizable</w:t>
      </w:r>
      <w:r w:rsidR="00B3689B" w:rsidRPr="00333569">
        <w:rPr>
          <w:rStyle w:val="Refdenotaalpie"/>
        </w:rPr>
        <w:footnoteReference w:id="270"/>
      </w:r>
      <w:r w:rsidRPr="00333569">
        <w:t xml:space="preserve">. </w:t>
      </w:r>
    </w:p>
    <w:p w14:paraId="575E57D2" w14:textId="77777777" w:rsidR="00A71C56" w:rsidRPr="00333569" w:rsidRDefault="00A71C56" w:rsidP="00F11DDD">
      <w:pPr>
        <w:pStyle w:val="Prrafodelista"/>
        <w:autoSpaceDE w:val="0"/>
        <w:autoSpaceDN w:val="0"/>
        <w:spacing w:line="240" w:lineRule="auto"/>
        <w:ind w:left="0"/>
      </w:pPr>
    </w:p>
    <w:p w14:paraId="595BE5EF" w14:textId="7F3331DA"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En el marco de las medidas provisionales adoptadas en el presente caso, el Estado informó que, entre las medidas realizadas para proteger el Monumento, el 14 de julio de 2021, </w:t>
      </w:r>
      <w:r w:rsidRPr="00333569">
        <w:rPr>
          <w:rFonts w:cs="Arial"/>
          <w:shd w:val="clear" w:color="auto" w:fill="FFFFFF"/>
        </w:rPr>
        <w:t>el Alcalde de Campo Largo</w:t>
      </w:r>
      <w:r w:rsidRPr="00333569">
        <w:t xml:space="preserve"> remitió notificación extrajudicial a la empresa POSTEPAR (dueña de la propiedad privada donde se ubica el Monumento), donde se le señaló: “adoptar inmediatamente las medidas para proteger el Monumento Tavares Pereira en el sitio donde fue construido […] hasta la sentencia definitiva [de la Corte Interamericana]</w:t>
      </w:r>
      <w:r w:rsidRPr="00333569">
        <w:rPr>
          <w:rStyle w:val="Refdenotaalpie"/>
        </w:rPr>
        <w:footnoteReference w:id="271"/>
      </w:r>
      <w:r w:rsidRPr="00333569">
        <w:t xml:space="preserve">. </w:t>
      </w:r>
      <w:r w:rsidR="00C534E4" w:rsidRPr="00333569">
        <w:t>S</w:t>
      </w:r>
      <w:r w:rsidRPr="00333569">
        <w:t xml:space="preserve">egún la información aportada por los representantes y el Estado, el procedimiento administrativo no. </w:t>
      </w:r>
      <w:r w:rsidRPr="00333569">
        <w:lastRenderedPageBreak/>
        <w:t>4177/2021, iniciado ante la solicitud de “</w:t>
      </w:r>
      <w:proofErr w:type="spellStart"/>
      <w:r w:rsidRPr="00333569">
        <w:rPr>
          <w:i/>
          <w:iCs/>
        </w:rPr>
        <w:t>tombamento</w:t>
      </w:r>
      <w:proofErr w:type="spellEnd"/>
      <w:r w:rsidRPr="00333569">
        <w:t>”</w:t>
      </w:r>
      <w:r w:rsidRPr="00333569">
        <w:rPr>
          <w:vertAlign w:val="superscript"/>
        </w:rPr>
        <w:footnoteReference w:id="272"/>
      </w:r>
      <w:r w:rsidRPr="00333569">
        <w:t xml:space="preserve"> presentada el 12 de febrero de 2021</w:t>
      </w:r>
      <w:r w:rsidRPr="00333569">
        <w:rPr>
          <w:vertAlign w:val="superscript"/>
        </w:rPr>
        <w:footnoteReference w:id="273"/>
      </w:r>
      <w:r w:rsidRPr="00333569">
        <w:t>, no ha culminado.</w:t>
      </w:r>
    </w:p>
    <w:p w14:paraId="3590E914" w14:textId="77777777" w:rsidR="00A71C56" w:rsidRPr="00333569" w:rsidRDefault="00A71C56" w:rsidP="00F11DDD">
      <w:pPr>
        <w:pStyle w:val="Prrafodelista"/>
        <w:spacing w:line="240" w:lineRule="auto"/>
        <w:ind w:left="0"/>
      </w:pPr>
    </w:p>
    <w:p w14:paraId="38D7F90E" w14:textId="28F365F5" w:rsidR="000E693D"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El Tribunal valora positivamente los esfuerzos realizados por el Estado para proteger el Monumento. Sin embargo, no cuenta con información que indique que se hayan adoptado medidas definitivas y adecuadas para protegerlo efectivamente, de modo a garantizar su integridad y permanencia en el lugar d</w:t>
      </w:r>
      <w:r w:rsidR="00AC224A" w:rsidRPr="00333569">
        <w:t>o</w:t>
      </w:r>
      <w:r w:rsidRPr="00333569">
        <w:t xml:space="preserve">nde se encuentra. En consecuencia, esta Corte estima pertinente ordenar al Estado que adopte todas las medidas adecuadas para proteger de manera efectiva y definitiva el Monumento </w:t>
      </w:r>
      <w:proofErr w:type="spellStart"/>
      <w:r w:rsidR="002400E0">
        <w:t>Antônio</w:t>
      </w:r>
      <w:proofErr w:type="spellEnd"/>
      <w:r w:rsidRPr="00333569">
        <w:t xml:space="preserve"> Tavares Pereira en el lugar en que está edificado. Dichas medidas deben incluir, </w:t>
      </w:r>
      <w:r w:rsidRPr="00333569">
        <w:rPr>
          <w:i/>
          <w:iCs/>
        </w:rPr>
        <w:t xml:space="preserve">inter </w:t>
      </w:r>
      <w:proofErr w:type="spellStart"/>
      <w:r w:rsidRPr="00333569">
        <w:rPr>
          <w:i/>
          <w:iCs/>
        </w:rPr>
        <w:t>alia</w:t>
      </w:r>
      <w:proofErr w:type="spellEnd"/>
      <w:r w:rsidRPr="00333569">
        <w:t>, la eventual necesidad de restauración o la manutención y limpieza del Monumento y de su entorno y la garantía de que el acceso a éste sea público</w:t>
      </w:r>
      <w:r w:rsidR="000E693D" w:rsidRPr="00333569">
        <w:t>.</w:t>
      </w:r>
    </w:p>
    <w:p w14:paraId="7123870F" w14:textId="77777777" w:rsidR="000E693D" w:rsidRPr="00333569" w:rsidRDefault="000E693D" w:rsidP="00F11DDD">
      <w:pPr>
        <w:pStyle w:val="Prrafodelista"/>
        <w:widowControl/>
        <w:adjustRightInd/>
        <w:spacing w:line="240" w:lineRule="auto"/>
        <w:ind w:left="0"/>
        <w:textAlignment w:val="auto"/>
        <w:rPr>
          <w:u w:val="single"/>
          <w:lang w:eastAsia="es-ES"/>
        </w:rPr>
      </w:pPr>
    </w:p>
    <w:p w14:paraId="34BCF912" w14:textId="00933B87" w:rsidR="000E693D" w:rsidRPr="00333569" w:rsidRDefault="00784F96" w:rsidP="00F11DDD">
      <w:pPr>
        <w:pStyle w:val="Prrafodelista"/>
        <w:widowControl/>
        <w:numPr>
          <w:ilvl w:val="0"/>
          <w:numId w:val="35"/>
        </w:numPr>
        <w:adjustRightInd/>
        <w:spacing w:line="240" w:lineRule="auto"/>
        <w:textAlignment w:val="auto"/>
      </w:pPr>
      <w:r w:rsidRPr="00333569">
        <w:t>Atent</w:t>
      </w:r>
      <w:r w:rsidR="00974C67" w:rsidRPr="00333569">
        <w:t>a</w:t>
      </w:r>
      <w:r w:rsidRPr="00333569">
        <w:t xml:space="preserve"> a lo resu</w:t>
      </w:r>
      <w:r w:rsidR="00974C67" w:rsidRPr="00333569">
        <w:t>e</w:t>
      </w:r>
      <w:r w:rsidRPr="00333569">
        <w:t xml:space="preserve">lto en la presente Sentencia, </w:t>
      </w:r>
      <w:r w:rsidR="00613C3A" w:rsidRPr="00333569">
        <w:t xml:space="preserve">la Corte estima pertinente dejar sin efectos las medidas provisionales </w:t>
      </w:r>
      <w:r w:rsidR="00E90961" w:rsidRPr="00333569">
        <w:t xml:space="preserve">otorgadas por este Tribunal el </w:t>
      </w:r>
      <w:r w:rsidR="000642EC" w:rsidRPr="00333569">
        <w:t>24 de junio de 2021</w:t>
      </w:r>
      <w:r w:rsidR="00613C3A" w:rsidRPr="00333569">
        <w:t xml:space="preserve">, por lo que las medidas que sean pertinentes pasan a integrar las obligaciones del Estado en materia de reparación integral </w:t>
      </w:r>
      <w:r w:rsidR="00A71C56" w:rsidRPr="00333569">
        <w:t xml:space="preserve">y serán monitoreadas en el marco de la supervisión del cumplimiento de la presente Sentencia. </w:t>
      </w:r>
    </w:p>
    <w:p w14:paraId="418E8884" w14:textId="77777777" w:rsidR="00852D78" w:rsidRPr="00333569" w:rsidRDefault="00852D78" w:rsidP="00F11DDD">
      <w:pPr>
        <w:pStyle w:val="Prrafodelista"/>
        <w:widowControl/>
        <w:adjustRightInd/>
        <w:spacing w:line="240" w:lineRule="auto"/>
        <w:ind w:left="0"/>
        <w:textAlignment w:val="auto"/>
        <w:rPr>
          <w:b/>
          <w:bCs/>
        </w:rPr>
      </w:pPr>
    </w:p>
    <w:p w14:paraId="6CD4F1A3" w14:textId="77777777" w:rsidR="00A71C56" w:rsidRPr="00333569" w:rsidRDefault="00A71C56" w:rsidP="00F11DDD">
      <w:pPr>
        <w:pStyle w:val="Ttulo2"/>
        <w:numPr>
          <w:ilvl w:val="0"/>
          <w:numId w:val="9"/>
        </w:numPr>
        <w:spacing w:before="0" w:line="240" w:lineRule="auto"/>
        <w:ind w:left="785"/>
        <w:rPr>
          <w:rFonts w:ascii="Verdana" w:hAnsi="Verdana"/>
          <w:b/>
          <w:bCs/>
          <w:iCs/>
          <w:color w:val="auto"/>
          <w:sz w:val="20"/>
          <w:szCs w:val="20"/>
        </w:rPr>
      </w:pPr>
      <w:bookmarkStart w:id="218" w:name="_Toc150955908"/>
      <w:bookmarkStart w:id="219" w:name="_Toc161153588"/>
      <w:r w:rsidRPr="00333569">
        <w:rPr>
          <w:rFonts w:ascii="Verdana" w:hAnsi="Verdana"/>
          <w:b/>
          <w:bCs/>
          <w:iCs/>
          <w:color w:val="auto"/>
          <w:sz w:val="20"/>
          <w:szCs w:val="20"/>
        </w:rPr>
        <w:t>Garantías de no repetición</w:t>
      </w:r>
      <w:bookmarkEnd w:id="218"/>
      <w:bookmarkEnd w:id="219"/>
    </w:p>
    <w:p w14:paraId="4046F77F" w14:textId="77777777" w:rsidR="00A71C56" w:rsidRPr="00333569" w:rsidRDefault="00A71C56" w:rsidP="00F11DDD">
      <w:pPr>
        <w:pStyle w:val="Default"/>
        <w:jc w:val="both"/>
        <w:rPr>
          <w:rFonts w:ascii="Verdana" w:hAnsi="Verdana"/>
          <w:b/>
          <w:bCs/>
          <w:color w:val="auto"/>
          <w:sz w:val="20"/>
          <w:szCs w:val="20"/>
        </w:rPr>
      </w:pPr>
    </w:p>
    <w:p w14:paraId="7D919D1F" w14:textId="7AE627EE"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rPr>
          <w:lang w:bidi="en-US"/>
        </w:rPr>
        <w:t xml:space="preserve">La </w:t>
      </w:r>
      <w:r w:rsidRPr="00333569">
        <w:rPr>
          <w:b/>
          <w:i/>
          <w:lang w:bidi="en-US"/>
        </w:rPr>
        <w:t xml:space="preserve">Comisión </w:t>
      </w:r>
      <w:r w:rsidRPr="00333569">
        <w:t xml:space="preserve">solicitó que la Corte ordene al Estado adoptar medidas de capacitación dirigidas a los cuerpos de seguridad que actúan en el contexto de manifestaciones y protestas, en carácter permanente, e incluir derechos humanos en el currículo, especialmente los estándares interamericanos sobre los principios de excepcionalidad, necesidad y proporcionalidad relacionados con el uso de la fuerza. </w:t>
      </w:r>
    </w:p>
    <w:p w14:paraId="5645B43C" w14:textId="77777777" w:rsidR="00A71C56" w:rsidRPr="00333569" w:rsidRDefault="00A71C56" w:rsidP="00F11DDD">
      <w:pPr>
        <w:pStyle w:val="Prrafodelista"/>
        <w:autoSpaceDE w:val="0"/>
        <w:autoSpaceDN w:val="0"/>
        <w:spacing w:line="240" w:lineRule="auto"/>
        <w:ind w:left="0"/>
        <w:rPr>
          <w:lang w:eastAsia="es-ES"/>
        </w:rPr>
      </w:pPr>
    </w:p>
    <w:p w14:paraId="4B2032F2" w14:textId="39501855"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Los </w:t>
      </w:r>
      <w:r w:rsidRPr="00333569">
        <w:rPr>
          <w:b/>
          <w:i/>
        </w:rPr>
        <w:t xml:space="preserve">representantes </w:t>
      </w:r>
      <w:r w:rsidRPr="00333569">
        <w:t xml:space="preserve">solicitaron que la Corte ordene al Estado modificar la cultura institucional autoritaria y violenta existente en las fuerzas policiales, así como incorporar en la formación de estos agentes, de manera definitiva y transversal, la protección de los derechos humanos como parámetro del desempeño de la actividad policial, con énfasis en el derecho a la protesta y en los parámetros del Sistema Interamericano para el uso de la fuerza en estas situaciones. En cuanto a la justicia militar y el combate a la impunidad de los </w:t>
      </w:r>
      <w:r w:rsidR="002C2D79" w:rsidRPr="00333569">
        <w:t xml:space="preserve">delitos </w:t>
      </w:r>
      <w:r w:rsidRPr="00333569">
        <w:t xml:space="preserve">contra trabajadores rurales, solicitaron adecuar su ordenamiento jurídico interno con el fin de restringir la competencia de la Justicia Militar a los estándares expresamente establecidos por el Sistema Interamericano. Especialmente, que las violaciones cometidas contra civiles sean investigadas y juzgadas ante la </w:t>
      </w:r>
      <w:r w:rsidR="00CB21C4" w:rsidRPr="00333569">
        <w:t>j</w:t>
      </w:r>
      <w:r w:rsidRPr="00333569">
        <w:t>usticia ordinaria.</w:t>
      </w:r>
    </w:p>
    <w:p w14:paraId="2D4F3CE4" w14:textId="77777777" w:rsidR="00A71C56" w:rsidRPr="00333569" w:rsidRDefault="00A71C56" w:rsidP="00F11DDD">
      <w:pPr>
        <w:pStyle w:val="Prrafodelista"/>
        <w:spacing w:line="240" w:lineRule="auto"/>
        <w:ind w:left="0"/>
        <w:rPr>
          <w:lang w:eastAsia="es-ES"/>
        </w:rPr>
      </w:pPr>
    </w:p>
    <w:p w14:paraId="53DFBB89" w14:textId="29F5ECC7"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El </w:t>
      </w:r>
      <w:r w:rsidRPr="00333569">
        <w:rPr>
          <w:b/>
          <w:i/>
        </w:rPr>
        <w:t>Estado</w:t>
      </w:r>
      <w:r w:rsidRPr="00333569">
        <w:t xml:space="preserve"> indicó que las medidas solicitadas por los representantes son inadecuadas frente a las medidas estatales ya adoptadas en el ámbito interno. Señaló que, en lo referente a la capacitación de las fuerzas de seguridad, en los últimos años se ha “fortalecido” la promoción de políticas públicas dirigidas a cohibir el uso indebido de la fuerza</w:t>
      </w:r>
      <w:r w:rsidRPr="00333569">
        <w:rPr>
          <w:rStyle w:val="Refdenotaalpie"/>
        </w:rPr>
        <w:footnoteReference w:id="274"/>
      </w:r>
      <w:r w:rsidRPr="00333569">
        <w:t>.</w:t>
      </w:r>
      <w:r w:rsidRPr="00333569">
        <w:rPr>
          <w:b/>
        </w:rPr>
        <w:t xml:space="preserve"> </w:t>
      </w:r>
      <w:r w:rsidRPr="00333569">
        <w:t>En cuanto a</w:t>
      </w:r>
      <w:r w:rsidRPr="00333569">
        <w:rPr>
          <w:b/>
        </w:rPr>
        <w:t xml:space="preserve"> </w:t>
      </w:r>
      <w:r w:rsidRPr="00333569">
        <w:lastRenderedPageBreak/>
        <w:t xml:space="preserve">la justicia militar y la lucha contra la impunidad de los delitos contra trabajadores rurales, indicó que en las últimas décadas la legislación penal militar sufrió alteraciones que resultaron en la exclusión de la competencia de la Justicia Militar para juzgar delitos dolosos contra la vida cometidos por la </w:t>
      </w:r>
      <w:r w:rsidR="00CD5727" w:rsidRPr="00333569">
        <w:t>P</w:t>
      </w:r>
      <w:r w:rsidRPr="00333569">
        <w:t xml:space="preserve">olicía </w:t>
      </w:r>
      <w:r w:rsidR="00CD5727" w:rsidRPr="00333569">
        <w:t>M</w:t>
      </w:r>
      <w:r w:rsidRPr="00333569">
        <w:t>ilitar contra civiles</w:t>
      </w:r>
      <w:r w:rsidRPr="00333569">
        <w:rPr>
          <w:rStyle w:val="Refdenotaalpie"/>
        </w:rPr>
        <w:footnoteReference w:id="275"/>
      </w:r>
      <w:r w:rsidRPr="00333569">
        <w:t>.</w:t>
      </w:r>
    </w:p>
    <w:p w14:paraId="492A6643" w14:textId="77777777" w:rsidR="00A71C56" w:rsidRPr="00333569" w:rsidRDefault="00A71C56" w:rsidP="00F11DDD">
      <w:pPr>
        <w:pStyle w:val="Prrafodelista"/>
        <w:autoSpaceDE w:val="0"/>
        <w:autoSpaceDN w:val="0"/>
        <w:spacing w:line="240" w:lineRule="auto"/>
        <w:ind w:left="0"/>
      </w:pPr>
    </w:p>
    <w:p w14:paraId="7AA1FCF7" w14:textId="77777777" w:rsidR="00A71C56" w:rsidRPr="00333569" w:rsidRDefault="00A71C56" w:rsidP="00F11DDD">
      <w:pPr>
        <w:pStyle w:val="Ttulo2"/>
        <w:spacing w:before="0" w:line="240" w:lineRule="auto"/>
        <w:ind w:left="720"/>
        <w:rPr>
          <w:rFonts w:ascii="Verdana" w:hAnsi="Verdana"/>
          <w:b/>
          <w:bCs/>
          <w:i/>
          <w:iCs/>
          <w:color w:val="auto"/>
          <w:sz w:val="20"/>
          <w:szCs w:val="20"/>
        </w:rPr>
      </w:pPr>
      <w:bookmarkStart w:id="220" w:name="_Toc150955909"/>
      <w:bookmarkStart w:id="221" w:name="_Toc161153589"/>
      <w:r w:rsidRPr="00333569">
        <w:rPr>
          <w:rFonts w:ascii="Verdana" w:hAnsi="Verdana"/>
          <w:i/>
          <w:iCs/>
          <w:color w:val="auto"/>
          <w:sz w:val="20"/>
          <w:szCs w:val="20"/>
        </w:rPr>
        <w:t xml:space="preserve">E.1. Capacitación </w:t>
      </w:r>
      <w:r w:rsidRPr="00333569">
        <w:rPr>
          <w:rFonts w:ascii="Verdana" w:hAnsi="Verdana"/>
          <w:i/>
          <w:iCs/>
          <w:color w:val="auto"/>
          <w:sz w:val="20"/>
          <w:szCs w:val="20"/>
          <w:lang w:eastAsia="es-ES"/>
        </w:rPr>
        <w:t>dirigida</w:t>
      </w:r>
      <w:r w:rsidRPr="00333569">
        <w:rPr>
          <w:rFonts w:ascii="Verdana" w:hAnsi="Verdana"/>
          <w:i/>
          <w:iCs/>
          <w:color w:val="auto"/>
          <w:sz w:val="20"/>
          <w:szCs w:val="20"/>
        </w:rPr>
        <w:t xml:space="preserve"> a los cuerpos de seguridad que actúan en el contexto de</w:t>
      </w:r>
      <w:r w:rsidRPr="00333569">
        <w:rPr>
          <w:rFonts w:ascii="Verdana" w:hAnsi="Verdana"/>
          <w:bCs/>
          <w:i/>
          <w:iCs/>
          <w:color w:val="auto"/>
          <w:sz w:val="20"/>
          <w:szCs w:val="20"/>
        </w:rPr>
        <w:t xml:space="preserve"> </w:t>
      </w:r>
      <w:r w:rsidRPr="00333569">
        <w:rPr>
          <w:rFonts w:ascii="Verdana" w:hAnsi="Verdana"/>
          <w:i/>
          <w:iCs/>
          <w:color w:val="auto"/>
          <w:sz w:val="20"/>
          <w:szCs w:val="20"/>
        </w:rPr>
        <w:t>manifestaciones y protestas</w:t>
      </w:r>
      <w:bookmarkEnd w:id="220"/>
      <w:bookmarkEnd w:id="221"/>
    </w:p>
    <w:p w14:paraId="33728DC3" w14:textId="77777777" w:rsidR="00A71C56" w:rsidRPr="00333569" w:rsidRDefault="00A71C56" w:rsidP="00F11DDD">
      <w:pPr>
        <w:pStyle w:val="Prrafodelista"/>
        <w:autoSpaceDE w:val="0"/>
        <w:autoSpaceDN w:val="0"/>
        <w:spacing w:line="240" w:lineRule="auto"/>
        <w:ind w:left="0"/>
      </w:pPr>
    </w:p>
    <w:p w14:paraId="4CB53965" w14:textId="05F2C9ED"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La Corte recuerda que en el capítulo VIII de la presente Sentencia concluyó que, en el ámbito de la represión de la marcha del 2 de mayo de 2000, agentes de la Policía Militar hicieron un uso desproporcionado de la fuerza, lo cual tuvo como consecuencias directas la muerte de </w:t>
      </w:r>
      <w:proofErr w:type="spellStart"/>
      <w:r w:rsidR="002400E0">
        <w:t>Antônio</w:t>
      </w:r>
      <w:proofErr w:type="spellEnd"/>
      <w:r w:rsidRPr="00333569">
        <w:t xml:space="preserve"> Tavares Pereira y las lesiones corporales de </w:t>
      </w:r>
      <w:r w:rsidR="00A52048" w:rsidRPr="00333569">
        <w:t xml:space="preserve">69 </w:t>
      </w:r>
      <w:r w:rsidRPr="00333569">
        <w:t xml:space="preserve">trabajadores. Por ello, este Tribunal considera que, la realización de capacitaciones sobre el uso de la fuerza, dirigidas a los cuerpos de seguridad que actúan en el contexto de manifestaciones y protestas, sería una forma de proporcionar a estos agentes nuevos conocimientos y prepararlos para desempeñar sus diferentes funciones desde los principios de excepcionalidad, necesidad y proporcionalidad en el uso de la fuerza. </w:t>
      </w:r>
    </w:p>
    <w:p w14:paraId="5F67C370" w14:textId="77777777" w:rsidR="00A71C56" w:rsidRPr="00333569" w:rsidRDefault="00A71C56" w:rsidP="00F11DDD">
      <w:pPr>
        <w:pStyle w:val="Prrafodelista"/>
        <w:autoSpaceDE w:val="0"/>
        <w:autoSpaceDN w:val="0"/>
        <w:spacing w:line="240" w:lineRule="auto"/>
        <w:ind w:left="0"/>
      </w:pPr>
    </w:p>
    <w:p w14:paraId="2AC1812C" w14:textId="61A050EA"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Así las cosas, este Tribunal valora positivamente el esfuerzo del Estado por capacitar a sus agentes, tanto a la Policía Militar como la Civil, a través de cursos, para que estos respeten los derechos humanos en el desempeño de sus funciones. Sin embargo, la Corte nota que, dentro de la información aportada por el Estado (</w:t>
      </w:r>
      <w:r w:rsidRPr="00333569">
        <w:rPr>
          <w:i/>
          <w:iCs/>
        </w:rPr>
        <w:t xml:space="preserve">supra </w:t>
      </w:r>
      <w:r w:rsidRPr="00333569">
        <w:t>nota</w:t>
      </w:r>
      <w:r w:rsidR="00EB3902" w:rsidRPr="00333569">
        <w:t xml:space="preserve"> al pie</w:t>
      </w:r>
      <w:r w:rsidRPr="00333569">
        <w:t xml:space="preserve"> </w:t>
      </w:r>
      <w:r w:rsidR="00EB3902" w:rsidRPr="00333569">
        <w:t>278</w:t>
      </w:r>
      <w:r w:rsidRPr="00333569">
        <w:t xml:space="preserve">), no se desprende que las capacitaciones dirigidas a la Policía Militar y Civil en materia de uso de la fuerza sean de carácter permanente. </w:t>
      </w:r>
    </w:p>
    <w:p w14:paraId="61A7550A" w14:textId="77777777" w:rsidR="00A71C56" w:rsidRPr="00333569" w:rsidRDefault="00A71C56" w:rsidP="00F11DDD">
      <w:pPr>
        <w:autoSpaceDE w:val="0"/>
        <w:autoSpaceDN w:val="0"/>
        <w:spacing w:line="240" w:lineRule="auto"/>
        <w:ind w:right="851"/>
      </w:pPr>
    </w:p>
    <w:p w14:paraId="6B765871" w14:textId="4D55C511" w:rsidR="00A71C56" w:rsidRPr="00333569" w:rsidRDefault="00A71C56" w:rsidP="00F11DDD">
      <w:pPr>
        <w:pStyle w:val="Prrafodelista"/>
        <w:widowControl/>
        <w:numPr>
          <w:ilvl w:val="0"/>
          <w:numId w:val="35"/>
        </w:numPr>
        <w:adjustRightInd/>
        <w:spacing w:line="240" w:lineRule="auto"/>
        <w:textAlignment w:val="auto"/>
        <w:rPr>
          <w:u w:val="single"/>
          <w:lang w:eastAsia="es-ES"/>
        </w:rPr>
      </w:pPr>
      <w:r w:rsidRPr="00333569">
        <w:t xml:space="preserve">Por lo tanto, el Tribunal estima pertinente ordenar al Estado </w:t>
      </w:r>
      <w:bookmarkStart w:id="222" w:name="_Hlk150955631"/>
      <w:r w:rsidRPr="00333569">
        <w:t xml:space="preserve">la </w:t>
      </w:r>
      <w:r w:rsidR="00687F61" w:rsidRPr="00333569">
        <w:t>inclusión</w:t>
      </w:r>
      <w:r w:rsidR="001813E6" w:rsidRPr="00333569">
        <w:t xml:space="preserve"> en </w:t>
      </w:r>
      <w:r w:rsidR="00215494" w:rsidRPr="00333569">
        <w:t>l</w:t>
      </w:r>
      <w:r w:rsidR="000916E9" w:rsidRPr="00333569">
        <w:t>a</w:t>
      </w:r>
      <w:r w:rsidR="001813E6" w:rsidRPr="00333569">
        <w:t xml:space="preserve"> </w:t>
      </w:r>
      <w:proofErr w:type="spellStart"/>
      <w:r w:rsidR="001813E6" w:rsidRPr="00333569">
        <w:rPr>
          <w:i/>
          <w:iCs/>
        </w:rPr>
        <w:t>curr</w:t>
      </w:r>
      <w:r w:rsidR="00215494" w:rsidRPr="00333569">
        <w:rPr>
          <w:i/>
          <w:iCs/>
        </w:rPr>
        <w:t>i</w:t>
      </w:r>
      <w:r w:rsidR="001813E6" w:rsidRPr="00333569">
        <w:rPr>
          <w:i/>
          <w:iCs/>
        </w:rPr>
        <w:t>cul</w:t>
      </w:r>
      <w:r w:rsidR="00215494" w:rsidRPr="00333569">
        <w:rPr>
          <w:i/>
          <w:iCs/>
        </w:rPr>
        <w:t>a</w:t>
      </w:r>
      <w:proofErr w:type="spellEnd"/>
      <w:r w:rsidR="001813E6" w:rsidRPr="00333569">
        <w:t xml:space="preserve"> </w:t>
      </w:r>
      <w:r w:rsidR="0065138D" w:rsidRPr="00333569">
        <w:t xml:space="preserve">permanente </w:t>
      </w:r>
      <w:r w:rsidR="001813E6" w:rsidRPr="00333569">
        <w:t>de formación de las fuerzas de seguridad</w:t>
      </w:r>
      <w:r w:rsidR="00215494" w:rsidRPr="00333569">
        <w:t xml:space="preserve"> </w:t>
      </w:r>
      <w:r w:rsidR="00C45190" w:rsidRPr="00333569">
        <w:t xml:space="preserve">que actúan en el contexto de </w:t>
      </w:r>
      <w:r w:rsidR="00C45190" w:rsidRPr="00333569">
        <w:lastRenderedPageBreak/>
        <w:t xml:space="preserve">manifestaciones públicas </w:t>
      </w:r>
      <w:r w:rsidR="003D7190" w:rsidRPr="00333569">
        <w:t xml:space="preserve">en </w:t>
      </w:r>
      <w:r w:rsidRPr="00333569">
        <w:t xml:space="preserve">el estado de Paraná, </w:t>
      </w:r>
      <w:r w:rsidR="0065138D" w:rsidRPr="00333569">
        <w:t>un</w:t>
      </w:r>
      <w:r w:rsidR="00813560" w:rsidRPr="00333569">
        <w:t xml:space="preserve"> contenido</w:t>
      </w:r>
      <w:r w:rsidRPr="00333569">
        <w:t xml:space="preserve"> orientad</w:t>
      </w:r>
      <w:r w:rsidR="00813560" w:rsidRPr="00333569">
        <w:t>o</w:t>
      </w:r>
      <w:r w:rsidRPr="00333569">
        <w:t xml:space="preserve"> a: (i) sensibilizar a los miembros de estos cuerpos policiales sobre el absoluto deber de respeto y protección de la población civil con la que entran en contacto en el marco de sus labores de orden público</w:t>
      </w:r>
      <w:r w:rsidR="0072631E" w:rsidRPr="00333569">
        <w:t>, máxime cuando se encuentren presentes niñas</w:t>
      </w:r>
      <w:r w:rsidR="00675DDA" w:rsidRPr="00333569">
        <w:t xml:space="preserve">, </w:t>
      </w:r>
      <w:r w:rsidR="0072631E" w:rsidRPr="00333569">
        <w:t>niño</w:t>
      </w:r>
      <w:r w:rsidR="00675DDA" w:rsidRPr="00333569">
        <w:t>s y adolescentes</w:t>
      </w:r>
      <w:r w:rsidRPr="00333569">
        <w:t>, y (</w:t>
      </w:r>
      <w:proofErr w:type="spellStart"/>
      <w:r w:rsidRPr="00333569">
        <w:t>ii</w:t>
      </w:r>
      <w:proofErr w:type="spellEnd"/>
      <w:r w:rsidRPr="00333569">
        <w:t>) capacitar a los agentes de la policía sobre los estándares en materia del uso de la fuerza en contextos de protesta social establecidos en esta Sentencia y en la jurisprudencia de esta Corte</w:t>
      </w:r>
      <w:bookmarkEnd w:id="222"/>
      <w:r w:rsidRPr="00333569">
        <w:t xml:space="preserve">. </w:t>
      </w:r>
    </w:p>
    <w:p w14:paraId="6D480F61" w14:textId="77777777" w:rsidR="00A71C56" w:rsidRPr="00333569" w:rsidRDefault="00A71C56" w:rsidP="00F11DDD">
      <w:pPr>
        <w:pStyle w:val="Prrafodelista"/>
        <w:spacing w:line="240" w:lineRule="auto"/>
      </w:pPr>
    </w:p>
    <w:p w14:paraId="0082F58D" w14:textId="45AC4513" w:rsidR="00A71C56" w:rsidRPr="00333569" w:rsidRDefault="00A71C56" w:rsidP="00F11DDD">
      <w:pPr>
        <w:pStyle w:val="Ttulo2"/>
        <w:spacing w:before="0" w:line="240" w:lineRule="auto"/>
        <w:ind w:left="720"/>
        <w:rPr>
          <w:rFonts w:ascii="Verdana" w:hAnsi="Verdana"/>
          <w:b/>
          <w:i/>
          <w:iCs/>
          <w:color w:val="auto"/>
          <w:sz w:val="20"/>
          <w:szCs w:val="20"/>
          <w:lang w:eastAsia="es-ES"/>
        </w:rPr>
      </w:pPr>
      <w:bookmarkStart w:id="223" w:name="_Toc150955910"/>
      <w:bookmarkStart w:id="224" w:name="_Toc161153590"/>
      <w:r w:rsidRPr="00333569">
        <w:rPr>
          <w:rFonts w:ascii="Verdana" w:hAnsi="Verdana"/>
          <w:i/>
          <w:iCs/>
          <w:color w:val="auto"/>
          <w:sz w:val="20"/>
          <w:szCs w:val="20"/>
          <w:lang w:eastAsia="es-ES"/>
        </w:rPr>
        <w:t>E.</w:t>
      </w:r>
      <w:r w:rsidR="00AB5252" w:rsidRPr="00333569">
        <w:rPr>
          <w:rFonts w:ascii="Verdana" w:hAnsi="Verdana"/>
          <w:i/>
          <w:iCs/>
          <w:color w:val="auto"/>
          <w:sz w:val="20"/>
          <w:szCs w:val="20"/>
          <w:lang w:eastAsia="es-ES"/>
        </w:rPr>
        <w:t>2</w:t>
      </w:r>
      <w:r w:rsidRPr="00333569">
        <w:rPr>
          <w:rFonts w:ascii="Verdana" w:hAnsi="Verdana"/>
          <w:i/>
          <w:iCs/>
          <w:color w:val="auto"/>
          <w:sz w:val="20"/>
          <w:szCs w:val="20"/>
          <w:lang w:eastAsia="es-ES"/>
        </w:rPr>
        <w:t>. Adecuación normativa en materia de jurisdicción militar y civil</w:t>
      </w:r>
      <w:bookmarkEnd w:id="223"/>
      <w:bookmarkEnd w:id="224"/>
    </w:p>
    <w:p w14:paraId="3B12D8B2" w14:textId="77777777" w:rsidR="00A71C56" w:rsidRPr="00333569" w:rsidRDefault="00A71C56" w:rsidP="00F11DDD">
      <w:pPr>
        <w:spacing w:line="240" w:lineRule="auto"/>
        <w:rPr>
          <w:lang w:eastAsia="es-ES"/>
        </w:rPr>
      </w:pPr>
    </w:p>
    <w:p w14:paraId="5D100087" w14:textId="2ED8646A"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La Corte valora la información presentada por el Estado, donde detalló distintas acciones emprendidas, así como modificaciones normativas tendientes a evitar que hechos como los del presente asunto se repitan</w:t>
      </w:r>
      <w:r w:rsidR="00625DDF" w:rsidRPr="00333569">
        <w:t xml:space="preserve"> (</w:t>
      </w:r>
      <w:r w:rsidR="00625DDF" w:rsidRPr="00333569">
        <w:rPr>
          <w:i/>
          <w:iCs/>
        </w:rPr>
        <w:t xml:space="preserve">supra </w:t>
      </w:r>
      <w:r w:rsidR="00625DDF" w:rsidRPr="00333569">
        <w:t>nota al pie</w:t>
      </w:r>
      <w:r w:rsidR="005B7FEB" w:rsidRPr="00333569">
        <w:t xml:space="preserve"> 279</w:t>
      </w:r>
      <w:r w:rsidR="00625DDF" w:rsidRPr="00333569">
        <w:t>)</w:t>
      </w:r>
      <w:r w:rsidRPr="00333569">
        <w:t>. Al respecto, la Corte verifica que, desde la ocurrencia de los hechos, la normativa brasileña que regula la competencia de la jurisdicción militar y civil en relación con delitos militares cometidos contra civiles ha sido reformada. En particular, nota que la Enmienda Constitucional no. 45 de 2004 alteró el artículo 125, párrafo 4, de la Constitución de la República Federativa de Brasil de 1988, en los siguientes términos:</w:t>
      </w:r>
    </w:p>
    <w:p w14:paraId="49F11482" w14:textId="77777777" w:rsidR="00A71C56" w:rsidRPr="00333569" w:rsidRDefault="00A71C56" w:rsidP="00F11DDD">
      <w:pPr>
        <w:autoSpaceDE w:val="0"/>
        <w:autoSpaceDN w:val="0"/>
        <w:spacing w:line="240" w:lineRule="auto"/>
      </w:pPr>
    </w:p>
    <w:p w14:paraId="40AC946C" w14:textId="4CB97E21" w:rsidR="00A71C56" w:rsidRPr="00333569" w:rsidRDefault="00A71C56" w:rsidP="00F11DDD">
      <w:pPr>
        <w:autoSpaceDE w:val="0"/>
        <w:autoSpaceDN w:val="0"/>
        <w:spacing w:line="240" w:lineRule="auto"/>
        <w:ind w:left="851" w:right="851"/>
      </w:pPr>
      <w:r w:rsidRPr="00333569">
        <w:rPr>
          <w:sz w:val="16"/>
          <w:szCs w:val="16"/>
        </w:rPr>
        <w:t>Corresponde a la Justicia Militar estadual procesar y juzgar a los militares de los Estados, en los delitos definidos en la ley y las demandas contra actos disciplinarios militares, se reserva la competencia del jurado cuando la víctima es un civil, y corresponde al tribunal competente decidir sobre la pérdida del rango y la patente de los oficiales de la graduación de los soldados</w:t>
      </w:r>
      <w:r w:rsidRPr="00333569">
        <w:rPr>
          <w:rStyle w:val="Refdenotaalpie"/>
          <w:sz w:val="16"/>
          <w:szCs w:val="16"/>
        </w:rPr>
        <w:footnoteReference w:id="276"/>
      </w:r>
      <w:r w:rsidR="00210E38" w:rsidRPr="00333569">
        <w:rPr>
          <w:sz w:val="16"/>
          <w:szCs w:val="16"/>
        </w:rPr>
        <w:t>.</w:t>
      </w:r>
    </w:p>
    <w:p w14:paraId="37C6BADE" w14:textId="77777777" w:rsidR="00A71C56" w:rsidRPr="00333569" w:rsidRDefault="00A71C56" w:rsidP="00F11DDD">
      <w:pPr>
        <w:pStyle w:val="Prrafodelista"/>
        <w:autoSpaceDE w:val="0"/>
        <w:autoSpaceDN w:val="0"/>
        <w:spacing w:line="240" w:lineRule="auto"/>
        <w:ind w:left="0"/>
      </w:pPr>
    </w:p>
    <w:p w14:paraId="5DFBA300" w14:textId="199DB3BB"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Según la perita </w:t>
      </w:r>
      <w:proofErr w:type="spellStart"/>
      <w:r w:rsidRPr="00333569">
        <w:t>Wiecko</w:t>
      </w:r>
      <w:proofErr w:type="spellEnd"/>
      <w:r w:rsidRPr="00333569">
        <w:t xml:space="preserve">, con la referida Enmienda, se “resolvió” la controversia antes existente sobre el fuero competente para conocer los delitos </w:t>
      </w:r>
      <w:r w:rsidR="0023195A" w:rsidRPr="00333569">
        <w:t xml:space="preserve">dolosos contra la vida </w:t>
      </w:r>
      <w:r w:rsidRPr="00333569">
        <w:t xml:space="preserve">cometidos por militares contra civiles. No obstante, advirtió que “no quedó claro […] si en casos de </w:t>
      </w:r>
      <w:r w:rsidR="002C2D79" w:rsidRPr="00333569">
        <w:t xml:space="preserve">delitos </w:t>
      </w:r>
      <w:r w:rsidRPr="00333569">
        <w:t xml:space="preserve">dolosos contra la vida quien hace la investigación es la Policía Militar o la Policía Civil”, lo cual ha generado que en la práctica exista una “simultaneidad de investigaciones”, de modo que las de “la Policía Militar no son enviados a la </w:t>
      </w:r>
      <w:r w:rsidR="00CB21C4" w:rsidRPr="00333569">
        <w:t>j</w:t>
      </w:r>
      <w:r w:rsidRPr="00333569">
        <w:t xml:space="preserve">usticia </w:t>
      </w:r>
      <w:r w:rsidR="00CB21C4" w:rsidRPr="00333569">
        <w:t xml:space="preserve">ordinaria </w:t>
      </w:r>
      <w:r w:rsidRPr="00333569">
        <w:t>porque son archivadas o no se reconoce la comisión de un crimen doloso debido a las excluyentes de ilicitud”</w:t>
      </w:r>
      <w:r w:rsidRPr="00333569">
        <w:rPr>
          <w:rStyle w:val="Refdenotaalpie"/>
        </w:rPr>
        <w:footnoteReference w:id="277"/>
      </w:r>
      <w:r w:rsidRPr="00333569">
        <w:t>. Actualmente, est</w:t>
      </w:r>
      <w:r w:rsidR="00E32269" w:rsidRPr="00333569">
        <w:t>a</w:t>
      </w:r>
      <w:r w:rsidRPr="00333569">
        <w:t xml:space="preserve"> controversia está siendo analizada por el Supremo Tribunal Federal a través de una acción directa de inconstitucionalidad propuesta en 2008, que no ha sido juzgada</w:t>
      </w:r>
      <w:r w:rsidRPr="00333569">
        <w:rPr>
          <w:rStyle w:val="Refdenotaalpie"/>
        </w:rPr>
        <w:footnoteReference w:id="278"/>
      </w:r>
      <w:r w:rsidRPr="00333569">
        <w:t>.</w:t>
      </w:r>
      <w:r w:rsidR="00A50106" w:rsidRPr="00333569">
        <w:t xml:space="preserve"> Además, la perita </w:t>
      </w:r>
      <w:proofErr w:type="spellStart"/>
      <w:r w:rsidR="00A50106" w:rsidRPr="00333569">
        <w:t>Wiecko</w:t>
      </w:r>
      <w:proofErr w:type="spellEnd"/>
      <w:r w:rsidR="00A50106" w:rsidRPr="00333569">
        <w:t xml:space="preserve"> señaló que </w:t>
      </w:r>
      <w:r w:rsidR="002E776B" w:rsidRPr="00333569">
        <w:t xml:space="preserve">los demás delitos tipificados en el Código Penal Militar </w:t>
      </w:r>
      <w:r w:rsidR="00F10E71" w:rsidRPr="00333569">
        <w:t>cometidos por militares contra civiles permanecieron</w:t>
      </w:r>
      <w:r w:rsidR="00851336" w:rsidRPr="00333569">
        <w:t xml:space="preserve"> sometidos a la competencia de la Justicia Militar</w:t>
      </w:r>
      <w:r w:rsidR="003C4ED7" w:rsidRPr="00333569">
        <w:rPr>
          <w:rStyle w:val="Refdenotaalpie"/>
        </w:rPr>
        <w:footnoteReference w:id="279"/>
      </w:r>
      <w:r w:rsidR="00851336" w:rsidRPr="00333569">
        <w:t>.</w:t>
      </w:r>
      <w:r w:rsidR="00F10E71" w:rsidRPr="00333569">
        <w:t xml:space="preserve"> </w:t>
      </w:r>
    </w:p>
    <w:p w14:paraId="19A9145D" w14:textId="77777777" w:rsidR="00A71C56" w:rsidRPr="00333569" w:rsidRDefault="00A71C56" w:rsidP="00F11DDD">
      <w:pPr>
        <w:pStyle w:val="Prrafodelista"/>
        <w:autoSpaceDE w:val="0"/>
        <w:autoSpaceDN w:val="0"/>
        <w:spacing w:line="240" w:lineRule="auto"/>
        <w:ind w:left="0"/>
      </w:pPr>
    </w:p>
    <w:p w14:paraId="067EF3B4" w14:textId="3FAD80FC"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De esa cuenta, la Corte estima pertinente ordenar al Estado que, en un plazo razonable, adecúe su ordenamiento jurídico respecto de la competencia de la Justicia Militar a los principios establecidos en la jurisprudencia de este Tribunal</w:t>
      </w:r>
      <w:r w:rsidR="006469B4" w:rsidRPr="00333569">
        <w:t xml:space="preserve"> y </w:t>
      </w:r>
      <w:r w:rsidRPr="00333569">
        <w:t>reiterados en la presente Sentencia (</w:t>
      </w:r>
      <w:r w:rsidRPr="00333569">
        <w:rPr>
          <w:i/>
          <w:iCs/>
        </w:rPr>
        <w:t xml:space="preserve">supra </w:t>
      </w:r>
      <w:proofErr w:type="spellStart"/>
      <w:r w:rsidRPr="00333569">
        <w:t>párr</w:t>
      </w:r>
      <w:r w:rsidR="005C0DD2" w:rsidRPr="00333569">
        <w:t>s</w:t>
      </w:r>
      <w:proofErr w:type="spellEnd"/>
      <w:r w:rsidRPr="00333569">
        <w:t xml:space="preserve">. </w:t>
      </w:r>
      <w:r w:rsidR="006F3423" w:rsidRPr="00333569">
        <w:t>139 a</w:t>
      </w:r>
      <w:r w:rsidR="00F67D44" w:rsidRPr="00333569">
        <w:t xml:space="preserve"> 149</w:t>
      </w:r>
      <w:r w:rsidRPr="00333569">
        <w:t>)</w:t>
      </w:r>
      <w:r w:rsidR="006469B4" w:rsidRPr="00333569">
        <w:t xml:space="preserve">, </w:t>
      </w:r>
      <w:r w:rsidR="008A6156" w:rsidRPr="00333569">
        <w:t xml:space="preserve">de modo que la Justicia Militar </w:t>
      </w:r>
      <w:r w:rsidR="00FB23F7" w:rsidRPr="00333569">
        <w:t xml:space="preserve">en Brasil </w:t>
      </w:r>
      <w:r w:rsidR="00F904EC" w:rsidRPr="00333569">
        <w:t xml:space="preserve">no tenga competencia para conocer y juzgar ningún delito contra civiles de tal manera que </w:t>
      </w:r>
      <w:r w:rsidR="00532C24" w:rsidRPr="00333569">
        <w:t>sólo</w:t>
      </w:r>
      <w:r w:rsidR="008A6156" w:rsidRPr="00333569">
        <w:t xml:space="preserve"> </w:t>
      </w:r>
      <w:r w:rsidR="00F904EC" w:rsidRPr="00333569">
        <w:t xml:space="preserve">le </w:t>
      </w:r>
      <w:r w:rsidR="008A6156" w:rsidRPr="00333569">
        <w:t xml:space="preserve">corresponda juzgar </w:t>
      </w:r>
      <w:r w:rsidR="00532C24" w:rsidRPr="00333569">
        <w:t>a militares en servicio activo por la comisión de delitos que atenten, por su propia naturaleza, contra bienes jurídicos propios del orden militar</w:t>
      </w:r>
      <w:r w:rsidRPr="00333569">
        <w:rPr>
          <w:rStyle w:val="Refdenotaalpie"/>
        </w:rPr>
        <w:footnoteReference w:id="280"/>
      </w:r>
      <w:r w:rsidR="007C5DF5" w:rsidRPr="00333569">
        <w:t>.</w:t>
      </w:r>
      <w:r w:rsidR="002E5D2C" w:rsidRPr="00333569">
        <w:t xml:space="preserve"> </w:t>
      </w:r>
      <w:r w:rsidR="002A1938">
        <w:t>L</w:t>
      </w:r>
      <w:r w:rsidR="006F247A" w:rsidRPr="00333569">
        <w:t xml:space="preserve">a adecuación normativa de referencia debe </w:t>
      </w:r>
      <w:r w:rsidR="00CF736E" w:rsidRPr="00333569">
        <w:t xml:space="preserve">asegurar que la Policía Militar no tenga </w:t>
      </w:r>
      <w:r w:rsidR="006F247A" w:rsidRPr="00333569">
        <w:t>competencia para investigar delito</w:t>
      </w:r>
      <w:r w:rsidR="007F6C51" w:rsidRPr="00333569">
        <w:t>s</w:t>
      </w:r>
      <w:r w:rsidR="006F247A" w:rsidRPr="00333569">
        <w:t xml:space="preserve"> </w:t>
      </w:r>
      <w:r w:rsidR="007F6C51" w:rsidRPr="00333569">
        <w:t xml:space="preserve">presuntamente </w:t>
      </w:r>
      <w:r w:rsidR="006F247A" w:rsidRPr="00333569">
        <w:t>cometido</w:t>
      </w:r>
      <w:r w:rsidR="007F6C51" w:rsidRPr="00333569">
        <w:t>s</w:t>
      </w:r>
      <w:r w:rsidR="006F247A" w:rsidRPr="00333569">
        <w:t xml:space="preserve"> contra civil</w:t>
      </w:r>
      <w:r w:rsidR="007F6C51" w:rsidRPr="00333569">
        <w:t>es</w:t>
      </w:r>
      <w:r w:rsidR="00365299" w:rsidRPr="00333569">
        <w:t>.</w:t>
      </w:r>
      <w:r w:rsidR="00E32300" w:rsidRPr="00333569">
        <w:t xml:space="preserve"> </w:t>
      </w:r>
      <w:r w:rsidR="00365299" w:rsidRPr="00333569">
        <w:t>E</w:t>
      </w:r>
      <w:r w:rsidR="00E14CC6" w:rsidRPr="00333569">
        <w:t xml:space="preserve">l Tribunal reitera lo que determinó en el caso </w:t>
      </w:r>
      <w:r w:rsidR="00E14CC6" w:rsidRPr="00333569">
        <w:rPr>
          <w:i/>
          <w:iCs/>
        </w:rPr>
        <w:t>Favela Nova Brasilia</w:t>
      </w:r>
      <w:r w:rsidR="00E14CC6" w:rsidRPr="00333569">
        <w:t xml:space="preserve"> en el sentido de que </w:t>
      </w:r>
      <w:r w:rsidR="0093402A" w:rsidRPr="00333569">
        <w:t>el Estado deberá tomar las medidas normativas necesarias para que</w:t>
      </w:r>
      <w:r w:rsidR="00EE778D" w:rsidRPr="00333569">
        <w:t>,</w:t>
      </w:r>
      <w:r w:rsidR="0093402A" w:rsidRPr="00333569">
        <w:t xml:space="preserve"> desde la </w:t>
      </w:r>
      <w:proofErr w:type="spellStart"/>
      <w:r w:rsidR="0093402A" w:rsidRPr="00333569">
        <w:rPr>
          <w:i/>
          <w:iCs/>
        </w:rPr>
        <w:t>notitia</w:t>
      </w:r>
      <w:proofErr w:type="spellEnd"/>
      <w:r w:rsidR="0093402A" w:rsidRPr="00333569">
        <w:rPr>
          <w:i/>
          <w:iCs/>
        </w:rPr>
        <w:t xml:space="preserve"> </w:t>
      </w:r>
      <w:proofErr w:type="spellStart"/>
      <w:r w:rsidR="0093402A" w:rsidRPr="00333569">
        <w:rPr>
          <w:i/>
          <w:iCs/>
        </w:rPr>
        <w:t>criminis</w:t>
      </w:r>
      <w:proofErr w:type="spellEnd"/>
      <w:r w:rsidR="0005033B" w:rsidRPr="00333569">
        <w:rPr>
          <w:i/>
          <w:iCs/>
        </w:rPr>
        <w:t>,</w:t>
      </w:r>
      <w:r w:rsidR="0093402A" w:rsidRPr="00333569">
        <w:t xml:space="preserve"> la investigación sea realizada por un órgano independiente y diferente de la fuerza policial involucrada en el incidente, tales </w:t>
      </w:r>
      <w:r w:rsidR="0093402A" w:rsidRPr="00333569">
        <w:lastRenderedPageBreak/>
        <w:t>como una autoridad judicial o el Ministerio Público, asistido por personal policial, técnico criminalístico y administrativo ajeno al cuerpo de seguridad al que pertenezca el posible imputado o imputados</w:t>
      </w:r>
      <w:r w:rsidR="00582C14" w:rsidRPr="00333569">
        <w:rPr>
          <w:rStyle w:val="Refdenotaalpie"/>
        </w:rPr>
        <w:footnoteReference w:id="281"/>
      </w:r>
      <w:r w:rsidR="0093402A" w:rsidRPr="00333569">
        <w:t xml:space="preserve">. El Estado debe adoptar las medidas necesarias para que ese procedimiento sea implementado dentro del plazo de un año a partir de la emisión de la presente Sentencia, en conformidad con los estándares de investigación independiente mencionados en los párrafos </w:t>
      </w:r>
      <w:r w:rsidR="00F506CD" w:rsidRPr="00333569">
        <w:t>139</w:t>
      </w:r>
      <w:r w:rsidR="0093402A" w:rsidRPr="00333569">
        <w:t xml:space="preserve"> a </w:t>
      </w:r>
      <w:r w:rsidR="00F506CD" w:rsidRPr="00333569">
        <w:t>149</w:t>
      </w:r>
      <w:r w:rsidR="0093402A" w:rsidRPr="00333569">
        <w:t xml:space="preserve"> </w:t>
      </w:r>
      <w:r w:rsidR="0093402A" w:rsidRPr="00333569">
        <w:rPr>
          <w:i/>
          <w:iCs/>
        </w:rPr>
        <w:t>supra</w:t>
      </w:r>
      <w:r w:rsidR="0093402A" w:rsidRPr="00333569">
        <w:t>.</w:t>
      </w:r>
      <w:r w:rsidR="00582C14" w:rsidRPr="00333569">
        <w:t xml:space="preserve"> </w:t>
      </w:r>
    </w:p>
    <w:p w14:paraId="7F091990" w14:textId="77777777" w:rsidR="00A71C56" w:rsidRPr="00333569" w:rsidRDefault="00A71C56" w:rsidP="00F11DDD">
      <w:pPr>
        <w:pStyle w:val="Prrafodelista"/>
        <w:widowControl/>
        <w:adjustRightInd/>
        <w:spacing w:line="240" w:lineRule="auto"/>
        <w:ind w:left="0"/>
        <w:textAlignment w:val="auto"/>
        <w:rPr>
          <w:lang w:eastAsia="es-ES"/>
        </w:rPr>
      </w:pPr>
    </w:p>
    <w:p w14:paraId="1B26B8CE" w14:textId="6C159CC5" w:rsidR="00A71C56" w:rsidRPr="00333569" w:rsidRDefault="00217C24" w:rsidP="00F11DDD">
      <w:pPr>
        <w:pStyle w:val="Ttulo2"/>
        <w:numPr>
          <w:ilvl w:val="0"/>
          <w:numId w:val="9"/>
        </w:numPr>
        <w:spacing w:before="0" w:line="240" w:lineRule="auto"/>
        <w:ind w:left="785"/>
        <w:rPr>
          <w:rFonts w:ascii="Verdana" w:hAnsi="Verdana"/>
          <w:b/>
          <w:bCs/>
          <w:color w:val="auto"/>
          <w:sz w:val="20"/>
          <w:szCs w:val="20"/>
        </w:rPr>
      </w:pPr>
      <w:bookmarkStart w:id="225" w:name="_Toc121993764"/>
      <w:r w:rsidRPr="00333569">
        <w:rPr>
          <w:rFonts w:ascii="Verdana" w:hAnsi="Verdana"/>
          <w:b/>
          <w:bCs/>
          <w:color w:val="auto"/>
          <w:sz w:val="20"/>
          <w:szCs w:val="20"/>
        </w:rPr>
        <w:t xml:space="preserve"> </w:t>
      </w:r>
      <w:bookmarkStart w:id="226" w:name="_Toc150955911"/>
      <w:bookmarkStart w:id="227" w:name="_Toc161153591"/>
      <w:r w:rsidR="00A71C56" w:rsidRPr="00333569">
        <w:rPr>
          <w:rFonts w:ascii="Verdana" w:hAnsi="Verdana"/>
          <w:b/>
          <w:bCs/>
          <w:color w:val="auto"/>
          <w:sz w:val="20"/>
          <w:szCs w:val="20"/>
        </w:rPr>
        <w:t>Otras medidas de reparación solicitadas</w:t>
      </w:r>
      <w:bookmarkEnd w:id="225"/>
      <w:bookmarkEnd w:id="226"/>
      <w:bookmarkEnd w:id="227"/>
    </w:p>
    <w:p w14:paraId="378C6451" w14:textId="77777777" w:rsidR="00A71C56" w:rsidRPr="00333569" w:rsidRDefault="00A71C56" w:rsidP="00F11DDD">
      <w:pPr>
        <w:spacing w:line="240" w:lineRule="auto"/>
        <w:rPr>
          <w:lang w:eastAsia="es-MX"/>
        </w:rPr>
      </w:pPr>
      <w:bookmarkStart w:id="228" w:name="_Toc36823513"/>
    </w:p>
    <w:p w14:paraId="1FF15B15" w14:textId="56170AB2"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Los </w:t>
      </w:r>
      <w:r w:rsidRPr="00333569">
        <w:rPr>
          <w:b/>
          <w:i/>
          <w:iCs/>
        </w:rPr>
        <w:t>representantes</w:t>
      </w:r>
      <w:r w:rsidRPr="00333569">
        <w:t xml:space="preserve"> solicitaron que se ordene al Estado</w:t>
      </w:r>
      <w:bookmarkStart w:id="229" w:name="_Hlk127348966"/>
      <w:r w:rsidRPr="00333569">
        <w:t xml:space="preserve"> i) asumir los costos de crear y divulgar una publicación y/o documental sobre la trayectoria del MST, debiéndose garantizar el protagonismo de este en la elaboración de los materiales; </w:t>
      </w:r>
      <w:proofErr w:type="spellStart"/>
      <w:r w:rsidRPr="00333569">
        <w:t>ii</w:t>
      </w:r>
      <w:proofErr w:type="spellEnd"/>
      <w:r w:rsidRPr="00333569">
        <w:t>) otras garantías de no repetición relativas a (1) la promoción del derecho de acceso a la tierra</w:t>
      </w:r>
      <w:r w:rsidRPr="00333569">
        <w:rPr>
          <w:rStyle w:val="Refdenotaalpie"/>
        </w:rPr>
        <w:footnoteReference w:id="282"/>
      </w:r>
      <w:r w:rsidRPr="00333569">
        <w:t>, (2) la política, individual y colectiva, de protección a los defensores y defensoras de derechos humanos</w:t>
      </w:r>
      <w:r w:rsidRPr="00333569">
        <w:rPr>
          <w:rStyle w:val="Refdenotaalpie"/>
        </w:rPr>
        <w:footnoteReference w:id="283"/>
      </w:r>
      <w:r w:rsidRPr="00333569">
        <w:t>; (3) la democratización del Sistema de Justicia y ampliación del acceso a la justicia a los trabajadores rurales</w:t>
      </w:r>
      <w:r w:rsidRPr="00333569">
        <w:rPr>
          <w:rStyle w:val="Refdenotaalpie"/>
        </w:rPr>
        <w:footnoteReference w:id="284"/>
      </w:r>
      <w:r w:rsidRPr="00333569">
        <w:t xml:space="preserve">; (4) proyectos de ley relativos a la libertad de expresión y protesta, </w:t>
      </w:r>
      <w:bookmarkEnd w:id="229"/>
      <w:r w:rsidRPr="00333569">
        <w:t>específicamente en el campo</w:t>
      </w:r>
      <w:r w:rsidRPr="00333569">
        <w:rPr>
          <w:rStyle w:val="Refdenotaalpie"/>
        </w:rPr>
        <w:footnoteReference w:id="285"/>
      </w:r>
      <w:r w:rsidRPr="00333569">
        <w:t xml:space="preserve">, y (5) a la justicia militar y el combate a la impunidad de los </w:t>
      </w:r>
      <w:r w:rsidR="002C2D79" w:rsidRPr="00333569">
        <w:t xml:space="preserve">delitos </w:t>
      </w:r>
      <w:r w:rsidRPr="00333569">
        <w:t>contra trabajadores rurales</w:t>
      </w:r>
      <w:r w:rsidRPr="00333569">
        <w:rPr>
          <w:rStyle w:val="Refdenotaalpie"/>
        </w:rPr>
        <w:footnoteReference w:id="286"/>
      </w:r>
      <w:r w:rsidRPr="00333569">
        <w:t xml:space="preserve">. Con posterioridad, en sus alegatos finales escritos, los </w:t>
      </w:r>
      <w:r w:rsidRPr="00333569">
        <w:lastRenderedPageBreak/>
        <w:t xml:space="preserve">representantes solicitaron que la Corte considere la pertinencia de ordenar la publicación de la </w:t>
      </w:r>
      <w:r w:rsidR="001B0568" w:rsidRPr="00333569">
        <w:t>S</w:t>
      </w:r>
      <w:r w:rsidRPr="00333569">
        <w:t xml:space="preserve">entencia, en las redes sociales del Estado. </w:t>
      </w:r>
    </w:p>
    <w:p w14:paraId="093FFE70" w14:textId="77777777" w:rsidR="00A71C56" w:rsidRPr="00333569" w:rsidRDefault="00A71C56" w:rsidP="00F11DDD">
      <w:pPr>
        <w:pStyle w:val="Prrafodelista"/>
        <w:autoSpaceDE w:val="0"/>
        <w:autoSpaceDN w:val="0"/>
        <w:spacing w:line="240" w:lineRule="auto"/>
        <w:ind w:left="0"/>
        <w:rPr>
          <w:lang w:eastAsia="es-ES"/>
        </w:rPr>
      </w:pPr>
    </w:p>
    <w:p w14:paraId="7710BEF0" w14:textId="4A9F21D7"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El </w:t>
      </w:r>
      <w:r w:rsidRPr="00333569">
        <w:rPr>
          <w:b/>
          <w:i/>
          <w:iCs/>
        </w:rPr>
        <w:t>Estado</w:t>
      </w:r>
      <w:r w:rsidRPr="00333569">
        <w:t xml:space="preserve"> señaló</w:t>
      </w:r>
      <w:r w:rsidR="00197D16" w:rsidRPr="00333569">
        <w:t>,</w:t>
      </w:r>
      <w:r w:rsidRPr="00333569">
        <w:t xml:space="preserve"> </w:t>
      </w:r>
      <w:r w:rsidR="00A32325" w:rsidRPr="00333569">
        <w:t xml:space="preserve">en </w:t>
      </w:r>
      <w:r w:rsidRPr="00333569">
        <w:t>cuanto a las garantías de no repetición</w:t>
      </w:r>
      <w:r w:rsidR="00197D16" w:rsidRPr="00333569">
        <w:t>,</w:t>
      </w:r>
      <w:r w:rsidR="004F2B8D" w:rsidRPr="00333569">
        <w:t xml:space="preserve"> </w:t>
      </w:r>
      <w:r w:rsidRPr="00333569">
        <w:t xml:space="preserve">que las medidas solicitadas por los representantes son inadecuadas frente a las medidas estatales ya adoptadas en el ámbito interno. Al respecto, </w:t>
      </w:r>
      <w:r w:rsidR="00DB7EF4" w:rsidRPr="00333569">
        <w:t xml:space="preserve">mencionó </w:t>
      </w:r>
      <w:r w:rsidRPr="00333569">
        <w:t xml:space="preserve">iniciativas destinadas al acceso seguro, equitativo y sostenible a la tierra; al adecuado tratamiento de datos en el acceso a la tierra; a la libertad de expresión en el campo; al Programa de Protección a los Defensores y Defensoras de los Derechos Humanos; a la democratización del Sistema de Justicia, ampliación del acceso a la justicia y fortalecimiento institucional en materia agraria, y a la Justicia Militar y combate a la impunidad de los </w:t>
      </w:r>
      <w:r w:rsidR="002C2D79" w:rsidRPr="00333569">
        <w:t xml:space="preserve">delitos </w:t>
      </w:r>
      <w:r w:rsidRPr="00333569">
        <w:t>contra trabajadores rurales.</w:t>
      </w:r>
      <w:bookmarkEnd w:id="228"/>
    </w:p>
    <w:p w14:paraId="5879FC7D" w14:textId="77777777" w:rsidR="00A71C56" w:rsidRPr="00333569" w:rsidRDefault="00A71C56" w:rsidP="00F11DDD">
      <w:pPr>
        <w:spacing w:line="240" w:lineRule="auto"/>
        <w:rPr>
          <w:lang w:eastAsia="es-MX"/>
        </w:rPr>
      </w:pPr>
    </w:p>
    <w:p w14:paraId="5AD838A0" w14:textId="0D4AE6E5"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La </w:t>
      </w:r>
      <w:r w:rsidRPr="00333569">
        <w:rPr>
          <w:b/>
          <w:i/>
          <w:iCs/>
        </w:rPr>
        <w:t>Corte</w:t>
      </w:r>
      <w:r w:rsidRPr="00333569">
        <w:rPr>
          <w:i/>
          <w:iCs/>
        </w:rPr>
        <w:t xml:space="preserve"> </w:t>
      </w:r>
      <w:r w:rsidRPr="00333569">
        <w:t xml:space="preserve">recuerda que el caso </w:t>
      </w:r>
      <w:r w:rsidRPr="00333569">
        <w:rPr>
          <w:i/>
          <w:iCs/>
        </w:rPr>
        <w:t xml:space="preserve">sub judice </w:t>
      </w:r>
      <w:r w:rsidRPr="00333569">
        <w:t>se</w:t>
      </w:r>
      <w:r w:rsidRPr="00333569">
        <w:rPr>
          <w:i/>
          <w:iCs/>
        </w:rPr>
        <w:t xml:space="preserve"> </w:t>
      </w:r>
      <w:r w:rsidRPr="00333569">
        <w:t>circunscribe en la responsabilidad internacional del Estado por l</w:t>
      </w:r>
      <w:r w:rsidR="00434632">
        <w:t>a</w:t>
      </w:r>
      <w:r w:rsidRPr="00333569">
        <w:t xml:space="preserve"> </w:t>
      </w:r>
      <w:r w:rsidR="00434632">
        <w:t>privación arbitraria de la vida</w:t>
      </w:r>
      <w:r w:rsidRPr="00333569">
        <w:t xml:space="preserve"> del trabajador rural </w:t>
      </w:r>
      <w:proofErr w:type="spellStart"/>
      <w:r w:rsidR="002400E0">
        <w:t>Antônio</w:t>
      </w:r>
      <w:proofErr w:type="spellEnd"/>
      <w:r w:rsidRPr="00333569">
        <w:t xml:space="preserve"> Tavares Pereira y las lesiones sufridas por otros trabajadores rurales pertenecientes al MST en el marco de una protesta social por la reforma agraria, así como la impunidad en la cual permanecen estos hechos. De esta manera, las solicitudes de los representantes concernientes a la promoción del derecho de acceso a la tierra, y la democratización del Sistema de Justicia y ampliación del acceso a la justicia a los trabajadores rurales, en particular, sobre los conflictos agrarios, territoriales y posesorios carecen de nexo causal con los hechos probados y las violaciones que fueron declaradas en esta Sentencia. En consecuencia, este Tribunal no estima pertinente ordenar las medidas solicitadas en ese extremo.</w:t>
      </w:r>
      <w:r w:rsidRPr="00333569">
        <w:rPr>
          <w:i/>
          <w:iCs/>
        </w:rPr>
        <w:t xml:space="preserve"> </w:t>
      </w:r>
      <w:r w:rsidRPr="00333569">
        <w:t xml:space="preserve">En cuanto a la política, individual y colectiva, de protección a </w:t>
      </w:r>
      <w:proofErr w:type="gramStart"/>
      <w:r w:rsidRPr="00333569">
        <w:t>los defensores y defensoras</w:t>
      </w:r>
      <w:proofErr w:type="gramEnd"/>
      <w:r w:rsidRPr="00333569">
        <w:t xml:space="preserve"> de derechos humanos, la Corte nota que, recientemente, en el caso </w:t>
      </w:r>
      <w:r w:rsidRPr="00333569">
        <w:rPr>
          <w:i/>
          <w:iCs/>
        </w:rPr>
        <w:t>Sales Pimenta Vs. Brasil</w:t>
      </w:r>
      <w:r w:rsidRPr="00333569">
        <w:rPr>
          <w:rStyle w:val="Refdenotaalpie"/>
          <w:i/>
          <w:iCs/>
        </w:rPr>
        <w:footnoteReference w:id="287"/>
      </w:r>
      <w:r w:rsidRPr="00333569">
        <w:rPr>
          <w:i/>
          <w:iCs/>
        </w:rPr>
        <w:t xml:space="preserve">, </w:t>
      </w:r>
      <w:r w:rsidRPr="00333569">
        <w:t>ordenó al Estado “</w:t>
      </w:r>
      <w:proofErr w:type="spellStart"/>
      <w:r w:rsidRPr="00333569">
        <w:t>revis</w:t>
      </w:r>
      <w:proofErr w:type="spellEnd"/>
      <w:r w:rsidRPr="00333569">
        <w:t xml:space="preserve">[ar] y </w:t>
      </w:r>
      <w:proofErr w:type="spellStart"/>
      <w:r w:rsidRPr="00333569">
        <w:t>adecu</w:t>
      </w:r>
      <w:proofErr w:type="spellEnd"/>
      <w:r w:rsidRPr="00333569">
        <w:t>[ar] sus mecanismos existentes, en particular el Programa de Protección a los Defensores de Derechos Humanos, Comunicadores y Ambientalistas”. Por ende, en esta oportunidad, considera que no es necesario reiterar a Brasil medidas de reparación sobre la adecuación de sus disposiciones de derecho interno a la Convención Americana a este respecto.</w:t>
      </w:r>
    </w:p>
    <w:p w14:paraId="34013D93" w14:textId="77777777" w:rsidR="00A71C56" w:rsidRPr="00333569" w:rsidRDefault="00A71C56" w:rsidP="00F11DDD">
      <w:pPr>
        <w:tabs>
          <w:tab w:val="left" w:pos="567"/>
        </w:tabs>
        <w:spacing w:line="240" w:lineRule="auto"/>
      </w:pPr>
    </w:p>
    <w:p w14:paraId="2EA3F603" w14:textId="0F2C6D3C"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En lo referente a adoptar medidas necesarias para reformar las normas internas en materia de libertad de pensamiento y </w:t>
      </w:r>
      <w:r w:rsidR="00DB7EF4" w:rsidRPr="00333569">
        <w:t xml:space="preserve">de </w:t>
      </w:r>
      <w:r w:rsidRPr="00333569">
        <w:t>expresión</w:t>
      </w:r>
      <w:r w:rsidR="00372E2B" w:rsidRPr="00333569">
        <w:t xml:space="preserve"> y </w:t>
      </w:r>
      <w:r w:rsidR="00E05DFB" w:rsidRPr="00333569">
        <w:t xml:space="preserve">de </w:t>
      </w:r>
      <w:r w:rsidR="00372E2B" w:rsidRPr="00333569">
        <w:t xml:space="preserve">derecho </w:t>
      </w:r>
      <w:r w:rsidR="00471018" w:rsidRPr="00333569">
        <w:t xml:space="preserve">de </w:t>
      </w:r>
      <w:r w:rsidRPr="00333569">
        <w:t xml:space="preserve">reunión, a fin de adecuarlas a los parámetros interamericanos, el Tribunal advierte que no cuenta con información que permita establecer la normativa interna </w:t>
      </w:r>
      <w:r w:rsidR="00975548" w:rsidRPr="00333569">
        <w:t>que</w:t>
      </w:r>
      <w:r w:rsidR="00E05DFB" w:rsidRPr="00333569">
        <w:t xml:space="preserve"> </w:t>
      </w:r>
      <w:r w:rsidRPr="00333569">
        <w:t xml:space="preserve">el Estado de Brasil debería adecuar con motivo de las violaciones declaradas en la presente sentencia. En consecuencia, no ordena ninguna medida en tal sentido. </w:t>
      </w:r>
    </w:p>
    <w:p w14:paraId="6321A11D" w14:textId="77777777" w:rsidR="00A71C56" w:rsidRPr="00333569" w:rsidRDefault="00A71C56" w:rsidP="00F11DDD">
      <w:pPr>
        <w:pStyle w:val="PrrafodeSentencia"/>
      </w:pPr>
    </w:p>
    <w:p w14:paraId="1CAE3A03" w14:textId="3023DFC3" w:rsidR="00A32325"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Sobre la Ley </w:t>
      </w:r>
      <w:r w:rsidR="00975548" w:rsidRPr="00333569">
        <w:t xml:space="preserve">no. </w:t>
      </w:r>
      <w:r w:rsidRPr="00333569">
        <w:t>13.260/2016, Ley Antiterrorista, y propuestas de modificación, esta Corte recuerda que no le corresponde realizar una revisión en abstracto de normas que no fueron aplicadas o no tuvieron algún tipo de impacto en las violaciones declaradas en un caso concreto</w:t>
      </w:r>
      <w:r w:rsidRPr="00333569">
        <w:rPr>
          <w:rStyle w:val="Refdenotaalpie"/>
        </w:rPr>
        <w:footnoteReference w:id="288"/>
      </w:r>
      <w:r w:rsidRPr="00333569">
        <w:t xml:space="preserve">. Por lo tanto, considera que no corresponde emitir un pronunciamiento sobre dicha solicitud al disponer las reparaciones del caso de referencia. </w:t>
      </w:r>
    </w:p>
    <w:p w14:paraId="45FF4810" w14:textId="77777777" w:rsidR="00A71C56" w:rsidRPr="00333569" w:rsidRDefault="00A71C56" w:rsidP="00F11DDD">
      <w:pPr>
        <w:pStyle w:val="Prrafodelista"/>
        <w:widowControl/>
        <w:adjustRightInd/>
        <w:spacing w:line="240" w:lineRule="auto"/>
        <w:ind w:left="0"/>
        <w:textAlignment w:val="auto"/>
        <w:rPr>
          <w:lang w:eastAsia="es-MX"/>
        </w:rPr>
      </w:pPr>
    </w:p>
    <w:p w14:paraId="6D7C77AF" w14:textId="23E20460"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Por otra parte, en cuanto a las demás medidas de satisfacción y garantías de no repetición solicitadas, la Corte estima que la emisión de la presente Sentencia y </w:t>
      </w:r>
      <w:r w:rsidR="005D656F" w:rsidRPr="00333569">
        <w:t>las medidas</w:t>
      </w:r>
      <w:r w:rsidRPr="00333569">
        <w:t xml:space="preserve"> </w:t>
      </w:r>
      <w:r w:rsidRPr="00333569">
        <w:lastRenderedPageBreak/>
        <w:t>de reparación ordenadas resultan suficientes y adecuadas para remediar las violaciones sufridas por las víctimas. De ese modo, no considera necesario ordenar las demás medidas solicitadas por los representantes. Finalmente, el Tribunal advierte que las medidas solicitadas por los representantes por primera vez en sus alegatos finales escritos no pueden ser admitidas por extemporáneas. En consecuencia, la Corte no se pronunciará al respecto.</w:t>
      </w:r>
    </w:p>
    <w:p w14:paraId="5B0867AA" w14:textId="77777777" w:rsidR="00A71C56" w:rsidRPr="00333569" w:rsidRDefault="00A71C56" w:rsidP="00F11DDD">
      <w:pPr>
        <w:pStyle w:val="Prrafodelista"/>
        <w:autoSpaceDE w:val="0"/>
        <w:autoSpaceDN w:val="0"/>
        <w:spacing w:line="240" w:lineRule="auto"/>
        <w:ind w:left="0"/>
        <w:rPr>
          <w:b/>
          <w:bCs/>
        </w:rPr>
      </w:pPr>
    </w:p>
    <w:p w14:paraId="6C7DBE98" w14:textId="77777777" w:rsidR="00A71C56" w:rsidRPr="00333569" w:rsidRDefault="00A71C56" w:rsidP="00F11DDD">
      <w:pPr>
        <w:pStyle w:val="Ttulo2"/>
        <w:numPr>
          <w:ilvl w:val="0"/>
          <w:numId w:val="9"/>
        </w:numPr>
        <w:spacing w:before="0" w:line="240" w:lineRule="auto"/>
        <w:ind w:left="785"/>
        <w:rPr>
          <w:rFonts w:ascii="Verdana" w:hAnsi="Verdana"/>
          <w:b/>
          <w:bCs/>
          <w:color w:val="auto"/>
          <w:sz w:val="20"/>
          <w:szCs w:val="20"/>
        </w:rPr>
      </w:pPr>
      <w:bookmarkStart w:id="230" w:name="_Toc150955912"/>
      <w:bookmarkStart w:id="231" w:name="_Toc161153592"/>
      <w:r w:rsidRPr="00333569">
        <w:rPr>
          <w:rFonts w:ascii="Verdana" w:hAnsi="Verdana"/>
          <w:b/>
          <w:bCs/>
          <w:color w:val="auto"/>
          <w:sz w:val="20"/>
          <w:szCs w:val="20"/>
        </w:rPr>
        <w:t>Indemnizaciones compensatorias</w:t>
      </w:r>
      <w:bookmarkEnd w:id="230"/>
      <w:bookmarkEnd w:id="231"/>
    </w:p>
    <w:p w14:paraId="2F05C541" w14:textId="77777777" w:rsidR="00A71C56" w:rsidRPr="00333569" w:rsidRDefault="00A71C56" w:rsidP="00F11DDD">
      <w:pPr>
        <w:spacing w:line="240" w:lineRule="auto"/>
      </w:pPr>
    </w:p>
    <w:p w14:paraId="0B6D2828" w14:textId="77777777" w:rsidR="00A71C56" w:rsidRPr="00333569" w:rsidRDefault="00A71C56" w:rsidP="00F11DDD">
      <w:pPr>
        <w:pStyle w:val="Ttulo4"/>
        <w:spacing w:before="0" w:line="240" w:lineRule="auto"/>
        <w:ind w:left="1440" w:hanging="720"/>
        <w:rPr>
          <w:rFonts w:ascii="Verdana" w:hAnsi="Verdana"/>
          <w:b/>
          <w:bCs/>
          <w:color w:val="auto"/>
        </w:rPr>
      </w:pPr>
      <w:bookmarkStart w:id="232" w:name="_Toc150955913"/>
      <w:r w:rsidRPr="00333569">
        <w:rPr>
          <w:rFonts w:ascii="Verdana" w:hAnsi="Verdana"/>
          <w:color w:val="auto"/>
        </w:rPr>
        <w:t>G.1 Daño material e inmaterial</w:t>
      </w:r>
      <w:bookmarkEnd w:id="232"/>
    </w:p>
    <w:p w14:paraId="75AA3C54" w14:textId="77777777" w:rsidR="00A71C56" w:rsidRPr="00333569" w:rsidRDefault="00A71C56" w:rsidP="00F11DDD">
      <w:pPr>
        <w:spacing w:line="240" w:lineRule="auto"/>
      </w:pPr>
    </w:p>
    <w:p w14:paraId="1ED94C64" w14:textId="49421D3C"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En este apartado la Corte analizará en forma conjunta los daños materiales e inmateriales</w:t>
      </w:r>
    </w:p>
    <w:p w14:paraId="11546522" w14:textId="77777777" w:rsidR="00A71C56" w:rsidRPr="00333569" w:rsidRDefault="00A71C56" w:rsidP="00F11DDD">
      <w:pPr>
        <w:pStyle w:val="Prrafodelista"/>
        <w:spacing w:line="240" w:lineRule="auto"/>
        <w:ind w:left="0"/>
        <w:rPr>
          <w:lang w:eastAsia="es-ES"/>
        </w:rPr>
      </w:pPr>
    </w:p>
    <w:p w14:paraId="6DB883CB" w14:textId="70B18451"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rPr>
          <w:lang w:bidi="en-US"/>
        </w:rPr>
        <w:t xml:space="preserve">La </w:t>
      </w:r>
      <w:r w:rsidRPr="00333569">
        <w:rPr>
          <w:b/>
          <w:i/>
          <w:lang w:bidi="en-US"/>
        </w:rPr>
        <w:t xml:space="preserve">Comisión </w:t>
      </w:r>
      <w:r w:rsidRPr="00333569">
        <w:rPr>
          <w:lang w:bidi="en-US"/>
        </w:rPr>
        <w:t>solicitó que la Corte ordene al Estado una indemnización pecuniaria a favor de las víctimas directas y los familiares del señor Tavares Pereira, que abarque los daños materiales e inmateriales causadas.</w:t>
      </w:r>
    </w:p>
    <w:p w14:paraId="5AA4F6A9" w14:textId="77777777" w:rsidR="00A71C56" w:rsidRPr="00333569" w:rsidRDefault="00A71C56" w:rsidP="00F11DDD">
      <w:pPr>
        <w:spacing w:line="240" w:lineRule="auto"/>
        <w:rPr>
          <w:lang w:eastAsia="es-ES"/>
        </w:rPr>
      </w:pPr>
    </w:p>
    <w:p w14:paraId="3C802504" w14:textId="2FCCA12C" w:rsidR="00946CA3"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Los </w:t>
      </w:r>
      <w:r w:rsidRPr="00333569">
        <w:rPr>
          <w:b/>
          <w:i/>
        </w:rPr>
        <w:t xml:space="preserve">representantes </w:t>
      </w:r>
      <w:r w:rsidRPr="00333569">
        <w:t>solicitaron que, en relación a los familiares del señor Tavares Pereira, se ordene al Estado (i) el pago inmediato de las indemnizaciones ya establecidas en el plan interno</w:t>
      </w:r>
      <w:r w:rsidRPr="00333569">
        <w:rPr>
          <w:rStyle w:val="Refdenotaalpie"/>
        </w:rPr>
        <w:footnoteReference w:id="289"/>
      </w:r>
      <w:r w:rsidRPr="00333569">
        <w:t>; (</w:t>
      </w:r>
      <w:proofErr w:type="spellStart"/>
      <w:r w:rsidRPr="00333569">
        <w:t>ii</w:t>
      </w:r>
      <w:proofErr w:type="spellEnd"/>
      <w:r w:rsidRPr="00333569">
        <w:t>) el pago de indemnizaciones por daños materiales, compatibles con los parámetros de la Corte, en el caso de que las violaciones resultaron en muerte, y (</w:t>
      </w:r>
      <w:proofErr w:type="spellStart"/>
      <w:r w:rsidRPr="00333569">
        <w:t>iii</w:t>
      </w:r>
      <w:proofErr w:type="spellEnd"/>
      <w:r w:rsidRPr="00333569">
        <w:t xml:space="preserve">) sumas indemnizatorias por daños inmateriales, compatibles con los parámetros establecidos por la Corte, en el caso de que las violaciones resultaron en muerte. </w:t>
      </w:r>
    </w:p>
    <w:p w14:paraId="21C54E79" w14:textId="77777777" w:rsidR="00A71C56" w:rsidRPr="00333569" w:rsidRDefault="00A71C56" w:rsidP="00F11DDD">
      <w:pPr>
        <w:pStyle w:val="Prrafodelista"/>
        <w:widowControl/>
        <w:adjustRightInd/>
        <w:spacing w:line="240" w:lineRule="auto"/>
        <w:ind w:left="0"/>
        <w:textAlignment w:val="auto"/>
      </w:pPr>
    </w:p>
    <w:p w14:paraId="29602AFC" w14:textId="7B9427BC"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En cuanto a las 18</w:t>
      </w:r>
      <w:r w:rsidR="00C9072F" w:rsidRPr="00333569">
        <w:t>4</w:t>
      </w:r>
      <w:r w:rsidRPr="00333569">
        <w:t xml:space="preserve"> víctimas ya identificadas, aquellas identificadas posteriormente, y las que </w:t>
      </w:r>
      <w:r w:rsidR="00856B20">
        <w:t xml:space="preserve">lleguen </w:t>
      </w:r>
      <w:r w:rsidRPr="00333569">
        <w:t xml:space="preserve">a ser identificadas, requirieron que la Corte ordene al Estado pagar, indemnizaciones por daños materiales y morales, conforme a la jurisprudencia de este Tribunal, el grado de afectación soportado, y el deber de protección </w:t>
      </w:r>
      <w:r w:rsidR="00856B20">
        <w:t>in</w:t>
      </w:r>
      <w:r w:rsidRPr="00333569">
        <w:t>cumplido por el Estado (agravado en relación con los niños y otros grupos vulnerables)</w:t>
      </w:r>
      <w:r w:rsidRPr="00333569">
        <w:rPr>
          <w:rStyle w:val="Refdenotaalpie"/>
        </w:rPr>
        <w:footnoteReference w:id="290"/>
      </w:r>
      <w:r w:rsidRPr="00333569">
        <w:t xml:space="preserve">. </w:t>
      </w:r>
    </w:p>
    <w:p w14:paraId="695DD3C5" w14:textId="77777777" w:rsidR="00A71C56" w:rsidRPr="00333569" w:rsidRDefault="00A71C56" w:rsidP="00F11DDD">
      <w:pPr>
        <w:pStyle w:val="Prrafodelista"/>
        <w:spacing w:line="240" w:lineRule="auto"/>
        <w:ind w:left="0"/>
      </w:pPr>
    </w:p>
    <w:p w14:paraId="4F921EAE" w14:textId="4091F56E"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En relación con la reparación de todas las víctimas, además de considerar los parámetros establecidos por la Corte, solicitaron que sean valorados la demora entre el hecho lesivo y la reparación adecuada; la destrucción del proyecto de vida; la disminución de la capacidad de trabajo; la forma en cómo ocurrieron las lesiones, y la falta de atención médica y/o psicológica posterior. Asimismo, solicitaron el reembolso de todas las sumas gastadas por las víctimas y/o sus familiares en psicólogos, psiquiatras, medicamentos y otras formas terapéuticas destinadas a la rehabilitación médica o psicológica.</w:t>
      </w:r>
      <w:r w:rsidRPr="00333569">
        <w:rPr>
          <w:b/>
        </w:rPr>
        <w:t xml:space="preserve"> </w:t>
      </w:r>
      <w:r w:rsidRPr="00333569">
        <w:t>Adicionalmente, los representantes requirieron que la Corte arbitre indemnización por daños inmateriales en favor del M</w:t>
      </w:r>
      <w:r w:rsidR="00F57EE5" w:rsidRPr="00333569">
        <w:t>ST</w:t>
      </w:r>
      <w:r w:rsidRPr="00333569">
        <w:t xml:space="preserve">. </w:t>
      </w:r>
    </w:p>
    <w:p w14:paraId="33AFEB8D" w14:textId="77777777" w:rsidR="00A71C56" w:rsidRPr="00333569" w:rsidRDefault="00A71C56" w:rsidP="00F11DDD">
      <w:pPr>
        <w:pStyle w:val="Prrafodelista"/>
        <w:spacing w:line="240" w:lineRule="auto"/>
        <w:ind w:left="0"/>
      </w:pPr>
    </w:p>
    <w:p w14:paraId="7EEC611A" w14:textId="2D2365BB"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rPr>
          <w:rFonts w:eastAsia="Calibri"/>
        </w:rPr>
        <w:t xml:space="preserve">El </w:t>
      </w:r>
      <w:r w:rsidRPr="00333569">
        <w:rPr>
          <w:rFonts w:eastAsia="Calibri"/>
          <w:b/>
          <w:i/>
        </w:rPr>
        <w:t xml:space="preserve">Estado </w:t>
      </w:r>
      <w:r w:rsidRPr="00333569">
        <w:rPr>
          <w:rFonts w:eastAsia="Calibri"/>
        </w:rPr>
        <w:t xml:space="preserve">indicó que ya se están adoptando las medidas apropiadas para indemnizar a los familiares del señor Tavares por daños materiales y morales, y que son inadecuadas compensaciones materiales adicionales en favor de los referidos familiares por cuanto configurarían </w:t>
      </w:r>
      <w:r w:rsidRPr="00333569">
        <w:rPr>
          <w:rFonts w:eastAsia="Calibri"/>
          <w:i/>
          <w:iCs/>
        </w:rPr>
        <w:t xml:space="preserve">bis in </w:t>
      </w:r>
      <w:proofErr w:type="spellStart"/>
      <w:r w:rsidRPr="00333569">
        <w:rPr>
          <w:rFonts w:eastAsia="Calibri"/>
          <w:i/>
          <w:iCs/>
        </w:rPr>
        <w:t>idem</w:t>
      </w:r>
      <w:proofErr w:type="spellEnd"/>
      <w:r w:rsidRPr="00333569">
        <w:rPr>
          <w:rFonts w:eastAsia="Calibri"/>
        </w:rPr>
        <w:t>.</w:t>
      </w:r>
      <w:r w:rsidRPr="00333569">
        <w:t xml:space="preserve"> </w:t>
      </w:r>
      <w:r w:rsidR="00524C1D" w:rsidRPr="00333569">
        <w:t>Por otra parte, i</w:t>
      </w:r>
      <w:r w:rsidRPr="00333569">
        <w:t>ndic</w:t>
      </w:r>
      <w:r w:rsidR="00524C1D" w:rsidRPr="00333569">
        <w:t>ó</w:t>
      </w:r>
      <w:r w:rsidRPr="00333569">
        <w:t xml:space="preserve"> que los representantes no mencionaron los </w:t>
      </w:r>
      <w:r w:rsidRPr="00333569">
        <w:lastRenderedPageBreak/>
        <w:t>alegados gastos por consultas, medicamentos, cirugías o exámenes, ni aportaron prueba al respecto</w:t>
      </w:r>
      <w:r w:rsidRPr="00333569">
        <w:rPr>
          <w:rFonts w:eastAsia="Calibri"/>
        </w:rPr>
        <w:t xml:space="preserve">. </w:t>
      </w:r>
    </w:p>
    <w:p w14:paraId="4D561D54" w14:textId="77777777" w:rsidR="00A71C56" w:rsidRPr="00333569" w:rsidRDefault="00A71C56" w:rsidP="00F11DDD">
      <w:pPr>
        <w:pStyle w:val="Prrafodelista"/>
        <w:spacing w:line="240" w:lineRule="auto"/>
        <w:ind w:left="0"/>
        <w:rPr>
          <w:lang w:eastAsia="es-ES"/>
        </w:rPr>
      </w:pPr>
    </w:p>
    <w:p w14:paraId="7BAFF528" w14:textId="09B02263"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Esta Corte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Pr="00333569">
        <w:rPr>
          <w:rStyle w:val="Refdenotaalpie"/>
        </w:rPr>
        <w:footnoteReference w:id="291"/>
      </w:r>
      <w:r w:rsidRPr="00333569">
        <w:t>. En cuanto al daño inmaterial, ha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333569">
        <w:rPr>
          <w:rStyle w:val="Refdenotaalpie"/>
        </w:rPr>
        <w:footnoteReference w:id="292"/>
      </w:r>
      <w:r w:rsidRPr="00333569">
        <w:t xml:space="preserve">. </w:t>
      </w:r>
    </w:p>
    <w:p w14:paraId="285CF0F9" w14:textId="77777777" w:rsidR="00A71C56" w:rsidRPr="00333569" w:rsidRDefault="00A71C56" w:rsidP="00F11DDD">
      <w:pPr>
        <w:pStyle w:val="Prrafodelista"/>
        <w:spacing w:line="240" w:lineRule="auto"/>
        <w:ind w:left="0"/>
      </w:pPr>
    </w:p>
    <w:p w14:paraId="10955A99" w14:textId="0A83B3F3" w:rsidR="00A71C56" w:rsidRPr="00333569" w:rsidRDefault="00A71C56" w:rsidP="00F11DDD">
      <w:pPr>
        <w:pStyle w:val="Ttulo5"/>
        <w:spacing w:before="0"/>
        <w:ind w:left="1416"/>
        <w:jc w:val="both"/>
        <w:rPr>
          <w:rFonts w:ascii="Verdana" w:hAnsi="Verdana"/>
          <w:i/>
          <w:iCs/>
          <w:color w:val="auto"/>
          <w:sz w:val="20"/>
          <w:szCs w:val="20"/>
          <w:u w:val="single"/>
        </w:rPr>
      </w:pPr>
      <w:r w:rsidRPr="00333569">
        <w:rPr>
          <w:rFonts w:ascii="Verdana" w:hAnsi="Verdana"/>
          <w:i/>
          <w:iCs/>
          <w:color w:val="auto"/>
          <w:sz w:val="20"/>
          <w:szCs w:val="20"/>
          <w:u w:val="single"/>
        </w:rPr>
        <w:t>G.1.1 Daño</w:t>
      </w:r>
      <w:r w:rsidR="009513C5" w:rsidRPr="00333569">
        <w:rPr>
          <w:rFonts w:ascii="Verdana" w:hAnsi="Verdana"/>
          <w:i/>
          <w:iCs/>
          <w:color w:val="auto"/>
          <w:sz w:val="20"/>
          <w:szCs w:val="20"/>
          <w:u w:val="single"/>
        </w:rPr>
        <w:t xml:space="preserve"> </w:t>
      </w:r>
      <w:r w:rsidR="00AD34C5" w:rsidRPr="00816AE0">
        <w:rPr>
          <w:rFonts w:ascii="Verdana" w:hAnsi="Verdana"/>
          <w:i/>
          <w:iCs/>
          <w:color w:val="auto"/>
          <w:sz w:val="20"/>
          <w:szCs w:val="20"/>
          <w:u w:val="single"/>
        </w:rPr>
        <w:t xml:space="preserve">inmaterial de </w:t>
      </w:r>
      <w:proofErr w:type="spellStart"/>
      <w:r w:rsidR="002400E0">
        <w:rPr>
          <w:rFonts w:ascii="Verdana" w:hAnsi="Verdana"/>
          <w:i/>
          <w:iCs/>
          <w:color w:val="auto"/>
          <w:sz w:val="20"/>
          <w:szCs w:val="20"/>
          <w:u w:val="single"/>
        </w:rPr>
        <w:t>Antônio</w:t>
      </w:r>
      <w:proofErr w:type="spellEnd"/>
      <w:r w:rsidR="00AD34C5" w:rsidRPr="00816AE0">
        <w:rPr>
          <w:rFonts w:ascii="Verdana" w:hAnsi="Verdana"/>
          <w:i/>
          <w:iCs/>
          <w:color w:val="auto"/>
          <w:sz w:val="20"/>
          <w:szCs w:val="20"/>
          <w:u w:val="single"/>
        </w:rPr>
        <w:t xml:space="preserve"> Tavares Pereira y</w:t>
      </w:r>
      <w:r w:rsidR="00AD34C5" w:rsidRPr="00333569">
        <w:rPr>
          <w:rFonts w:ascii="Verdana" w:hAnsi="Verdana"/>
          <w:i/>
          <w:iCs/>
          <w:color w:val="auto"/>
          <w:sz w:val="20"/>
          <w:szCs w:val="20"/>
          <w:u w:val="single"/>
        </w:rPr>
        <w:t xml:space="preserve"> </w:t>
      </w:r>
      <w:r w:rsidRPr="00333569">
        <w:rPr>
          <w:rFonts w:ascii="Verdana" w:hAnsi="Verdana"/>
          <w:i/>
          <w:iCs/>
          <w:color w:val="auto"/>
          <w:sz w:val="20"/>
          <w:szCs w:val="20"/>
          <w:u w:val="single"/>
        </w:rPr>
        <w:t>material e inmaterial de los familiares del señor Tavares Pereira</w:t>
      </w:r>
    </w:p>
    <w:p w14:paraId="4CC166C3" w14:textId="77777777" w:rsidR="00A71C56" w:rsidRPr="00333569" w:rsidRDefault="00A71C56" w:rsidP="00F11DDD">
      <w:pPr>
        <w:spacing w:line="240" w:lineRule="auto"/>
      </w:pPr>
    </w:p>
    <w:p w14:paraId="7661AA37" w14:textId="59106243" w:rsidR="00A32325"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En cuanto al alegato estatal de que la adopción de medidas adicionales de indemnización por parte de este Tribunal configuraría un </w:t>
      </w:r>
      <w:r w:rsidRPr="00333569">
        <w:rPr>
          <w:rFonts w:eastAsia="Calibri"/>
          <w:i/>
          <w:iCs/>
        </w:rPr>
        <w:t xml:space="preserve">bis in </w:t>
      </w:r>
      <w:proofErr w:type="spellStart"/>
      <w:r w:rsidRPr="00333569">
        <w:rPr>
          <w:rFonts w:eastAsia="Calibri"/>
          <w:i/>
          <w:iCs/>
        </w:rPr>
        <w:t>idem</w:t>
      </w:r>
      <w:proofErr w:type="spellEnd"/>
      <w:r w:rsidRPr="00333569">
        <w:rPr>
          <w:rFonts w:eastAsia="Calibri"/>
          <w:i/>
          <w:iCs/>
        </w:rPr>
        <w:t>,</w:t>
      </w:r>
      <w:r w:rsidRPr="00333569">
        <w:t xml:space="preserve"> la Corte recuerda que en otros casos ha determinado que, de existir mecanismos nacionales para determinar formas de reparación, esos procedimientos y sus resultados deben ser valorados</w:t>
      </w:r>
      <w:r w:rsidRPr="00333569">
        <w:rPr>
          <w:rStyle w:val="Refdenotaalpie"/>
        </w:rPr>
        <w:footnoteReference w:id="293"/>
      </w:r>
      <w:r w:rsidRPr="00333569">
        <w:t>, siempre que satisfagan criterios de objetividad, razonabilidad y efectividad para reparar adecuadamente las violaciones de derechos declaradas por el Tribunal</w:t>
      </w:r>
      <w:r w:rsidRPr="00333569">
        <w:rPr>
          <w:rStyle w:val="Refdenotaalpie"/>
        </w:rPr>
        <w:footnoteReference w:id="294"/>
      </w:r>
      <w:r w:rsidRPr="00333569">
        <w:t xml:space="preserve">. </w:t>
      </w:r>
    </w:p>
    <w:p w14:paraId="62CEBD7E" w14:textId="77777777" w:rsidR="009513C5" w:rsidRPr="00333569" w:rsidRDefault="009513C5" w:rsidP="00F11DDD">
      <w:pPr>
        <w:pStyle w:val="Prrafodelista"/>
        <w:widowControl/>
        <w:adjustRightInd/>
        <w:spacing w:line="240" w:lineRule="auto"/>
        <w:ind w:left="0"/>
        <w:textAlignment w:val="auto"/>
        <w:rPr>
          <w:lang w:eastAsia="es-ES"/>
        </w:rPr>
      </w:pPr>
    </w:p>
    <w:p w14:paraId="6B9AF838" w14:textId="6883CACA"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Así las cosas, en relación con los familiares del señor Tavares Pereira, el Tribunal nota que estos han acudido a la jurisdicción civil y, como consecuencia, se fijaron montos de indemnización por concepto de daño moral</w:t>
      </w:r>
      <w:r w:rsidRPr="00333569">
        <w:rPr>
          <w:rStyle w:val="Refdenotaalpie"/>
        </w:rPr>
        <w:footnoteReference w:id="295"/>
      </w:r>
      <w:r w:rsidRPr="00333569">
        <w:t xml:space="preserve"> y material (</w:t>
      </w:r>
      <w:r w:rsidRPr="00333569">
        <w:rPr>
          <w:i/>
          <w:iCs/>
        </w:rPr>
        <w:t>supra</w:t>
      </w:r>
      <w:r w:rsidRPr="00333569">
        <w:t xml:space="preserve"> párr. </w:t>
      </w:r>
      <w:r w:rsidR="002C440B" w:rsidRPr="00333569">
        <w:t>77</w:t>
      </w:r>
      <w:r w:rsidRPr="00333569">
        <w:t xml:space="preserve">). </w:t>
      </w:r>
      <w:r w:rsidRPr="00333569">
        <w:rPr>
          <w:spacing w:val="-2"/>
        </w:rPr>
        <w:t>Este Tribunal reconoce y valora positivamente los esfuerzos realizados por Brasil en cuanto a su deber de reparar en el presente caso. No obstante,</w:t>
      </w:r>
      <w:r w:rsidRPr="00333569">
        <w:rPr>
          <w:b/>
        </w:rPr>
        <w:t xml:space="preserve"> </w:t>
      </w:r>
      <w:r w:rsidRPr="00333569">
        <w:t xml:space="preserve">advierte que, si bien en la audiencia pública del caso en </w:t>
      </w:r>
      <w:r w:rsidRPr="00333569">
        <w:rPr>
          <w:i/>
          <w:iCs/>
        </w:rPr>
        <w:t>sub judice</w:t>
      </w:r>
      <w:r w:rsidRPr="00333569">
        <w:t>, el Estado informó que “el 21 de junio [de 2022 …] dio el pago de los valores debidos a cada uno de los familiares del señor Tavares Pereira, en un valor total de aproximadamente de R$ 476.000,00”, este Tribunal no cuenta con el debido soporte documental que permita constar que la totalidad de las sumas adeuda</w:t>
      </w:r>
      <w:r w:rsidR="002C440B" w:rsidRPr="00333569">
        <w:t>da</w:t>
      </w:r>
      <w:r w:rsidRPr="00333569">
        <w:t xml:space="preserve">s fueron pagadas por el Estado. Asimismo, observa que no obra dentro del expediente del presente caso información sobre la suma con corrección monetaria y los intereses moratorios, a efectos de individualizar los montos finales que debería pagar el Estado. </w:t>
      </w:r>
    </w:p>
    <w:p w14:paraId="333168FE" w14:textId="77777777" w:rsidR="00A71C56" w:rsidRPr="00333569" w:rsidRDefault="00A71C56" w:rsidP="00F11DDD">
      <w:pPr>
        <w:pStyle w:val="Prrafodelista"/>
        <w:spacing w:line="240" w:lineRule="auto"/>
        <w:ind w:left="0"/>
      </w:pPr>
    </w:p>
    <w:p w14:paraId="09959A70" w14:textId="1447A16B" w:rsidR="00A71C56" w:rsidRPr="00333569" w:rsidRDefault="00A71C56" w:rsidP="009C05DD">
      <w:pPr>
        <w:pStyle w:val="Prrafodelista"/>
        <w:widowControl/>
        <w:numPr>
          <w:ilvl w:val="0"/>
          <w:numId w:val="35"/>
        </w:numPr>
        <w:adjustRightInd/>
        <w:spacing w:line="240" w:lineRule="auto"/>
        <w:textAlignment w:val="auto"/>
        <w:rPr>
          <w:lang w:eastAsia="es-ES"/>
        </w:rPr>
      </w:pPr>
      <w:r w:rsidRPr="00333569">
        <w:t>De otra parte, la Corte nota que, los representantes han solicitado ordenar una indemnización por daños materiales e inmateriales compatibles con la jurisprudencia de este Tribunal. Por ello, y en atención a la competencia subsidiaria y complementaria de esta Corte, se estima per</w:t>
      </w:r>
      <w:r w:rsidR="00CD5919" w:rsidRPr="00333569">
        <w:t>tin</w:t>
      </w:r>
      <w:r w:rsidRPr="00333569">
        <w:t xml:space="preserve">ente evaluar si la indemnización otorgada en la acción de indemnización civil responde a todos los alcances de la responsabilidad estatal contenidos en el caso </w:t>
      </w:r>
      <w:r w:rsidRPr="00333569">
        <w:rPr>
          <w:i/>
          <w:iCs/>
        </w:rPr>
        <w:t xml:space="preserve">sub judice, </w:t>
      </w:r>
      <w:r w:rsidRPr="00333569">
        <w:rPr>
          <w:spacing w:val="-2"/>
        </w:rPr>
        <w:t>así como determinar si las indemnizaciones satisfacen criterios de objetividad, razonabilidad y efectividad para reparar adecuadamente las violaciones de derechos declaradas por este Tribunal.</w:t>
      </w:r>
    </w:p>
    <w:p w14:paraId="6849A9C8" w14:textId="77777777" w:rsidR="003A5625" w:rsidRPr="00333569" w:rsidRDefault="003A5625" w:rsidP="009C05DD">
      <w:pPr>
        <w:pStyle w:val="Prrafodelista"/>
        <w:spacing w:line="240" w:lineRule="auto"/>
        <w:rPr>
          <w:lang w:eastAsia="es-ES"/>
        </w:rPr>
      </w:pPr>
    </w:p>
    <w:p w14:paraId="63AFBF45" w14:textId="5A99A24D" w:rsidR="003A5625" w:rsidRPr="0095368D" w:rsidRDefault="001D3E33" w:rsidP="009C05DD">
      <w:pPr>
        <w:pStyle w:val="Prrafodelista"/>
        <w:widowControl/>
        <w:numPr>
          <w:ilvl w:val="0"/>
          <w:numId w:val="35"/>
        </w:numPr>
        <w:adjustRightInd/>
        <w:spacing w:line="240" w:lineRule="auto"/>
        <w:textAlignment w:val="auto"/>
        <w:rPr>
          <w:lang w:eastAsia="es-ES"/>
        </w:rPr>
      </w:pPr>
      <w:r w:rsidRPr="0095368D">
        <w:lastRenderedPageBreak/>
        <w:t>En el presente caso, l</w:t>
      </w:r>
      <w:r w:rsidR="003A5625" w:rsidRPr="0095368D">
        <w:rPr>
          <w:lang w:eastAsia="es-ES"/>
        </w:rPr>
        <w:t xml:space="preserve">a Corte considera que el señor </w:t>
      </w:r>
      <w:proofErr w:type="spellStart"/>
      <w:r w:rsidR="009C05DD" w:rsidRPr="0095368D">
        <w:rPr>
          <w:lang w:eastAsia="es-ES"/>
        </w:rPr>
        <w:t>Ant</w:t>
      </w:r>
      <w:r w:rsidR="008005BD">
        <w:rPr>
          <w:lang w:eastAsia="es-ES"/>
        </w:rPr>
        <w:t>ô</w:t>
      </w:r>
      <w:r w:rsidRPr="0095368D">
        <w:rPr>
          <w:lang w:eastAsia="es-ES"/>
        </w:rPr>
        <w:t>nio</w:t>
      </w:r>
      <w:proofErr w:type="spellEnd"/>
      <w:r w:rsidRPr="0095368D">
        <w:rPr>
          <w:lang w:eastAsia="es-ES"/>
        </w:rPr>
        <w:t xml:space="preserve"> Tavares Pereira</w:t>
      </w:r>
      <w:r w:rsidR="003A5625" w:rsidRPr="0095368D">
        <w:rPr>
          <w:lang w:eastAsia="es-ES"/>
        </w:rPr>
        <w:t xml:space="preserve"> debe ser compensado por concepto de daño inmaterial y ordena en equidad el pago de USD $80.000,00 (ochenta mil dólares de los Estados Unidos de América). Este monto deberá ser distribuido de la siguiente forma: 50% a su esposa, señora </w:t>
      </w:r>
      <w:proofErr w:type="spellStart"/>
      <w:r w:rsidRPr="0095368D">
        <w:rPr>
          <w:lang w:eastAsia="es-ES"/>
        </w:rPr>
        <w:t>Maria</w:t>
      </w:r>
      <w:proofErr w:type="spellEnd"/>
      <w:r w:rsidRPr="0095368D">
        <w:rPr>
          <w:lang w:eastAsia="es-ES"/>
        </w:rPr>
        <w:t xml:space="preserve"> Sebastiana Barbosa Pereira </w:t>
      </w:r>
      <w:r w:rsidR="003A5625" w:rsidRPr="0095368D">
        <w:rPr>
          <w:lang w:eastAsia="es-ES"/>
        </w:rPr>
        <w:t>y 50% deberá ser dividido en partes iguales entre su</w:t>
      </w:r>
      <w:r w:rsidR="0067689D" w:rsidRPr="0095368D">
        <w:rPr>
          <w:lang w:eastAsia="es-ES"/>
        </w:rPr>
        <w:t>s</w:t>
      </w:r>
      <w:r w:rsidR="003A5625" w:rsidRPr="0095368D">
        <w:rPr>
          <w:lang w:eastAsia="es-ES"/>
        </w:rPr>
        <w:t xml:space="preserve"> hija e hijos </w:t>
      </w:r>
      <w:r w:rsidR="0067689D" w:rsidRPr="0095368D">
        <w:rPr>
          <w:lang w:eastAsia="es-ES"/>
        </w:rPr>
        <w:t xml:space="preserve">Ana </w:t>
      </w:r>
      <w:proofErr w:type="spellStart"/>
      <w:r w:rsidR="0067689D" w:rsidRPr="0095368D">
        <w:rPr>
          <w:lang w:eastAsia="es-ES"/>
        </w:rPr>
        <w:t>Lúcia</w:t>
      </w:r>
      <w:proofErr w:type="spellEnd"/>
      <w:r w:rsidR="0067689D" w:rsidRPr="0095368D">
        <w:rPr>
          <w:lang w:eastAsia="es-ES"/>
        </w:rPr>
        <w:t xml:space="preserve"> Barbosa, </w:t>
      </w:r>
      <w:r w:rsidR="0067689D" w:rsidRPr="0095368D">
        <w:t>João Paulo Barbosa Pereira, Ana Claudia Barbosa Pereira, Samuel Prado Barbosa Pereira y Ana Ruth Barbosa Pereira</w:t>
      </w:r>
      <w:r w:rsidR="003A5625" w:rsidRPr="0095368D">
        <w:rPr>
          <w:lang w:eastAsia="es-ES"/>
        </w:rPr>
        <w:t>.</w:t>
      </w:r>
    </w:p>
    <w:p w14:paraId="4B527D13" w14:textId="77777777" w:rsidR="00A71C56" w:rsidRPr="00333569" w:rsidRDefault="00A71C56" w:rsidP="009C05DD">
      <w:pPr>
        <w:spacing w:line="240" w:lineRule="auto"/>
      </w:pPr>
    </w:p>
    <w:p w14:paraId="739CCC44" w14:textId="23077D7F" w:rsidR="00A71C56" w:rsidRPr="00333569" w:rsidRDefault="001D3E33" w:rsidP="009C05DD">
      <w:pPr>
        <w:pStyle w:val="Prrafodelista"/>
        <w:widowControl/>
        <w:numPr>
          <w:ilvl w:val="0"/>
          <w:numId w:val="35"/>
        </w:numPr>
        <w:adjustRightInd/>
        <w:spacing w:line="240" w:lineRule="auto"/>
        <w:textAlignment w:val="auto"/>
        <w:rPr>
          <w:lang w:eastAsia="es-ES"/>
        </w:rPr>
      </w:pPr>
      <w:r w:rsidRPr="00D87BDF">
        <w:t xml:space="preserve">Asimismo, </w:t>
      </w:r>
      <w:r w:rsidR="00A32325" w:rsidRPr="00D87BDF">
        <w:t>la</w:t>
      </w:r>
      <w:r w:rsidR="00A32325" w:rsidRPr="00D87BDF">
        <w:rPr>
          <w:i/>
          <w:iCs/>
        </w:rPr>
        <w:t xml:space="preserve"> </w:t>
      </w:r>
      <w:bookmarkStart w:id="233" w:name="_Hlk125836695"/>
      <w:r w:rsidR="00A71C56" w:rsidRPr="00D87BDF">
        <w:t>Corte considera adecuado fijar en equidad</w:t>
      </w:r>
      <w:bookmarkEnd w:id="233"/>
      <w:r w:rsidR="00A71C56" w:rsidRPr="00D87BDF">
        <w:t>, a fin de reparar en forma unificada o conjunta los daños</w:t>
      </w:r>
      <w:r w:rsidR="00A71C56" w:rsidRPr="00333569">
        <w:t xml:space="preserve"> materiales y los inmateriales, lo cual incluye la imposibilidad de reabrir la investigación penal por el homicidio del señor Tavares Pereira, los siguientes montos dinerarios a favor de cada uno de los familiares de este, en los siguientes términos:</w:t>
      </w:r>
    </w:p>
    <w:p w14:paraId="61554915" w14:textId="77777777" w:rsidR="00A71C56" w:rsidRPr="00333569" w:rsidRDefault="00A71C56" w:rsidP="00F11DDD">
      <w:pPr>
        <w:pStyle w:val="Prrafodelista"/>
        <w:spacing w:line="240" w:lineRule="auto"/>
      </w:pPr>
    </w:p>
    <w:p w14:paraId="1FE1988D" w14:textId="2AD01312" w:rsidR="00A71C56" w:rsidRPr="00333569" w:rsidRDefault="00A71C56" w:rsidP="00F11DDD">
      <w:pPr>
        <w:pStyle w:val="Prrafodelista"/>
        <w:widowControl/>
        <w:numPr>
          <w:ilvl w:val="1"/>
          <w:numId w:val="7"/>
        </w:numPr>
        <w:adjustRightInd/>
        <w:spacing w:line="240" w:lineRule="auto"/>
        <w:ind w:left="1211"/>
        <w:textAlignment w:val="auto"/>
      </w:pPr>
      <w:r w:rsidRPr="00333569">
        <w:t>US$ 70.000,00 (setenta</w:t>
      </w:r>
      <w:r w:rsidR="00EF7764" w:rsidRPr="00333569">
        <w:t xml:space="preserve"> </w:t>
      </w:r>
      <w:r w:rsidRPr="00333569">
        <w:t xml:space="preserve">mil dólares de los Estados Unidos de América) a favor de </w:t>
      </w:r>
      <w:proofErr w:type="spellStart"/>
      <w:r w:rsidRPr="00333569">
        <w:t>Maria</w:t>
      </w:r>
      <w:proofErr w:type="spellEnd"/>
      <w:r w:rsidRPr="00333569">
        <w:t xml:space="preserve"> Sebastiana Barbosa Pereira;</w:t>
      </w:r>
    </w:p>
    <w:p w14:paraId="2CA61E9C" w14:textId="1163B6B0" w:rsidR="00A71C56" w:rsidRPr="00333569" w:rsidRDefault="00A71C56" w:rsidP="00F11DDD">
      <w:pPr>
        <w:pStyle w:val="Prrafodelista"/>
        <w:widowControl/>
        <w:numPr>
          <w:ilvl w:val="1"/>
          <w:numId w:val="7"/>
        </w:numPr>
        <w:adjustRightInd/>
        <w:spacing w:line="240" w:lineRule="auto"/>
        <w:ind w:left="1211"/>
        <w:textAlignment w:val="auto"/>
      </w:pPr>
      <w:r w:rsidRPr="00333569">
        <w:t xml:space="preserve">US$ 50.000,00 (cincuenta mil dólares de los Estados Unidos de América) a favor de Ana </w:t>
      </w:r>
      <w:proofErr w:type="spellStart"/>
      <w:r w:rsidRPr="00333569">
        <w:t>L</w:t>
      </w:r>
      <w:r w:rsidR="00C973ED" w:rsidRPr="00333569">
        <w:t>ú</w:t>
      </w:r>
      <w:r w:rsidRPr="00333569">
        <w:t>cia</w:t>
      </w:r>
      <w:proofErr w:type="spellEnd"/>
      <w:r w:rsidRPr="00333569">
        <w:t xml:space="preserve"> Barbosa;</w:t>
      </w:r>
    </w:p>
    <w:p w14:paraId="7BF101C9" w14:textId="2260A726" w:rsidR="00A71C56" w:rsidRPr="00333569" w:rsidRDefault="00A71C56" w:rsidP="00F11DDD">
      <w:pPr>
        <w:pStyle w:val="Prrafodelista"/>
        <w:widowControl/>
        <w:numPr>
          <w:ilvl w:val="1"/>
          <w:numId w:val="7"/>
        </w:numPr>
        <w:adjustRightInd/>
        <w:spacing w:line="240" w:lineRule="auto"/>
        <w:ind w:left="1211"/>
        <w:textAlignment w:val="auto"/>
      </w:pPr>
      <w:r w:rsidRPr="00333569">
        <w:t>US$ 50.000,00 (cincuenta mil dólares de los Estados Unidos de América) a favor de João Paulo Barbosa Pereira;</w:t>
      </w:r>
    </w:p>
    <w:p w14:paraId="67DE8848" w14:textId="0CD85F87" w:rsidR="00A71C56" w:rsidRPr="00333569" w:rsidRDefault="00A71C56" w:rsidP="00F11DDD">
      <w:pPr>
        <w:pStyle w:val="Prrafodelista"/>
        <w:widowControl/>
        <w:numPr>
          <w:ilvl w:val="1"/>
          <w:numId w:val="7"/>
        </w:numPr>
        <w:adjustRightInd/>
        <w:spacing w:line="240" w:lineRule="auto"/>
        <w:ind w:left="1211"/>
        <w:textAlignment w:val="auto"/>
      </w:pPr>
      <w:r w:rsidRPr="00333569">
        <w:t>US$ 50.000,00 (cincuenta mil dólares de los Estados Unidos de América) a favor de Ana Claudia Barbosa Pereira;</w:t>
      </w:r>
    </w:p>
    <w:p w14:paraId="5F1F338E" w14:textId="3964499E" w:rsidR="00A71C56" w:rsidRPr="00333569" w:rsidRDefault="00A71C56" w:rsidP="00F11DDD">
      <w:pPr>
        <w:pStyle w:val="Prrafodelista"/>
        <w:widowControl/>
        <w:numPr>
          <w:ilvl w:val="1"/>
          <w:numId w:val="7"/>
        </w:numPr>
        <w:adjustRightInd/>
        <w:spacing w:line="240" w:lineRule="auto"/>
        <w:ind w:left="1211"/>
        <w:textAlignment w:val="auto"/>
      </w:pPr>
      <w:r w:rsidRPr="00333569">
        <w:t>US$ 50.000,00 (cincuenta mil dólares de los Estados Unidos de América) a favor de Samuel Prado Barbosa Pereira</w:t>
      </w:r>
      <w:r w:rsidR="00570997" w:rsidRPr="00333569">
        <w:t>, y</w:t>
      </w:r>
    </w:p>
    <w:p w14:paraId="4B09C306" w14:textId="7508F627" w:rsidR="00A71C56" w:rsidRPr="00333569" w:rsidRDefault="00A71C56" w:rsidP="00F11DDD">
      <w:pPr>
        <w:pStyle w:val="Prrafodelista"/>
        <w:widowControl/>
        <w:numPr>
          <w:ilvl w:val="1"/>
          <w:numId w:val="7"/>
        </w:numPr>
        <w:adjustRightInd/>
        <w:spacing w:line="240" w:lineRule="auto"/>
        <w:ind w:left="1211"/>
        <w:textAlignment w:val="auto"/>
      </w:pPr>
      <w:r w:rsidRPr="00333569">
        <w:t>US$ 50.000,00 (cincuenta mil dólares de los Estados Unidos de América) a favor de Ana Ruth Barbosa Pereira.</w:t>
      </w:r>
    </w:p>
    <w:p w14:paraId="508BA15C" w14:textId="77777777" w:rsidR="00A71C56" w:rsidRPr="00333569" w:rsidRDefault="00A71C56" w:rsidP="00F11DDD">
      <w:pPr>
        <w:spacing w:line="240" w:lineRule="auto"/>
      </w:pPr>
    </w:p>
    <w:p w14:paraId="17BA1AA5" w14:textId="5353E1D3"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Este Tribunal deja constancia que estas indemnizaciones son complementarias a las ya otorgadas a nivel interno por daño moral y material</w:t>
      </w:r>
      <w:r w:rsidR="008B0980" w:rsidRPr="00333569">
        <w:t>, por lo</w:t>
      </w:r>
      <w:r w:rsidRPr="00333569">
        <w:t xml:space="preserve"> cual, el Estado podrá </w:t>
      </w:r>
      <w:r w:rsidR="00EF7764" w:rsidRPr="00333569">
        <w:t>d</w:t>
      </w:r>
      <w:r w:rsidRPr="00333569">
        <w:t>educir las cantidades ya pagadas a nivel interno</w:t>
      </w:r>
      <w:r w:rsidR="00A32325" w:rsidRPr="00333569">
        <w:t xml:space="preserve">. </w:t>
      </w:r>
      <w:r w:rsidRPr="00333569">
        <w:t>En caso de que las indemnizaciones otorgadas a nivel interno resulten mayores que las ordenadas por este Tribunal, el Estado no podrá solicitar la devolución de dicha diferencia a las víctimas.</w:t>
      </w:r>
    </w:p>
    <w:p w14:paraId="599CE5B6" w14:textId="77777777" w:rsidR="00A71C56" w:rsidRPr="00333569" w:rsidRDefault="00A71C56" w:rsidP="00F11DDD">
      <w:pPr>
        <w:pStyle w:val="Prrafodelista"/>
        <w:spacing w:line="240" w:lineRule="auto"/>
        <w:ind w:left="0"/>
        <w:rPr>
          <w:lang w:eastAsia="es-ES"/>
        </w:rPr>
      </w:pPr>
    </w:p>
    <w:p w14:paraId="732552AD" w14:textId="734DB8F4" w:rsidR="00A71C56" w:rsidRPr="00333569" w:rsidRDefault="00A71C56" w:rsidP="00C6791D">
      <w:pPr>
        <w:pStyle w:val="Prrafodelista"/>
        <w:spacing w:line="240" w:lineRule="auto"/>
        <w:ind w:left="1416"/>
        <w:rPr>
          <w:i/>
          <w:iCs/>
          <w:lang w:eastAsia="es-ES"/>
        </w:rPr>
      </w:pPr>
      <w:r w:rsidRPr="00333569">
        <w:rPr>
          <w:i/>
          <w:iCs/>
          <w:u w:val="single"/>
        </w:rPr>
        <w:t xml:space="preserve">G.1.2 Daño material e inmaterial de los trabajadores rurales </w:t>
      </w:r>
      <w:r w:rsidR="00284579" w:rsidRPr="00333569">
        <w:rPr>
          <w:i/>
          <w:iCs/>
          <w:u w:val="single"/>
        </w:rPr>
        <w:t>que se dirigían a una protesta social por la reforma agraria</w:t>
      </w:r>
      <w:r w:rsidR="00284579" w:rsidRPr="00333569" w:rsidDel="009806E9">
        <w:rPr>
          <w:i/>
          <w:iCs/>
          <w:u w:val="single"/>
        </w:rPr>
        <w:t xml:space="preserve"> </w:t>
      </w:r>
    </w:p>
    <w:p w14:paraId="79E1B5B3" w14:textId="77777777" w:rsidR="00A71C56" w:rsidRPr="00333569" w:rsidRDefault="00A71C56" w:rsidP="00F11DDD">
      <w:pPr>
        <w:pStyle w:val="Prrafodelista"/>
        <w:spacing w:line="240" w:lineRule="auto"/>
        <w:ind w:left="0"/>
        <w:rPr>
          <w:lang w:eastAsia="es-ES"/>
        </w:rPr>
      </w:pPr>
    </w:p>
    <w:p w14:paraId="71EA177B" w14:textId="0AC8ABB5" w:rsidR="00A32325" w:rsidRPr="00333569" w:rsidRDefault="00A71C56" w:rsidP="00F11DDD">
      <w:pPr>
        <w:pStyle w:val="Prrafodelista"/>
        <w:widowControl/>
        <w:numPr>
          <w:ilvl w:val="0"/>
          <w:numId w:val="35"/>
        </w:numPr>
        <w:adjustRightInd/>
        <w:spacing w:line="240" w:lineRule="auto"/>
        <w:textAlignment w:val="auto"/>
        <w:rPr>
          <w:lang w:eastAsia="es-ES"/>
        </w:rPr>
      </w:pPr>
      <w:r w:rsidRPr="00333569">
        <w:t>Respecto a las indemnizaciones solicitadas por concepto de daño material e inmaterial a favor de</w:t>
      </w:r>
      <w:r w:rsidR="00243B93" w:rsidRPr="00333569">
        <w:t xml:space="preserve"> los trabajadores rurales </w:t>
      </w:r>
      <w:r w:rsidR="00E402FE" w:rsidRPr="00333569">
        <w:t xml:space="preserve">presentes en </w:t>
      </w:r>
      <w:r w:rsidR="006142CB" w:rsidRPr="00333569">
        <w:t>los hechos de 2 de mayo de 2000</w:t>
      </w:r>
      <w:r w:rsidRPr="00333569">
        <w:t>, la Corte recuerda que</w:t>
      </w:r>
      <w:r w:rsidR="00A0279C" w:rsidRPr="00333569">
        <w:t xml:space="preserve"> únicamente</w:t>
      </w:r>
      <w:r w:rsidRPr="00333569">
        <w:t xml:space="preserve"> son partes lesionadas las personas identificadas en l</w:t>
      </w:r>
      <w:r w:rsidR="002B5804" w:rsidRPr="00333569">
        <w:t>os</w:t>
      </w:r>
      <w:r w:rsidRPr="00333569">
        <w:t xml:space="preserve"> Anexo</w:t>
      </w:r>
      <w:r w:rsidR="002B5804" w:rsidRPr="00333569">
        <w:t>s</w:t>
      </w:r>
      <w:r w:rsidRPr="00333569">
        <w:t xml:space="preserve"> </w:t>
      </w:r>
      <w:r w:rsidR="00370D80" w:rsidRPr="00333569">
        <w:t>I</w:t>
      </w:r>
      <w:r w:rsidR="002B5804" w:rsidRPr="00333569">
        <w:t xml:space="preserve"> y </w:t>
      </w:r>
      <w:r w:rsidR="00370D80" w:rsidRPr="00333569">
        <w:t>II</w:t>
      </w:r>
      <w:r w:rsidR="000B02DD" w:rsidRPr="00333569">
        <w:t xml:space="preserve"> de esta Sentencia</w:t>
      </w:r>
      <w:r w:rsidR="00A0279C" w:rsidRPr="00333569">
        <w:t>.</w:t>
      </w:r>
    </w:p>
    <w:p w14:paraId="7CBDFAD0" w14:textId="77777777" w:rsidR="00A32325" w:rsidRPr="00333569" w:rsidRDefault="00A32325" w:rsidP="00F11DDD">
      <w:pPr>
        <w:pStyle w:val="Prrafodelista"/>
        <w:widowControl/>
        <w:adjustRightInd/>
        <w:spacing w:line="240" w:lineRule="auto"/>
        <w:ind w:left="0"/>
        <w:textAlignment w:val="auto"/>
        <w:rPr>
          <w:lang w:eastAsia="es-ES"/>
        </w:rPr>
      </w:pPr>
    </w:p>
    <w:p w14:paraId="7E5A0AE5" w14:textId="38C5A64A" w:rsidR="00A32325" w:rsidRPr="00333569" w:rsidRDefault="00A32325" w:rsidP="00F11DDD">
      <w:pPr>
        <w:pStyle w:val="Prrafodelista"/>
        <w:widowControl/>
        <w:numPr>
          <w:ilvl w:val="0"/>
          <w:numId w:val="35"/>
        </w:numPr>
        <w:adjustRightInd/>
        <w:spacing w:line="240" w:lineRule="auto"/>
        <w:textAlignment w:val="auto"/>
        <w:rPr>
          <w:lang w:eastAsia="es-ES"/>
        </w:rPr>
      </w:pPr>
      <w:r w:rsidRPr="00333569">
        <w:t>E</w:t>
      </w:r>
      <w:r w:rsidR="00A71C56" w:rsidRPr="00333569">
        <w:t xml:space="preserve">ste Tribunal entiende que, dada la naturaleza de los hechos y violaciones determinadas en la presente Sentencia, las víctimas enlistadas en </w:t>
      </w:r>
      <w:r w:rsidR="00A60BC1" w:rsidRPr="00333569">
        <w:t>los</w:t>
      </w:r>
      <w:r w:rsidR="00A71C56" w:rsidRPr="00333569">
        <w:t xml:space="preserve"> Anexo</w:t>
      </w:r>
      <w:r w:rsidR="00A60BC1" w:rsidRPr="00333569">
        <w:t>s</w:t>
      </w:r>
      <w:r w:rsidR="00A71C56" w:rsidRPr="00333569">
        <w:t xml:space="preserve"> </w:t>
      </w:r>
      <w:r w:rsidR="00DE28D9" w:rsidRPr="00333569">
        <w:t>I</w:t>
      </w:r>
      <w:r w:rsidR="00A71C56" w:rsidRPr="00333569">
        <w:t xml:space="preserve"> </w:t>
      </w:r>
      <w:r w:rsidR="00A60BC1" w:rsidRPr="00333569">
        <w:t xml:space="preserve">y II </w:t>
      </w:r>
      <w:r w:rsidR="00A71C56" w:rsidRPr="00333569">
        <w:t xml:space="preserve">han sufrido daños </w:t>
      </w:r>
      <w:r w:rsidRPr="00333569">
        <w:t xml:space="preserve">materiales e </w:t>
      </w:r>
      <w:r w:rsidR="00A71C56" w:rsidRPr="00333569">
        <w:t>inmateriales que deben ser compensados. L</w:t>
      </w:r>
      <w:r w:rsidR="00EE0193" w:rsidRPr="00333569">
        <w:t xml:space="preserve">a Corte determinó que hubo un uso desproporcionado de la fuerza contra los trabajadores rurales </w:t>
      </w:r>
      <w:bookmarkStart w:id="234" w:name="_Hlk152779720"/>
      <w:r w:rsidR="00EE0193" w:rsidRPr="00333569">
        <w:t xml:space="preserve">que </w:t>
      </w:r>
      <w:r w:rsidR="00A71C56" w:rsidRPr="00333569">
        <w:t>se dirigían a una protesta social por la reforma agraria</w:t>
      </w:r>
      <w:bookmarkEnd w:id="234"/>
      <w:r w:rsidR="00A71C56" w:rsidRPr="00333569">
        <w:t>, y</w:t>
      </w:r>
      <w:r w:rsidR="00EE0193" w:rsidRPr="00333569">
        <w:t xml:space="preserve"> ello resultó en</w:t>
      </w:r>
      <w:r w:rsidR="00A71C56" w:rsidRPr="00333569">
        <w:t xml:space="preserve"> afectaciones </w:t>
      </w:r>
      <w:r w:rsidR="00EE0193" w:rsidRPr="00333569">
        <w:t xml:space="preserve">físicas y </w:t>
      </w:r>
      <w:r w:rsidR="00A71C56" w:rsidRPr="00333569">
        <w:t>psíquicas</w:t>
      </w:r>
      <w:r w:rsidR="00EE0193" w:rsidRPr="00333569">
        <w:t>, además de la vulneración al derecho de las víctimas a protestar pacíficamente, implicando una serie de violaciones a la Convención Americana (</w:t>
      </w:r>
      <w:r w:rsidR="00EE0193" w:rsidRPr="00333569">
        <w:rPr>
          <w:i/>
          <w:iCs/>
        </w:rPr>
        <w:t>supra</w:t>
      </w:r>
      <w:r w:rsidR="00EE0193" w:rsidRPr="00333569">
        <w:t xml:space="preserve">, </w:t>
      </w:r>
      <w:proofErr w:type="spellStart"/>
      <w:r w:rsidR="00EE0193" w:rsidRPr="00333569">
        <w:t>párrs</w:t>
      </w:r>
      <w:proofErr w:type="spellEnd"/>
      <w:r w:rsidR="00EE0193" w:rsidRPr="00333569">
        <w:t xml:space="preserve">. </w:t>
      </w:r>
      <w:r w:rsidR="00CD016E" w:rsidRPr="00333569">
        <w:t>124</w:t>
      </w:r>
      <w:r w:rsidR="00EE0193" w:rsidRPr="00333569">
        <w:t xml:space="preserve"> a </w:t>
      </w:r>
      <w:r w:rsidR="00CD016E" w:rsidRPr="00333569">
        <w:t>125</w:t>
      </w:r>
      <w:r w:rsidR="00EE0193" w:rsidRPr="00333569">
        <w:t>)</w:t>
      </w:r>
      <w:r w:rsidR="00A71C56" w:rsidRPr="00333569">
        <w:t xml:space="preserve">. </w:t>
      </w:r>
    </w:p>
    <w:p w14:paraId="4D932051" w14:textId="77777777" w:rsidR="00A71C56" w:rsidRPr="00333569" w:rsidRDefault="00A71C56" w:rsidP="00F11DDD">
      <w:pPr>
        <w:pStyle w:val="Prrafodelista"/>
        <w:widowControl/>
        <w:adjustRightInd/>
        <w:spacing w:line="240" w:lineRule="auto"/>
        <w:ind w:left="0"/>
        <w:textAlignment w:val="auto"/>
      </w:pPr>
    </w:p>
    <w:p w14:paraId="204BA030" w14:textId="35127A64"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En virtud de lo anterior, la Corte estima procedente determinar en equidad los siguientes montos, a favor de cada una de las víctimas beneficiarias de las reparaciones de acuerdo con lo que se indica a continuación:</w:t>
      </w:r>
    </w:p>
    <w:p w14:paraId="104D2656" w14:textId="77777777" w:rsidR="00A71C56" w:rsidRPr="00333569" w:rsidRDefault="00A71C56" w:rsidP="00F11DDD">
      <w:pPr>
        <w:pStyle w:val="Prrafodelista"/>
        <w:spacing w:line="240" w:lineRule="auto"/>
        <w:ind w:left="0"/>
      </w:pPr>
    </w:p>
    <w:p w14:paraId="7AC45CFF" w14:textId="69F83D44" w:rsidR="00A71C56" w:rsidRPr="00333569" w:rsidRDefault="00514836" w:rsidP="00F11DDD">
      <w:pPr>
        <w:pStyle w:val="Prrafodelista"/>
        <w:widowControl/>
        <w:numPr>
          <w:ilvl w:val="0"/>
          <w:numId w:val="30"/>
        </w:numPr>
        <w:adjustRightInd/>
        <w:spacing w:line="240" w:lineRule="auto"/>
        <w:textAlignment w:val="auto"/>
        <w:rPr>
          <w:lang w:eastAsia="es-ES"/>
        </w:rPr>
      </w:pPr>
      <w:r w:rsidRPr="00333569">
        <w:lastRenderedPageBreak/>
        <w:t>Veinte salarios mínimos</w:t>
      </w:r>
      <w:r w:rsidR="000F3E4F" w:rsidRPr="00333569">
        <w:t>, calculados al momento del pago,</w:t>
      </w:r>
      <w:r w:rsidRPr="00333569">
        <w:t xml:space="preserve"> a</w:t>
      </w:r>
      <w:r w:rsidR="00A71C56" w:rsidRPr="00333569">
        <w:t xml:space="preserve"> favor de cada una de las </w:t>
      </w:r>
      <w:r w:rsidR="00A52048" w:rsidRPr="00333569">
        <w:t>69</w:t>
      </w:r>
      <w:r w:rsidR="00FB71FB" w:rsidRPr="00333569">
        <w:t xml:space="preserve"> </w:t>
      </w:r>
      <w:r w:rsidR="00A71C56" w:rsidRPr="00333569">
        <w:t xml:space="preserve">personas acreditadas como víctimas </w:t>
      </w:r>
      <w:r w:rsidR="0051449A" w:rsidRPr="00333569">
        <w:t xml:space="preserve">en el Anexo </w:t>
      </w:r>
      <w:r w:rsidR="00DE28D9" w:rsidRPr="00333569">
        <w:t>I</w:t>
      </w:r>
      <w:r w:rsidR="0051449A" w:rsidRPr="00333569">
        <w:t xml:space="preserve"> de la </w:t>
      </w:r>
      <w:r w:rsidR="004D43CA" w:rsidRPr="00333569">
        <w:t>p</w:t>
      </w:r>
      <w:r w:rsidR="0051449A" w:rsidRPr="00333569">
        <w:t>resente Sentencia</w:t>
      </w:r>
      <w:r w:rsidR="004D43CA" w:rsidRPr="00333569">
        <w:t>, y</w:t>
      </w:r>
    </w:p>
    <w:p w14:paraId="36A08C1E" w14:textId="6768B67F" w:rsidR="009E12E2" w:rsidRPr="00333569" w:rsidRDefault="009A4990" w:rsidP="00F11DDD">
      <w:pPr>
        <w:pStyle w:val="Prrafodelista"/>
        <w:widowControl/>
        <w:numPr>
          <w:ilvl w:val="0"/>
          <w:numId w:val="30"/>
        </w:numPr>
        <w:adjustRightInd/>
        <w:spacing w:line="240" w:lineRule="auto"/>
        <w:textAlignment w:val="auto"/>
        <w:rPr>
          <w:lang w:eastAsia="es-ES"/>
        </w:rPr>
      </w:pPr>
      <w:r w:rsidRPr="00333569">
        <w:t xml:space="preserve">Quince </w:t>
      </w:r>
      <w:r w:rsidR="00514836" w:rsidRPr="00333569">
        <w:t>salarios mínimos</w:t>
      </w:r>
      <w:r w:rsidR="000F3E4F" w:rsidRPr="00333569">
        <w:t>, calculados al momento del pago,</w:t>
      </w:r>
      <w:r w:rsidR="00A71C56" w:rsidRPr="00333569">
        <w:t xml:space="preserve"> a favor de cada una de las </w:t>
      </w:r>
      <w:r w:rsidR="00FB71FB" w:rsidRPr="00333569">
        <w:t>1</w:t>
      </w:r>
      <w:r w:rsidR="00003E5A" w:rsidRPr="00333569">
        <w:t>28</w:t>
      </w:r>
      <w:r w:rsidR="00FB71FB" w:rsidRPr="00333569">
        <w:t xml:space="preserve"> </w:t>
      </w:r>
      <w:r w:rsidR="00A71C56" w:rsidRPr="00333569">
        <w:t xml:space="preserve">personas </w:t>
      </w:r>
      <w:r w:rsidR="00514836" w:rsidRPr="00333569">
        <w:t xml:space="preserve">acreditadas como víctimas en el Anexo </w:t>
      </w:r>
      <w:r w:rsidR="00DE28D9" w:rsidRPr="00333569">
        <w:t>II</w:t>
      </w:r>
      <w:r w:rsidR="00514836" w:rsidRPr="00333569">
        <w:t xml:space="preserve"> de la </w:t>
      </w:r>
      <w:r w:rsidR="004D43CA" w:rsidRPr="00333569">
        <w:t>p</w:t>
      </w:r>
      <w:r w:rsidR="00514836" w:rsidRPr="00333569">
        <w:t>resente Sentencia</w:t>
      </w:r>
      <w:r w:rsidR="004D43CA" w:rsidRPr="00333569">
        <w:t>.</w:t>
      </w:r>
    </w:p>
    <w:p w14:paraId="15FE00AD" w14:textId="77777777" w:rsidR="00B657C5" w:rsidRPr="00333569" w:rsidRDefault="00B657C5" w:rsidP="00F11DDD">
      <w:pPr>
        <w:pStyle w:val="Prrafodelista"/>
        <w:spacing w:line="240" w:lineRule="auto"/>
        <w:ind w:left="0"/>
        <w:rPr>
          <w:lang w:eastAsia="es-ES"/>
        </w:rPr>
      </w:pPr>
    </w:p>
    <w:p w14:paraId="7AA98E2D" w14:textId="25BF2AF3"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En cuanto a la solicitud de reembolso de todas las sumas gastadas por las víctimas y/o sus </w:t>
      </w:r>
      <w:r w:rsidRPr="00333569">
        <w:rPr>
          <w:rFonts w:eastAsia="Calibri"/>
        </w:rPr>
        <w:t>familiares</w:t>
      </w:r>
      <w:r w:rsidRPr="00333569">
        <w:t xml:space="preserve"> en psicólogos, psiquiatras, medicamentos y otras </w:t>
      </w:r>
      <w:r w:rsidR="00943BFA" w:rsidRPr="00333569">
        <w:t xml:space="preserve">herramientas </w:t>
      </w:r>
      <w:r w:rsidRPr="00333569">
        <w:t xml:space="preserve">terapéuticas destinadas a la rehabilitación médica o psicológica, la Corte advierte que </w:t>
      </w:r>
      <w:r w:rsidRPr="00333569">
        <w:rPr>
          <w:rFonts w:cs="Verdana-Italic"/>
          <w:spacing w:val="-2"/>
          <w:lang w:bidi="en-US"/>
        </w:rPr>
        <w:t xml:space="preserve">no cuenta con información que indique los montos dinerarios ni el nombre de las víctimas que habrían incurrido en gastos por atención médica, psicológica o psiquiátrica, así como en medicamentos, a causa de las afectaciones físicas y psicológicas generadas por los hechos del presente caso. </w:t>
      </w:r>
      <w:r w:rsidR="00800381" w:rsidRPr="00333569">
        <w:rPr>
          <w:rFonts w:cs="Verdana-Italic"/>
          <w:spacing w:val="-2"/>
          <w:lang w:bidi="en-US"/>
        </w:rPr>
        <w:t xml:space="preserve">No obstante, la Corte tomó en cuenta dichos gastos para establecer las sumas indemnizatorias </w:t>
      </w:r>
      <w:r w:rsidR="00800381" w:rsidRPr="00333569">
        <w:rPr>
          <w:rFonts w:cs="Verdana-Italic"/>
          <w:i/>
          <w:iCs/>
          <w:spacing w:val="-2"/>
          <w:lang w:bidi="en-US"/>
        </w:rPr>
        <w:t>supra</w:t>
      </w:r>
      <w:r w:rsidR="00800381" w:rsidRPr="00333569">
        <w:rPr>
          <w:rFonts w:cs="Verdana-Italic"/>
          <w:spacing w:val="-2"/>
          <w:lang w:bidi="en-US"/>
        </w:rPr>
        <w:t xml:space="preserve"> determinadas.</w:t>
      </w:r>
      <w:r w:rsidRPr="00333569">
        <w:t xml:space="preserve"> </w:t>
      </w:r>
    </w:p>
    <w:p w14:paraId="6130BE2D" w14:textId="77777777" w:rsidR="00330F80" w:rsidRPr="00333569" w:rsidRDefault="00330F80" w:rsidP="00F11DDD">
      <w:pPr>
        <w:pStyle w:val="Prrafodelista"/>
        <w:spacing w:line="240" w:lineRule="auto"/>
        <w:ind w:left="0"/>
        <w:rPr>
          <w:b/>
          <w:bCs/>
        </w:rPr>
      </w:pPr>
    </w:p>
    <w:p w14:paraId="5E7F5237" w14:textId="77777777" w:rsidR="00A71C56" w:rsidRPr="00333569" w:rsidRDefault="00A71C56" w:rsidP="00F11DDD">
      <w:pPr>
        <w:pStyle w:val="Ttulo2"/>
        <w:numPr>
          <w:ilvl w:val="0"/>
          <w:numId w:val="9"/>
        </w:numPr>
        <w:spacing w:before="0" w:line="240" w:lineRule="auto"/>
        <w:ind w:left="785"/>
        <w:rPr>
          <w:rFonts w:ascii="Verdana" w:hAnsi="Verdana"/>
          <w:b/>
          <w:bCs/>
          <w:iCs/>
          <w:color w:val="auto"/>
          <w:sz w:val="20"/>
          <w:szCs w:val="20"/>
        </w:rPr>
      </w:pPr>
      <w:bookmarkStart w:id="235" w:name="_Toc150955914"/>
      <w:bookmarkStart w:id="236" w:name="_Toc161153593"/>
      <w:r w:rsidRPr="00333569">
        <w:rPr>
          <w:rFonts w:ascii="Verdana" w:hAnsi="Verdana"/>
          <w:b/>
          <w:bCs/>
          <w:color w:val="auto"/>
          <w:sz w:val="20"/>
          <w:szCs w:val="20"/>
        </w:rPr>
        <w:t>Costas</w:t>
      </w:r>
      <w:r w:rsidRPr="00333569">
        <w:rPr>
          <w:rFonts w:ascii="Verdana" w:hAnsi="Verdana"/>
          <w:b/>
          <w:bCs/>
          <w:iCs/>
          <w:color w:val="auto"/>
          <w:sz w:val="20"/>
          <w:szCs w:val="20"/>
        </w:rPr>
        <w:t xml:space="preserve"> y gastos</w:t>
      </w:r>
      <w:bookmarkEnd w:id="235"/>
      <w:bookmarkEnd w:id="236"/>
    </w:p>
    <w:p w14:paraId="5581F753" w14:textId="77777777" w:rsidR="00A71C56" w:rsidRPr="00333569" w:rsidRDefault="00A71C56" w:rsidP="00F11DDD">
      <w:pPr>
        <w:spacing w:line="240" w:lineRule="auto"/>
        <w:rPr>
          <w:b/>
          <w:bCs/>
          <w:i/>
        </w:rPr>
      </w:pPr>
    </w:p>
    <w:p w14:paraId="75FA01D7" w14:textId="44AA6CCC"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Los </w:t>
      </w:r>
      <w:r w:rsidR="00F569E7" w:rsidRPr="00333569">
        <w:rPr>
          <w:b/>
          <w:i/>
        </w:rPr>
        <w:t>r</w:t>
      </w:r>
      <w:r w:rsidRPr="00333569">
        <w:rPr>
          <w:b/>
          <w:i/>
        </w:rPr>
        <w:t xml:space="preserve">epresentantes </w:t>
      </w:r>
      <w:r w:rsidRPr="00333569">
        <w:t xml:space="preserve">solicitaron a la Corte ordenar que el Estado pague la suma de US$ 50.000 (cincuenta mil dólares de los Estados Unidos de América) por concepto de costas y gastos relacionados a la i) asistencia legal brindada a miembros de la familia durante aproximadamente 20 años de litigio nacional e internacional; </w:t>
      </w:r>
      <w:proofErr w:type="spellStart"/>
      <w:r w:rsidRPr="00333569">
        <w:t>ii</w:t>
      </w:r>
      <w:proofErr w:type="spellEnd"/>
      <w:r w:rsidRPr="00333569">
        <w:t>) viajes internacionales para asistir a reuniones de trabajo con la Comisión, incluidos boletos de avión y alojamiento</w:t>
      </w:r>
      <w:r w:rsidR="00F569E7" w:rsidRPr="00333569">
        <w:t>, y</w:t>
      </w:r>
      <w:r w:rsidRPr="00333569">
        <w:t xml:space="preserve"> </w:t>
      </w:r>
      <w:proofErr w:type="spellStart"/>
      <w:r w:rsidRPr="00333569">
        <w:t>iii</w:t>
      </w:r>
      <w:proofErr w:type="spellEnd"/>
      <w:r w:rsidRPr="00333569">
        <w:t>) viajes de los representantes al interior del estado de Paraná para recabar información, documentos y tomar testimonios de las víctimas. Además, resaltaron que el elevado número de víctimas que tendría el presente caso, las cuales viven en lugares de difícil a</w:t>
      </w:r>
      <w:r w:rsidR="007C0A3A" w:rsidRPr="00333569">
        <w:t>lcance</w:t>
      </w:r>
      <w:r w:rsidRPr="00333569">
        <w:t xml:space="preserve">, dificultó el acceso a </w:t>
      </w:r>
      <w:r w:rsidR="007C0A3A" w:rsidRPr="00333569">
        <w:t>é</w:t>
      </w:r>
      <w:r w:rsidRPr="00333569">
        <w:t>stas. Con posterioridad a la presentación del escrito de solicitudes y argumentos, los representantes aportaron un desglose de los gastos acarreados con ocasión de la audiencia del presente caso</w:t>
      </w:r>
      <w:r w:rsidR="00045650" w:rsidRPr="00333569">
        <w:t>,</w:t>
      </w:r>
      <w:r w:rsidRPr="00333569">
        <w:t xml:space="preserve"> por un total de R$74.706,21 (setenta y cuatro mil setecientos seis reales con veintiún centavos). </w:t>
      </w:r>
    </w:p>
    <w:p w14:paraId="13259B61" w14:textId="77777777" w:rsidR="00A71C56" w:rsidRPr="00333569" w:rsidRDefault="00A71C56" w:rsidP="00F11DDD">
      <w:pPr>
        <w:pStyle w:val="Prrafodelista"/>
        <w:spacing w:line="240" w:lineRule="auto"/>
        <w:ind w:left="0"/>
        <w:rPr>
          <w:lang w:eastAsia="es-ES"/>
        </w:rPr>
      </w:pPr>
    </w:p>
    <w:p w14:paraId="24C69EE6" w14:textId="48CBCD0E"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rPr>
          <w:lang w:bidi="en-US"/>
        </w:rPr>
        <w:t xml:space="preserve">El </w:t>
      </w:r>
      <w:r w:rsidRPr="00333569">
        <w:rPr>
          <w:b/>
          <w:i/>
          <w:lang w:bidi="en-US"/>
        </w:rPr>
        <w:t xml:space="preserve">Estado </w:t>
      </w:r>
      <w:r w:rsidRPr="00333569">
        <w:rPr>
          <w:lang w:bidi="en-US"/>
        </w:rPr>
        <w:t xml:space="preserve">solicitó a la Corte que tome en cuenta los parámetros de su jurisprudencia, considerando como costas únicamente las cantidades razonables y debidamente comprobadas y necesarias para la actuación de los representantes ante el Sistema </w:t>
      </w:r>
      <w:r w:rsidRPr="00333569">
        <w:rPr>
          <w:spacing w:val="-2"/>
        </w:rPr>
        <w:t xml:space="preserve">Interamericano, y solo si </w:t>
      </w:r>
      <w:r w:rsidR="00045650" w:rsidRPr="00333569">
        <w:rPr>
          <w:spacing w:val="-2"/>
        </w:rPr>
        <w:t xml:space="preserve">se </w:t>
      </w:r>
      <w:r w:rsidRPr="00333569">
        <w:rPr>
          <w:spacing w:val="-2"/>
        </w:rPr>
        <w:t>reconoc</w:t>
      </w:r>
      <w:r w:rsidR="00045650" w:rsidRPr="00333569">
        <w:rPr>
          <w:spacing w:val="-2"/>
        </w:rPr>
        <w:t>e</w:t>
      </w:r>
      <w:r w:rsidRPr="00333569">
        <w:rPr>
          <w:spacing w:val="-2"/>
        </w:rPr>
        <w:t xml:space="preserve"> la responsabilidad internacional del Estado brasileño. </w:t>
      </w:r>
    </w:p>
    <w:p w14:paraId="72CA9C0B" w14:textId="77777777" w:rsidR="00A71C56" w:rsidRPr="00333569" w:rsidRDefault="00A71C56" w:rsidP="00F11DDD">
      <w:pPr>
        <w:pStyle w:val="Prrafodelista"/>
        <w:spacing w:line="240" w:lineRule="auto"/>
        <w:rPr>
          <w:spacing w:val="-2"/>
        </w:rPr>
      </w:pPr>
    </w:p>
    <w:p w14:paraId="61D13E91" w14:textId="2A381F3C"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La </w:t>
      </w:r>
      <w:r w:rsidRPr="00333569">
        <w:rPr>
          <w:b/>
          <w:bCs/>
          <w:i/>
          <w:iCs/>
        </w:rPr>
        <w:t>Corte</w:t>
      </w:r>
      <w:r w:rsidRPr="00333569">
        <w:t xml:space="preserve"> 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quantum sea razonable</w:t>
      </w:r>
      <w:r w:rsidRPr="00333569">
        <w:rPr>
          <w:vertAlign w:val="superscript"/>
        </w:rPr>
        <w:footnoteReference w:id="296"/>
      </w:r>
      <w:r w:rsidRPr="00333569">
        <w:t>.</w:t>
      </w:r>
    </w:p>
    <w:p w14:paraId="335A2229" w14:textId="77777777" w:rsidR="00A71C56" w:rsidRPr="00333569" w:rsidRDefault="00A71C56" w:rsidP="00F11DDD">
      <w:pPr>
        <w:pStyle w:val="Prrafodelista"/>
        <w:spacing w:line="240" w:lineRule="auto"/>
        <w:rPr>
          <w:spacing w:val="-2"/>
        </w:rPr>
      </w:pPr>
    </w:p>
    <w:p w14:paraId="23DD3E70" w14:textId="1A671DCD"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Este Tribunal ha señalado que las pretensiones de las víctimas o sus representantes en materia de costas y gastos y las pruebas que las sustentan, deben presentarse a la Corte </w:t>
      </w:r>
      <w:r w:rsidRPr="00333569">
        <w:lastRenderedPageBreak/>
        <w:t>en el primer momento procesal que se les concede, esto es, en el escrito de solicitudes y argumentos, sin perjuicio de que tales pretensiones se actualicen en un momento posterior, conforme a las nuevas costas y gastos en que se haya incurrido con</w:t>
      </w:r>
      <w:r w:rsidRPr="00333569">
        <w:rPr>
          <w:spacing w:val="-14"/>
        </w:rPr>
        <w:t xml:space="preserve"> </w:t>
      </w:r>
      <w:r w:rsidRPr="00333569">
        <w:t>ocasión</w:t>
      </w:r>
      <w:r w:rsidRPr="00333569">
        <w:rPr>
          <w:spacing w:val="-14"/>
        </w:rPr>
        <w:t xml:space="preserve"> </w:t>
      </w:r>
      <w:r w:rsidRPr="00333569">
        <w:t>del</w:t>
      </w:r>
      <w:r w:rsidRPr="00333569">
        <w:rPr>
          <w:spacing w:val="-14"/>
        </w:rPr>
        <w:t xml:space="preserve"> </w:t>
      </w:r>
      <w:r w:rsidRPr="00333569">
        <w:t>procedimiento</w:t>
      </w:r>
      <w:r w:rsidRPr="00333569">
        <w:rPr>
          <w:spacing w:val="-16"/>
        </w:rPr>
        <w:t xml:space="preserve"> </w:t>
      </w:r>
      <w:r w:rsidRPr="00333569">
        <w:t>ante</w:t>
      </w:r>
      <w:r w:rsidRPr="00333569">
        <w:rPr>
          <w:spacing w:val="-15"/>
        </w:rPr>
        <w:t xml:space="preserve"> </w:t>
      </w:r>
      <w:r w:rsidRPr="00333569">
        <w:t>esta</w:t>
      </w:r>
      <w:r w:rsidRPr="00333569">
        <w:rPr>
          <w:spacing w:val="-15"/>
        </w:rPr>
        <w:t xml:space="preserve"> </w:t>
      </w:r>
      <w:r w:rsidRPr="00333569">
        <w:t>Corte. Asimismo,</w:t>
      </w:r>
      <w:r w:rsidRPr="00333569">
        <w:rPr>
          <w:spacing w:val="-16"/>
        </w:rPr>
        <w:t xml:space="preserve"> </w:t>
      </w:r>
      <w:r w:rsidRPr="00333569">
        <w:t>la</w:t>
      </w:r>
      <w:r w:rsidRPr="00333569">
        <w:rPr>
          <w:spacing w:val="-16"/>
        </w:rPr>
        <w:t xml:space="preserve"> </w:t>
      </w:r>
      <w:r w:rsidRPr="00333569">
        <w:t>Corte</w:t>
      </w:r>
      <w:r w:rsidRPr="00333569">
        <w:rPr>
          <w:spacing w:val="-15"/>
        </w:rPr>
        <w:t xml:space="preserve"> </w:t>
      </w:r>
      <w:r w:rsidRPr="00333569">
        <w:t>reitera</w:t>
      </w:r>
      <w:r w:rsidRPr="00333569">
        <w:rPr>
          <w:spacing w:val="-16"/>
        </w:rPr>
        <w:t xml:space="preserve"> </w:t>
      </w:r>
      <w:r w:rsidRPr="00333569">
        <w:t>que</w:t>
      </w:r>
      <w:r w:rsidRPr="00333569">
        <w:rPr>
          <w:spacing w:val="-15"/>
        </w:rPr>
        <w:t xml:space="preserve"> </w:t>
      </w:r>
      <w:r w:rsidRPr="00333569">
        <w:t>no</w:t>
      </w:r>
      <w:r w:rsidRPr="00333569">
        <w:rPr>
          <w:spacing w:val="-16"/>
        </w:rPr>
        <w:t xml:space="preserve"> </w:t>
      </w:r>
      <w:r w:rsidRPr="00333569">
        <w:t>es</w:t>
      </w:r>
      <w:r w:rsidRPr="00333569">
        <w:rPr>
          <w:spacing w:val="-16"/>
        </w:rPr>
        <w:t xml:space="preserve"> </w:t>
      </w:r>
      <w:r w:rsidRPr="00333569">
        <w:t>suficiente</w:t>
      </w:r>
      <w:r w:rsidRPr="00333569">
        <w:rPr>
          <w:spacing w:val="-15"/>
        </w:rPr>
        <w:t xml:space="preserve"> </w:t>
      </w:r>
      <w:r w:rsidRPr="00333569">
        <w:t>la</w:t>
      </w:r>
      <w:r w:rsidRPr="00333569">
        <w:rPr>
          <w:spacing w:val="-14"/>
        </w:rPr>
        <w:t xml:space="preserve"> </w:t>
      </w:r>
      <w:r w:rsidRPr="00333569">
        <w:t>remisión</w:t>
      </w:r>
      <w:r w:rsidRPr="00333569">
        <w:rPr>
          <w:spacing w:val="-13"/>
        </w:rPr>
        <w:t xml:space="preserve"> </w:t>
      </w:r>
      <w:r w:rsidRPr="00333569">
        <w:t>de</w:t>
      </w:r>
      <w:r w:rsidRPr="00333569">
        <w:rPr>
          <w:spacing w:val="-16"/>
        </w:rPr>
        <w:t xml:space="preserve"> </w:t>
      </w:r>
      <w:r w:rsidRPr="00333569">
        <w:t>documentos</w:t>
      </w:r>
      <w:r w:rsidRPr="00333569">
        <w:rPr>
          <w:spacing w:val="-14"/>
        </w:rPr>
        <w:t xml:space="preserve"> </w:t>
      </w:r>
      <w:r w:rsidRPr="00333569">
        <w:t>probatorios,</w:t>
      </w:r>
      <w:r w:rsidRPr="00333569">
        <w:rPr>
          <w:spacing w:val="-14"/>
        </w:rPr>
        <w:t xml:space="preserve"> </w:t>
      </w:r>
      <w:r w:rsidRPr="00333569">
        <w:t>sino</w:t>
      </w:r>
      <w:r w:rsidRPr="00333569">
        <w:rPr>
          <w:spacing w:val="-16"/>
        </w:rPr>
        <w:t xml:space="preserve"> </w:t>
      </w:r>
      <w:r w:rsidRPr="00333569">
        <w:t xml:space="preserve">que </w:t>
      </w:r>
      <w:r w:rsidRPr="00333569">
        <w:rPr>
          <w:spacing w:val="-4"/>
        </w:rPr>
        <w:t>se</w:t>
      </w:r>
      <w:r w:rsidRPr="00333569">
        <w:rPr>
          <w:spacing w:val="-14"/>
        </w:rPr>
        <w:t xml:space="preserve"> </w:t>
      </w:r>
      <w:r w:rsidRPr="00333569">
        <w:rPr>
          <w:spacing w:val="-4"/>
        </w:rPr>
        <w:t>requiere</w:t>
      </w:r>
      <w:r w:rsidRPr="00333569">
        <w:rPr>
          <w:spacing w:val="-13"/>
        </w:rPr>
        <w:t xml:space="preserve"> </w:t>
      </w:r>
      <w:r w:rsidRPr="00333569">
        <w:rPr>
          <w:spacing w:val="-4"/>
        </w:rPr>
        <w:t>que</w:t>
      </w:r>
      <w:r w:rsidRPr="00333569">
        <w:rPr>
          <w:spacing w:val="-14"/>
        </w:rPr>
        <w:t xml:space="preserve"> </w:t>
      </w:r>
      <w:r w:rsidRPr="00333569">
        <w:rPr>
          <w:spacing w:val="-4"/>
        </w:rPr>
        <w:t>las</w:t>
      </w:r>
      <w:r w:rsidRPr="00333569">
        <w:rPr>
          <w:spacing w:val="-12"/>
        </w:rPr>
        <w:t xml:space="preserve"> </w:t>
      </w:r>
      <w:r w:rsidRPr="00333569">
        <w:rPr>
          <w:spacing w:val="-4"/>
        </w:rPr>
        <w:t>partes</w:t>
      </w:r>
      <w:r w:rsidRPr="00333569">
        <w:rPr>
          <w:spacing w:val="-14"/>
        </w:rPr>
        <w:t xml:space="preserve"> </w:t>
      </w:r>
      <w:r w:rsidRPr="00333569">
        <w:rPr>
          <w:spacing w:val="-4"/>
        </w:rPr>
        <w:t>hagan</w:t>
      </w:r>
      <w:r w:rsidRPr="00333569">
        <w:rPr>
          <w:spacing w:val="-10"/>
        </w:rPr>
        <w:t xml:space="preserve"> </w:t>
      </w:r>
      <w:r w:rsidRPr="00333569">
        <w:rPr>
          <w:spacing w:val="-4"/>
        </w:rPr>
        <w:t>una</w:t>
      </w:r>
      <w:r w:rsidRPr="00333569">
        <w:rPr>
          <w:spacing w:val="-11"/>
        </w:rPr>
        <w:t xml:space="preserve"> </w:t>
      </w:r>
      <w:r w:rsidRPr="00333569">
        <w:rPr>
          <w:spacing w:val="-4"/>
        </w:rPr>
        <w:t>argumentación</w:t>
      </w:r>
      <w:r w:rsidRPr="00333569">
        <w:rPr>
          <w:spacing w:val="-12"/>
        </w:rPr>
        <w:t xml:space="preserve"> </w:t>
      </w:r>
      <w:r w:rsidRPr="00333569">
        <w:rPr>
          <w:spacing w:val="-4"/>
        </w:rPr>
        <w:t>que</w:t>
      </w:r>
      <w:r w:rsidRPr="00333569">
        <w:rPr>
          <w:spacing w:val="-12"/>
        </w:rPr>
        <w:t xml:space="preserve"> </w:t>
      </w:r>
      <w:r w:rsidRPr="00333569">
        <w:rPr>
          <w:spacing w:val="-4"/>
        </w:rPr>
        <w:t>relacione</w:t>
      </w:r>
      <w:r w:rsidRPr="00333569">
        <w:rPr>
          <w:spacing w:val="-12"/>
        </w:rPr>
        <w:t xml:space="preserve"> </w:t>
      </w:r>
      <w:r w:rsidRPr="00333569">
        <w:rPr>
          <w:spacing w:val="-4"/>
        </w:rPr>
        <w:t>la</w:t>
      </w:r>
      <w:r w:rsidRPr="00333569">
        <w:rPr>
          <w:spacing w:val="-11"/>
        </w:rPr>
        <w:t xml:space="preserve"> </w:t>
      </w:r>
      <w:r w:rsidRPr="00333569">
        <w:rPr>
          <w:spacing w:val="-4"/>
        </w:rPr>
        <w:t>prueba</w:t>
      </w:r>
      <w:r w:rsidRPr="00333569">
        <w:rPr>
          <w:spacing w:val="-13"/>
        </w:rPr>
        <w:t xml:space="preserve"> </w:t>
      </w:r>
      <w:r w:rsidRPr="00333569">
        <w:rPr>
          <w:spacing w:val="-4"/>
        </w:rPr>
        <w:t>con</w:t>
      </w:r>
      <w:r w:rsidRPr="00333569">
        <w:rPr>
          <w:spacing w:val="-8"/>
        </w:rPr>
        <w:t xml:space="preserve"> </w:t>
      </w:r>
      <w:r w:rsidRPr="00333569">
        <w:rPr>
          <w:spacing w:val="-4"/>
        </w:rPr>
        <w:t>el</w:t>
      </w:r>
      <w:r w:rsidRPr="00333569">
        <w:rPr>
          <w:spacing w:val="-13"/>
        </w:rPr>
        <w:t xml:space="preserve"> </w:t>
      </w:r>
      <w:r w:rsidRPr="00333569">
        <w:rPr>
          <w:spacing w:val="-4"/>
        </w:rPr>
        <w:t>hecho</w:t>
      </w:r>
      <w:r w:rsidRPr="00333569">
        <w:rPr>
          <w:spacing w:val="-14"/>
        </w:rPr>
        <w:t xml:space="preserve"> </w:t>
      </w:r>
      <w:r w:rsidRPr="00333569">
        <w:rPr>
          <w:spacing w:val="-4"/>
        </w:rPr>
        <w:t>que</w:t>
      </w:r>
      <w:r w:rsidRPr="00333569">
        <w:rPr>
          <w:spacing w:val="-12"/>
        </w:rPr>
        <w:t xml:space="preserve"> </w:t>
      </w:r>
      <w:r w:rsidRPr="00333569">
        <w:rPr>
          <w:spacing w:val="-4"/>
        </w:rPr>
        <w:t>se considera</w:t>
      </w:r>
      <w:r w:rsidRPr="00333569">
        <w:rPr>
          <w:spacing w:val="-5"/>
        </w:rPr>
        <w:t xml:space="preserve"> </w:t>
      </w:r>
      <w:r w:rsidRPr="00333569">
        <w:rPr>
          <w:spacing w:val="-4"/>
        </w:rPr>
        <w:t>representado,</w:t>
      </w:r>
      <w:r w:rsidRPr="00333569">
        <w:rPr>
          <w:spacing w:val="-5"/>
        </w:rPr>
        <w:t xml:space="preserve"> </w:t>
      </w:r>
      <w:r w:rsidRPr="00333569">
        <w:rPr>
          <w:spacing w:val="-4"/>
        </w:rPr>
        <w:t>y</w:t>
      </w:r>
      <w:r w:rsidRPr="00333569">
        <w:rPr>
          <w:spacing w:val="-10"/>
        </w:rPr>
        <w:t xml:space="preserve"> </w:t>
      </w:r>
      <w:r w:rsidRPr="00333569">
        <w:rPr>
          <w:spacing w:val="-4"/>
        </w:rPr>
        <w:t>que,</w:t>
      </w:r>
      <w:r w:rsidRPr="00333569">
        <w:rPr>
          <w:spacing w:val="-8"/>
        </w:rPr>
        <w:t xml:space="preserve"> </w:t>
      </w:r>
      <w:r w:rsidRPr="00333569">
        <w:rPr>
          <w:spacing w:val="-4"/>
        </w:rPr>
        <w:t>al</w:t>
      </w:r>
      <w:r w:rsidRPr="00333569">
        <w:rPr>
          <w:spacing w:val="-7"/>
        </w:rPr>
        <w:t xml:space="preserve"> </w:t>
      </w:r>
      <w:r w:rsidRPr="00333569">
        <w:rPr>
          <w:spacing w:val="-4"/>
        </w:rPr>
        <w:t>tratarse</w:t>
      </w:r>
      <w:r w:rsidRPr="00333569">
        <w:rPr>
          <w:spacing w:val="-11"/>
        </w:rPr>
        <w:t xml:space="preserve"> </w:t>
      </w:r>
      <w:r w:rsidRPr="00333569">
        <w:rPr>
          <w:spacing w:val="-4"/>
        </w:rPr>
        <w:t>de</w:t>
      </w:r>
      <w:r w:rsidRPr="00333569">
        <w:rPr>
          <w:spacing w:val="-8"/>
        </w:rPr>
        <w:t xml:space="preserve"> </w:t>
      </w:r>
      <w:r w:rsidRPr="00333569">
        <w:rPr>
          <w:spacing w:val="-4"/>
        </w:rPr>
        <w:t>alegados</w:t>
      </w:r>
      <w:r w:rsidRPr="00333569">
        <w:rPr>
          <w:spacing w:val="-8"/>
        </w:rPr>
        <w:t xml:space="preserve"> </w:t>
      </w:r>
      <w:r w:rsidRPr="00333569">
        <w:rPr>
          <w:spacing w:val="-4"/>
        </w:rPr>
        <w:t>desembolsos</w:t>
      </w:r>
      <w:r w:rsidRPr="00333569">
        <w:rPr>
          <w:spacing w:val="-6"/>
        </w:rPr>
        <w:t xml:space="preserve"> </w:t>
      </w:r>
      <w:r w:rsidRPr="00333569">
        <w:rPr>
          <w:spacing w:val="-4"/>
        </w:rPr>
        <w:t>económicos,</w:t>
      </w:r>
      <w:r w:rsidRPr="00333569">
        <w:rPr>
          <w:spacing w:val="-8"/>
        </w:rPr>
        <w:t xml:space="preserve"> </w:t>
      </w:r>
      <w:r w:rsidRPr="00333569">
        <w:rPr>
          <w:spacing w:val="-4"/>
        </w:rPr>
        <w:t>se</w:t>
      </w:r>
      <w:r w:rsidRPr="00333569">
        <w:rPr>
          <w:spacing w:val="-6"/>
        </w:rPr>
        <w:t xml:space="preserve"> </w:t>
      </w:r>
      <w:r w:rsidRPr="00333569">
        <w:rPr>
          <w:spacing w:val="-4"/>
        </w:rPr>
        <w:t xml:space="preserve">establezcan </w:t>
      </w:r>
      <w:r w:rsidRPr="00333569">
        <w:t>con</w:t>
      </w:r>
      <w:r w:rsidRPr="00333569">
        <w:rPr>
          <w:spacing w:val="-3"/>
        </w:rPr>
        <w:t xml:space="preserve"> </w:t>
      </w:r>
      <w:r w:rsidRPr="00333569">
        <w:t>claridad</w:t>
      </w:r>
      <w:r w:rsidRPr="00333569">
        <w:rPr>
          <w:spacing w:val="-4"/>
        </w:rPr>
        <w:t xml:space="preserve"> </w:t>
      </w:r>
      <w:r w:rsidRPr="00333569">
        <w:t>los rubros</w:t>
      </w:r>
      <w:r w:rsidRPr="00333569">
        <w:rPr>
          <w:spacing w:val="-5"/>
        </w:rPr>
        <w:t xml:space="preserve"> </w:t>
      </w:r>
      <w:r w:rsidRPr="00333569">
        <w:t>y su</w:t>
      </w:r>
      <w:r w:rsidRPr="00333569">
        <w:rPr>
          <w:spacing w:val="-6"/>
        </w:rPr>
        <w:t xml:space="preserve"> </w:t>
      </w:r>
      <w:r w:rsidRPr="00333569">
        <w:t>justificación</w:t>
      </w:r>
      <w:r w:rsidRPr="00333569">
        <w:rPr>
          <w:rStyle w:val="Refdenotaalpie"/>
        </w:rPr>
        <w:footnoteReference w:id="297"/>
      </w:r>
      <w:r w:rsidRPr="00333569">
        <w:t>.</w:t>
      </w:r>
    </w:p>
    <w:p w14:paraId="79B1035C" w14:textId="77777777" w:rsidR="00A71C56" w:rsidRPr="00333569" w:rsidRDefault="00A71C56" w:rsidP="00F11DDD">
      <w:pPr>
        <w:pStyle w:val="Prrafodelista"/>
        <w:spacing w:line="240" w:lineRule="auto"/>
        <w:rPr>
          <w:rFonts w:cs="Arial"/>
          <w:b/>
          <w:spacing w:val="-4"/>
        </w:rPr>
      </w:pPr>
    </w:p>
    <w:p w14:paraId="16DAD4DD" w14:textId="1C7CF84A"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Este</w:t>
      </w:r>
      <w:r w:rsidRPr="00333569">
        <w:rPr>
          <w:spacing w:val="-4"/>
        </w:rPr>
        <w:t xml:space="preserve"> </w:t>
      </w:r>
      <w:r w:rsidRPr="00333569">
        <w:t xml:space="preserve">Tribunal advierte que no cuenta con elementos probatorios que permitan acreditar las erogaciones </w:t>
      </w:r>
      <w:r w:rsidRPr="00333569">
        <w:rPr>
          <w:i/>
          <w:iCs/>
        </w:rPr>
        <w:t>supra</w:t>
      </w:r>
      <w:r w:rsidRPr="00333569">
        <w:t xml:space="preserve"> señaladas que ascenderían a un total US$ 50.000</w:t>
      </w:r>
      <w:r w:rsidR="000656B3" w:rsidRPr="00333569">
        <w:t>,00</w:t>
      </w:r>
      <w:r w:rsidRPr="00333569">
        <w:t xml:space="preserve"> (cincuenta mil dólares de los Estados Unidos de América). Sin embargo, es de presumir que las víctimas o sus representantes incurrieron en diversos gastos con motivo de las acciones realizadas para obtener justicia, tanto a nivel nacional como internacional, por lo cual resuelve ordenar la compensación de este extremo en equidad. En cuanto a los gastos informados por ocasión de la audiencia celebrada en el presente caso, se observa que en los anexos a los alegatos finales escritos de los representantes, </w:t>
      </w:r>
      <w:r w:rsidR="00036725" w:rsidRPr="00333569">
        <w:t>é</w:t>
      </w:r>
      <w:r w:rsidRPr="00333569">
        <w:t xml:space="preserve">stos presentaron un desglose de las erogaciones, así como los comprobantes de la mayoría de los gastos reportados. La Corte no cuenta con elementos probatorios legibles sobre las erogaciones que habrían incurrido los representantes por motivo de los viajes realizados en el interior del estado de Paraná. Asimismo, advierte que no tiene claridad sobre cuál de las dos organizaciones que representan a las víctimas incurrió con los respectivos gastos, y nota que, en el desglose aportado, se mencionan montos generados por la emisión de los pasaportes de las víctimas </w:t>
      </w:r>
      <w:proofErr w:type="spellStart"/>
      <w:r w:rsidRPr="00333569">
        <w:t>Maria</w:t>
      </w:r>
      <w:proofErr w:type="spellEnd"/>
      <w:r w:rsidRPr="00333569">
        <w:t xml:space="preserve"> Sebastiana Barbosa Pereira y </w:t>
      </w:r>
      <w:proofErr w:type="spellStart"/>
      <w:r w:rsidRPr="00333569">
        <w:t>Loreci</w:t>
      </w:r>
      <w:proofErr w:type="spellEnd"/>
      <w:r w:rsidRPr="00333569">
        <w:t xml:space="preserve"> Lisboa</w:t>
      </w:r>
      <w:r w:rsidRPr="00333569">
        <w:rPr>
          <w:rStyle w:val="Refdenotaalpie"/>
        </w:rPr>
        <w:footnoteReference w:id="298"/>
      </w:r>
      <w:r w:rsidRPr="00333569">
        <w:t xml:space="preserve">. No obstante, respecto a estas víctimas, este Tribunal no tiene claridad si el pago de los montos señalados fue acarreado por ellas o sus representantes. </w:t>
      </w:r>
    </w:p>
    <w:p w14:paraId="6424E040" w14:textId="77777777" w:rsidR="00A71C56" w:rsidRPr="00333569" w:rsidRDefault="00A71C56" w:rsidP="00F11DDD">
      <w:pPr>
        <w:pStyle w:val="Prrafodelista"/>
        <w:spacing w:line="240" w:lineRule="auto"/>
        <w:ind w:left="0"/>
        <w:rPr>
          <w:rFonts w:cs="Arial"/>
          <w:b/>
          <w:spacing w:val="-4"/>
        </w:rPr>
      </w:pPr>
    </w:p>
    <w:p w14:paraId="75BBD967" w14:textId="5AC9C852"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Por lo tanto, tomando en cuenta los montos solicitados por los representantes, la información y los comprobantes de gastos presentados, el Tribunal considera procedente fijar en equidad el pago de la suma de USD$ 30.000,00 (treinta mil dólares de los Estados Unidos de América), a favor Tierra de Derechos y USD$ 30.000,00 (treinta mil dólares de los Estados Unidos de América) a favor de Justicia Global. Dicha cantidad deberá ser entregada directamente a </w:t>
      </w:r>
      <w:r w:rsidR="00E636A6" w:rsidRPr="00333569">
        <w:t>cada una de las referidas organizaciones no gubernamentales</w:t>
      </w:r>
      <w:r w:rsidRPr="00333569">
        <w:t>. En caso de que los gastos generados por la emisión de pasaportes hayan sido acarreados por las víctimas, los representantes deberán reintegrar a estas los montos correspondientes, sin embargo, este extremo de la medida no será supervisada por el Tribunal.</w:t>
      </w:r>
    </w:p>
    <w:p w14:paraId="429042AC" w14:textId="77777777" w:rsidR="00A71C56" w:rsidRPr="00333569" w:rsidRDefault="00A71C56" w:rsidP="00F11DDD">
      <w:pPr>
        <w:pStyle w:val="Prrafodelista"/>
        <w:spacing w:line="240" w:lineRule="auto"/>
      </w:pPr>
    </w:p>
    <w:p w14:paraId="335A9CDF" w14:textId="0EEB585A"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En la etapa de supervisión del cumplimiento de la presente Sentencia, la Corte podrá disponer que el Estado reembolse a las víctimas o sus representantes los gastos razonables en que incurran en dicha etapa procesal</w:t>
      </w:r>
      <w:r w:rsidRPr="00333569">
        <w:rPr>
          <w:rStyle w:val="Refdenotaalpie"/>
        </w:rPr>
        <w:footnoteReference w:id="299"/>
      </w:r>
      <w:r w:rsidRPr="00333569">
        <w:t>.</w:t>
      </w:r>
    </w:p>
    <w:p w14:paraId="3640EF6E" w14:textId="77777777" w:rsidR="00A71C56" w:rsidRPr="00333569" w:rsidRDefault="00A71C56" w:rsidP="00F11DDD">
      <w:pPr>
        <w:spacing w:line="240" w:lineRule="auto"/>
        <w:rPr>
          <w:lang w:eastAsia="es-MX"/>
        </w:rPr>
      </w:pPr>
      <w:bookmarkStart w:id="237" w:name="_Toc69717890"/>
      <w:bookmarkStart w:id="238" w:name="_Toc74225397"/>
      <w:bookmarkEnd w:id="213"/>
    </w:p>
    <w:p w14:paraId="742E0F52" w14:textId="29470371" w:rsidR="00A71C56" w:rsidRPr="00333569" w:rsidRDefault="00A71C56" w:rsidP="00F11DDD">
      <w:pPr>
        <w:pStyle w:val="Ttulo2"/>
        <w:numPr>
          <w:ilvl w:val="0"/>
          <w:numId w:val="9"/>
        </w:numPr>
        <w:spacing w:before="0" w:line="240" w:lineRule="auto"/>
        <w:ind w:left="785"/>
        <w:rPr>
          <w:rFonts w:ascii="Verdana" w:hAnsi="Verdana"/>
          <w:b/>
          <w:bCs/>
          <w:color w:val="auto"/>
          <w:sz w:val="20"/>
          <w:szCs w:val="20"/>
        </w:rPr>
      </w:pPr>
      <w:bookmarkStart w:id="239" w:name="_Toc121993769"/>
      <w:bookmarkStart w:id="240" w:name="_Toc150955915"/>
      <w:bookmarkStart w:id="241" w:name="_Toc161153594"/>
      <w:r w:rsidRPr="00333569">
        <w:rPr>
          <w:rFonts w:ascii="Verdana" w:hAnsi="Verdana"/>
          <w:b/>
          <w:bCs/>
          <w:color w:val="auto"/>
          <w:sz w:val="20"/>
          <w:szCs w:val="20"/>
        </w:rPr>
        <w:t>Modalidad de cumplimiento de los pagos ordenados</w:t>
      </w:r>
      <w:bookmarkEnd w:id="237"/>
      <w:bookmarkEnd w:id="238"/>
      <w:bookmarkEnd w:id="239"/>
      <w:bookmarkEnd w:id="240"/>
      <w:bookmarkEnd w:id="241"/>
      <w:r w:rsidRPr="00333569">
        <w:rPr>
          <w:rFonts w:ascii="Verdana" w:hAnsi="Verdana"/>
          <w:b/>
          <w:bCs/>
          <w:color w:val="auto"/>
          <w:sz w:val="20"/>
          <w:szCs w:val="20"/>
        </w:rPr>
        <w:t xml:space="preserve"> </w:t>
      </w:r>
    </w:p>
    <w:p w14:paraId="260EBE1E" w14:textId="77777777" w:rsidR="00A71C56" w:rsidRPr="00333569" w:rsidRDefault="00A71C56" w:rsidP="00F11DDD">
      <w:pPr>
        <w:spacing w:line="240" w:lineRule="auto"/>
      </w:pPr>
    </w:p>
    <w:p w14:paraId="1EA04C28" w14:textId="4AE9D71F"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El Estado deberá efectuar el pago de las indemnizaciones ordenadas por concepto de daño material e inmaterial y el reintegro de costas y gastos establecidos en la presente Sentencia, directamente a las personas y a la</w:t>
      </w:r>
      <w:r w:rsidR="0013063A" w:rsidRPr="00333569">
        <w:t>s</w:t>
      </w:r>
      <w:r w:rsidRPr="00333569">
        <w:t xml:space="preserve"> organizaci</w:t>
      </w:r>
      <w:r w:rsidR="0013063A" w:rsidRPr="00333569">
        <w:t>ones</w:t>
      </w:r>
      <w:r w:rsidRPr="00333569">
        <w:t xml:space="preserve"> indicadas en esta, </w:t>
      </w:r>
      <w:r w:rsidR="009B4C8B" w:rsidRPr="00333569">
        <w:t xml:space="preserve">en los plazos fijados o, en su defecto, dentro del plazo de un año contado a partir de la notificación de la </w:t>
      </w:r>
      <w:r w:rsidR="009B4C8B" w:rsidRPr="00333569">
        <w:lastRenderedPageBreak/>
        <w:t xml:space="preserve">presente Sentencia, sin perjuicio de que pueda adelantar el pago completo en plazos menores, en los términos de los siguientes párrafos. </w:t>
      </w:r>
    </w:p>
    <w:p w14:paraId="06966A69" w14:textId="77777777" w:rsidR="00A71C56" w:rsidRPr="00333569" w:rsidRDefault="00A71C56" w:rsidP="00F11DDD">
      <w:pPr>
        <w:pStyle w:val="Prrafodelista"/>
        <w:spacing w:line="240" w:lineRule="auto"/>
        <w:ind w:left="0"/>
      </w:pPr>
    </w:p>
    <w:p w14:paraId="537CE362" w14:textId="76B3E80D"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En caso de que los beneficiarios </w:t>
      </w:r>
      <w:r w:rsidR="00C07DD4" w:rsidRPr="00333569">
        <w:t xml:space="preserve">hayan fallecido o </w:t>
      </w:r>
      <w:r w:rsidRPr="00333569">
        <w:t xml:space="preserve">fallezcan antes de que le sean entregadas las indemnizaciones respectivas, estas se efectuarán directamente a sus derechohabientes, conforme al derecho interno aplicable. </w:t>
      </w:r>
    </w:p>
    <w:p w14:paraId="792C0B01" w14:textId="77777777" w:rsidR="00A71C56" w:rsidRPr="00333569" w:rsidRDefault="00A71C56" w:rsidP="00F11DDD">
      <w:pPr>
        <w:pStyle w:val="Prrafodelista"/>
        <w:spacing w:line="240" w:lineRule="auto"/>
        <w:ind w:left="0"/>
      </w:pPr>
    </w:p>
    <w:p w14:paraId="29AF0E7D" w14:textId="10EC0155"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 </w:t>
      </w:r>
    </w:p>
    <w:p w14:paraId="3BCBA541" w14:textId="77777777" w:rsidR="00A71C56" w:rsidRPr="00333569" w:rsidRDefault="00A71C56" w:rsidP="00F11DDD">
      <w:pPr>
        <w:pStyle w:val="Prrafodelista"/>
        <w:spacing w:line="240" w:lineRule="auto"/>
        <w:ind w:left="0"/>
      </w:pPr>
    </w:p>
    <w:p w14:paraId="7EE087A9" w14:textId="2DE02C33" w:rsidR="000E693D" w:rsidRPr="00333569" w:rsidRDefault="00A71C56" w:rsidP="00F11DDD">
      <w:pPr>
        <w:pStyle w:val="Prrafodelista"/>
        <w:widowControl/>
        <w:numPr>
          <w:ilvl w:val="0"/>
          <w:numId w:val="35"/>
        </w:numPr>
        <w:adjustRightInd/>
        <w:spacing w:line="240" w:lineRule="auto"/>
        <w:textAlignment w:val="auto"/>
        <w:rPr>
          <w:lang w:eastAsia="es-ES"/>
        </w:rPr>
      </w:pPr>
      <w:r w:rsidRPr="00333569">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brasileña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r w:rsidR="005D48CF" w:rsidRPr="00333569">
        <w:t xml:space="preserve"> </w:t>
      </w:r>
    </w:p>
    <w:p w14:paraId="34EB2ADF" w14:textId="77777777" w:rsidR="00A71C56" w:rsidRPr="00333569" w:rsidRDefault="00A71C56" w:rsidP="00F11DDD">
      <w:pPr>
        <w:pStyle w:val="Prrafodelista"/>
        <w:widowControl/>
        <w:adjustRightInd/>
        <w:spacing w:line="240" w:lineRule="auto"/>
        <w:ind w:left="0"/>
        <w:textAlignment w:val="auto"/>
      </w:pPr>
    </w:p>
    <w:p w14:paraId="3CD883A1" w14:textId="7CB4A9B9"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 xml:space="preserve">Las cantidades asignadas en la presente Sentencia como indemnización por daños materiales e inmateriales y como reintegro de costas y gastos, deberán ser entregadas a las personas y a la organización indicadas en forma íntegra, conforme a lo establecido en esta Sentencia, sin reducciones derivadas de eventuales cargas fiscales. </w:t>
      </w:r>
    </w:p>
    <w:p w14:paraId="593E906D" w14:textId="77777777" w:rsidR="00A71C56" w:rsidRPr="00333569" w:rsidRDefault="00A71C56" w:rsidP="00F11DDD">
      <w:pPr>
        <w:pStyle w:val="Prrafodelista"/>
        <w:spacing w:line="240" w:lineRule="auto"/>
        <w:ind w:left="0"/>
      </w:pPr>
    </w:p>
    <w:p w14:paraId="0697EFD0" w14:textId="26C022DE" w:rsidR="00A71C56" w:rsidRPr="00333569" w:rsidRDefault="00A71C56" w:rsidP="00F11DDD">
      <w:pPr>
        <w:pStyle w:val="Prrafodelista"/>
        <w:widowControl/>
        <w:numPr>
          <w:ilvl w:val="0"/>
          <w:numId w:val="35"/>
        </w:numPr>
        <w:adjustRightInd/>
        <w:spacing w:line="240" w:lineRule="auto"/>
        <w:textAlignment w:val="auto"/>
        <w:rPr>
          <w:lang w:eastAsia="es-ES"/>
        </w:rPr>
      </w:pPr>
      <w:r w:rsidRPr="00333569">
        <w:t>En caso de que el Estado incurriera en mora, deberá pagar un interés sobre la cantidad adeudada correspondiente al interés bancario moratorio en la República Federativa de Brasil.</w:t>
      </w:r>
    </w:p>
    <w:p w14:paraId="75D9A620" w14:textId="77777777" w:rsidR="00990818" w:rsidRPr="00333569" w:rsidRDefault="00990818" w:rsidP="00F11DDD">
      <w:pPr>
        <w:tabs>
          <w:tab w:val="left" w:pos="567"/>
        </w:tabs>
        <w:spacing w:line="240" w:lineRule="auto"/>
        <w:textAlignment w:val="auto"/>
      </w:pPr>
    </w:p>
    <w:p w14:paraId="39C707C5" w14:textId="1C6BC869" w:rsidR="00990818" w:rsidRPr="00333569" w:rsidRDefault="00990818" w:rsidP="00F11DDD">
      <w:pPr>
        <w:pStyle w:val="Ttulo1"/>
        <w:spacing w:before="0" w:after="0"/>
      </w:pPr>
      <w:bookmarkStart w:id="242" w:name="_Toc24447115"/>
      <w:bookmarkStart w:id="243" w:name="_Toc117077862"/>
      <w:bookmarkStart w:id="244" w:name="_Toc117565703"/>
      <w:bookmarkStart w:id="245" w:name="_Toc124947429"/>
      <w:bookmarkStart w:id="246" w:name="_Toc150955916"/>
      <w:bookmarkStart w:id="247" w:name="_Toc161153595"/>
      <w:r w:rsidRPr="00333569">
        <w:t>X</w:t>
      </w:r>
      <w:r w:rsidRPr="00333569">
        <w:br/>
        <w:t>PUNTOS RESOLUTIVOS</w:t>
      </w:r>
      <w:bookmarkEnd w:id="242"/>
      <w:bookmarkEnd w:id="243"/>
      <w:bookmarkEnd w:id="244"/>
      <w:bookmarkEnd w:id="245"/>
      <w:bookmarkEnd w:id="246"/>
      <w:bookmarkEnd w:id="247"/>
    </w:p>
    <w:p w14:paraId="2381EB02" w14:textId="77777777" w:rsidR="00990818" w:rsidRPr="00333569" w:rsidRDefault="00990818" w:rsidP="00F11DDD">
      <w:pPr>
        <w:tabs>
          <w:tab w:val="left" w:pos="567"/>
        </w:tabs>
        <w:spacing w:line="240" w:lineRule="auto"/>
        <w:rPr>
          <w:rFonts w:eastAsia="MS Mincho"/>
          <w:bCs/>
          <w:lang w:bidi="en-US"/>
        </w:rPr>
      </w:pPr>
    </w:p>
    <w:p w14:paraId="2473CEF2" w14:textId="03E60445" w:rsidR="00203050" w:rsidRPr="00333569" w:rsidRDefault="00203050" w:rsidP="00F11DDD">
      <w:pPr>
        <w:pStyle w:val="Prrafodelista"/>
        <w:widowControl/>
        <w:numPr>
          <w:ilvl w:val="0"/>
          <w:numId w:val="35"/>
        </w:numPr>
        <w:adjustRightInd/>
        <w:spacing w:line="240" w:lineRule="auto"/>
        <w:textAlignment w:val="auto"/>
        <w:rPr>
          <w:lang w:eastAsia="es-ES"/>
        </w:rPr>
      </w:pPr>
      <w:r w:rsidRPr="00333569">
        <w:rPr>
          <w:rFonts w:cs="Arial"/>
        </w:rPr>
        <w:t xml:space="preserve">Por </w:t>
      </w:r>
      <w:r w:rsidRPr="00333569">
        <w:t>tanto</w:t>
      </w:r>
      <w:r w:rsidRPr="00333569">
        <w:rPr>
          <w:rFonts w:cs="Arial"/>
        </w:rPr>
        <w:t>,</w:t>
      </w:r>
    </w:p>
    <w:p w14:paraId="25378A4F" w14:textId="77777777" w:rsidR="00203050" w:rsidRPr="00333569" w:rsidRDefault="00203050" w:rsidP="00F11DDD">
      <w:pPr>
        <w:pStyle w:val="PrrafodeSentencia"/>
      </w:pPr>
    </w:p>
    <w:p w14:paraId="09D6F0AF" w14:textId="49944BFA" w:rsidR="00203050" w:rsidRPr="00333569" w:rsidRDefault="00203050" w:rsidP="00F11DDD">
      <w:pPr>
        <w:widowControl/>
        <w:tabs>
          <w:tab w:val="left" w:pos="567"/>
          <w:tab w:val="num" w:pos="5057"/>
          <w:tab w:val="num" w:pos="12305"/>
        </w:tabs>
        <w:adjustRightInd/>
        <w:spacing w:line="240" w:lineRule="auto"/>
        <w:rPr>
          <w:rFonts w:eastAsia="MS Mincho"/>
          <w:b/>
          <w:bCs/>
          <w:lang w:bidi="en-US"/>
        </w:rPr>
      </w:pPr>
      <w:r w:rsidRPr="00333569">
        <w:rPr>
          <w:rFonts w:eastAsia="MS Mincho"/>
          <w:b/>
          <w:bCs/>
          <w:lang w:bidi="en-US"/>
        </w:rPr>
        <w:t>LA CORTE</w:t>
      </w:r>
    </w:p>
    <w:p w14:paraId="59338A57" w14:textId="77777777" w:rsidR="00203050" w:rsidRPr="00333569" w:rsidRDefault="00203050" w:rsidP="00F11DDD">
      <w:pPr>
        <w:widowControl/>
        <w:tabs>
          <w:tab w:val="left" w:pos="567"/>
          <w:tab w:val="num" w:pos="5057"/>
          <w:tab w:val="num" w:pos="12305"/>
        </w:tabs>
        <w:adjustRightInd/>
        <w:spacing w:line="240" w:lineRule="auto"/>
        <w:rPr>
          <w:rFonts w:eastAsia="MS Mincho"/>
          <w:b/>
          <w:bCs/>
          <w:lang w:bidi="en-US"/>
        </w:rPr>
      </w:pPr>
    </w:p>
    <w:p w14:paraId="15DC2A17" w14:textId="77777777" w:rsidR="00203050" w:rsidRPr="00333569" w:rsidRDefault="00203050" w:rsidP="00F11DDD">
      <w:pPr>
        <w:pStyle w:val="Prrafodelista"/>
        <w:widowControl/>
        <w:spacing w:line="240" w:lineRule="auto"/>
        <w:ind w:left="0"/>
        <w:rPr>
          <w:b/>
        </w:rPr>
      </w:pPr>
      <w:r w:rsidRPr="00333569">
        <w:rPr>
          <w:b/>
        </w:rPr>
        <w:t xml:space="preserve">DECIDE, </w:t>
      </w:r>
    </w:p>
    <w:p w14:paraId="162C9EBF" w14:textId="77777777" w:rsidR="00E876E3" w:rsidRPr="00333569" w:rsidRDefault="00E876E3" w:rsidP="00F11DDD">
      <w:pPr>
        <w:tabs>
          <w:tab w:val="left" w:pos="720"/>
        </w:tabs>
        <w:spacing w:line="240" w:lineRule="auto"/>
        <w:ind w:right="-86"/>
      </w:pPr>
    </w:p>
    <w:p w14:paraId="3A4776E4" w14:textId="3FE0D58D" w:rsidR="00203050" w:rsidRPr="00333569" w:rsidRDefault="00203050" w:rsidP="00F11DDD">
      <w:pPr>
        <w:tabs>
          <w:tab w:val="left" w:pos="720"/>
        </w:tabs>
        <w:spacing w:line="240" w:lineRule="auto"/>
        <w:ind w:right="-86"/>
        <w:rPr>
          <w:rFonts w:eastAsia="MS Mincho"/>
          <w:lang w:bidi="en-US"/>
        </w:rPr>
      </w:pPr>
      <w:r w:rsidRPr="00333569">
        <w:rPr>
          <w:rFonts w:eastAsia="MS Mincho"/>
          <w:lang w:bidi="en-US"/>
        </w:rPr>
        <w:t xml:space="preserve">Por </w:t>
      </w:r>
      <w:r w:rsidR="009C2CF7" w:rsidRPr="00333569">
        <w:rPr>
          <w:rFonts w:eastAsia="MS Mincho"/>
          <w:lang w:bidi="en-US"/>
        </w:rPr>
        <w:t>unanimidad</w:t>
      </w:r>
      <w:r w:rsidRPr="00333569">
        <w:rPr>
          <w:rFonts w:eastAsia="MS Mincho"/>
          <w:lang w:bidi="en-US"/>
        </w:rPr>
        <w:t>,</w:t>
      </w:r>
    </w:p>
    <w:p w14:paraId="62A8EE0E" w14:textId="77777777" w:rsidR="00203050" w:rsidRPr="00333569" w:rsidRDefault="00203050" w:rsidP="00F11DDD">
      <w:pPr>
        <w:spacing w:line="240" w:lineRule="auto"/>
      </w:pPr>
    </w:p>
    <w:p w14:paraId="05C17824" w14:textId="5D347D93" w:rsidR="00203050" w:rsidRPr="00333569" w:rsidRDefault="00203050" w:rsidP="00F11DDD">
      <w:pPr>
        <w:numPr>
          <w:ilvl w:val="0"/>
          <w:numId w:val="22"/>
        </w:numPr>
        <w:tabs>
          <w:tab w:val="left" w:pos="720"/>
        </w:tabs>
        <w:spacing w:line="240" w:lineRule="auto"/>
        <w:ind w:right="-86"/>
      </w:pPr>
      <w:r w:rsidRPr="00333569">
        <w:t xml:space="preserve">Desestimar la excepción preliminar </w:t>
      </w:r>
      <w:r w:rsidR="000C3010" w:rsidRPr="00333569">
        <w:t>sobre</w:t>
      </w:r>
      <w:r w:rsidR="007331F1" w:rsidRPr="00333569">
        <w:t xml:space="preserve"> la inadmisibilidad del sometimiento del caso en virtud de </w:t>
      </w:r>
      <w:r w:rsidR="0012536B" w:rsidRPr="00333569">
        <w:t xml:space="preserve">la publicación de los </w:t>
      </w:r>
      <w:r w:rsidR="00B049E0" w:rsidRPr="00333569">
        <w:t>I</w:t>
      </w:r>
      <w:r w:rsidR="0012536B" w:rsidRPr="00333569">
        <w:t xml:space="preserve">nformes de </w:t>
      </w:r>
      <w:r w:rsidR="00B049E0" w:rsidRPr="00333569">
        <w:t>A</w:t>
      </w:r>
      <w:r w:rsidR="0012536B" w:rsidRPr="00333569">
        <w:t xml:space="preserve">dmisibilidad y </w:t>
      </w:r>
      <w:r w:rsidR="00B049E0" w:rsidRPr="00333569">
        <w:t>F</w:t>
      </w:r>
      <w:r w:rsidR="0012536B" w:rsidRPr="00333569">
        <w:t>ondo</w:t>
      </w:r>
      <w:r w:rsidR="000C3010" w:rsidRPr="00333569">
        <w:t xml:space="preserve">, de conformidad con los párrafos </w:t>
      </w:r>
      <w:r w:rsidR="00846E29" w:rsidRPr="00333569">
        <w:t>20</w:t>
      </w:r>
      <w:r w:rsidR="000C3010" w:rsidRPr="00333569">
        <w:t xml:space="preserve"> </w:t>
      </w:r>
      <w:r w:rsidR="0012536B" w:rsidRPr="00333569">
        <w:t>a</w:t>
      </w:r>
      <w:r w:rsidR="000C3010" w:rsidRPr="00333569">
        <w:t xml:space="preserve"> </w:t>
      </w:r>
      <w:r w:rsidR="00846E29" w:rsidRPr="00333569">
        <w:t>24</w:t>
      </w:r>
      <w:r w:rsidR="000C3010" w:rsidRPr="00333569">
        <w:t xml:space="preserve"> </w:t>
      </w:r>
      <w:r w:rsidR="0012536B" w:rsidRPr="00333569">
        <w:t>de esta Sentencia</w:t>
      </w:r>
      <w:r w:rsidRPr="00333569">
        <w:t>.</w:t>
      </w:r>
    </w:p>
    <w:p w14:paraId="6A2AA384" w14:textId="77777777" w:rsidR="00203050" w:rsidRPr="00333569" w:rsidRDefault="00203050" w:rsidP="00F11DDD">
      <w:pPr>
        <w:tabs>
          <w:tab w:val="left" w:pos="720"/>
        </w:tabs>
        <w:spacing w:line="240" w:lineRule="auto"/>
        <w:ind w:right="-86"/>
      </w:pPr>
    </w:p>
    <w:p w14:paraId="00CFDFC4" w14:textId="46860401" w:rsidR="00203050" w:rsidRPr="00333569" w:rsidRDefault="00203050" w:rsidP="00F11DDD">
      <w:pPr>
        <w:numPr>
          <w:ilvl w:val="0"/>
          <w:numId w:val="22"/>
        </w:numPr>
        <w:tabs>
          <w:tab w:val="left" w:pos="720"/>
        </w:tabs>
        <w:spacing w:line="240" w:lineRule="auto"/>
        <w:ind w:right="-90"/>
      </w:pPr>
      <w:r w:rsidRPr="00333569">
        <w:t xml:space="preserve">Desestimar la excepción preliminar </w:t>
      </w:r>
      <w:r w:rsidR="0012536B" w:rsidRPr="00333569">
        <w:t>respecto de la</w:t>
      </w:r>
      <w:r w:rsidRPr="00333569">
        <w:t xml:space="preserve"> falta de agotamiento de recursos internos, de conformidad con los párrafos </w:t>
      </w:r>
      <w:r w:rsidR="00720CFB" w:rsidRPr="00333569">
        <w:t>28</w:t>
      </w:r>
      <w:r w:rsidRPr="00333569">
        <w:t xml:space="preserve"> a </w:t>
      </w:r>
      <w:r w:rsidR="00720CFB" w:rsidRPr="00333569">
        <w:t>30</w:t>
      </w:r>
      <w:r w:rsidRPr="00333569">
        <w:t xml:space="preserve"> de esta Sentencia.</w:t>
      </w:r>
    </w:p>
    <w:p w14:paraId="5ADCA50A" w14:textId="77777777" w:rsidR="000C3010" w:rsidRPr="00333569" w:rsidRDefault="000C3010" w:rsidP="00F11DDD">
      <w:pPr>
        <w:tabs>
          <w:tab w:val="left" w:pos="720"/>
        </w:tabs>
        <w:spacing w:line="240" w:lineRule="auto"/>
        <w:ind w:right="-86"/>
      </w:pPr>
    </w:p>
    <w:p w14:paraId="3815FCE8" w14:textId="263A8040" w:rsidR="000C3010" w:rsidRPr="00333569" w:rsidRDefault="000C3010" w:rsidP="00F11DDD">
      <w:pPr>
        <w:numPr>
          <w:ilvl w:val="0"/>
          <w:numId w:val="22"/>
        </w:numPr>
        <w:tabs>
          <w:tab w:val="left" w:pos="720"/>
        </w:tabs>
        <w:spacing w:line="240" w:lineRule="auto"/>
        <w:ind w:right="-86"/>
      </w:pPr>
      <w:r w:rsidRPr="00333569">
        <w:t xml:space="preserve">Desestimar la excepción preliminar sobre cuarta instancia, de conformidad con los párrafos </w:t>
      </w:r>
      <w:r w:rsidR="007544D5" w:rsidRPr="00333569">
        <w:t>34</w:t>
      </w:r>
      <w:r w:rsidRPr="00333569">
        <w:t xml:space="preserve"> a </w:t>
      </w:r>
      <w:r w:rsidR="007544D5" w:rsidRPr="00333569">
        <w:t>35</w:t>
      </w:r>
      <w:r w:rsidRPr="00333569">
        <w:t xml:space="preserve"> </w:t>
      </w:r>
      <w:r w:rsidR="0012536B" w:rsidRPr="00333569">
        <w:t>de esta Sentencia</w:t>
      </w:r>
      <w:r w:rsidRPr="00333569">
        <w:t>.</w:t>
      </w:r>
    </w:p>
    <w:p w14:paraId="41C80964" w14:textId="77777777" w:rsidR="00203050" w:rsidRPr="00333569" w:rsidRDefault="00203050" w:rsidP="00F11DDD">
      <w:pPr>
        <w:tabs>
          <w:tab w:val="left" w:pos="720"/>
        </w:tabs>
        <w:spacing w:line="240" w:lineRule="auto"/>
        <w:ind w:right="-90"/>
      </w:pPr>
    </w:p>
    <w:p w14:paraId="321D1B18" w14:textId="77777777" w:rsidR="00203050" w:rsidRPr="00333569" w:rsidRDefault="00203050" w:rsidP="00F11DDD">
      <w:pPr>
        <w:tabs>
          <w:tab w:val="left" w:pos="720"/>
        </w:tabs>
        <w:spacing w:line="240" w:lineRule="auto"/>
        <w:ind w:right="-86"/>
        <w:rPr>
          <w:rFonts w:eastAsia="MS Mincho"/>
          <w:b/>
          <w:bCs/>
          <w:lang w:bidi="en-US"/>
        </w:rPr>
      </w:pPr>
      <w:r w:rsidRPr="00333569">
        <w:rPr>
          <w:rFonts w:eastAsia="MS Mincho"/>
          <w:b/>
          <w:bCs/>
          <w:lang w:bidi="en-US"/>
        </w:rPr>
        <w:t>DECLARA,</w:t>
      </w:r>
    </w:p>
    <w:p w14:paraId="21A53DE3" w14:textId="77777777" w:rsidR="00203050" w:rsidRPr="00333569" w:rsidRDefault="00203050" w:rsidP="00F11DDD">
      <w:pPr>
        <w:tabs>
          <w:tab w:val="left" w:pos="720"/>
        </w:tabs>
        <w:spacing w:line="240" w:lineRule="auto"/>
        <w:ind w:right="-90"/>
        <w:rPr>
          <w:kern w:val="2"/>
        </w:rPr>
      </w:pPr>
    </w:p>
    <w:p w14:paraId="5B4402F5" w14:textId="04DC05B4" w:rsidR="00203050" w:rsidRPr="00333569" w:rsidRDefault="00203050" w:rsidP="00F11DDD">
      <w:pPr>
        <w:tabs>
          <w:tab w:val="left" w:pos="720"/>
        </w:tabs>
        <w:spacing w:line="240" w:lineRule="auto"/>
        <w:ind w:right="-90"/>
        <w:rPr>
          <w:rFonts w:eastAsia="MS Mincho"/>
          <w:lang w:bidi="en-US"/>
        </w:rPr>
      </w:pPr>
      <w:r w:rsidRPr="00333569">
        <w:rPr>
          <w:rFonts w:eastAsia="MS Mincho"/>
          <w:lang w:bidi="en-US"/>
        </w:rPr>
        <w:t xml:space="preserve">Por </w:t>
      </w:r>
      <w:r w:rsidR="007544D5" w:rsidRPr="00333569">
        <w:rPr>
          <w:rFonts w:eastAsia="MS Mincho"/>
          <w:lang w:bidi="en-US"/>
        </w:rPr>
        <w:t>unanimidad</w:t>
      </w:r>
      <w:r w:rsidRPr="00333569">
        <w:rPr>
          <w:rFonts w:eastAsia="MS Mincho"/>
          <w:lang w:bidi="en-US"/>
        </w:rPr>
        <w:t>, que:</w:t>
      </w:r>
    </w:p>
    <w:p w14:paraId="5B325482" w14:textId="77777777" w:rsidR="00203050" w:rsidRPr="00333569" w:rsidRDefault="00203050" w:rsidP="00F11DDD">
      <w:pPr>
        <w:tabs>
          <w:tab w:val="left" w:pos="720"/>
        </w:tabs>
        <w:spacing w:line="240" w:lineRule="auto"/>
        <w:ind w:right="-90"/>
        <w:rPr>
          <w:rFonts w:eastAsia="MS Mincho"/>
          <w:lang w:bidi="en-US"/>
        </w:rPr>
      </w:pPr>
    </w:p>
    <w:p w14:paraId="04DA038A" w14:textId="54BD73B8" w:rsidR="00BD35A1" w:rsidRPr="00333569" w:rsidRDefault="00BD35A1" w:rsidP="00F11DDD">
      <w:pPr>
        <w:numPr>
          <w:ilvl w:val="0"/>
          <w:numId w:val="22"/>
        </w:numPr>
        <w:tabs>
          <w:tab w:val="left" w:pos="720"/>
        </w:tabs>
        <w:spacing w:line="240" w:lineRule="auto"/>
        <w:ind w:right="-90"/>
      </w:pPr>
      <w:r w:rsidRPr="00333569">
        <w:rPr>
          <w:kern w:val="2"/>
        </w:rPr>
        <w:lastRenderedPageBreak/>
        <w:t xml:space="preserve">El Estado es responsable por la violación </w:t>
      </w:r>
      <w:r w:rsidRPr="00333569">
        <w:t>de</w:t>
      </w:r>
      <w:r w:rsidR="0062717C" w:rsidRPr="00333569">
        <w:t xml:space="preserve"> </w:t>
      </w:r>
      <w:r w:rsidRPr="00333569">
        <w:t>l</w:t>
      </w:r>
      <w:r w:rsidR="0062717C" w:rsidRPr="00333569">
        <w:t>os</w:t>
      </w:r>
      <w:r w:rsidRPr="00333569">
        <w:t xml:space="preserve"> derecho</w:t>
      </w:r>
      <w:r w:rsidR="0062717C" w:rsidRPr="00333569">
        <w:t>s</w:t>
      </w:r>
      <w:r w:rsidRPr="00333569">
        <w:t xml:space="preserve"> </w:t>
      </w:r>
      <w:r w:rsidR="00A21E03" w:rsidRPr="00333569">
        <w:t xml:space="preserve">a la vida, </w:t>
      </w:r>
      <w:r w:rsidRPr="00333569">
        <w:t>a la integridad personal,</w:t>
      </w:r>
      <w:r w:rsidR="0062717C" w:rsidRPr="00333569">
        <w:t xml:space="preserve"> </w:t>
      </w:r>
      <w:r w:rsidR="00902858">
        <w:t xml:space="preserve">a </w:t>
      </w:r>
      <w:r w:rsidR="0062717C" w:rsidRPr="00333569">
        <w:t>la libertad de pensamiento y de expresión, de reunión, de la niñez y de circulación,</w:t>
      </w:r>
      <w:r w:rsidRPr="00333569">
        <w:t xml:space="preserve"> establecido</w:t>
      </w:r>
      <w:r w:rsidR="0062717C" w:rsidRPr="00333569">
        <w:t>s</w:t>
      </w:r>
      <w:r w:rsidRPr="00333569">
        <w:t xml:space="preserve"> en </w:t>
      </w:r>
      <w:r w:rsidR="0062717C" w:rsidRPr="00333569">
        <w:t xml:space="preserve">los artículos </w:t>
      </w:r>
      <w:r w:rsidR="00A21E03" w:rsidRPr="00333569">
        <w:t xml:space="preserve">4, </w:t>
      </w:r>
      <w:r w:rsidRPr="00333569">
        <w:t>5</w:t>
      </w:r>
      <w:r w:rsidR="0062717C" w:rsidRPr="00333569">
        <w:t>, 13, 15, 19 y 22</w:t>
      </w:r>
      <w:r w:rsidRPr="00333569">
        <w:t xml:space="preserve"> de la Convención Americana sobre Derechos Humanos, en relación con el artículo 1.1 del mismo instrumento, en perjuicio </w:t>
      </w:r>
      <w:r w:rsidR="00691ACF" w:rsidRPr="00333569">
        <w:t xml:space="preserve">del señor </w:t>
      </w:r>
      <w:proofErr w:type="spellStart"/>
      <w:r w:rsidR="002400E0">
        <w:t>Antônio</w:t>
      </w:r>
      <w:proofErr w:type="spellEnd"/>
      <w:r w:rsidR="00691ACF" w:rsidRPr="00333569">
        <w:t xml:space="preserve"> Tavares Pereira y </w:t>
      </w:r>
      <w:r w:rsidRPr="00333569">
        <w:t xml:space="preserve">de </w:t>
      </w:r>
      <w:r w:rsidR="0062717C" w:rsidRPr="00333569">
        <w:t xml:space="preserve">los </w:t>
      </w:r>
      <w:r w:rsidR="00691ACF" w:rsidRPr="00333569">
        <w:t>demás</w:t>
      </w:r>
      <w:r w:rsidR="00691ACF" w:rsidRPr="00333569" w:rsidDel="0062717C">
        <w:t xml:space="preserve"> </w:t>
      </w:r>
      <w:r w:rsidR="004F095F" w:rsidRPr="00333569">
        <w:t xml:space="preserve">197 </w:t>
      </w:r>
      <w:r w:rsidR="0056507F" w:rsidRPr="00333569">
        <w:t xml:space="preserve">trabajadores rurales </w:t>
      </w:r>
      <w:r w:rsidR="002E4DB7" w:rsidRPr="00333569">
        <w:t>en</w:t>
      </w:r>
      <w:r w:rsidRPr="00333569">
        <w:t>listad</w:t>
      </w:r>
      <w:r w:rsidR="0083661E" w:rsidRPr="00333569">
        <w:t>o</w:t>
      </w:r>
      <w:r w:rsidRPr="00333569">
        <w:t xml:space="preserve">s en </w:t>
      </w:r>
      <w:r w:rsidR="00691ACF" w:rsidRPr="00333569">
        <w:t>los</w:t>
      </w:r>
      <w:r w:rsidRPr="00333569">
        <w:t xml:space="preserve"> Anexo</w:t>
      </w:r>
      <w:r w:rsidR="00691ACF" w:rsidRPr="00333569">
        <w:t>s</w:t>
      </w:r>
      <w:r w:rsidRPr="00333569">
        <w:t xml:space="preserve"> </w:t>
      </w:r>
      <w:r w:rsidR="002F4E43" w:rsidRPr="00333569">
        <w:t>I</w:t>
      </w:r>
      <w:r w:rsidR="00691ACF" w:rsidRPr="00333569">
        <w:t xml:space="preserve"> y </w:t>
      </w:r>
      <w:r w:rsidR="002F4E43" w:rsidRPr="00333569">
        <w:t>II</w:t>
      </w:r>
      <w:r w:rsidRPr="00333569">
        <w:t xml:space="preserve"> </w:t>
      </w:r>
      <w:r w:rsidR="0056507F" w:rsidRPr="00333569">
        <w:t>que acompaña</w:t>
      </w:r>
      <w:r w:rsidR="00126A4C" w:rsidRPr="00333569">
        <w:t>n</w:t>
      </w:r>
      <w:r w:rsidR="0056507F" w:rsidRPr="00333569">
        <w:t xml:space="preserve"> </w:t>
      </w:r>
      <w:r w:rsidRPr="00333569">
        <w:t>est</w:t>
      </w:r>
      <w:r w:rsidR="0056507F" w:rsidRPr="00333569">
        <w:t>e</w:t>
      </w:r>
      <w:r w:rsidRPr="00333569">
        <w:t xml:space="preserve"> Fallo,</w:t>
      </w:r>
      <w:r w:rsidRPr="00333569">
        <w:rPr>
          <w:kern w:val="2"/>
        </w:rPr>
        <w:t xml:space="preserve"> en los términos de los párrafos </w:t>
      </w:r>
      <w:r w:rsidR="00CD48B9" w:rsidRPr="00333569">
        <w:rPr>
          <w:kern w:val="2"/>
        </w:rPr>
        <w:t>106</w:t>
      </w:r>
      <w:r w:rsidRPr="00333569">
        <w:rPr>
          <w:kern w:val="2"/>
        </w:rPr>
        <w:t xml:space="preserve"> a </w:t>
      </w:r>
      <w:r w:rsidR="008853C5" w:rsidRPr="00333569">
        <w:rPr>
          <w:kern w:val="2"/>
        </w:rPr>
        <w:t>125</w:t>
      </w:r>
      <w:r w:rsidR="00A21E03" w:rsidRPr="00333569">
        <w:rPr>
          <w:kern w:val="2"/>
        </w:rPr>
        <w:t xml:space="preserve"> y </w:t>
      </w:r>
      <w:r w:rsidR="00CD48B9" w:rsidRPr="00333569">
        <w:rPr>
          <w:kern w:val="2"/>
        </w:rPr>
        <w:t>129</w:t>
      </w:r>
      <w:r w:rsidRPr="00333569">
        <w:rPr>
          <w:kern w:val="2"/>
        </w:rPr>
        <w:t xml:space="preserve"> de la presente Sentencia.</w:t>
      </w:r>
    </w:p>
    <w:p w14:paraId="2D952430" w14:textId="77777777" w:rsidR="00BD35A1" w:rsidRPr="00333569" w:rsidRDefault="00BD35A1" w:rsidP="00F11DDD">
      <w:pPr>
        <w:tabs>
          <w:tab w:val="left" w:pos="720"/>
        </w:tabs>
        <w:spacing w:line="240" w:lineRule="auto"/>
        <w:ind w:right="-90"/>
      </w:pPr>
    </w:p>
    <w:p w14:paraId="6A60818F" w14:textId="7BBE13E8" w:rsidR="0012536B" w:rsidRPr="00333569" w:rsidRDefault="0012536B" w:rsidP="00F11DDD">
      <w:pPr>
        <w:numPr>
          <w:ilvl w:val="0"/>
          <w:numId w:val="22"/>
        </w:numPr>
        <w:tabs>
          <w:tab w:val="left" w:pos="720"/>
        </w:tabs>
        <w:spacing w:line="240" w:lineRule="auto"/>
        <w:ind w:right="-90"/>
      </w:pPr>
      <w:r w:rsidRPr="00333569">
        <w:rPr>
          <w:kern w:val="2"/>
        </w:rPr>
        <w:t xml:space="preserve">El Estado es responsable por la violación </w:t>
      </w:r>
      <w:r w:rsidRPr="00333569">
        <w:t>de los</w:t>
      </w:r>
      <w:r w:rsidR="00A618A5" w:rsidRPr="00333569">
        <w:t xml:space="preserve"> derechos a las garantías judiciales y</w:t>
      </w:r>
      <w:r w:rsidR="00BE5F49" w:rsidRPr="00333569">
        <w:t xml:space="preserve"> a</w:t>
      </w:r>
      <w:r w:rsidR="00A618A5" w:rsidRPr="00333569">
        <w:t xml:space="preserve"> la protección judicial, establecidos en los</w:t>
      </w:r>
      <w:r w:rsidRPr="00333569">
        <w:t xml:space="preserve"> artículos </w:t>
      </w:r>
      <w:r w:rsidR="0083661E" w:rsidRPr="00333569">
        <w:t>8.1</w:t>
      </w:r>
      <w:r w:rsidR="00A618A5" w:rsidRPr="00333569">
        <w:t xml:space="preserve"> </w:t>
      </w:r>
      <w:r w:rsidR="0083661E" w:rsidRPr="00333569">
        <w:t>y 25</w:t>
      </w:r>
      <w:r w:rsidRPr="00333569">
        <w:t xml:space="preserve"> de la Convención Americana sobre Derechos Humanos, en relación con </w:t>
      </w:r>
      <w:r w:rsidR="00A618A5" w:rsidRPr="00333569">
        <w:t>los</w:t>
      </w:r>
      <w:r w:rsidRPr="00333569">
        <w:t xml:space="preserve"> artículo</w:t>
      </w:r>
      <w:r w:rsidR="001E4119" w:rsidRPr="00333569">
        <w:t>s</w:t>
      </w:r>
      <w:r w:rsidRPr="00333569">
        <w:t xml:space="preserve"> 1.1</w:t>
      </w:r>
      <w:r w:rsidR="00A618A5" w:rsidRPr="00333569">
        <w:t xml:space="preserve"> y 2</w:t>
      </w:r>
      <w:r w:rsidRPr="00333569">
        <w:t xml:space="preserve"> del mismo instrumento, en perjuicio de</w:t>
      </w:r>
      <w:r w:rsidR="00A618A5" w:rsidRPr="00333569">
        <w:t xml:space="preserve"> </w:t>
      </w:r>
      <w:r w:rsidRPr="00333569">
        <w:t>l</w:t>
      </w:r>
      <w:r w:rsidR="00A618A5" w:rsidRPr="00333569">
        <w:t>as señoras</w:t>
      </w:r>
      <w:r w:rsidRPr="00333569">
        <w:t xml:space="preserve"> </w:t>
      </w:r>
      <w:proofErr w:type="spellStart"/>
      <w:r w:rsidR="00A618A5" w:rsidRPr="00333569">
        <w:t>Maria</w:t>
      </w:r>
      <w:proofErr w:type="spellEnd"/>
      <w:r w:rsidR="00A618A5" w:rsidRPr="00333569">
        <w:t xml:space="preserve"> Sebastiana Barbosa Pereira, Ana </w:t>
      </w:r>
      <w:proofErr w:type="spellStart"/>
      <w:r w:rsidR="00A618A5" w:rsidRPr="00333569">
        <w:t>Lúcia</w:t>
      </w:r>
      <w:proofErr w:type="spellEnd"/>
      <w:r w:rsidR="00A618A5" w:rsidRPr="00333569">
        <w:t xml:space="preserve"> Barbosa Pereira, Ana Cl</w:t>
      </w:r>
      <w:r w:rsidR="00BE5F49" w:rsidRPr="00333569">
        <w:t>a</w:t>
      </w:r>
      <w:r w:rsidR="00A618A5" w:rsidRPr="00333569">
        <w:t xml:space="preserve">udia Barbosa Pereira y Ana Ruth Barbosa Pereira, </w:t>
      </w:r>
      <w:r w:rsidR="00BE5F49" w:rsidRPr="00333569">
        <w:t xml:space="preserve">y </w:t>
      </w:r>
      <w:r w:rsidR="00A618A5" w:rsidRPr="00333569">
        <w:t xml:space="preserve">los señores Samuel Paulo Barbosa Pereira y João Paulo Barbosa Pereira y de </w:t>
      </w:r>
      <w:r w:rsidR="001E4119" w:rsidRPr="00333569">
        <w:t>los demás</w:t>
      </w:r>
      <w:r w:rsidR="001E4119" w:rsidRPr="00333569" w:rsidDel="0062717C">
        <w:t xml:space="preserve"> </w:t>
      </w:r>
      <w:r w:rsidR="008A4F11" w:rsidRPr="00333569">
        <w:t>69</w:t>
      </w:r>
      <w:r w:rsidR="004F095F" w:rsidRPr="00333569">
        <w:t xml:space="preserve"> </w:t>
      </w:r>
      <w:r w:rsidR="001E4119" w:rsidRPr="00333569">
        <w:t xml:space="preserve">trabajadores rurales listados en </w:t>
      </w:r>
      <w:r w:rsidR="00735117" w:rsidRPr="00333569">
        <w:t>el</w:t>
      </w:r>
      <w:r w:rsidR="001E4119" w:rsidRPr="00333569">
        <w:t xml:space="preserve"> Anexo </w:t>
      </w:r>
      <w:r w:rsidR="008A4F11" w:rsidRPr="00333569">
        <w:t xml:space="preserve">I </w:t>
      </w:r>
      <w:r w:rsidR="001E4119" w:rsidRPr="00333569">
        <w:t>que acompaña</w:t>
      </w:r>
      <w:r w:rsidR="00126A4C" w:rsidRPr="00333569">
        <w:t>n</w:t>
      </w:r>
      <w:r w:rsidR="001E4119" w:rsidRPr="00333569">
        <w:t xml:space="preserve"> este Fallo</w:t>
      </w:r>
      <w:r w:rsidRPr="00333569">
        <w:rPr>
          <w:kern w:val="2"/>
        </w:rPr>
        <w:t xml:space="preserve">, en los términos de los párrafos </w:t>
      </w:r>
      <w:r w:rsidR="000D7C9C" w:rsidRPr="00333569">
        <w:rPr>
          <w:kern w:val="2"/>
        </w:rPr>
        <w:t>139</w:t>
      </w:r>
      <w:r w:rsidRPr="00333569">
        <w:rPr>
          <w:kern w:val="2"/>
        </w:rPr>
        <w:t xml:space="preserve"> a </w:t>
      </w:r>
      <w:r w:rsidR="004A441C" w:rsidRPr="00333569">
        <w:rPr>
          <w:kern w:val="2"/>
        </w:rPr>
        <w:t>166</w:t>
      </w:r>
      <w:r w:rsidRPr="00333569">
        <w:rPr>
          <w:kern w:val="2"/>
        </w:rPr>
        <w:t xml:space="preserve"> de la presente Sentencia.</w:t>
      </w:r>
    </w:p>
    <w:p w14:paraId="5E86AD47" w14:textId="77777777" w:rsidR="0012536B" w:rsidRPr="00333569" w:rsidRDefault="0012536B" w:rsidP="00F11DDD">
      <w:pPr>
        <w:tabs>
          <w:tab w:val="left" w:pos="720"/>
        </w:tabs>
        <w:spacing w:line="240" w:lineRule="auto"/>
        <w:ind w:right="-90"/>
      </w:pPr>
    </w:p>
    <w:p w14:paraId="62557140" w14:textId="5653DBF2" w:rsidR="0012536B" w:rsidRPr="00333569" w:rsidRDefault="0012536B" w:rsidP="00F11DDD">
      <w:pPr>
        <w:numPr>
          <w:ilvl w:val="0"/>
          <w:numId w:val="22"/>
        </w:numPr>
        <w:tabs>
          <w:tab w:val="left" w:pos="720"/>
        </w:tabs>
        <w:spacing w:line="240" w:lineRule="auto"/>
        <w:ind w:right="-90"/>
      </w:pPr>
      <w:r w:rsidRPr="00333569">
        <w:rPr>
          <w:kern w:val="2"/>
        </w:rPr>
        <w:t xml:space="preserve">El Estado es responsable por la violación </w:t>
      </w:r>
      <w:r w:rsidRPr="00333569">
        <w:t>de</w:t>
      </w:r>
      <w:r w:rsidR="0088767E" w:rsidRPr="00333569">
        <w:t xml:space="preserve">l derecho a la integridad personal, contenido en el </w:t>
      </w:r>
      <w:r w:rsidRPr="00333569">
        <w:t>artículo</w:t>
      </w:r>
      <w:r w:rsidR="0088767E" w:rsidRPr="00333569">
        <w:t xml:space="preserve"> 5.1 </w:t>
      </w:r>
      <w:r w:rsidRPr="00333569">
        <w:t>de la Convención Americana sobre Derechos Humanos, en relación con el artículo 1.1 del mismo instrumento, en perjuicio de</w:t>
      </w:r>
      <w:r w:rsidR="0088767E" w:rsidRPr="00333569">
        <w:t xml:space="preserve"> las señoras </w:t>
      </w:r>
      <w:proofErr w:type="spellStart"/>
      <w:r w:rsidR="0088767E" w:rsidRPr="00333569">
        <w:t>Maria</w:t>
      </w:r>
      <w:proofErr w:type="spellEnd"/>
      <w:r w:rsidR="0088767E" w:rsidRPr="00333569">
        <w:t xml:space="preserve"> Sebastiana Barbosa Pereira, Ana </w:t>
      </w:r>
      <w:proofErr w:type="spellStart"/>
      <w:r w:rsidR="0088767E" w:rsidRPr="00333569">
        <w:t>Lúcia</w:t>
      </w:r>
      <w:proofErr w:type="spellEnd"/>
      <w:r w:rsidR="0088767E" w:rsidRPr="00333569">
        <w:t xml:space="preserve"> Barbosa Pereira, Ana Cl</w:t>
      </w:r>
      <w:r w:rsidR="00473513" w:rsidRPr="00333569">
        <w:t>a</w:t>
      </w:r>
      <w:r w:rsidR="0088767E" w:rsidRPr="00333569">
        <w:t>udia Barbosa Pereira y Ana Ruth Barbosa Pereira</w:t>
      </w:r>
      <w:r w:rsidR="00D613A5" w:rsidRPr="00333569">
        <w:t>,</w:t>
      </w:r>
      <w:r w:rsidR="0088767E" w:rsidRPr="00333569">
        <w:t xml:space="preserve"> y los señores Samuel Paulo Barbosa Pereira y João Paulo Barbosa Pereira</w:t>
      </w:r>
      <w:r w:rsidRPr="00333569">
        <w:rPr>
          <w:kern w:val="2"/>
        </w:rPr>
        <w:t xml:space="preserve">, en los términos de los párrafos </w:t>
      </w:r>
      <w:r w:rsidR="00D613A5" w:rsidRPr="00333569">
        <w:rPr>
          <w:kern w:val="2"/>
        </w:rPr>
        <w:t>170</w:t>
      </w:r>
      <w:r w:rsidRPr="00333569">
        <w:rPr>
          <w:kern w:val="2"/>
        </w:rPr>
        <w:t xml:space="preserve"> a </w:t>
      </w:r>
      <w:r w:rsidR="00D613A5" w:rsidRPr="00333569">
        <w:rPr>
          <w:kern w:val="2"/>
        </w:rPr>
        <w:t>174</w:t>
      </w:r>
      <w:r w:rsidRPr="00333569">
        <w:rPr>
          <w:kern w:val="2"/>
        </w:rPr>
        <w:t xml:space="preserve"> de la presente Sentencia.</w:t>
      </w:r>
    </w:p>
    <w:p w14:paraId="621DDBF9" w14:textId="77777777" w:rsidR="00203050" w:rsidRPr="00333569" w:rsidRDefault="00203050" w:rsidP="00F11DDD">
      <w:pPr>
        <w:tabs>
          <w:tab w:val="left" w:pos="720"/>
        </w:tabs>
        <w:spacing w:line="240" w:lineRule="auto"/>
        <w:ind w:right="-86"/>
        <w:rPr>
          <w:rFonts w:eastAsia="MS Mincho"/>
          <w:b/>
          <w:bCs/>
          <w:lang w:bidi="en-US"/>
        </w:rPr>
      </w:pPr>
    </w:p>
    <w:p w14:paraId="2E8CD7A5" w14:textId="77777777" w:rsidR="00203050" w:rsidRPr="00333569" w:rsidRDefault="00203050" w:rsidP="00F11DDD">
      <w:pPr>
        <w:tabs>
          <w:tab w:val="left" w:pos="720"/>
        </w:tabs>
        <w:spacing w:line="240" w:lineRule="auto"/>
        <w:ind w:right="-86"/>
        <w:rPr>
          <w:rFonts w:eastAsia="MS Mincho"/>
          <w:b/>
          <w:bCs/>
          <w:lang w:bidi="en-US"/>
        </w:rPr>
      </w:pPr>
      <w:r w:rsidRPr="00333569">
        <w:rPr>
          <w:rFonts w:eastAsia="MS Mincho"/>
          <w:b/>
          <w:bCs/>
          <w:lang w:bidi="en-US"/>
        </w:rPr>
        <w:t xml:space="preserve">Y DISPONE: </w:t>
      </w:r>
    </w:p>
    <w:p w14:paraId="6C3995E7" w14:textId="77777777" w:rsidR="00203050" w:rsidRPr="00333569" w:rsidRDefault="00203050" w:rsidP="00F11DDD">
      <w:pPr>
        <w:tabs>
          <w:tab w:val="left" w:pos="720"/>
        </w:tabs>
        <w:spacing w:line="240" w:lineRule="auto"/>
        <w:ind w:right="-86"/>
        <w:rPr>
          <w:rFonts w:eastAsia="MS Mincho"/>
          <w:b/>
          <w:bCs/>
          <w:lang w:bidi="en-US"/>
        </w:rPr>
      </w:pPr>
    </w:p>
    <w:p w14:paraId="7838AB43" w14:textId="4B9D66EB" w:rsidR="00203050" w:rsidRPr="00333569" w:rsidRDefault="00203050" w:rsidP="00F11DDD">
      <w:pPr>
        <w:tabs>
          <w:tab w:val="left" w:pos="720"/>
        </w:tabs>
        <w:spacing w:line="240" w:lineRule="auto"/>
        <w:ind w:right="-90"/>
        <w:rPr>
          <w:rFonts w:eastAsia="MS Mincho"/>
          <w:lang w:bidi="en-US"/>
        </w:rPr>
      </w:pPr>
      <w:r w:rsidRPr="00333569">
        <w:rPr>
          <w:rFonts w:eastAsia="MS Mincho"/>
          <w:lang w:bidi="en-US"/>
        </w:rPr>
        <w:t xml:space="preserve">Por </w:t>
      </w:r>
      <w:r w:rsidR="00D613A5" w:rsidRPr="00333569">
        <w:t>unanimidad</w:t>
      </w:r>
      <w:r w:rsidRPr="00333569">
        <w:t>,</w:t>
      </w:r>
      <w:r w:rsidRPr="00333569">
        <w:rPr>
          <w:rFonts w:eastAsia="MS Mincho"/>
          <w:lang w:bidi="en-US"/>
        </w:rPr>
        <w:t xml:space="preserve"> que:</w:t>
      </w:r>
    </w:p>
    <w:p w14:paraId="310F1C5B" w14:textId="77777777" w:rsidR="00203050" w:rsidRPr="00333569" w:rsidRDefault="00203050" w:rsidP="00F11DDD">
      <w:pPr>
        <w:tabs>
          <w:tab w:val="left" w:pos="720"/>
        </w:tabs>
        <w:spacing w:line="240" w:lineRule="auto"/>
        <w:ind w:right="-90"/>
        <w:rPr>
          <w:rFonts w:eastAsia="MS Mincho"/>
          <w:bCs/>
          <w:lang w:bidi="en-US"/>
        </w:rPr>
      </w:pPr>
    </w:p>
    <w:p w14:paraId="2BBFA201" w14:textId="708214DE" w:rsidR="00203050" w:rsidRPr="00333569" w:rsidRDefault="00203050" w:rsidP="00F11DDD">
      <w:pPr>
        <w:numPr>
          <w:ilvl w:val="0"/>
          <w:numId w:val="22"/>
        </w:numPr>
        <w:tabs>
          <w:tab w:val="left" w:pos="720"/>
        </w:tabs>
        <w:spacing w:line="240" w:lineRule="auto"/>
        <w:ind w:right="-91"/>
        <w:rPr>
          <w:bCs/>
        </w:rPr>
      </w:pPr>
      <w:r w:rsidRPr="00333569">
        <w:t>Esta</w:t>
      </w:r>
      <w:r w:rsidRPr="00333569">
        <w:rPr>
          <w:bCs/>
        </w:rPr>
        <w:t xml:space="preserve"> </w:t>
      </w:r>
      <w:r w:rsidR="00CE6D28" w:rsidRPr="00333569">
        <w:rPr>
          <w:bCs/>
        </w:rPr>
        <w:t>S</w:t>
      </w:r>
      <w:r w:rsidRPr="00333569">
        <w:rPr>
          <w:bCs/>
        </w:rPr>
        <w:t>entencia constituye, por sí misma, una forma de reparación.</w:t>
      </w:r>
    </w:p>
    <w:p w14:paraId="71B6DD1F" w14:textId="77777777" w:rsidR="00203050" w:rsidRPr="00333569" w:rsidRDefault="00203050" w:rsidP="00F11DDD">
      <w:pPr>
        <w:tabs>
          <w:tab w:val="left" w:pos="720"/>
        </w:tabs>
        <w:spacing w:line="240" w:lineRule="auto"/>
        <w:ind w:right="-91"/>
        <w:rPr>
          <w:bCs/>
        </w:rPr>
      </w:pPr>
    </w:p>
    <w:p w14:paraId="0F4DE986" w14:textId="225ED75D" w:rsidR="00203050" w:rsidRPr="00333569" w:rsidRDefault="00203050" w:rsidP="00F11DDD">
      <w:pPr>
        <w:numPr>
          <w:ilvl w:val="0"/>
          <w:numId w:val="22"/>
        </w:numPr>
        <w:tabs>
          <w:tab w:val="left" w:pos="720"/>
        </w:tabs>
        <w:spacing w:line="240" w:lineRule="auto"/>
        <w:ind w:right="-91"/>
        <w:rPr>
          <w:rFonts w:eastAsiaTheme="minorHAnsi" w:cs="Arial"/>
          <w:lang w:eastAsia="en-US"/>
        </w:rPr>
      </w:pPr>
      <w:r w:rsidRPr="00333569">
        <w:t xml:space="preserve">El Estado brindará gratuitamente, y de forma oportuna, adecuada y efectiva, </w:t>
      </w:r>
      <w:r w:rsidR="001E07B9" w:rsidRPr="00333569">
        <w:t xml:space="preserve">tratamiento médico, psicológico y/o psiquiátrico, a través de sus instituciones de salud especializadas, a </w:t>
      </w:r>
      <w:r w:rsidR="00F0648E" w:rsidRPr="00333569">
        <w:t xml:space="preserve">los familiares del señor Tavares Pereira y las víctimas </w:t>
      </w:r>
      <w:r w:rsidR="001C3DCC" w:rsidRPr="00333569">
        <w:t>que constan</w:t>
      </w:r>
      <w:r w:rsidR="00CF089F" w:rsidRPr="00333569">
        <w:t xml:space="preserve"> del Anexo I</w:t>
      </w:r>
      <w:r w:rsidR="00F0648E" w:rsidRPr="00333569">
        <w:t xml:space="preserve"> </w:t>
      </w:r>
      <w:r w:rsidR="001E07B9" w:rsidRPr="00333569">
        <w:t>que así lo requieran</w:t>
      </w:r>
      <w:r w:rsidRPr="00333569">
        <w:t xml:space="preserve">, de conformidad con lo establecido en </w:t>
      </w:r>
      <w:r w:rsidR="00582EB4" w:rsidRPr="00333569">
        <w:t>los</w:t>
      </w:r>
      <w:r w:rsidRPr="00333569">
        <w:t xml:space="preserve"> párrafo</w:t>
      </w:r>
      <w:r w:rsidR="00582EB4" w:rsidRPr="00333569">
        <w:t>s</w:t>
      </w:r>
      <w:r w:rsidRPr="00333569">
        <w:t xml:space="preserve"> </w:t>
      </w:r>
      <w:r w:rsidR="00582EB4" w:rsidRPr="00333569">
        <w:t>189 a 191</w:t>
      </w:r>
      <w:r w:rsidRPr="00333569">
        <w:t xml:space="preserve"> de esta Sentencia.</w:t>
      </w:r>
      <w:r w:rsidR="003B72A5" w:rsidRPr="00333569">
        <w:t xml:space="preserve"> </w:t>
      </w:r>
    </w:p>
    <w:p w14:paraId="3B046583" w14:textId="77777777" w:rsidR="00203050" w:rsidRPr="00333569" w:rsidRDefault="00203050" w:rsidP="00F11DDD">
      <w:pPr>
        <w:tabs>
          <w:tab w:val="left" w:pos="720"/>
        </w:tabs>
        <w:spacing w:line="240" w:lineRule="auto"/>
        <w:ind w:right="-90"/>
        <w:rPr>
          <w:bCs/>
        </w:rPr>
      </w:pPr>
    </w:p>
    <w:p w14:paraId="32B73665" w14:textId="06CB2F87" w:rsidR="00203050" w:rsidRPr="00333569" w:rsidRDefault="00203050" w:rsidP="00F11DDD">
      <w:pPr>
        <w:numPr>
          <w:ilvl w:val="0"/>
          <w:numId w:val="22"/>
        </w:numPr>
        <w:tabs>
          <w:tab w:val="left" w:pos="720"/>
        </w:tabs>
        <w:spacing w:line="240" w:lineRule="auto"/>
        <w:ind w:right="-90"/>
        <w:rPr>
          <w:bCs/>
        </w:rPr>
      </w:pPr>
      <w:r w:rsidRPr="00333569">
        <w:rPr>
          <w:bCs/>
        </w:rPr>
        <w:t xml:space="preserve">El Estado realizará las publicaciones indicadas en el párrafo </w:t>
      </w:r>
      <w:r w:rsidR="00582EB4" w:rsidRPr="00333569">
        <w:rPr>
          <w:bCs/>
        </w:rPr>
        <w:t>195</w:t>
      </w:r>
      <w:r w:rsidRPr="00333569">
        <w:rPr>
          <w:bCs/>
        </w:rPr>
        <w:t xml:space="preserve"> de la presente Sentencia.</w:t>
      </w:r>
    </w:p>
    <w:p w14:paraId="700038DD" w14:textId="77777777" w:rsidR="001E07B9" w:rsidRPr="00333569" w:rsidRDefault="001E07B9" w:rsidP="00F11DDD">
      <w:pPr>
        <w:pStyle w:val="Prrafodelista"/>
        <w:spacing w:line="240" w:lineRule="auto"/>
        <w:rPr>
          <w:bCs/>
        </w:rPr>
      </w:pPr>
    </w:p>
    <w:p w14:paraId="3FF5DA23" w14:textId="3BEAF528" w:rsidR="001E07B9" w:rsidRPr="00333569" w:rsidRDefault="00A271BC" w:rsidP="00F11DDD">
      <w:pPr>
        <w:numPr>
          <w:ilvl w:val="0"/>
          <w:numId w:val="22"/>
        </w:numPr>
        <w:tabs>
          <w:tab w:val="left" w:pos="720"/>
        </w:tabs>
        <w:spacing w:line="240" w:lineRule="auto"/>
        <w:ind w:right="-90"/>
        <w:rPr>
          <w:bCs/>
        </w:rPr>
      </w:pPr>
      <w:r w:rsidRPr="00333569">
        <w:rPr>
          <w:bCs/>
        </w:rPr>
        <w:t xml:space="preserve">El Estado realizará un acto público de reconocimiento de responsabilidad internacional en relación con los hechos del presente caso, </w:t>
      </w:r>
      <w:r w:rsidRPr="00333569">
        <w:t xml:space="preserve">de conformidad con lo establecido en el párrafo </w:t>
      </w:r>
      <w:r w:rsidR="00582EB4" w:rsidRPr="00333569">
        <w:t>196</w:t>
      </w:r>
      <w:r w:rsidRPr="00333569">
        <w:t xml:space="preserve"> de esta Sentencia</w:t>
      </w:r>
      <w:r w:rsidR="00F17321" w:rsidRPr="00333569">
        <w:t>.</w:t>
      </w:r>
    </w:p>
    <w:p w14:paraId="21E17254" w14:textId="77777777" w:rsidR="00AF33B0" w:rsidRPr="00333569" w:rsidRDefault="00AF33B0" w:rsidP="00F11DDD">
      <w:pPr>
        <w:pStyle w:val="Prrafodelista"/>
        <w:spacing w:line="240" w:lineRule="auto"/>
        <w:rPr>
          <w:bCs/>
        </w:rPr>
      </w:pPr>
    </w:p>
    <w:p w14:paraId="5C7FAC8A" w14:textId="2E00012D" w:rsidR="00917DF1" w:rsidRPr="00333569" w:rsidRDefault="00AF33B0" w:rsidP="00F11DDD">
      <w:pPr>
        <w:numPr>
          <w:ilvl w:val="0"/>
          <w:numId w:val="22"/>
        </w:numPr>
        <w:tabs>
          <w:tab w:val="left" w:pos="720"/>
        </w:tabs>
        <w:spacing w:line="240" w:lineRule="auto"/>
        <w:ind w:right="-90"/>
        <w:rPr>
          <w:bCs/>
        </w:rPr>
      </w:pPr>
      <w:r w:rsidRPr="00333569">
        <w:rPr>
          <w:bCs/>
        </w:rPr>
        <w:t xml:space="preserve">El Estado adoptará todas las medidas adecuadas para proteger de manera efectiva el Monumento </w:t>
      </w:r>
      <w:proofErr w:type="spellStart"/>
      <w:r w:rsidR="002400E0">
        <w:rPr>
          <w:bCs/>
        </w:rPr>
        <w:t>Antônio</w:t>
      </w:r>
      <w:proofErr w:type="spellEnd"/>
      <w:r w:rsidRPr="00333569">
        <w:rPr>
          <w:bCs/>
        </w:rPr>
        <w:t xml:space="preserve"> Tavares Pereira en el lugar en que está edificado, </w:t>
      </w:r>
      <w:r w:rsidRPr="00333569">
        <w:t xml:space="preserve">de conformidad con lo establecido en el párrafo </w:t>
      </w:r>
      <w:r w:rsidR="00942AD5" w:rsidRPr="00333569">
        <w:t>199</w:t>
      </w:r>
      <w:r w:rsidRPr="00333569">
        <w:t xml:space="preserve"> de esta Sentencia</w:t>
      </w:r>
      <w:r w:rsidRPr="00333569">
        <w:rPr>
          <w:bCs/>
        </w:rPr>
        <w:t>.</w:t>
      </w:r>
      <w:r w:rsidR="00DC12F9" w:rsidRPr="00333569">
        <w:rPr>
          <w:bCs/>
        </w:rPr>
        <w:t xml:space="preserve"> En consecuencia, </w:t>
      </w:r>
      <w:r w:rsidR="00DC12F9" w:rsidRPr="00333569">
        <w:t>l</w:t>
      </w:r>
      <w:r w:rsidR="007857A2" w:rsidRPr="00333569">
        <w:t>a Corte d</w:t>
      </w:r>
      <w:r w:rsidR="00917DF1" w:rsidRPr="00333569">
        <w:t xml:space="preserve">eja sin efecto las </w:t>
      </w:r>
      <w:r w:rsidR="00942AD5" w:rsidRPr="00333569">
        <w:t>m</w:t>
      </w:r>
      <w:r w:rsidR="00917DF1" w:rsidRPr="00333569">
        <w:t xml:space="preserve">edidas </w:t>
      </w:r>
      <w:r w:rsidR="00942AD5" w:rsidRPr="00333569">
        <w:t>p</w:t>
      </w:r>
      <w:r w:rsidR="00917DF1" w:rsidRPr="00333569">
        <w:t>rovisionales relacionadas con el presente caso, en los términos de</w:t>
      </w:r>
      <w:r w:rsidR="00D92185" w:rsidRPr="00333569">
        <w:t>l</w:t>
      </w:r>
      <w:r w:rsidR="00917DF1" w:rsidRPr="00333569">
        <w:t xml:space="preserve"> párrafo </w:t>
      </w:r>
      <w:r w:rsidR="00D92185" w:rsidRPr="00333569">
        <w:t>200</w:t>
      </w:r>
      <w:r w:rsidR="00917DF1" w:rsidRPr="00333569">
        <w:t xml:space="preserve"> de esta Sentencia.</w:t>
      </w:r>
    </w:p>
    <w:p w14:paraId="39AE986F" w14:textId="77777777" w:rsidR="00203050" w:rsidRPr="00333569" w:rsidRDefault="00203050" w:rsidP="00F11DDD">
      <w:pPr>
        <w:tabs>
          <w:tab w:val="left" w:pos="720"/>
        </w:tabs>
        <w:spacing w:line="240" w:lineRule="auto"/>
        <w:ind w:right="-90"/>
        <w:rPr>
          <w:bCs/>
        </w:rPr>
      </w:pPr>
    </w:p>
    <w:p w14:paraId="7A1AA8B2" w14:textId="35CD8F4C" w:rsidR="00203050" w:rsidRPr="00333569" w:rsidRDefault="0053262E" w:rsidP="00F11DDD">
      <w:pPr>
        <w:numPr>
          <w:ilvl w:val="0"/>
          <w:numId w:val="22"/>
        </w:numPr>
        <w:tabs>
          <w:tab w:val="left" w:pos="720"/>
        </w:tabs>
        <w:spacing w:line="240" w:lineRule="auto"/>
        <w:ind w:right="-90"/>
        <w:rPr>
          <w:bCs/>
        </w:rPr>
      </w:pPr>
      <w:r w:rsidRPr="00333569">
        <w:rPr>
          <w:rFonts w:cs="Arial"/>
        </w:rPr>
        <w:t xml:space="preserve">El Estado </w:t>
      </w:r>
      <w:r w:rsidR="00E60F03" w:rsidRPr="00333569">
        <w:rPr>
          <w:rFonts w:cs="Arial"/>
        </w:rPr>
        <w:t xml:space="preserve">incluirá </w:t>
      </w:r>
      <w:r w:rsidR="008645B9" w:rsidRPr="00333569">
        <w:rPr>
          <w:rFonts w:cs="Arial"/>
        </w:rPr>
        <w:t xml:space="preserve">un </w:t>
      </w:r>
      <w:r w:rsidR="00413E88" w:rsidRPr="00333569">
        <w:rPr>
          <w:rFonts w:cs="Arial"/>
        </w:rPr>
        <w:t xml:space="preserve">contenido </w:t>
      </w:r>
      <w:r w:rsidR="007F6C51" w:rsidRPr="00333569">
        <w:rPr>
          <w:rFonts w:cs="Arial"/>
        </w:rPr>
        <w:t>específic</w:t>
      </w:r>
      <w:r w:rsidR="002B4AEC" w:rsidRPr="00333569">
        <w:rPr>
          <w:rFonts w:cs="Arial"/>
        </w:rPr>
        <w:t xml:space="preserve">o </w:t>
      </w:r>
      <w:r w:rsidR="002B4AEC" w:rsidRPr="00333569">
        <w:rPr>
          <w:bCs/>
        </w:rPr>
        <w:t xml:space="preserve">en la </w:t>
      </w:r>
      <w:proofErr w:type="spellStart"/>
      <w:r w:rsidR="002B4AEC" w:rsidRPr="00333569">
        <w:rPr>
          <w:bCs/>
          <w:i/>
          <w:iCs/>
        </w:rPr>
        <w:t>curricula</w:t>
      </w:r>
      <w:proofErr w:type="spellEnd"/>
      <w:r w:rsidR="002B4AEC" w:rsidRPr="00333569">
        <w:rPr>
          <w:bCs/>
        </w:rPr>
        <w:t xml:space="preserve"> permanente de formación de las fuerzas de seguridad que actúan en el contexto de manifestaciones públicas</w:t>
      </w:r>
      <w:r w:rsidR="005614EB" w:rsidRPr="00333569">
        <w:rPr>
          <w:rFonts w:cs="Arial"/>
        </w:rPr>
        <w:t xml:space="preserve"> </w:t>
      </w:r>
      <w:r w:rsidR="008645B9" w:rsidRPr="00333569">
        <w:rPr>
          <w:rFonts w:cs="Arial"/>
        </w:rPr>
        <w:t xml:space="preserve">en </w:t>
      </w:r>
      <w:r w:rsidRPr="00333569">
        <w:rPr>
          <w:rFonts w:cs="Arial"/>
        </w:rPr>
        <w:t>el estado de Paraná</w:t>
      </w:r>
      <w:r w:rsidR="00203050" w:rsidRPr="00333569">
        <w:t xml:space="preserve">, en los términos del párrafo </w:t>
      </w:r>
      <w:r w:rsidR="002524DE" w:rsidRPr="00333569">
        <w:t>206</w:t>
      </w:r>
      <w:r w:rsidR="00203050" w:rsidRPr="00333569">
        <w:rPr>
          <w:bCs/>
        </w:rPr>
        <w:t xml:space="preserve"> </w:t>
      </w:r>
      <w:r w:rsidR="00203050" w:rsidRPr="00333569">
        <w:t xml:space="preserve">de esta </w:t>
      </w:r>
      <w:r w:rsidR="00203050" w:rsidRPr="00333569">
        <w:rPr>
          <w:bCs/>
        </w:rPr>
        <w:t>Sentencia.</w:t>
      </w:r>
    </w:p>
    <w:p w14:paraId="3E5472CE" w14:textId="77777777" w:rsidR="00F10BB7" w:rsidRPr="00333569" w:rsidRDefault="00F10BB7" w:rsidP="00F11DDD">
      <w:pPr>
        <w:pStyle w:val="Prrafodelista"/>
        <w:spacing w:line="240" w:lineRule="auto"/>
        <w:rPr>
          <w:bCs/>
        </w:rPr>
      </w:pPr>
    </w:p>
    <w:p w14:paraId="15F25287" w14:textId="29FF2E34" w:rsidR="00F10BB7" w:rsidRPr="00333569" w:rsidRDefault="00F10BB7" w:rsidP="00F11DDD">
      <w:pPr>
        <w:numPr>
          <w:ilvl w:val="0"/>
          <w:numId w:val="22"/>
        </w:numPr>
        <w:tabs>
          <w:tab w:val="left" w:pos="720"/>
        </w:tabs>
        <w:spacing w:line="240" w:lineRule="auto"/>
        <w:ind w:right="-90"/>
        <w:rPr>
          <w:bCs/>
        </w:rPr>
      </w:pPr>
      <w:r w:rsidRPr="00333569">
        <w:rPr>
          <w:bCs/>
        </w:rPr>
        <w:t xml:space="preserve">El Estado adecuará su ordenamiento jurídico respecto de la competencia de la Justicia </w:t>
      </w:r>
      <w:r w:rsidRPr="00333569">
        <w:rPr>
          <w:bCs/>
        </w:rPr>
        <w:lastRenderedPageBreak/>
        <w:t xml:space="preserve">Militar a los principios establecidos en la jurisprudencia de este Tribunal, </w:t>
      </w:r>
      <w:r w:rsidRPr="00333569">
        <w:t xml:space="preserve">de conformidad con el párrafo </w:t>
      </w:r>
      <w:r w:rsidR="007D0E3F" w:rsidRPr="00333569">
        <w:t>209</w:t>
      </w:r>
      <w:r w:rsidRPr="00333569">
        <w:t xml:space="preserve"> de esta Sentencia.</w:t>
      </w:r>
    </w:p>
    <w:p w14:paraId="4F64554B" w14:textId="77777777" w:rsidR="00203050" w:rsidRPr="00333569" w:rsidRDefault="00203050" w:rsidP="00F11DDD">
      <w:pPr>
        <w:tabs>
          <w:tab w:val="left" w:pos="720"/>
        </w:tabs>
        <w:spacing w:line="240" w:lineRule="auto"/>
        <w:ind w:right="-90"/>
      </w:pPr>
    </w:p>
    <w:p w14:paraId="57291049" w14:textId="2BA7A9EA" w:rsidR="00203050" w:rsidRPr="00333569" w:rsidRDefault="00203050" w:rsidP="00F11DDD">
      <w:pPr>
        <w:numPr>
          <w:ilvl w:val="0"/>
          <w:numId w:val="22"/>
        </w:numPr>
        <w:tabs>
          <w:tab w:val="left" w:pos="720"/>
        </w:tabs>
        <w:spacing w:line="240" w:lineRule="auto"/>
        <w:ind w:right="-90"/>
        <w:rPr>
          <w:bCs/>
        </w:rPr>
      </w:pPr>
      <w:r w:rsidRPr="00333569">
        <w:rPr>
          <w:bCs/>
        </w:rPr>
        <w:t xml:space="preserve">El Estado pagará las cantidades fijadas en los párrafos </w:t>
      </w:r>
      <w:r w:rsidR="007D0E3F" w:rsidRPr="00333569">
        <w:rPr>
          <w:bCs/>
        </w:rPr>
        <w:t>226</w:t>
      </w:r>
      <w:r w:rsidR="008D632D" w:rsidRPr="00333569">
        <w:rPr>
          <w:bCs/>
        </w:rPr>
        <w:t>,</w:t>
      </w:r>
      <w:r w:rsidR="00110BEC" w:rsidRPr="00333569">
        <w:rPr>
          <w:bCs/>
        </w:rPr>
        <w:t xml:space="preserve"> 227,</w:t>
      </w:r>
      <w:r w:rsidR="008D632D" w:rsidRPr="00333569">
        <w:rPr>
          <w:bCs/>
        </w:rPr>
        <w:t xml:space="preserve"> 23</w:t>
      </w:r>
      <w:r w:rsidR="00071A34" w:rsidRPr="00333569">
        <w:rPr>
          <w:bCs/>
        </w:rPr>
        <w:t>1</w:t>
      </w:r>
      <w:r w:rsidRPr="00333569">
        <w:rPr>
          <w:bCs/>
        </w:rPr>
        <w:t xml:space="preserve"> y </w:t>
      </w:r>
      <w:r w:rsidR="008D632D" w:rsidRPr="00333569">
        <w:rPr>
          <w:bCs/>
        </w:rPr>
        <w:t>23</w:t>
      </w:r>
      <w:r w:rsidR="00071A34" w:rsidRPr="00333569">
        <w:rPr>
          <w:bCs/>
        </w:rPr>
        <w:t>8</w:t>
      </w:r>
      <w:r w:rsidRPr="00333569">
        <w:rPr>
          <w:bCs/>
        </w:rPr>
        <w:t xml:space="preserve"> de esta Sentencia por concepto de indemnización por daño </w:t>
      </w:r>
      <w:r w:rsidR="005E5295" w:rsidRPr="00333569">
        <w:rPr>
          <w:bCs/>
        </w:rPr>
        <w:t xml:space="preserve">material e </w:t>
      </w:r>
      <w:r w:rsidRPr="00333569">
        <w:rPr>
          <w:bCs/>
        </w:rPr>
        <w:t xml:space="preserve">inmaterial </w:t>
      </w:r>
      <w:r w:rsidRPr="00333569">
        <w:t xml:space="preserve">y por el reintegro de costas y gastos, en los términos de los párrafos </w:t>
      </w:r>
      <w:r w:rsidR="00071A34" w:rsidRPr="00333569">
        <w:rPr>
          <w:bCs/>
        </w:rPr>
        <w:t xml:space="preserve">240 </w:t>
      </w:r>
      <w:r w:rsidRPr="00333569">
        <w:rPr>
          <w:bCs/>
        </w:rPr>
        <w:t xml:space="preserve">a </w:t>
      </w:r>
      <w:r w:rsidR="003D0642" w:rsidRPr="00333569">
        <w:rPr>
          <w:bCs/>
        </w:rPr>
        <w:t>24</w:t>
      </w:r>
      <w:r w:rsidR="00071A34" w:rsidRPr="00333569">
        <w:rPr>
          <w:bCs/>
        </w:rPr>
        <w:t>5</w:t>
      </w:r>
      <w:r w:rsidRPr="00333569">
        <w:rPr>
          <w:bCs/>
        </w:rPr>
        <w:t xml:space="preserve"> </w:t>
      </w:r>
      <w:r w:rsidRPr="00333569">
        <w:t xml:space="preserve">de esta </w:t>
      </w:r>
      <w:r w:rsidRPr="00333569">
        <w:rPr>
          <w:bCs/>
        </w:rPr>
        <w:t>Sentencia.</w:t>
      </w:r>
    </w:p>
    <w:p w14:paraId="37367586" w14:textId="77777777" w:rsidR="00203050" w:rsidRPr="00333569" w:rsidRDefault="00203050" w:rsidP="00F11DDD">
      <w:pPr>
        <w:tabs>
          <w:tab w:val="left" w:pos="720"/>
        </w:tabs>
        <w:spacing w:line="240" w:lineRule="auto"/>
        <w:ind w:right="-90"/>
        <w:rPr>
          <w:bCs/>
        </w:rPr>
      </w:pPr>
    </w:p>
    <w:p w14:paraId="3F476ED8" w14:textId="5C7B6D7A" w:rsidR="00203050" w:rsidRPr="00333569" w:rsidRDefault="00203050" w:rsidP="00F11DDD">
      <w:pPr>
        <w:numPr>
          <w:ilvl w:val="0"/>
          <w:numId w:val="22"/>
        </w:numPr>
        <w:tabs>
          <w:tab w:val="left" w:pos="720"/>
        </w:tabs>
        <w:spacing w:line="240" w:lineRule="auto"/>
        <w:ind w:right="-90"/>
        <w:rPr>
          <w:rFonts w:eastAsia="MS Mincho"/>
          <w:bCs/>
          <w:lang w:bidi="en-US"/>
        </w:rPr>
      </w:pPr>
      <w:r w:rsidRPr="00333569">
        <w:rPr>
          <w:bCs/>
        </w:rPr>
        <w:t>El Estado, dentro del plazo de un año contado a partir de la notificación de esta Sentencia, rendirá al Tribunal un informe sobre las medidas adoptadas para cumplir con la misma</w:t>
      </w:r>
      <w:r w:rsidR="00BA71BE" w:rsidRPr="00333569">
        <w:rPr>
          <w:bCs/>
        </w:rPr>
        <w:t xml:space="preserve">, sin perjuicio de lo establecido en el párrafo </w:t>
      </w:r>
      <w:r w:rsidR="00CD1459" w:rsidRPr="00333569">
        <w:rPr>
          <w:bCs/>
        </w:rPr>
        <w:t>195</w:t>
      </w:r>
      <w:r w:rsidRPr="00333569">
        <w:rPr>
          <w:bCs/>
        </w:rPr>
        <w:t>.</w:t>
      </w:r>
    </w:p>
    <w:p w14:paraId="32743427" w14:textId="77777777" w:rsidR="00203050" w:rsidRPr="00333569" w:rsidRDefault="00203050" w:rsidP="00F11DDD">
      <w:pPr>
        <w:tabs>
          <w:tab w:val="left" w:pos="720"/>
        </w:tabs>
        <w:spacing w:line="240" w:lineRule="auto"/>
        <w:ind w:right="-90"/>
        <w:rPr>
          <w:rFonts w:eastAsia="MS Mincho"/>
          <w:bCs/>
          <w:lang w:bidi="en-US"/>
        </w:rPr>
      </w:pPr>
    </w:p>
    <w:p w14:paraId="2F019449" w14:textId="7F0B3742" w:rsidR="00203050" w:rsidRPr="00333569" w:rsidRDefault="00203050" w:rsidP="00F11DDD">
      <w:pPr>
        <w:numPr>
          <w:ilvl w:val="0"/>
          <w:numId w:val="22"/>
        </w:numPr>
        <w:tabs>
          <w:tab w:val="left" w:pos="720"/>
        </w:tabs>
        <w:spacing w:line="240" w:lineRule="auto"/>
        <w:ind w:right="-90"/>
        <w:rPr>
          <w:b/>
          <w:bCs/>
        </w:rPr>
      </w:pPr>
      <w:r w:rsidRPr="00333569">
        <w:rPr>
          <w:bCs/>
        </w:rPr>
        <w:t>La Corte supervisará el cumplimiento íntegro de esta Sentencia, en ejercicio de sus atribuciones establecidas en la Convención Americana sobre Derechos Humanos, y dará por concluido el presente caso una vez que el Estado haya dado total cumplimiento a lo dispuesto en la misma.</w:t>
      </w:r>
      <w:r w:rsidRPr="00333569">
        <w:rPr>
          <w:rFonts w:cs="Verdana"/>
        </w:rPr>
        <w:t xml:space="preserve"> </w:t>
      </w:r>
      <w:r w:rsidR="00C20F14" w:rsidRPr="00333569">
        <w:rPr>
          <w:rFonts w:cs="Verdana"/>
        </w:rPr>
        <w:t xml:space="preserve"> </w:t>
      </w:r>
    </w:p>
    <w:p w14:paraId="14C843B7" w14:textId="77777777" w:rsidR="005E2413" w:rsidRPr="00333569" w:rsidRDefault="005E2413" w:rsidP="00F11DDD">
      <w:pPr>
        <w:tabs>
          <w:tab w:val="left" w:pos="720"/>
        </w:tabs>
        <w:spacing w:line="240" w:lineRule="auto"/>
        <w:ind w:right="-93"/>
        <w:rPr>
          <w:rFonts w:cs="Verdana"/>
          <w:bCs/>
        </w:rPr>
      </w:pPr>
    </w:p>
    <w:p w14:paraId="5AC63E4B" w14:textId="24C9FA51" w:rsidR="00990818" w:rsidRPr="00333569" w:rsidRDefault="00990818" w:rsidP="00F11DDD">
      <w:pPr>
        <w:tabs>
          <w:tab w:val="left" w:pos="720"/>
        </w:tabs>
        <w:spacing w:line="240" w:lineRule="auto"/>
        <w:ind w:right="-93"/>
        <w:rPr>
          <w:rFonts w:cs="Verdana"/>
        </w:rPr>
      </w:pPr>
      <w:r w:rsidRPr="00333569">
        <w:rPr>
          <w:rFonts w:cs="Verdana"/>
        </w:rPr>
        <w:t xml:space="preserve">Redactada en español en San José, Costa Rica, el </w:t>
      </w:r>
      <w:r w:rsidR="007B7FF4" w:rsidRPr="00333569">
        <w:rPr>
          <w:rFonts w:cs="Verdana"/>
        </w:rPr>
        <w:t>16</w:t>
      </w:r>
      <w:r w:rsidRPr="00333569">
        <w:rPr>
          <w:rFonts w:cs="Verdana"/>
        </w:rPr>
        <w:t xml:space="preserve"> de </w:t>
      </w:r>
      <w:r w:rsidR="007B7FF4" w:rsidRPr="00333569">
        <w:rPr>
          <w:rFonts w:cs="Verdana"/>
        </w:rPr>
        <w:t>noviembre</w:t>
      </w:r>
      <w:r w:rsidRPr="00333569">
        <w:rPr>
          <w:rFonts w:cs="Verdana"/>
        </w:rPr>
        <w:t xml:space="preserve"> de 202</w:t>
      </w:r>
      <w:r w:rsidR="00D54A10" w:rsidRPr="00333569">
        <w:rPr>
          <w:rFonts w:cs="Verdana"/>
        </w:rPr>
        <w:t>3</w:t>
      </w:r>
      <w:r w:rsidRPr="00333569">
        <w:rPr>
          <w:rFonts w:cs="Verdana"/>
        </w:rPr>
        <w:t>.</w:t>
      </w:r>
    </w:p>
    <w:p w14:paraId="474D9CFB" w14:textId="2EA0909D" w:rsidR="00F25D79" w:rsidRPr="00333569" w:rsidRDefault="00F25D79" w:rsidP="00F11DDD">
      <w:pPr>
        <w:widowControl/>
        <w:adjustRightInd/>
        <w:spacing w:line="240" w:lineRule="auto"/>
        <w:jc w:val="left"/>
        <w:textAlignment w:val="auto"/>
        <w:rPr>
          <w:rFonts w:cs="Verdana"/>
        </w:rPr>
      </w:pPr>
      <w:r w:rsidRPr="00333569">
        <w:rPr>
          <w:rFonts w:cs="Verdana"/>
        </w:rPr>
        <w:br w:type="page"/>
      </w:r>
    </w:p>
    <w:p w14:paraId="2CD49E4C" w14:textId="77777777" w:rsidR="00BD35A1" w:rsidRPr="00333569" w:rsidRDefault="00BD35A1" w:rsidP="00F11DDD">
      <w:pPr>
        <w:tabs>
          <w:tab w:val="left" w:pos="720"/>
        </w:tabs>
        <w:spacing w:line="240" w:lineRule="auto"/>
        <w:ind w:right="-93"/>
        <w:rPr>
          <w:rFonts w:cs="Verdana"/>
        </w:rPr>
      </w:pPr>
    </w:p>
    <w:p w14:paraId="0250B18B" w14:textId="17F44777" w:rsidR="00990818" w:rsidRDefault="00990818" w:rsidP="00F11DDD">
      <w:pPr>
        <w:tabs>
          <w:tab w:val="left" w:pos="720"/>
        </w:tabs>
        <w:spacing w:line="240" w:lineRule="auto"/>
        <w:ind w:right="-93"/>
        <w:rPr>
          <w:lang w:val="es-ES"/>
        </w:rPr>
      </w:pPr>
      <w:r w:rsidRPr="00333569">
        <w:t xml:space="preserve">Corte IDH. </w:t>
      </w:r>
      <w:r w:rsidR="00C97976" w:rsidRPr="00FE6DFD">
        <w:rPr>
          <w:i/>
          <w:iCs/>
          <w:lang w:val="es-ES"/>
        </w:rPr>
        <w:t xml:space="preserve">Caso Tavares Pereira y otros Vs. </w:t>
      </w:r>
      <w:r w:rsidR="00C97976" w:rsidRPr="00CB653A">
        <w:rPr>
          <w:i/>
          <w:iCs/>
          <w:lang w:val="es-ES"/>
        </w:rPr>
        <w:t>Brasil.</w:t>
      </w:r>
      <w:r w:rsidR="00C97976" w:rsidRPr="00CB653A">
        <w:rPr>
          <w:b/>
          <w:bCs/>
          <w:i/>
          <w:iCs/>
          <w:lang w:val="es-ES"/>
        </w:rPr>
        <w:t xml:space="preserve"> </w:t>
      </w:r>
      <w:r w:rsidR="00C97976" w:rsidRPr="00FE6DFD">
        <w:rPr>
          <w:i/>
          <w:iCs/>
          <w:lang w:val="es-ES"/>
        </w:rPr>
        <w:t>Excepciones Preliminares, Fondo, Reparaciones y C</w:t>
      </w:r>
      <w:r w:rsidR="00C97976">
        <w:rPr>
          <w:i/>
          <w:iCs/>
          <w:lang w:val="es-ES"/>
        </w:rPr>
        <w:t>o</w:t>
      </w:r>
      <w:r w:rsidR="00C97976" w:rsidRPr="00FE6DFD">
        <w:rPr>
          <w:i/>
          <w:iCs/>
          <w:lang w:val="es-ES"/>
        </w:rPr>
        <w:t>stas</w:t>
      </w:r>
      <w:r w:rsidR="00C97976" w:rsidRPr="00FE6DFD">
        <w:rPr>
          <w:lang w:val="es-ES"/>
        </w:rPr>
        <w:t xml:space="preserve">. </w:t>
      </w:r>
      <w:r w:rsidR="00C97976" w:rsidRPr="00CB653A">
        <w:rPr>
          <w:lang w:val="es-ES"/>
        </w:rPr>
        <w:t xml:space="preserve">Sentencia de 16 de noviembre de 2023. </w:t>
      </w:r>
      <w:r w:rsidR="00C97976" w:rsidRPr="00FE6DFD">
        <w:rPr>
          <w:lang w:val="es-ES"/>
        </w:rPr>
        <w:t xml:space="preserve">Sentencia </w:t>
      </w:r>
      <w:r w:rsidR="00C97976">
        <w:rPr>
          <w:lang w:val="es-ES"/>
        </w:rPr>
        <w:t xml:space="preserve">adoptada </w:t>
      </w:r>
      <w:r w:rsidR="00C97976" w:rsidRPr="00FE6DFD">
        <w:rPr>
          <w:lang w:val="es-ES"/>
        </w:rPr>
        <w:t>en San José, Costa Rica, por medio de sesi</w:t>
      </w:r>
      <w:r w:rsidR="00C97976">
        <w:rPr>
          <w:lang w:val="es-ES"/>
        </w:rPr>
        <w:t>ón</w:t>
      </w:r>
      <w:r w:rsidR="00C97976" w:rsidRPr="00FE6DFD">
        <w:rPr>
          <w:lang w:val="es-ES"/>
        </w:rPr>
        <w:t xml:space="preserve"> virtual.</w:t>
      </w:r>
    </w:p>
    <w:p w14:paraId="32FEEA6B" w14:textId="77777777" w:rsidR="00C97976" w:rsidRDefault="00C97976" w:rsidP="00F11DDD">
      <w:pPr>
        <w:tabs>
          <w:tab w:val="left" w:pos="720"/>
        </w:tabs>
        <w:spacing w:line="240" w:lineRule="auto"/>
        <w:ind w:right="-93"/>
        <w:rPr>
          <w:lang w:val="es-ES"/>
        </w:rPr>
      </w:pPr>
    </w:p>
    <w:p w14:paraId="43DC08EF" w14:textId="77777777" w:rsidR="00C97976" w:rsidRDefault="00C97976" w:rsidP="00C97976">
      <w:pPr>
        <w:tabs>
          <w:tab w:val="left" w:pos="720"/>
        </w:tabs>
        <w:spacing w:line="240" w:lineRule="auto"/>
        <w:ind w:right="-93"/>
        <w:rPr>
          <w:lang w:val="pt-BR"/>
        </w:rPr>
      </w:pPr>
    </w:p>
    <w:p w14:paraId="7588BE19" w14:textId="77777777" w:rsidR="00C97976" w:rsidRDefault="00C97976" w:rsidP="00C97976">
      <w:pPr>
        <w:tabs>
          <w:tab w:val="left" w:pos="720"/>
        </w:tabs>
        <w:spacing w:line="240" w:lineRule="auto"/>
        <w:ind w:right="-93"/>
        <w:rPr>
          <w:lang w:val="pt-BR"/>
        </w:rPr>
      </w:pPr>
    </w:p>
    <w:p w14:paraId="650E08B3" w14:textId="77777777" w:rsidR="00C97976" w:rsidRDefault="00C97976" w:rsidP="00C97976">
      <w:pPr>
        <w:tabs>
          <w:tab w:val="left" w:pos="720"/>
        </w:tabs>
        <w:spacing w:line="240" w:lineRule="auto"/>
        <w:ind w:right="-93"/>
        <w:rPr>
          <w:lang w:val="pt-BR"/>
        </w:rPr>
      </w:pPr>
    </w:p>
    <w:p w14:paraId="08061A95" w14:textId="77777777" w:rsidR="00C97976" w:rsidRDefault="00C97976" w:rsidP="00C97976">
      <w:pPr>
        <w:tabs>
          <w:tab w:val="left" w:pos="720"/>
        </w:tabs>
        <w:spacing w:line="240" w:lineRule="auto"/>
        <w:ind w:right="-93"/>
        <w:rPr>
          <w:lang w:val="pt-BR"/>
        </w:rPr>
      </w:pPr>
    </w:p>
    <w:p w14:paraId="0F7F2EB6" w14:textId="667094B7" w:rsidR="00C97976" w:rsidRPr="00C97976" w:rsidRDefault="00C97976" w:rsidP="00C97976">
      <w:pPr>
        <w:tabs>
          <w:tab w:val="left" w:pos="720"/>
        </w:tabs>
        <w:spacing w:line="240" w:lineRule="auto"/>
        <w:ind w:right="-93"/>
        <w:jc w:val="center"/>
        <w:rPr>
          <w:lang w:val="pt-BR"/>
        </w:rPr>
      </w:pPr>
      <w:r w:rsidRPr="00C97976">
        <w:rPr>
          <w:lang w:val="pt-BR"/>
        </w:rPr>
        <w:t xml:space="preserve">Ricardo C. Pérez </w:t>
      </w:r>
      <w:proofErr w:type="spellStart"/>
      <w:r w:rsidRPr="00C97976">
        <w:rPr>
          <w:lang w:val="pt-BR"/>
        </w:rPr>
        <w:t>Manrique</w:t>
      </w:r>
      <w:proofErr w:type="spellEnd"/>
    </w:p>
    <w:p w14:paraId="1D2FBEE1" w14:textId="77777777" w:rsidR="00C97976" w:rsidRPr="00C97976" w:rsidRDefault="00C97976" w:rsidP="00C97976">
      <w:pPr>
        <w:tabs>
          <w:tab w:val="left" w:pos="720"/>
        </w:tabs>
        <w:spacing w:line="240" w:lineRule="auto"/>
        <w:ind w:right="-93"/>
        <w:jc w:val="center"/>
        <w:rPr>
          <w:lang w:val="pt-BR"/>
        </w:rPr>
      </w:pPr>
      <w:r w:rsidRPr="00C97976">
        <w:rPr>
          <w:lang w:val="pt-BR"/>
        </w:rPr>
        <w:t>Presidente</w:t>
      </w:r>
    </w:p>
    <w:p w14:paraId="4BBA9182" w14:textId="77777777" w:rsidR="00C97976" w:rsidRPr="00C97976" w:rsidRDefault="00C97976" w:rsidP="00C97976">
      <w:pPr>
        <w:tabs>
          <w:tab w:val="left" w:pos="720"/>
        </w:tabs>
        <w:spacing w:line="240" w:lineRule="auto"/>
        <w:ind w:right="-93"/>
        <w:rPr>
          <w:lang w:val="pt-BR"/>
        </w:rPr>
      </w:pPr>
    </w:p>
    <w:p w14:paraId="4F6D04EA" w14:textId="77777777" w:rsidR="00C97976" w:rsidRPr="00C97976" w:rsidRDefault="00C97976" w:rsidP="00C97976">
      <w:pPr>
        <w:tabs>
          <w:tab w:val="left" w:pos="720"/>
        </w:tabs>
        <w:spacing w:line="240" w:lineRule="auto"/>
        <w:ind w:right="-93"/>
        <w:rPr>
          <w:lang w:val="pt-BR"/>
        </w:rPr>
      </w:pPr>
    </w:p>
    <w:p w14:paraId="246252EF" w14:textId="77777777" w:rsidR="00C97976" w:rsidRPr="00C97976" w:rsidRDefault="00C97976" w:rsidP="00C97976">
      <w:pPr>
        <w:tabs>
          <w:tab w:val="left" w:pos="720"/>
        </w:tabs>
        <w:spacing w:line="240" w:lineRule="auto"/>
        <w:ind w:right="-93"/>
        <w:rPr>
          <w:lang w:val="pt-BR"/>
        </w:rPr>
      </w:pPr>
    </w:p>
    <w:p w14:paraId="6B147110" w14:textId="77777777" w:rsidR="00C97976" w:rsidRPr="00C97976" w:rsidRDefault="00C97976" w:rsidP="00C97976">
      <w:pPr>
        <w:tabs>
          <w:tab w:val="left" w:pos="720"/>
        </w:tabs>
        <w:spacing w:line="240" w:lineRule="auto"/>
        <w:ind w:right="-93"/>
        <w:rPr>
          <w:lang w:val="pt-BR"/>
        </w:rPr>
      </w:pPr>
    </w:p>
    <w:p w14:paraId="0A4275A4" w14:textId="77777777" w:rsidR="00C97976" w:rsidRPr="00C97976" w:rsidRDefault="00C97976" w:rsidP="00C97976">
      <w:pPr>
        <w:tabs>
          <w:tab w:val="left" w:pos="720"/>
        </w:tabs>
        <w:spacing w:line="240" w:lineRule="auto"/>
        <w:ind w:right="-93"/>
        <w:rPr>
          <w:lang w:val="pt-BR"/>
        </w:rPr>
      </w:pPr>
    </w:p>
    <w:p w14:paraId="32A7CDC0" w14:textId="77777777" w:rsidR="00C97976" w:rsidRPr="00C97976" w:rsidRDefault="00C97976" w:rsidP="00C97976">
      <w:pPr>
        <w:tabs>
          <w:tab w:val="left" w:pos="720"/>
        </w:tabs>
        <w:spacing w:line="240" w:lineRule="auto"/>
        <w:ind w:right="-93"/>
        <w:rPr>
          <w:lang w:val="pt-BR"/>
        </w:rPr>
      </w:pPr>
      <w:r w:rsidRPr="00C97976">
        <w:rPr>
          <w:lang w:val="pt-BR"/>
        </w:rPr>
        <w:t xml:space="preserve">Eduardo Ferrer </w:t>
      </w:r>
      <w:proofErr w:type="spellStart"/>
      <w:r w:rsidRPr="00C97976">
        <w:rPr>
          <w:lang w:val="pt-BR"/>
        </w:rPr>
        <w:t>Mac-Gregor</w:t>
      </w:r>
      <w:proofErr w:type="spellEnd"/>
      <w:r w:rsidRPr="00C97976">
        <w:rPr>
          <w:lang w:val="pt-BR"/>
        </w:rPr>
        <w:t xml:space="preserve"> </w:t>
      </w:r>
      <w:proofErr w:type="spellStart"/>
      <w:r w:rsidRPr="00C97976">
        <w:rPr>
          <w:lang w:val="pt-BR"/>
        </w:rPr>
        <w:t>Poisot</w:t>
      </w:r>
      <w:proofErr w:type="spellEnd"/>
      <w:r w:rsidRPr="00C97976">
        <w:rPr>
          <w:lang w:val="pt-BR"/>
        </w:rPr>
        <w:t xml:space="preserve"> </w:t>
      </w:r>
      <w:r w:rsidRPr="00C97976">
        <w:rPr>
          <w:lang w:val="pt-BR"/>
        </w:rPr>
        <w:tab/>
        <w:t xml:space="preserve"> </w:t>
      </w:r>
      <w:r w:rsidRPr="00C97976">
        <w:rPr>
          <w:lang w:val="pt-BR"/>
        </w:rPr>
        <w:tab/>
      </w:r>
      <w:r w:rsidRPr="00C97976">
        <w:rPr>
          <w:lang w:val="pt-BR"/>
        </w:rPr>
        <w:tab/>
      </w:r>
      <w:r w:rsidRPr="00C97976">
        <w:rPr>
          <w:lang w:val="pt-BR"/>
        </w:rPr>
        <w:tab/>
      </w:r>
      <w:r w:rsidRPr="00C97976">
        <w:rPr>
          <w:lang w:val="pt-BR"/>
        </w:rPr>
        <w:tab/>
        <w:t xml:space="preserve">      Humberto A. </w:t>
      </w:r>
      <w:proofErr w:type="spellStart"/>
      <w:r w:rsidRPr="00C97976">
        <w:rPr>
          <w:lang w:val="pt-BR"/>
        </w:rPr>
        <w:t>Sierra</w:t>
      </w:r>
      <w:proofErr w:type="spellEnd"/>
      <w:r w:rsidRPr="00C97976">
        <w:rPr>
          <w:lang w:val="pt-BR"/>
        </w:rPr>
        <w:t xml:space="preserve"> Porto</w:t>
      </w:r>
      <w:r w:rsidRPr="00C97976">
        <w:rPr>
          <w:lang w:val="pt-BR"/>
        </w:rPr>
        <w:tab/>
      </w:r>
      <w:r w:rsidRPr="00C97976">
        <w:rPr>
          <w:lang w:val="pt-BR"/>
        </w:rPr>
        <w:tab/>
      </w:r>
      <w:r w:rsidRPr="00C97976">
        <w:rPr>
          <w:lang w:val="pt-BR"/>
        </w:rPr>
        <w:tab/>
        <w:t xml:space="preserve">                  </w:t>
      </w:r>
    </w:p>
    <w:p w14:paraId="6A8D08ED" w14:textId="77777777" w:rsidR="00C97976" w:rsidRPr="00C97976" w:rsidRDefault="00C97976" w:rsidP="00C97976">
      <w:pPr>
        <w:tabs>
          <w:tab w:val="left" w:pos="720"/>
        </w:tabs>
        <w:spacing w:line="240" w:lineRule="auto"/>
        <w:ind w:right="-93"/>
        <w:rPr>
          <w:lang w:val="pt-BR"/>
        </w:rPr>
      </w:pPr>
    </w:p>
    <w:p w14:paraId="3F9C658F" w14:textId="77777777" w:rsidR="00C97976" w:rsidRPr="00C97976" w:rsidRDefault="00C97976" w:rsidP="00C97976">
      <w:pPr>
        <w:tabs>
          <w:tab w:val="left" w:pos="720"/>
        </w:tabs>
        <w:spacing w:line="240" w:lineRule="auto"/>
        <w:ind w:right="-93"/>
        <w:rPr>
          <w:lang w:val="pt-BR"/>
        </w:rPr>
      </w:pPr>
    </w:p>
    <w:p w14:paraId="6DF0E348" w14:textId="77777777" w:rsidR="00C97976" w:rsidRPr="00C97976" w:rsidRDefault="00C97976" w:rsidP="00C97976">
      <w:pPr>
        <w:tabs>
          <w:tab w:val="left" w:pos="720"/>
        </w:tabs>
        <w:spacing w:line="240" w:lineRule="auto"/>
        <w:ind w:right="-93"/>
        <w:rPr>
          <w:lang w:val="pt-BR"/>
        </w:rPr>
      </w:pPr>
    </w:p>
    <w:p w14:paraId="4D4C342C" w14:textId="77777777" w:rsidR="00C97976" w:rsidRPr="00C97976" w:rsidRDefault="00C97976" w:rsidP="00C97976">
      <w:pPr>
        <w:tabs>
          <w:tab w:val="left" w:pos="720"/>
        </w:tabs>
        <w:spacing w:line="240" w:lineRule="auto"/>
        <w:ind w:right="-93"/>
        <w:rPr>
          <w:lang w:val="pt-BR"/>
        </w:rPr>
      </w:pPr>
    </w:p>
    <w:p w14:paraId="7F7A4EED" w14:textId="77777777" w:rsidR="00C97976" w:rsidRPr="00C97976" w:rsidRDefault="00C97976" w:rsidP="00C97976">
      <w:pPr>
        <w:tabs>
          <w:tab w:val="left" w:pos="720"/>
        </w:tabs>
        <w:spacing w:line="240" w:lineRule="auto"/>
        <w:ind w:right="-93"/>
        <w:rPr>
          <w:lang w:val="pt-BR"/>
        </w:rPr>
      </w:pPr>
    </w:p>
    <w:p w14:paraId="1232DD3A" w14:textId="77777777" w:rsidR="00C97976" w:rsidRPr="00C97976" w:rsidRDefault="00C97976" w:rsidP="00C97976">
      <w:pPr>
        <w:tabs>
          <w:tab w:val="left" w:pos="720"/>
        </w:tabs>
        <w:spacing w:line="240" w:lineRule="auto"/>
        <w:ind w:right="-93"/>
        <w:rPr>
          <w:lang w:val="pt-BR"/>
        </w:rPr>
      </w:pPr>
    </w:p>
    <w:p w14:paraId="445DA8C0" w14:textId="77777777" w:rsidR="00C97976" w:rsidRPr="00C97976" w:rsidRDefault="00C97976" w:rsidP="00C97976">
      <w:pPr>
        <w:tabs>
          <w:tab w:val="left" w:pos="720"/>
        </w:tabs>
        <w:spacing w:line="240" w:lineRule="auto"/>
        <w:ind w:right="-93"/>
        <w:rPr>
          <w:lang w:val="pt-BR"/>
        </w:rPr>
      </w:pPr>
      <w:r w:rsidRPr="00C97976">
        <w:rPr>
          <w:lang w:val="pt-BR"/>
        </w:rPr>
        <w:t>Nancy Hernández López</w:t>
      </w:r>
      <w:r w:rsidRPr="00C97976">
        <w:rPr>
          <w:lang w:val="pt-BR"/>
        </w:rPr>
        <w:tab/>
      </w:r>
      <w:r w:rsidRPr="00C97976">
        <w:rPr>
          <w:lang w:val="pt-BR"/>
        </w:rPr>
        <w:tab/>
        <w:t xml:space="preserve">    </w:t>
      </w:r>
      <w:r w:rsidRPr="00C97976">
        <w:rPr>
          <w:lang w:val="pt-BR"/>
        </w:rPr>
        <w:tab/>
      </w:r>
      <w:r w:rsidRPr="00C97976">
        <w:rPr>
          <w:lang w:val="pt-BR"/>
        </w:rPr>
        <w:tab/>
      </w:r>
      <w:r w:rsidRPr="00C97976">
        <w:rPr>
          <w:lang w:val="pt-BR"/>
        </w:rPr>
        <w:tab/>
      </w:r>
      <w:r w:rsidRPr="00C97976">
        <w:rPr>
          <w:lang w:val="pt-BR"/>
        </w:rPr>
        <w:tab/>
      </w:r>
      <w:r w:rsidRPr="00C97976">
        <w:rPr>
          <w:lang w:val="pt-BR"/>
        </w:rPr>
        <w:tab/>
        <w:t xml:space="preserve">         Verónica Gómez                                           </w:t>
      </w:r>
    </w:p>
    <w:p w14:paraId="581FADCF" w14:textId="77777777" w:rsidR="00C97976" w:rsidRPr="00C97976" w:rsidRDefault="00C97976" w:rsidP="00C97976">
      <w:pPr>
        <w:tabs>
          <w:tab w:val="left" w:pos="720"/>
        </w:tabs>
        <w:spacing w:line="240" w:lineRule="auto"/>
        <w:ind w:right="-93"/>
        <w:rPr>
          <w:lang w:val="pt-BR"/>
        </w:rPr>
      </w:pPr>
    </w:p>
    <w:p w14:paraId="525BB2CB" w14:textId="77777777" w:rsidR="00C97976" w:rsidRPr="00C97976" w:rsidRDefault="00C97976" w:rsidP="00C97976">
      <w:pPr>
        <w:tabs>
          <w:tab w:val="left" w:pos="720"/>
        </w:tabs>
        <w:spacing w:line="240" w:lineRule="auto"/>
        <w:ind w:right="-93"/>
        <w:rPr>
          <w:lang w:val="pt-BR"/>
        </w:rPr>
      </w:pPr>
    </w:p>
    <w:p w14:paraId="10EC7A62" w14:textId="77777777" w:rsidR="00C97976" w:rsidRPr="00C97976" w:rsidRDefault="00C97976" w:rsidP="00C97976">
      <w:pPr>
        <w:tabs>
          <w:tab w:val="left" w:pos="720"/>
        </w:tabs>
        <w:spacing w:line="240" w:lineRule="auto"/>
        <w:ind w:right="-93"/>
        <w:rPr>
          <w:lang w:val="pt-BR"/>
        </w:rPr>
      </w:pPr>
    </w:p>
    <w:p w14:paraId="5B1FB59A" w14:textId="77777777" w:rsidR="00C97976" w:rsidRPr="00C97976" w:rsidRDefault="00C97976" w:rsidP="00C97976">
      <w:pPr>
        <w:tabs>
          <w:tab w:val="left" w:pos="720"/>
        </w:tabs>
        <w:spacing w:line="240" w:lineRule="auto"/>
        <w:ind w:right="-93"/>
        <w:rPr>
          <w:lang w:val="pt-BR"/>
        </w:rPr>
      </w:pPr>
    </w:p>
    <w:p w14:paraId="6A86B108" w14:textId="77777777" w:rsidR="00C97976" w:rsidRPr="00C97976" w:rsidRDefault="00C97976" w:rsidP="00C97976">
      <w:pPr>
        <w:tabs>
          <w:tab w:val="left" w:pos="720"/>
        </w:tabs>
        <w:spacing w:line="240" w:lineRule="auto"/>
        <w:ind w:right="-93"/>
        <w:rPr>
          <w:lang w:val="pt-BR"/>
        </w:rPr>
      </w:pPr>
    </w:p>
    <w:p w14:paraId="4C4262D0" w14:textId="77777777" w:rsidR="00C97976" w:rsidRPr="00C97976" w:rsidRDefault="00C97976" w:rsidP="00C97976">
      <w:pPr>
        <w:tabs>
          <w:tab w:val="left" w:pos="720"/>
        </w:tabs>
        <w:spacing w:line="240" w:lineRule="auto"/>
        <w:ind w:right="-93"/>
        <w:jc w:val="center"/>
        <w:rPr>
          <w:lang w:val="pt-BR"/>
        </w:rPr>
      </w:pPr>
      <w:r w:rsidRPr="00C97976">
        <w:rPr>
          <w:lang w:val="pt-BR"/>
        </w:rPr>
        <w:t>Patricia Pérez Goldberg</w:t>
      </w:r>
    </w:p>
    <w:p w14:paraId="29D59669" w14:textId="77777777" w:rsidR="00C97976" w:rsidRPr="00C97976" w:rsidRDefault="00C97976" w:rsidP="00C97976">
      <w:pPr>
        <w:tabs>
          <w:tab w:val="left" w:pos="720"/>
        </w:tabs>
        <w:spacing w:line="240" w:lineRule="auto"/>
        <w:ind w:right="-93"/>
        <w:jc w:val="center"/>
        <w:rPr>
          <w:lang w:val="pt-BR"/>
        </w:rPr>
      </w:pPr>
    </w:p>
    <w:p w14:paraId="01F8139D" w14:textId="77777777" w:rsidR="00C97976" w:rsidRDefault="00C97976" w:rsidP="00C97976">
      <w:pPr>
        <w:tabs>
          <w:tab w:val="left" w:pos="720"/>
        </w:tabs>
        <w:spacing w:line="240" w:lineRule="auto"/>
        <w:ind w:right="-93"/>
        <w:jc w:val="center"/>
        <w:rPr>
          <w:lang w:val="pt-BR"/>
        </w:rPr>
      </w:pPr>
    </w:p>
    <w:p w14:paraId="1D86D390" w14:textId="77777777" w:rsidR="00C97976" w:rsidRDefault="00C97976" w:rsidP="00C97976">
      <w:pPr>
        <w:tabs>
          <w:tab w:val="left" w:pos="720"/>
        </w:tabs>
        <w:spacing w:line="240" w:lineRule="auto"/>
        <w:ind w:right="-93"/>
        <w:jc w:val="center"/>
        <w:rPr>
          <w:lang w:val="pt-BR"/>
        </w:rPr>
      </w:pPr>
    </w:p>
    <w:p w14:paraId="168D5EDB" w14:textId="77777777" w:rsidR="00C97976" w:rsidRPr="00C97976" w:rsidRDefault="00C97976" w:rsidP="00C97976">
      <w:pPr>
        <w:tabs>
          <w:tab w:val="left" w:pos="720"/>
        </w:tabs>
        <w:spacing w:line="240" w:lineRule="auto"/>
        <w:ind w:right="-93"/>
        <w:jc w:val="center"/>
        <w:rPr>
          <w:lang w:val="pt-BR"/>
        </w:rPr>
      </w:pPr>
    </w:p>
    <w:p w14:paraId="67D90582" w14:textId="77777777" w:rsidR="00C97976" w:rsidRPr="00C97976" w:rsidRDefault="00C97976" w:rsidP="00C97976">
      <w:pPr>
        <w:tabs>
          <w:tab w:val="left" w:pos="720"/>
        </w:tabs>
        <w:spacing w:line="240" w:lineRule="auto"/>
        <w:ind w:right="-93"/>
        <w:jc w:val="center"/>
        <w:rPr>
          <w:lang w:val="pt-BR"/>
        </w:rPr>
      </w:pPr>
    </w:p>
    <w:p w14:paraId="0BB546E3" w14:textId="77777777" w:rsidR="00C97976" w:rsidRPr="00C97976" w:rsidRDefault="00C97976" w:rsidP="00C97976">
      <w:pPr>
        <w:tabs>
          <w:tab w:val="left" w:pos="720"/>
        </w:tabs>
        <w:spacing w:line="240" w:lineRule="auto"/>
        <w:ind w:right="-93"/>
        <w:jc w:val="center"/>
        <w:rPr>
          <w:lang w:val="pt-BR"/>
        </w:rPr>
      </w:pPr>
    </w:p>
    <w:p w14:paraId="446D3334" w14:textId="77777777" w:rsidR="00C97976" w:rsidRPr="00C97976" w:rsidRDefault="00C97976" w:rsidP="00C97976">
      <w:pPr>
        <w:tabs>
          <w:tab w:val="left" w:pos="720"/>
        </w:tabs>
        <w:spacing w:line="240" w:lineRule="auto"/>
        <w:ind w:right="-93"/>
        <w:jc w:val="center"/>
        <w:rPr>
          <w:lang w:val="pt-BR"/>
        </w:rPr>
      </w:pPr>
      <w:r w:rsidRPr="00C97976">
        <w:rPr>
          <w:lang w:val="pt-BR"/>
        </w:rPr>
        <w:t>Pablo Saavedra Alessandri</w:t>
      </w:r>
    </w:p>
    <w:p w14:paraId="2C522955" w14:textId="77777777" w:rsidR="00C97976" w:rsidRPr="00C97976" w:rsidRDefault="00C97976" w:rsidP="00C97976">
      <w:pPr>
        <w:tabs>
          <w:tab w:val="left" w:pos="720"/>
        </w:tabs>
        <w:spacing w:line="240" w:lineRule="auto"/>
        <w:ind w:right="-93"/>
        <w:jc w:val="center"/>
        <w:rPr>
          <w:lang w:val="pt-BR"/>
        </w:rPr>
      </w:pPr>
      <w:r w:rsidRPr="00C97976">
        <w:rPr>
          <w:lang w:val="pt-BR"/>
        </w:rPr>
        <w:t>Secretario</w:t>
      </w:r>
    </w:p>
    <w:p w14:paraId="67087ABE" w14:textId="77777777" w:rsidR="00C97976" w:rsidRPr="00C97976" w:rsidRDefault="00C97976" w:rsidP="00C97976">
      <w:pPr>
        <w:tabs>
          <w:tab w:val="left" w:pos="720"/>
        </w:tabs>
        <w:spacing w:line="240" w:lineRule="auto"/>
        <w:ind w:right="-93"/>
        <w:rPr>
          <w:lang w:val="pt-BR"/>
        </w:rPr>
      </w:pPr>
    </w:p>
    <w:p w14:paraId="4B59B532" w14:textId="77777777" w:rsidR="00C97976" w:rsidRPr="00C97976" w:rsidRDefault="00C97976" w:rsidP="00C97976">
      <w:pPr>
        <w:tabs>
          <w:tab w:val="left" w:pos="720"/>
        </w:tabs>
        <w:spacing w:line="240" w:lineRule="auto"/>
        <w:ind w:right="-93"/>
        <w:rPr>
          <w:lang w:val="pt-BR"/>
        </w:rPr>
      </w:pPr>
    </w:p>
    <w:p w14:paraId="4B8927C3" w14:textId="77777777" w:rsidR="00C97976" w:rsidRPr="00C97976" w:rsidRDefault="00C97976" w:rsidP="00C97976">
      <w:pPr>
        <w:tabs>
          <w:tab w:val="left" w:pos="720"/>
        </w:tabs>
        <w:spacing w:line="240" w:lineRule="auto"/>
        <w:ind w:right="-93"/>
        <w:rPr>
          <w:lang w:val="pt-BR"/>
        </w:rPr>
      </w:pPr>
      <w:proofErr w:type="spellStart"/>
      <w:r w:rsidRPr="00C97976">
        <w:rPr>
          <w:lang w:val="pt-BR"/>
        </w:rPr>
        <w:t>Comuníquese</w:t>
      </w:r>
      <w:proofErr w:type="spellEnd"/>
      <w:r w:rsidRPr="00C97976">
        <w:rPr>
          <w:lang w:val="pt-BR"/>
        </w:rPr>
        <w:t xml:space="preserve"> y </w:t>
      </w:r>
      <w:proofErr w:type="spellStart"/>
      <w:r w:rsidRPr="00C97976">
        <w:rPr>
          <w:lang w:val="pt-BR"/>
        </w:rPr>
        <w:t>ejecútese</w:t>
      </w:r>
      <w:proofErr w:type="spellEnd"/>
      <w:r w:rsidRPr="00C97976">
        <w:rPr>
          <w:lang w:val="pt-BR"/>
        </w:rPr>
        <w:t>,</w:t>
      </w:r>
    </w:p>
    <w:p w14:paraId="67C7538E" w14:textId="77777777" w:rsidR="00C97976" w:rsidRPr="00C97976" w:rsidRDefault="00C97976" w:rsidP="00C97976">
      <w:pPr>
        <w:tabs>
          <w:tab w:val="left" w:pos="720"/>
        </w:tabs>
        <w:spacing w:line="240" w:lineRule="auto"/>
        <w:ind w:right="-93"/>
        <w:rPr>
          <w:lang w:val="pt-BR"/>
        </w:rPr>
      </w:pPr>
    </w:p>
    <w:p w14:paraId="64DD681E" w14:textId="77777777" w:rsidR="00C97976" w:rsidRPr="00C97976" w:rsidRDefault="00C97976" w:rsidP="00C97976">
      <w:pPr>
        <w:tabs>
          <w:tab w:val="left" w:pos="720"/>
        </w:tabs>
        <w:spacing w:line="240" w:lineRule="auto"/>
        <w:ind w:right="-93"/>
        <w:rPr>
          <w:lang w:val="pt-BR"/>
        </w:rPr>
      </w:pPr>
    </w:p>
    <w:p w14:paraId="1CF03891" w14:textId="77777777" w:rsidR="00C97976" w:rsidRPr="00C97976" w:rsidRDefault="00C97976" w:rsidP="00C97976">
      <w:pPr>
        <w:tabs>
          <w:tab w:val="left" w:pos="720"/>
        </w:tabs>
        <w:spacing w:line="240" w:lineRule="auto"/>
        <w:ind w:right="-93"/>
        <w:rPr>
          <w:lang w:val="pt-BR"/>
        </w:rPr>
      </w:pPr>
    </w:p>
    <w:p w14:paraId="46B6DB35" w14:textId="77777777" w:rsidR="00C97976" w:rsidRPr="00C97976" w:rsidRDefault="00C97976" w:rsidP="00C97976">
      <w:pPr>
        <w:tabs>
          <w:tab w:val="left" w:pos="720"/>
        </w:tabs>
        <w:spacing w:line="240" w:lineRule="auto"/>
        <w:ind w:right="-93"/>
        <w:rPr>
          <w:lang w:val="pt-BR"/>
        </w:rPr>
      </w:pPr>
      <w:r w:rsidRPr="00C97976">
        <w:rPr>
          <w:lang w:val="pt-BR"/>
        </w:rPr>
        <w:t xml:space="preserve">                                                                                               Ricardo C. Pérez </w:t>
      </w:r>
      <w:proofErr w:type="spellStart"/>
      <w:r w:rsidRPr="00C97976">
        <w:rPr>
          <w:lang w:val="pt-BR"/>
        </w:rPr>
        <w:t>Manrique</w:t>
      </w:r>
      <w:proofErr w:type="spellEnd"/>
    </w:p>
    <w:p w14:paraId="7004537F" w14:textId="77777777" w:rsidR="00C97976" w:rsidRPr="00C97976" w:rsidRDefault="00C97976" w:rsidP="00C97976">
      <w:pPr>
        <w:tabs>
          <w:tab w:val="left" w:pos="720"/>
        </w:tabs>
        <w:spacing w:line="240" w:lineRule="auto"/>
        <w:ind w:left="7230" w:right="-93"/>
        <w:rPr>
          <w:lang w:val="pt-BR"/>
        </w:rPr>
      </w:pPr>
      <w:r w:rsidRPr="00C97976">
        <w:rPr>
          <w:lang w:val="pt-BR"/>
        </w:rPr>
        <w:t xml:space="preserve">     Presidente</w:t>
      </w:r>
    </w:p>
    <w:p w14:paraId="710427C5" w14:textId="77777777" w:rsidR="00C97976" w:rsidRPr="00C97976" w:rsidRDefault="00C97976" w:rsidP="00C97976">
      <w:pPr>
        <w:tabs>
          <w:tab w:val="left" w:pos="720"/>
        </w:tabs>
        <w:spacing w:line="240" w:lineRule="auto"/>
        <w:ind w:right="-93"/>
        <w:rPr>
          <w:lang w:val="pt-BR"/>
        </w:rPr>
      </w:pPr>
    </w:p>
    <w:p w14:paraId="47769B7D" w14:textId="77777777" w:rsidR="00C97976" w:rsidRPr="00C97976" w:rsidRDefault="00C97976" w:rsidP="00C97976">
      <w:pPr>
        <w:tabs>
          <w:tab w:val="left" w:pos="720"/>
        </w:tabs>
        <w:spacing w:line="240" w:lineRule="auto"/>
        <w:ind w:right="-93"/>
        <w:rPr>
          <w:lang w:val="pt-BR"/>
        </w:rPr>
      </w:pPr>
    </w:p>
    <w:p w14:paraId="2C37EC0B" w14:textId="77777777" w:rsidR="00C97976" w:rsidRPr="00C97976" w:rsidRDefault="00C97976" w:rsidP="00C97976">
      <w:pPr>
        <w:tabs>
          <w:tab w:val="left" w:pos="720"/>
        </w:tabs>
        <w:spacing w:line="240" w:lineRule="auto"/>
        <w:ind w:right="-93"/>
        <w:rPr>
          <w:lang w:val="pt-BR"/>
        </w:rPr>
      </w:pPr>
    </w:p>
    <w:p w14:paraId="78672F78" w14:textId="77777777" w:rsidR="00C97976" w:rsidRPr="00C97976" w:rsidRDefault="00C97976" w:rsidP="00C97976">
      <w:pPr>
        <w:tabs>
          <w:tab w:val="left" w:pos="720"/>
        </w:tabs>
        <w:spacing w:line="240" w:lineRule="auto"/>
        <w:ind w:right="-93"/>
        <w:rPr>
          <w:lang w:val="pt-BR"/>
        </w:rPr>
      </w:pPr>
      <w:r w:rsidRPr="00C97976">
        <w:rPr>
          <w:lang w:val="pt-BR"/>
        </w:rPr>
        <w:t>Pablo Saavedra Alessandri</w:t>
      </w:r>
    </w:p>
    <w:p w14:paraId="171A720B" w14:textId="19F1B4E1" w:rsidR="00B03B4E" w:rsidRPr="00333569" w:rsidRDefault="00C97976" w:rsidP="00F11DDD">
      <w:pPr>
        <w:tabs>
          <w:tab w:val="left" w:pos="720"/>
        </w:tabs>
        <w:spacing w:line="240" w:lineRule="auto"/>
        <w:ind w:right="-93"/>
        <w:rPr>
          <w:rFonts w:cs="Verdana"/>
        </w:rPr>
      </w:pPr>
      <w:r w:rsidRPr="00C97976">
        <w:rPr>
          <w:lang w:val="pt-BR"/>
        </w:rPr>
        <w:t xml:space="preserve">          </w:t>
      </w:r>
      <w:r>
        <w:t>Secretario</w:t>
      </w:r>
    </w:p>
    <w:p w14:paraId="729196AF" w14:textId="5C06B046" w:rsidR="00D9244D" w:rsidRDefault="00D9244D">
      <w:pPr>
        <w:widowControl/>
        <w:adjustRightInd/>
        <w:spacing w:after="160" w:line="259" w:lineRule="auto"/>
        <w:jc w:val="left"/>
        <w:textAlignment w:val="auto"/>
        <w:rPr>
          <w:rFonts w:eastAsia="Batang" w:cs="Times"/>
          <w:bCs/>
          <w:iCs/>
          <w:lang w:eastAsia="en-US"/>
        </w:rPr>
      </w:pPr>
      <w:r>
        <w:rPr>
          <w:bCs/>
          <w:i/>
          <w:iCs/>
        </w:rPr>
        <w:br w:type="page"/>
      </w:r>
    </w:p>
    <w:p w14:paraId="6D5BBEE3" w14:textId="77777777" w:rsidR="000E24FB" w:rsidRPr="000E24FB" w:rsidRDefault="000E24FB" w:rsidP="000E24FB">
      <w:pPr>
        <w:spacing w:line="240" w:lineRule="auto"/>
        <w:jc w:val="center"/>
        <w:rPr>
          <w:b/>
          <w:bCs/>
          <w:lang w:val="es-ES"/>
        </w:rPr>
      </w:pPr>
      <w:r w:rsidRPr="000E24FB">
        <w:rPr>
          <w:b/>
          <w:bCs/>
          <w:lang w:val="es-ES"/>
        </w:rPr>
        <w:lastRenderedPageBreak/>
        <w:t>Anexo I. Víctimas que resultaron heridas durante los hechos ocurridos el 2 de mayo de 2000</w:t>
      </w:r>
      <w:r w:rsidRPr="000E24FB">
        <w:rPr>
          <w:rStyle w:val="Refdenotaalpie"/>
          <w:lang w:val="es-ES"/>
        </w:rPr>
        <w:footnoteReference w:id="300"/>
      </w:r>
    </w:p>
    <w:p w14:paraId="73B70B0A" w14:textId="77777777" w:rsidR="000E24FB" w:rsidRPr="000E24FB" w:rsidRDefault="000E24FB" w:rsidP="000E24FB">
      <w:pPr>
        <w:spacing w:line="240" w:lineRule="auto"/>
        <w:jc w:val="center"/>
        <w:rPr>
          <w:b/>
          <w:bCs/>
          <w:lang w:val="es-ES"/>
        </w:rPr>
      </w:pPr>
    </w:p>
    <w:p w14:paraId="502F7325" w14:textId="77777777" w:rsidR="000E24FB" w:rsidRPr="000E24FB" w:rsidRDefault="000E24FB" w:rsidP="000E24FB">
      <w:pPr>
        <w:spacing w:line="240" w:lineRule="auto"/>
        <w:jc w:val="center"/>
        <w:rPr>
          <w:b/>
          <w:bCs/>
          <w:lang w:val="es-ES"/>
        </w:rPr>
      </w:pPr>
    </w:p>
    <w:tbl>
      <w:tblPr>
        <w:tblW w:w="4390" w:type="dxa"/>
        <w:jc w:val="center"/>
        <w:shd w:val="clear" w:color="auto" w:fill="FFFFFF" w:themeFill="background1"/>
        <w:tblCellMar>
          <w:left w:w="70" w:type="dxa"/>
          <w:right w:w="70" w:type="dxa"/>
        </w:tblCellMar>
        <w:tblLook w:val="04A0" w:firstRow="1" w:lastRow="0" w:firstColumn="1" w:lastColumn="0" w:noHBand="0" w:noVBand="1"/>
      </w:tblPr>
      <w:tblGrid>
        <w:gridCol w:w="4390"/>
      </w:tblGrid>
      <w:tr w:rsidR="000E24FB" w:rsidRPr="000E24FB" w14:paraId="788779D2"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7613DAA"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Abrão</w:t>
            </w:r>
            <w:proofErr w:type="spellEnd"/>
            <w:r w:rsidRPr="000E24FB">
              <w:t xml:space="preserve"> Mateus</w:t>
            </w:r>
          </w:p>
        </w:tc>
      </w:tr>
      <w:tr w:rsidR="000E24FB" w:rsidRPr="000E24FB" w14:paraId="022C0821"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059700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Adão</w:t>
            </w:r>
            <w:proofErr w:type="spellEnd"/>
            <w:r w:rsidRPr="000E24FB">
              <w:t xml:space="preserve"> </w:t>
            </w:r>
            <w:proofErr w:type="spellStart"/>
            <w:r w:rsidRPr="000E24FB">
              <w:t>Mendes</w:t>
            </w:r>
            <w:proofErr w:type="spellEnd"/>
            <w:r w:rsidRPr="000E24FB">
              <w:t xml:space="preserve"> Silvestre</w:t>
            </w:r>
          </w:p>
        </w:tc>
      </w:tr>
      <w:tr w:rsidR="000E24FB" w:rsidRPr="000E24FB" w14:paraId="3AB9EE39"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E407AF5"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Ademar de Araújo</w:t>
            </w:r>
          </w:p>
        </w:tc>
      </w:tr>
      <w:tr w:rsidR="000E24FB" w:rsidRPr="000E24FB" w14:paraId="0E01661C"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9F4C39F"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Ademir Ferreira dos Santos</w:t>
            </w:r>
          </w:p>
        </w:tc>
      </w:tr>
      <w:tr w:rsidR="000E24FB" w:rsidRPr="000E24FB" w14:paraId="12DF024B"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6B6EE40"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Ademir </w:t>
            </w:r>
            <w:proofErr w:type="spellStart"/>
            <w:r w:rsidRPr="000E24FB">
              <w:t>Ruibo</w:t>
            </w:r>
            <w:proofErr w:type="spellEnd"/>
            <w:r w:rsidRPr="000E24FB">
              <w:t xml:space="preserve"> da Silva</w:t>
            </w:r>
          </w:p>
        </w:tc>
      </w:tr>
      <w:tr w:rsidR="000E24FB" w:rsidRPr="000E24FB" w14:paraId="72751F3E"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067A01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Agostinho </w:t>
            </w:r>
            <w:proofErr w:type="spellStart"/>
            <w:r w:rsidRPr="000E24FB">
              <w:t>Disner</w:t>
            </w:r>
            <w:proofErr w:type="spellEnd"/>
          </w:p>
        </w:tc>
      </w:tr>
      <w:tr w:rsidR="000E24FB" w:rsidRPr="000E24FB" w14:paraId="33BA9C7F"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23C70A8"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Anderson </w:t>
            </w:r>
            <w:proofErr w:type="spellStart"/>
            <w:r w:rsidRPr="000E24FB">
              <w:t>Kenor</w:t>
            </w:r>
            <w:proofErr w:type="spellEnd"/>
          </w:p>
        </w:tc>
      </w:tr>
      <w:tr w:rsidR="000E24FB" w:rsidRPr="000E24FB" w14:paraId="77002B72"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9128835"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André </w:t>
            </w:r>
            <w:proofErr w:type="spellStart"/>
            <w:r w:rsidRPr="000E24FB">
              <w:t>Dirceu</w:t>
            </w:r>
            <w:proofErr w:type="spellEnd"/>
            <w:r w:rsidRPr="000E24FB">
              <w:t xml:space="preserve"> </w:t>
            </w:r>
            <w:proofErr w:type="spellStart"/>
            <w:r w:rsidRPr="000E24FB">
              <w:t>Obereck</w:t>
            </w:r>
            <w:proofErr w:type="spellEnd"/>
          </w:p>
        </w:tc>
      </w:tr>
      <w:tr w:rsidR="000E24FB" w:rsidRPr="000E24FB" w14:paraId="118F31E0"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C8FBE95"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André Luis </w:t>
            </w:r>
            <w:proofErr w:type="spellStart"/>
            <w:r w:rsidRPr="000E24FB">
              <w:t>Trevisan</w:t>
            </w:r>
            <w:proofErr w:type="spellEnd"/>
          </w:p>
        </w:tc>
      </w:tr>
      <w:tr w:rsidR="000E24FB" w:rsidRPr="000E24FB" w14:paraId="66F6DDA7"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D790663"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Angelim</w:t>
            </w:r>
            <w:proofErr w:type="spellEnd"/>
            <w:r w:rsidRPr="000E24FB">
              <w:t xml:space="preserve"> </w:t>
            </w:r>
            <w:proofErr w:type="spellStart"/>
            <w:r w:rsidRPr="000E24FB">
              <w:t>Balbinotti</w:t>
            </w:r>
            <w:proofErr w:type="spellEnd"/>
          </w:p>
        </w:tc>
      </w:tr>
      <w:tr w:rsidR="000E24FB" w:rsidRPr="000E24FB" w14:paraId="158EF5D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7A239C5"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Antenor Albino da Cruz</w:t>
            </w:r>
          </w:p>
        </w:tc>
      </w:tr>
      <w:tr w:rsidR="000E24FB" w:rsidRPr="000E24FB" w14:paraId="669B9723"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879E038"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Antonio Domingos Alves</w:t>
            </w:r>
          </w:p>
        </w:tc>
      </w:tr>
      <w:tr w:rsidR="000E24FB" w:rsidRPr="000E24FB" w14:paraId="3C02910E"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A020EE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Antônio</w:t>
            </w:r>
            <w:proofErr w:type="spellEnd"/>
            <w:r w:rsidRPr="000E24FB">
              <w:t xml:space="preserve"> Ferreira dos Santos</w:t>
            </w:r>
          </w:p>
        </w:tc>
      </w:tr>
      <w:tr w:rsidR="000E24FB" w:rsidRPr="000E24FB" w14:paraId="58592741"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9839788"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Antonio Guilherme</w:t>
            </w:r>
          </w:p>
        </w:tc>
      </w:tr>
      <w:tr w:rsidR="000E24FB" w:rsidRPr="000E24FB" w14:paraId="15A46C8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F43C333"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Aparecido José Batista</w:t>
            </w:r>
          </w:p>
        </w:tc>
      </w:tr>
      <w:tr w:rsidR="000E24FB" w:rsidRPr="000E24FB" w14:paraId="4901C9E5"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FE400D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Avelino </w:t>
            </w:r>
            <w:proofErr w:type="spellStart"/>
            <w:r w:rsidRPr="000E24FB">
              <w:t>Nienow</w:t>
            </w:r>
            <w:proofErr w:type="spellEnd"/>
            <w:r w:rsidRPr="000E24FB">
              <w:t xml:space="preserve"> </w:t>
            </w:r>
          </w:p>
        </w:tc>
      </w:tr>
      <w:tr w:rsidR="000E24FB" w:rsidRPr="000E24FB" w14:paraId="14BAC77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4AB2517"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Claudemar</w:t>
            </w:r>
            <w:proofErr w:type="spellEnd"/>
            <w:r w:rsidRPr="000E24FB">
              <w:t xml:space="preserve"> Aparecido de Oliveira</w:t>
            </w:r>
          </w:p>
        </w:tc>
      </w:tr>
      <w:tr w:rsidR="000E24FB" w:rsidRPr="000E24FB" w14:paraId="201DAE28"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C82C71E"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Claudemir</w:t>
            </w:r>
            <w:proofErr w:type="spellEnd"/>
            <w:r w:rsidRPr="000E24FB">
              <w:t xml:space="preserve"> </w:t>
            </w:r>
            <w:proofErr w:type="spellStart"/>
            <w:r w:rsidRPr="000E24FB">
              <w:t>Felix</w:t>
            </w:r>
            <w:proofErr w:type="spellEnd"/>
            <w:r w:rsidRPr="000E24FB">
              <w:t xml:space="preserve"> da Silva</w:t>
            </w:r>
          </w:p>
        </w:tc>
      </w:tr>
      <w:tr w:rsidR="000E24FB" w:rsidRPr="000E24FB" w14:paraId="2A3B2412"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DAEE95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Clenilda</w:t>
            </w:r>
            <w:proofErr w:type="spellEnd"/>
            <w:r w:rsidRPr="000E24FB">
              <w:t xml:space="preserve"> da Luz Gonçalves</w:t>
            </w:r>
          </w:p>
        </w:tc>
      </w:tr>
      <w:tr w:rsidR="000E24FB" w:rsidRPr="000E24FB" w14:paraId="6CDCF749"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9E3A27A"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Custódio</w:t>
            </w:r>
            <w:proofErr w:type="spellEnd"/>
            <w:r w:rsidRPr="000E24FB">
              <w:t xml:space="preserve"> Alves Teodoro</w:t>
            </w:r>
          </w:p>
        </w:tc>
      </w:tr>
      <w:tr w:rsidR="000E24FB" w:rsidRPr="000E24FB" w14:paraId="6536EB3F"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407AAF8"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Elcio</w:t>
            </w:r>
            <w:proofErr w:type="spellEnd"/>
            <w:r w:rsidRPr="000E24FB">
              <w:t xml:space="preserve"> Back</w:t>
            </w:r>
          </w:p>
        </w:tc>
      </w:tr>
      <w:tr w:rsidR="000E24FB" w:rsidRPr="000E24FB" w14:paraId="1B4545F3"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6EBB32C"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Fermino</w:t>
            </w:r>
            <w:proofErr w:type="spellEnd"/>
            <w:r w:rsidRPr="000E24FB">
              <w:t xml:space="preserve"> Alves do Prado</w:t>
            </w:r>
          </w:p>
        </w:tc>
      </w:tr>
      <w:tr w:rsidR="000E24FB" w:rsidRPr="000E24FB" w14:paraId="513E55C8"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B994023"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Florentino Elisio dos Santos</w:t>
            </w:r>
          </w:p>
        </w:tc>
      </w:tr>
      <w:tr w:rsidR="000E24FB" w:rsidRPr="000E24FB" w14:paraId="0EED9C6A"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F6DB60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Gilson José </w:t>
            </w:r>
            <w:proofErr w:type="spellStart"/>
            <w:r w:rsidRPr="000E24FB">
              <w:t>Atanazildo</w:t>
            </w:r>
            <w:proofErr w:type="spellEnd"/>
          </w:p>
        </w:tc>
      </w:tr>
      <w:tr w:rsidR="000E24FB" w:rsidRPr="000E24FB" w14:paraId="3D5C9BFA"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C964EDF"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Hilário</w:t>
            </w:r>
            <w:proofErr w:type="spellEnd"/>
            <w:r w:rsidRPr="000E24FB">
              <w:t xml:space="preserve"> Weiss</w:t>
            </w:r>
          </w:p>
        </w:tc>
      </w:tr>
      <w:tr w:rsidR="000E24FB" w:rsidRPr="000E24FB" w14:paraId="22A3486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4D88CEE"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Ireno</w:t>
            </w:r>
            <w:proofErr w:type="spellEnd"/>
            <w:r w:rsidRPr="000E24FB">
              <w:t xml:space="preserve"> A. </w:t>
            </w:r>
            <w:proofErr w:type="spellStart"/>
            <w:r w:rsidRPr="000E24FB">
              <w:t>Prochnow</w:t>
            </w:r>
            <w:proofErr w:type="spellEnd"/>
          </w:p>
        </w:tc>
      </w:tr>
      <w:tr w:rsidR="000E24FB" w:rsidRPr="000E24FB" w14:paraId="16E90F3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D1D44E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lastRenderedPageBreak/>
              <w:t>Ismair</w:t>
            </w:r>
            <w:proofErr w:type="spellEnd"/>
            <w:r w:rsidRPr="000E24FB">
              <w:t xml:space="preserve"> </w:t>
            </w:r>
            <w:proofErr w:type="spellStart"/>
            <w:r w:rsidRPr="000E24FB">
              <w:t>Trindade</w:t>
            </w:r>
            <w:proofErr w:type="spellEnd"/>
          </w:p>
        </w:tc>
      </w:tr>
      <w:tr w:rsidR="000E24FB" w:rsidRPr="00C97976" w14:paraId="492E4998"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5F95493" w14:textId="77777777" w:rsidR="000E24FB" w:rsidRPr="00B03B4E" w:rsidRDefault="000E24FB" w:rsidP="000E24FB">
            <w:pPr>
              <w:pStyle w:val="Prrafodelista"/>
              <w:widowControl/>
              <w:numPr>
                <w:ilvl w:val="0"/>
                <w:numId w:val="38"/>
              </w:numPr>
              <w:adjustRightInd/>
              <w:spacing w:line="240" w:lineRule="auto"/>
              <w:jc w:val="left"/>
              <w:textAlignment w:val="auto"/>
              <w:rPr>
                <w:rFonts w:cs="Calibri"/>
                <w:lang w:val="pt-BR"/>
              </w:rPr>
            </w:pPr>
            <w:r w:rsidRPr="00B03B4E">
              <w:rPr>
                <w:lang w:val="pt-BR"/>
              </w:rPr>
              <w:t>Ivani Sampaio de Lima Santos</w:t>
            </w:r>
          </w:p>
        </w:tc>
      </w:tr>
      <w:tr w:rsidR="000E24FB" w:rsidRPr="000E24FB" w14:paraId="57C42EE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FCA1CE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Jayr</w:t>
            </w:r>
            <w:proofErr w:type="spellEnd"/>
            <w:r w:rsidRPr="000E24FB">
              <w:t xml:space="preserve"> Casagrande</w:t>
            </w:r>
          </w:p>
        </w:tc>
      </w:tr>
      <w:tr w:rsidR="000E24FB" w:rsidRPr="000E24FB" w14:paraId="12DA7929"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C480AFE"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Janaina</w:t>
            </w:r>
            <w:proofErr w:type="spellEnd"/>
            <w:r w:rsidRPr="000E24FB">
              <w:t xml:space="preserve"> </w:t>
            </w:r>
            <w:proofErr w:type="spellStart"/>
            <w:r w:rsidRPr="000E24FB">
              <w:t>Lourenço</w:t>
            </w:r>
            <w:proofErr w:type="spellEnd"/>
            <w:r w:rsidRPr="000E24FB">
              <w:t xml:space="preserve"> da Silva</w:t>
            </w:r>
          </w:p>
        </w:tc>
      </w:tr>
      <w:tr w:rsidR="000E24FB" w:rsidRPr="000E24FB" w14:paraId="1BEA524F"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266C6ED"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João Alves de Oliveira</w:t>
            </w:r>
          </w:p>
        </w:tc>
      </w:tr>
      <w:tr w:rsidR="000E24FB" w:rsidRPr="000E24FB" w14:paraId="304B8505"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7645CDF"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João </w:t>
            </w:r>
            <w:proofErr w:type="spellStart"/>
            <w:r w:rsidRPr="000E24FB">
              <w:t>Maria</w:t>
            </w:r>
            <w:proofErr w:type="spellEnd"/>
            <w:r w:rsidRPr="000E24FB">
              <w:t xml:space="preserve"> </w:t>
            </w:r>
            <w:proofErr w:type="spellStart"/>
            <w:r w:rsidRPr="000E24FB">
              <w:t>Padilha</w:t>
            </w:r>
            <w:proofErr w:type="spellEnd"/>
          </w:p>
        </w:tc>
      </w:tr>
      <w:tr w:rsidR="000E24FB" w:rsidRPr="000E24FB" w14:paraId="58916000"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C3AD885"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João </w:t>
            </w:r>
            <w:proofErr w:type="spellStart"/>
            <w:r w:rsidRPr="000E24FB">
              <w:t>Maria</w:t>
            </w:r>
            <w:proofErr w:type="spellEnd"/>
            <w:r w:rsidRPr="000E24FB">
              <w:t xml:space="preserve"> Pereira</w:t>
            </w:r>
          </w:p>
        </w:tc>
      </w:tr>
      <w:tr w:rsidR="000E24FB" w:rsidRPr="000E24FB" w14:paraId="54FB3FD0"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C1CB93D"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José Alves de Morais</w:t>
            </w:r>
          </w:p>
        </w:tc>
      </w:tr>
      <w:tr w:rsidR="000E24FB" w:rsidRPr="000E24FB" w14:paraId="39BF532E"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5CBE28F"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José Alexandre</w:t>
            </w:r>
          </w:p>
        </w:tc>
      </w:tr>
      <w:tr w:rsidR="000E24FB" w:rsidRPr="000E24FB" w14:paraId="605DCDCB"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BE6CD45"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José Antonio Pereira</w:t>
            </w:r>
          </w:p>
        </w:tc>
      </w:tr>
      <w:tr w:rsidR="000E24FB" w:rsidRPr="000E24FB" w14:paraId="47AD1D6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9ACDD29"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José </w:t>
            </w:r>
            <w:proofErr w:type="spellStart"/>
            <w:r w:rsidRPr="000E24FB">
              <w:t>Fabrício</w:t>
            </w:r>
            <w:proofErr w:type="spellEnd"/>
            <w:r w:rsidRPr="000E24FB">
              <w:t xml:space="preserve"> Sampaio</w:t>
            </w:r>
          </w:p>
        </w:tc>
      </w:tr>
      <w:tr w:rsidR="000E24FB" w:rsidRPr="000E24FB" w14:paraId="5AB3F742"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74DB209"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José </w:t>
            </w:r>
            <w:proofErr w:type="spellStart"/>
            <w:r w:rsidRPr="000E24FB">
              <w:t>Fernandes</w:t>
            </w:r>
            <w:proofErr w:type="spellEnd"/>
            <w:r w:rsidRPr="000E24FB">
              <w:t xml:space="preserve"> dos Santos</w:t>
            </w:r>
          </w:p>
        </w:tc>
      </w:tr>
      <w:tr w:rsidR="000E24FB" w:rsidRPr="000E24FB" w14:paraId="312D2FB3"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5217FB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José Ronaldo Bernardo </w:t>
            </w:r>
            <w:proofErr w:type="spellStart"/>
            <w:r w:rsidRPr="000E24FB">
              <w:t>Correira</w:t>
            </w:r>
            <w:proofErr w:type="spellEnd"/>
          </w:p>
        </w:tc>
      </w:tr>
      <w:tr w:rsidR="000E24FB" w:rsidRPr="000E24FB" w14:paraId="65E7B25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D8BC3EA"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José </w:t>
            </w:r>
            <w:proofErr w:type="spellStart"/>
            <w:r w:rsidRPr="000E24FB">
              <w:t>Saturnido</w:t>
            </w:r>
            <w:proofErr w:type="spellEnd"/>
            <w:r w:rsidRPr="000E24FB">
              <w:t xml:space="preserve"> de Lima</w:t>
            </w:r>
          </w:p>
        </w:tc>
      </w:tr>
      <w:tr w:rsidR="000E24FB" w:rsidRPr="000E24FB" w14:paraId="25E055E3"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B16E47"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José </w:t>
            </w:r>
            <w:proofErr w:type="spellStart"/>
            <w:r w:rsidRPr="000E24FB">
              <w:t>Valcir</w:t>
            </w:r>
            <w:proofErr w:type="spellEnd"/>
            <w:r w:rsidRPr="000E24FB">
              <w:t xml:space="preserve"> Nunes de Almeida</w:t>
            </w:r>
          </w:p>
        </w:tc>
      </w:tr>
      <w:tr w:rsidR="000E24FB" w:rsidRPr="00C97976" w14:paraId="3519BA7A"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A4BB2DE" w14:textId="77777777" w:rsidR="000E24FB" w:rsidRPr="00B03B4E" w:rsidRDefault="000E24FB" w:rsidP="000E24FB">
            <w:pPr>
              <w:pStyle w:val="Prrafodelista"/>
              <w:widowControl/>
              <w:numPr>
                <w:ilvl w:val="0"/>
                <w:numId w:val="38"/>
              </w:numPr>
              <w:adjustRightInd/>
              <w:spacing w:line="240" w:lineRule="auto"/>
              <w:jc w:val="left"/>
              <w:textAlignment w:val="auto"/>
              <w:rPr>
                <w:rFonts w:cs="Calibri"/>
                <w:lang w:val="pt-BR"/>
              </w:rPr>
            </w:pPr>
            <w:r w:rsidRPr="00B03B4E">
              <w:rPr>
                <w:lang w:val="pt-BR"/>
              </w:rPr>
              <w:t>Jose Walter Pereira da Rocha</w:t>
            </w:r>
          </w:p>
        </w:tc>
      </w:tr>
      <w:tr w:rsidR="000E24FB" w:rsidRPr="000E24FB" w14:paraId="08EAE678"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713AD44"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Josiane</w:t>
            </w:r>
            <w:proofErr w:type="spellEnd"/>
            <w:r w:rsidRPr="000E24FB">
              <w:t xml:space="preserve"> Delgado</w:t>
            </w:r>
          </w:p>
        </w:tc>
      </w:tr>
      <w:tr w:rsidR="000E24FB" w:rsidRPr="000E24FB" w14:paraId="08ADF5C0"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6983820"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Laureci</w:t>
            </w:r>
            <w:proofErr w:type="spellEnd"/>
            <w:r w:rsidRPr="000E24FB">
              <w:t xml:space="preserve"> </w:t>
            </w:r>
            <w:proofErr w:type="spellStart"/>
            <w:r w:rsidRPr="000E24FB">
              <w:t>Coradace</w:t>
            </w:r>
            <w:proofErr w:type="spellEnd"/>
            <w:r w:rsidRPr="000E24FB">
              <w:t xml:space="preserve"> Leal</w:t>
            </w:r>
          </w:p>
        </w:tc>
      </w:tr>
      <w:tr w:rsidR="000E24FB" w:rsidRPr="000E24FB" w14:paraId="2B05CF92"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4B97D3A"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Leandro Ribeiro da Silva</w:t>
            </w:r>
          </w:p>
        </w:tc>
      </w:tr>
      <w:tr w:rsidR="000E24FB" w:rsidRPr="000E24FB" w14:paraId="1F0476D9"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8F8E20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Leodir</w:t>
            </w:r>
            <w:proofErr w:type="spellEnd"/>
            <w:r w:rsidRPr="000E24FB">
              <w:t xml:space="preserve"> Pedro </w:t>
            </w:r>
            <w:proofErr w:type="spellStart"/>
            <w:r w:rsidRPr="000E24FB">
              <w:t>Rohden</w:t>
            </w:r>
            <w:proofErr w:type="spellEnd"/>
          </w:p>
        </w:tc>
      </w:tr>
      <w:tr w:rsidR="000E24FB" w:rsidRPr="000E24FB" w14:paraId="603B28F5"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95014D0"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Loreci</w:t>
            </w:r>
            <w:proofErr w:type="spellEnd"/>
            <w:r w:rsidRPr="000E24FB">
              <w:t xml:space="preserve"> Lisboa</w:t>
            </w:r>
          </w:p>
        </w:tc>
      </w:tr>
      <w:tr w:rsidR="000E24FB" w:rsidRPr="000E24FB" w14:paraId="6B521F1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589F1E1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Lucimara</w:t>
            </w:r>
            <w:proofErr w:type="spellEnd"/>
            <w:r w:rsidRPr="000E24FB">
              <w:t xml:space="preserve"> de Andrade </w:t>
            </w:r>
          </w:p>
        </w:tc>
      </w:tr>
      <w:tr w:rsidR="000E24FB" w:rsidRPr="000E24FB" w14:paraId="5D976616"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87F7AD0"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Luciana Aparecida Vieira</w:t>
            </w:r>
          </w:p>
        </w:tc>
      </w:tr>
      <w:tr w:rsidR="000E24FB" w:rsidRPr="000E24FB" w14:paraId="33F14A51"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43442BF"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Luiz</w:t>
            </w:r>
            <w:proofErr w:type="spellEnd"/>
            <w:r w:rsidRPr="000E24FB">
              <w:t xml:space="preserve"> Carlos </w:t>
            </w:r>
            <w:proofErr w:type="spellStart"/>
            <w:r w:rsidRPr="000E24FB">
              <w:t>Emídio</w:t>
            </w:r>
            <w:proofErr w:type="spellEnd"/>
          </w:p>
        </w:tc>
      </w:tr>
      <w:tr w:rsidR="000E24FB" w:rsidRPr="000E24FB" w14:paraId="4891FF1C"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ABCD05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Luiz</w:t>
            </w:r>
            <w:proofErr w:type="spellEnd"/>
            <w:r w:rsidRPr="000E24FB">
              <w:t xml:space="preserve"> </w:t>
            </w:r>
            <w:proofErr w:type="spellStart"/>
            <w:r w:rsidRPr="000E24FB">
              <w:t>Ferrais</w:t>
            </w:r>
            <w:proofErr w:type="spellEnd"/>
            <w:r w:rsidRPr="000E24FB">
              <w:t xml:space="preserve"> </w:t>
            </w:r>
            <w:proofErr w:type="spellStart"/>
            <w:r w:rsidRPr="000E24FB">
              <w:t>Sobrinho</w:t>
            </w:r>
            <w:proofErr w:type="spellEnd"/>
          </w:p>
        </w:tc>
      </w:tr>
      <w:tr w:rsidR="000E24FB" w:rsidRPr="000E24FB" w14:paraId="7F045F93"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3F4BD0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Lupércio</w:t>
            </w:r>
            <w:proofErr w:type="spellEnd"/>
            <w:r w:rsidRPr="000E24FB">
              <w:t xml:space="preserve"> Fonseca</w:t>
            </w:r>
          </w:p>
        </w:tc>
      </w:tr>
      <w:tr w:rsidR="000E24FB" w:rsidRPr="000E24FB" w14:paraId="7EE69493"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5D386C8"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Marcelo </w:t>
            </w:r>
            <w:proofErr w:type="spellStart"/>
            <w:r w:rsidRPr="000E24FB">
              <w:t>Airton</w:t>
            </w:r>
            <w:proofErr w:type="spellEnd"/>
            <w:r w:rsidRPr="000E24FB">
              <w:t xml:space="preserve"> </w:t>
            </w:r>
            <w:proofErr w:type="spellStart"/>
            <w:r w:rsidRPr="000E24FB">
              <w:t>Pietsrzak</w:t>
            </w:r>
            <w:proofErr w:type="spellEnd"/>
          </w:p>
        </w:tc>
      </w:tr>
      <w:tr w:rsidR="000E24FB" w:rsidRPr="000E24FB" w14:paraId="71250E6F"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EDEB72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Maria</w:t>
            </w:r>
            <w:proofErr w:type="spellEnd"/>
            <w:r w:rsidRPr="000E24FB">
              <w:t xml:space="preserve"> </w:t>
            </w:r>
            <w:proofErr w:type="spellStart"/>
            <w:r w:rsidRPr="000E24FB">
              <w:t>Rosenilda</w:t>
            </w:r>
            <w:proofErr w:type="spellEnd"/>
            <w:r w:rsidRPr="000E24FB">
              <w:t xml:space="preserve"> Pingas</w:t>
            </w:r>
          </w:p>
        </w:tc>
      </w:tr>
      <w:tr w:rsidR="000E24FB" w:rsidRPr="000E24FB" w14:paraId="7C8779FF"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5A7AC3D"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Miguel Carlos Borges</w:t>
            </w:r>
          </w:p>
        </w:tc>
      </w:tr>
      <w:tr w:rsidR="000E24FB" w:rsidRPr="000E24FB" w14:paraId="27455707"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46023A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Moacir</w:t>
            </w:r>
            <w:proofErr w:type="spellEnd"/>
            <w:r w:rsidRPr="000E24FB">
              <w:t xml:space="preserve"> </w:t>
            </w:r>
            <w:proofErr w:type="spellStart"/>
            <w:r w:rsidRPr="000E24FB">
              <w:t>Sebastião</w:t>
            </w:r>
            <w:proofErr w:type="spellEnd"/>
            <w:r w:rsidRPr="000E24FB">
              <w:t xml:space="preserve"> de </w:t>
            </w:r>
            <w:proofErr w:type="spellStart"/>
            <w:r w:rsidRPr="000E24FB">
              <w:t>Quadros</w:t>
            </w:r>
            <w:proofErr w:type="spellEnd"/>
          </w:p>
        </w:tc>
      </w:tr>
      <w:tr w:rsidR="000E24FB" w:rsidRPr="000E24FB" w14:paraId="69949C59"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A285D6B"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Moacir</w:t>
            </w:r>
            <w:proofErr w:type="spellEnd"/>
            <w:r w:rsidRPr="000E24FB">
              <w:t xml:space="preserve"> </w:t>
            </w:r>
            <w:proofErr w:type="spellStart"/>
            <w:r w:rsidRPr="000E24FB">
              <w:t>Valdemiro</w:t>
            </w:r>
            <w:proofErr w:type="spellEnd"/>
            <w:r w:rsidRPr="000E24FB">
              <w:t xml:space="preserve"> Marcos</w:t>
            </w:r>
          </w:p>
        </w:tc>
      </w:tr>
      <w:tr w:rsidR="000E24FB" w:rsidRPr="000E24FB" w14:paraId="5ABBF12F"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53EF14E"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lastRenderedPageBreak/>
              <w:t>Nair Gomes dos Santos</w:t>
            </w:r>
          </w:p>
        </w:tc>
      </w:tr>
      <w:tr w:rsidR="000E24FB" w:rsidRPr="000E24FB" w14:paraId="36BE41A4"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77208C96"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Nelson </w:t>
            </w:r>
            <w:proofErr w:type="spellStart"/>
            <w:r w:rsidRPr="000E24FB">
              <w:t>Pinheiro</w:t>
            </w:r>
            <w:proofErr w:type="spellEnd"/>
          </w:p>
        </w:tc>
      </w:tr>
      <w:tr w:rsidR="000E24FB" w:rsidRPr="000E24FB" w14:paraId="74D18D18"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3BE900D4"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Neusa</w:t>
            </w:r>
            <w:proofErr w:type="spellEnd"/>
            <w:r w:rsidRPr="000E24FB">
              <w:t xml:space="preserve"> </w:t>
            </w:r>
            <w:proofErr w:type="spellStart"/>
            <w:r w:rsidRPr="000E24FB">
              <w:t>Diba</w:t>
            </w:r>
            <w:proofErr w:type="spellEnd"/>
            <w:r w:rsidRPr="000E24FB">
              <w:t xml:space="preserve"> Marcos</w:t>
            </w:r>
          </w:p>
        </w:tc>
      </w:tr>
      <w:tr w:rsidR="000E24FB" w:rsidRPr="000E24FB" w14:paraId="05E6EDD1"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261EC7E2"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Paulo Cesar </w:t>
            </w:r>
            <w:proofErr w:type="spellStart"/>
            <w:r w:rsidRPr="000E24FB">
              <w:t>Pilatti</w:t>
            </w:r>
            <w:proofErr w:type="spellEnd"/>
          </w:p>
        </w:tc>
      </w:tr>
      <w:tr w:rsidR="000E24FB" w:rsidRPr="000E24FB" w14:paraId="72A023ED"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73E0DB2"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Santa Pereira de Souza</w:t>
            </w:r>
          </w:p>
        </w:tc>
      </w:tr>
      <w:tr w:rsidR="000E24FB" w:rsidRPr="000E24FB" w14:paraId="058F6E8C"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8F3922"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Setembrino</w:t>
            </w:r>
            <w:proofErr w:type="spellEnd"/>
            <w:r w:rsidRPr="000E24FB">
              <w:t xml:space="preserve"> </w:t>
            </w:r>
            <w:proofErr w:type="spellStart"/>
            <w:r w:rsidRPr="000E24FB">
              <w:t>Padilha</w:t>
            </w:r>
            <w:proofErr w:type="spellEnd"/>
          </w:p>
        </w:tc>
      </w:tr>
      <w:tr w:rsidR="000E24FB" w:rsidRPr="000E24FB" w14:paraId="4CAC4A01"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A90B63E"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r w:rsidRPr="000E24FB">
              <w:t xml:space="preserve">Severino </w:t>
            </w:r>
            <w:proofErr w:type="spellStart"/>
            <w:r w:rsidRPr="000E24FB">
              <w:t>Fraron</w:t>
            </w:r>
            <w:proofErr w:type="spellEnd"/>
          </w:p>
        </w:tc>
      </w:tr>
      <w:tr w:rsidR="000E24FB" w:rsidRPr="000E24FB" w14:paraId="7A8481BD"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089FEE45"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Valdemir</w:t>
            </w:r>
            <w:proofErr w:type="spellEnd"/>
            <w:r w:rsidRPr="000E24FB">
              <w:t xml:space="preserve"> Ferreira dos Santos</w:t>
            </w:r>
          </w:p>
        </w:tc>
      </w:tr>
      <w:tr w:rsidR="000E24FB" w:rsidRPr="000E24FB" w14:paraId="5DDFB769"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8722419"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Valdevino</w:t>
            </w:r>
            <w:proofErr w:type="spellEnd"/>
            <w:r w:rsidRPr="000E24FB">
              <w:t xml:space="preserve"> de Paula Ribeiro</w:t>
            </w:r>
          </w:p>
        </w:tc>
      </w:tr>
      <w:tr w:rsidR="000E24FB" w:rsidRPr="000E24FB" w14:paraId="1BB376DE"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6A8C194C"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Valdemiro</w:t>
            </w:r>
            <w:proofErr w:type="spellEnd"/>
            <w:r w:rsidRPr="000E24FB">
              <w:t xml:space="preserve"> dos Santos</w:t>
            </w:r>
          </w:p>
        </w:tc>
      </w:tr>
      <w:tr w:rsidR="000E24FB" w:rsidRPr="000E24FB" w14:paraId="15F93708"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4EE3D899" w14:textId="77777777" w:rsidR="000E24FB" w:rsidRPr="000E24FB" w:rsidRDefault="000E24FB" w:rsidP="000E24FB">
            <w:pPr>
              <w:pStyle w:val="Prrafodelista"/>
              <w:widowControl/>
              <w:numPr>
                <w:ilvl w:val="0"/>
                <w:numId w:val="38"/>
              </w:numPr>
              <w:adjustRightInd/>
              <w:spacing w:line="240" w:lineRule="auto"/>
              <w:jc w:val="left"/>
              <w:textAlignment w:val="auto"/>
              <w:rPr>
                <w:rFonts w:cs="Calibri"/>
              </w:rPr>
            </w:pPr>
            <w:proofErr w:type="spellStart"/>
            <w:r w:rsidRPr="000E24FB">
              <w:t>Vilmar</w:t>
            </w:r>
            <w:proofErr w:type="spellEnd"/>
            <w:r w:rsidRPr="000E24FB">
              <w:t xml:space="preserve"> </w:t>
            </w:r>
            <w:proofErr w:type="spellStart"/>
            <w:r w:rsidRPr="000E24FB">
              <w:t>Valni</w:t>
            </w:r>
            <w:proofErr w:type="spellEnd"/>
            <w:r w:rsidRPr="000E24FB">
              <w:t xml:space="preserve"> </w:t>
            </w:r>
            <w:proofErr w:type="spellStart"/>
            <w:r w:rsidRPr="000E24FB">
              <w:t>Stelzer</w:t>
            </w:r>
            <w:proofErr w:type="spellEnd"/>
          </w:p>
        </w:tc>
      </w:tr>
      <w:tr w:rsidR="000E24FB" w:rsidRPr="00C97976" w14:paraId="491FC0EB" w14:textId="77777777" w:rsidTr="00EB3ECD">
        <w:trPr>
          <w:trHeight w:val="397"/>
          <w:jc w:val="center"/>
        </w:trPr>
        <w:tc>
          <w:tcPr>
            <w:tcW w:w="4390" w:type="dxa"/>
            <w:tcBorders>
              <w:top w:val="single" w:sz="4" w:space="0" w:color="auto"/>
              <w:left w:val="single" w:sz="4" w:space="0" w:color="auto"/>
              <w:bottom w:val="single" w:sz="4" w:space="0" w:color="auto"/>
              <w:right w:val="single" w:sz="4" w:space="0" w:color="auto"/>
            </w:tcBorders>
            <w:shd w:val="clear" w:color="auto" w:fill="FFFFFF" w:themeFill="background1"/>
          </w:tcPr>
          <w:p w14:paraId="14C0F265" w14:textId="77777777" w:rsidR="000E24FB" w:rsidRPr="00B03B4E" w:rsidRDefault="000E24FB" w:rsidP="000E24FB">
            <w:pPr>
              <w:pStyle w:val="Prrafodelista"/>
              <w:widowControl/>
              <w:numPr>
                <w:ilvl w:val="0"/>
                <w:numId w:val="38"/>
              </w:numPr>
              <w:adjustRightInd/>
              <w:spacing w:line="240" w:lineRule="auto"/>
              <w:jc w:val="left"/>
              <w:textAlignment w:val="auto"/>
              <w:rPr>
                <w:rFonts w:cs="Calibri"/>
                <w:lang w:val="pt-BR"/>
              </w:rPr>
            </w:pPr>
            <w:r w:rsidRPr="00B03B4E">
              <w:rPr>
                <w:lang w:val="pt-BR"/>
              </w:rPr>
              <w:t>Zilda Gonçalves da Silva dos Santos</w:t>
            </w:r>
          </w:p>
        </w:tc>
      </w:tr>
    </w:tbl>
    <w:p w14:paraId="6238C1FF" w14:textId="77777777" w:rsidR="000E24FB" w:rsidRPr="00B03B4E" w:rsidRDefault="000E24FB" w:rsidP="000E24FB">
      <w:pPr>
        <w:spacing w:line="240" w:lineRule="auto"/>
        <w:jc w:val="center"/>
        <w:rPr>
          <w:b/>
          <w:bCs/>
          <w:lang w:val="pt-BR"/>
        </w:rPr>
      </w:pPr>
    </w:p>
    <w:p w14:paraId="3677508B" w14:textId="77777777" w:rsidR="000E24FB" w:rsidRPr="00B03B4E" w:rsidRDefault="000E24FB" w:rsidP="000E24FB">
      <w:pPr>
        <w:spacing w:line="240" w:lineRule="auto"/>
        <w:rPr>
          <w:b/>
          <w:bCs/>
          <w:lang w:val="pt-BR"/>
        </w:rPr>
      </w:pPr>
      <w:r w:rsidRPr="00B03B4E">
        <w:rPr>
          <w:b/>
          <w:bCs/>
          <w:lang w:val="pt-BR"/>
        </w:rPr>
        <w:br w:type="page"/>
      </w:r>
    </w:p>
    <w:p w14:paraId="1A59B678" w14:textId="77777777" w:rsidR="000E24FB" w:rsidRPr="000E24FB" w:rsidRDefault="000E24FB" w:rsidP="000E24FB">
      <w:pPr>
        <w:spacing w:line="240" w:lineRule="auto"/>
        <w:jc w:val="center"/>
        <w:rPr>
          <w:b/>
          <w:bCs/>
          <w:lang w:val="es-ES"/>
        </w:rPr>
      </w:pPr>
      <w:r w:rsidRPr="000E24FB">
        <w:rPr>
          <w:b/>
          <w:bCs/>
          <w:lang w:val="es-ES"/>
        </w:rPr>
        <w:lastRenderedPageBreak/>
        <w:t>Anexo II. Víctimas que participaron en los hechos ocurridos el 2 de mayo de 2000 sobre quienes no hay pruebas de afectaciones a su integridad física</w:t>
      </w:r>
      <w:r w:rsidRPr="000E24FB">
        <w:rPr>
          <w:rStyle w:val="Refdenotaalpie"/>
          <w:lang w:val="es-ES"/>
        </w:rPr>
        <w:footnoteReference w:id="301"/>
      </w:r>
    </w:p>
    <w:p w14:paraId="7EB9E87D" w14:textId="77777777" w:rsidR="000E24FB" w:rsidRPr="000E24FB" w:rsidRDefault="000E24FB" w:rsidP="000E24FB">
      <w:pPr>
        <w:spacing w:line="240" w:lineRule="auto"/>
        <w:jc w:val="center"/>
        <w:rPr>
          <w:b/>
          <w:bCs/>
          <w:lang w:val="es-ES"/>
        </w:rPr>
      </w:pPr>
    </w:p>
    <w:tbl>
      <w:tblPr>
        <w:tblW w:w="4248" w:type="dxa"/>
        <w:jc w:val="center"/>
        <w:shd w:val="clear" w:color="auto" w:fill="FFFFFF" w:themeFill="background1"/>
        <w:tblCellMar>
          <w:left w:w="70" w:type="dxa"/>
          <w:right w:w="70" w:type="dxa"/>
        </w:tblCellMar>
        <w:tblLook w:val="04A0" w:firstRow="1" w:lastRow="0" w:firstColumn="1" w:lastColumn="0" w:noHBand="0" w:noVBand="1"/>
      </w:tblPr>
      <w:tblGrid>
        <w:gridCol w:w="4248"/>
      </w:tblGrid>
      <w:tr w:rsidR="000E24FB" w:rsidRPr="000E24FB" w14:paraId="05363DF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D190DE1"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Acel</w:t>
            </w:r>
            <w:proofErr w:type="spellEnd"/>
            <w:r w:rsidRPr="000E24FB">
              <w:t xml:space="preserve"> Marciano de March</w:t>
            </w:r>
          </w:p>
        </w:tc>
      </w:tr>
      <w:tr w:rsidR="000E24FB" w:rsidRPr="000E24FB" w14:paraId="2CBAE17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CF4F72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Acir</w:t>
            </w:r>
            <w:proofErr w:type="spellEnd"/>
            <w:r w:rsidRPr="000E24FB">
              <w:t xml:space="preserve"> Alves</w:t>
            </w:r>
          </w:p>
        </w:tc>
      </w:tr>
      <w:tr w:rsidR="000E24FB" w:rsidRPr="000E24FB" w14:paraId="5C9B678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867AE6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Adão</w:t>
            </w:r>
            <w:proofErr w:type="spellEnd"/>
            <w:r w:rsidRPr="000E24FB">
              <w:t xml:space="preserve"> Ribas</w:t>
            </w:r>
          </w:p>
        </w:tc>
      </w:tr>
      <w:tr w:rsidR="000E24FB" w:rsidRPr="000E24FB" w14:paraId="33FE76C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0DFC7BD"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Ademar </w:t>
            </w:r>
            <w:proofErr w:type="spellStart"/>
            <w:r w:rsidRPr="000E24FB">
              <w:t>Menegosso</w:t>
            </w:r>
            <w:proofErr w:type="spellEnd"/>
          </w:p>
        </w:tc>
      </w:tr>
      <w:tr w:rsidR="000E24FB" w:rsidRPr="000E24FB" w14:paraId="6099BD7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41E7C77"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Ademar Ribeiro da Silva</w:t>
            </w:r>
          </w:p>
        </w:tc>
      </w:tr>
      <w:tr w:rsidR="000E24FB" w:rsidRPr="000E24FB" w14:paraId="62DFF48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5066F14"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Adenilson</w:t>
            </w:r>
            <w:proofErr w:type="spellEnd"/>
            <w:r w:rsidRPr="000E24FB">
              <w:t xml:space="preserve"> Danilo de Mello</w:t>
            </w:r>
          </w:p>
        </w:tc>
      </w:tr>
      <w:tr w:rsidR="000E24FB" w:rsidRPr="00C97976" w14:paraId="4775323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4B3F971" w14:textId="77777777" w:rsidR="000E24FB" w:rsidRPr="00B03B4E" w:rsidRDefault="000E24FB" w:rsidP="000E24FB">
            <w:pPr>
              <w:pStyle w:val="Prrafodelista"/>
              <w:widowControl/>
              <w:numPr>
                <w:ilvl w:val="0"/>
                <w:numId w:val="39"/>
              </w:numPr>
              <w:adjustRightInd/>
              <w:spacing w:line="240" w:lineRule="auto"/>
              <w:jc w:val="left"/>
              <w:textAlignment w:val="auto"/>
              <w:rPr>
                <w:rFonts w:cs="Calibri"/>
                <w:lang w:val="pt-BR"/>
              </w:rPr>
            </w:pPr>
            <w:proofErr w:type="spellStart"/>
            <w:r w:rsidRPr="00B03B4E">
              <w:rPr>
                <w:lang w:val="pt-BR"/>
              </w:rPr>
              <w:t>Adenir</w:t>
            </w:r>
            <w:proofErr w:type="spellEnd"/>
            <w:r w:rsidRPr="00B03B4E">
              <w:rPr>
                <w:lang w:val="pt-BR"/>
              </w:rPr>
              <w:t xml:space="preserve"> </w:t>
            </w:r>
            <w:proofErr w:type="spellStart"/>
            <w:r w:rsidRPr="00B03B4E">
              <w:rPr>
                <w:lang w:val="pt-BR"/>
              </w:rPr>
              <w:t>Terzinha</w:t>
            </w:r>
            <w:proofErr w:type="spellEnd"/>
            <w:r w:rsidRPr="00B03B4E">
              <w:rPr>
                <w:lang w:val="pt-BR"/>
              </w:rPr>
              <w:t xml:space="preserve"> C. da Silva</w:t>
            </w:r>
          </w:p>
        </w:tc>
      </w:tr>
      <w:tr w:rsidR="000E24FB" w:rsidRPr="000E24FB" w14:paraId="6DC6F1F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613B9AC"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Adilson</w:t>
            </w:r>
            <w:proofErr w:type="spellEnd"/>
            <w:r w:rsidRPr="000E24FB">
              <w:t xml:space="preserve"> </w:t>
            </w:r>
            <w:proofErr w:type="spellStart"/>
            <w:r w:rsidRPr="000E24FB">
              <w:t>Manoel</w:t>
            </w:r>
            <w:proofErr w:type="spellEnd"/>
            <w:r w:rsidRPr="000E24FB">
              <w:t xml:space="preserve"> de </w:t>
            </w:r>
            <w:proofErr w:type="spellStart"/>
            <w:r w:rsidRPr="000E24FB">
              <w:t>Jesus</w:t>
            </w:r>
            <w:proofErr w:type="spellEnd"/>
          </w:p>
        </w:tc>
      </w:tr>
      <w:tr w:rsidR="000E24FB" w:rsidRPr="000E24FB" w14:paraId="2772343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3CB18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Adriane</w:t>
            </w:r>
            <w:proofErr w:type="spellEnd"/>
            <w:r w:rsidRPr="000E24FB">
              <w:t xml:space="preserve"> Chaves</w:t>
            </w:r>
          </w:p>
        </w:tc>
      </w:tr>
      <w:tr w:rsidR="000E24FB" w:rsidRPr="000E24FB" w14:paraId="30F0F58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34A357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Advaldo</w:t>
            </w:r>
            <w:proofErr w:type="spellEnd"/>
            <w:r w:rsidRPr="000E24FB">
              <w:t xml:space="preserve"> </w:t>
            </w:r>
            <w:proofErr w:type="spellStart"/>
            <w:r w:rsidRPr="000E24FB">
              <w:t>Felicio</w:t>
            </w:r>
            <w:proofErr w:type="spellEnd"/>
            <w:r w:rsidRPr="000E24FB">
              <w:t xml:space="preserve"> dos Santos </w:t>
            </w:r>
          </w:p>
        </w:tc>
      </w:tr>
      <w:tr w:rsidR="000E24FB" w:rsidRPr="000E24FB" w14:paraId="61AE22A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70764A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Agnaldo</w:t>
            </w:r>
            <w:proofErr w:type="spellEnd"/>
            <w:r w:rsidRPr="000E24FB">
              <w:t xml:space="preserve"> </w:t>
            </w:r>
            <w:proofErr w:type="spellStart"/>
            <w:r w:rsidRPr="000E24FB">
              <w:t>Ananias</w:t>
            </w:r>
            <w:proofErr w:type="spellEnd"/>
            <w:r w:rsidRPr="000E24FB">
              <w:t xml:space="preserve"> dos Santos</w:t>
            </w:r>
          </w:p>
        </w:tc>
      </w:tr>
      <w:tr w:rsidR="000E24FB" w:rsidRPr="000E24FB" w14:paraId="13B3497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07355E6"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Airton</w:t>
            </w:r>
            <w:proofErr w:type="spellEnd"/>
            <w:r w:rsidRPr="000E24FB">
              <w:t xml:space="preserve"> </w:t>
            </w:r>
            <w:proofErr w:type="spellStart"/>
            <w:r w:rsidRPr="000E24FB">
              <w:t>Garcia</w:t>
            </w:r>
            <w:proofErr w:type="spellEnd"/>
            <w:r w:rsidRPr="000E24FB">
              <w:t xml:space="preserve"> </w:t>
            </w:r>
          </w:p>
        </w:tc>
      </w:tr>
      <w:tr w:rsidR="000E24FB" w:rsidRPr="000E24FB" w14:paraId="58D0F55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016769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Airton</w:t>
            </w:r>
            <w:proofErr w:type="spellEnd"/>
            <w:r w:rsidRPr="000E24FB">
              <w:t xml:space="preserve"> </w:t>
            </w:r>
            <w:proofErr w:type="spellStart"/>
            <w:r w:rsidRPr="000E24FB">
              <w:t>Lopes</w:t>
            </w:r>
            <w:proofErr w:type="spellEnd"/>
            <w:r w:rsidRPr="000E24FB">
              <w:t xml:space="preserve"> Bueno</w:t>
            </w:r>
          </w:p>
        </w:tc>
      </w:tr>
      <w:tr w:rsidR="000E24FB" w:rsidRPr="000E24FB" w14:paraId="42D6840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36207E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Airton</w:t>
            </w:r>
            <w:proofErr w:type="spellEnd"/>
            <w:r w:rsidRPr="000E24FB">
              <w:t xml:space="preserve"> </w:t>
            </w:r>
            <w:proofErr w:type="spellStart"/>
            <w:r w:rsidRPr="000E24FB">
              <w:t>Pilatti</w:t>
            </w:r>
            <w:proofErr w:type="spellEnd"/>
          </w:p>
        </w:tc>
      </w:tr>
      <w:tr w:rsidR="000E24FB" w:rsidRPr="000E24FB" w14:paraId="391B769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A931F1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Albari</w:t>
            </w:r>
            <w:proofErr w:type="spellEnd"/>
            <w:r w:rsidRPr="000E24FB">
              <w:t xml:space="preserve"> Faria</w:t>
            </w:r>
          </w:p>
        </w:tc>
      </w:tr>
      <w:tr w:rsidR="000E24FB" w:rsidRPr="000E24FB" w14:paraId="5F33D49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DA14729"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Alcino Ferreira Ortiz</w:t>
            </w:r>
          </w:p>
        </w:tc>
      </w:tr>
      <w:tr w:rsidR="000E24FB" w:rsidRPr="000E24FB" w14:paraId="7693B7A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26FD037"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Altair Bertoldo</w:t>
            </w:r>
          </w:p>
        </w:tc>
      </w:tr>
      <w:tr w:rsidR="000E24FB" w:rsidRPr="000E24FB" w14:paraId="2660A1C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BF879AD"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Altamiro</w:t>
            </w:r>
            <w:proofErr w:type="spellEnd"/>
            <w:r w:rsidRPr="000E24FB">
              <w:t xml:space="preserve"> Barros </w:t>
            </w:r>
            <w:proofErr w:type="spellStart"/>
            <w:r w:rsidRPr="000E24FB">
              <w:t>Padilha</w:t>
            </w:r>
            <w:proofErr w:type="spellEnd"/>
          </w:p>
        </w:tc>
      </w:tr>
      <w:tr w:rsidR="000E24FB" w:rsidRPr="000E24FB" w14:paraId="4F7DBBE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42A8D5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Alvaro</w:t>
            </w:r>
            <w:proofErr w:type="spellEnd"/>
            <w:r w:rsidRPr="000E24FB">
              <w:t xml:space="preserve"> </w:t>
            </w:r>
            <w:proofErr w:type="spellStart"/>
            <w:r w:rsidRPr="000E24FB">
              <w:t>Luiz</w:t>
            </w:r>
            <w:proofErr w:type="spellEnd"/>
            <w:r w:rsidRPr="000E24FB">
              <w:t xml:space="preserve"> </w:t>
            </w:r>
            <w:proofErr w:type="spellStart"/>
            <w:r w:rsidRPr="000E24FB">
              <w:t>Regin</w:t>
            </w:r>
            <w:proofErr w:type="spellEnd"/>
          </w:p>
        </w:tc>
      </w:tr>
      <w:tr w:rsidR="000E24FB" w:rsidRPr="000E24FB" w14:paraId="396E43B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59DFFE2"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Alvino Nunes dos Santos</w:t>
            </w:r>
          </w:p>
        </w:tc>
      </w:tr>
      <w:tr w:rsidR="000E24FB" w:rsidRPr="000E24FB" w14:paraId="6C28A6F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628895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Amadeu</w:t>
            </w:r>
            <w:proofErr w:type="spellEnd"/>
            <w:r w:rsidRPr="000E24FB">
              <w:t xml:space="preserve"> </w:t>
            </w:r>
            <w:proofErr w:type="spellStart"/>
            <w:r w:rsidRPr="000E24FB">
              <w:t>Padilha</w:t>
            </w:r>
            <w:proofErr w:type="spellEnd"/>
          </w:p>
        </w:tc>
      </w:tr>
      <w:tr w:rsidR="000E24FB" w:rsidRPr="000E24FB" w14:paraId="51DEB83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9B2B72"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Andreia</w:t>
            </w:r>
            <w:proofErr w:type="spellEnd"/>
            <w:r w:rsidRPr="000E24FB">
              <w:t xml:space="preserve"> Borges </w:t>
            </w:r>
            <w:proofErr w:type="spellStart"/>
            <w:r w:rsidRPr="000E24FB">
              <w:t>Ferreria</w:t>
            </w:r>
            <w:proofErr w:type="spellEnd"/>
          </w:p>
        </w:tc>
      </w:tr>
      <w:tr w:rsidR="000E24FB" w:rsidRPr="000E24FB" w14:paraId="0E21BD8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84DDCEF"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Anselmo Camargo</w:t>
            </w:r>
          </w:p>
        </w:tc>
      </w:tr>
      <w:tr w:rsidR="000E24FB" w:rsidRPr="000E24FB" w14:paraId="0606079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F71A64F"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Antonio Carlos </w:t>
            </w:r>
            <w:proofErr w:type="spellStart"/>
            <w:r w:rsidRPr="000E24FB">
              <w:t>Dias</w:t>
            </w:r>
            <w:proofErr w:type="spellEnd"/>
          </w:p>
        </w:tc>
      </w:tr>
      <w:tr w:rsidR="000E24FB" w:rsidRPr="000E24FB" w14:paraId="37B355F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05E9628"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lastRenderedPageBreak/>
              <w:t xml:space="preserve">Antonio </w:t>
            </w:r>
            <w:proofErr w:type="spellStart"/>
            <w:r w:rsidRPr="000E24FB">
              <w:t>Chavier</w:t>
            </w:r>
            <w:proofErr w:type="spellEnd"/>
          </w:p>
        </w:tc>
      </w:tr>
      <w:tr w:rsidR="000E24FB" w:rsidRPr="000E24FB" w14:paraId="1CE86F0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5F6ECD4"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Antonio de Lima</w:t>
            </w:r>
          </w:p>
        </w:tc>
      </w:tr>
      <w:tr w:rsidR="000E24FB" w:rsidRPr="000E24FB" w14:paraId="03B9D66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BF79272"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Ant</w:t>
            </w:r>
            <w:r w:rsidRPr="000E24FB">
              <w:rPr>
                <w:rFonts w:cs="Arial"/>
                <w:color w:val="000000" w:themeColor="text1"/>
                <w:shd w:val="clear" w:color="auto" w:fill="FFFFFF"/>
              </w:rPr>
              <w:t>ô</w:t>
            </w:r>
            <w:r w:rsidRPr="000E24FB">
              <w:t>nio</w:t>
            </w:r>
            <w:proofErr w:type="spellEnd"/>
            <w:r w:rsidRPr="000E24FB">
              <w:t xml:space="preserve"> Vieira da Silva</w:t>
            </w:r>
          </w:p>
        </w:tc>
      </w:tr>
      <w:tr w:rsidR="000E24FB" w:rsidRPr="000E24FB" w14:paraId="7E76E6B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B63606D"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Aparecido Alves de Souza</w:t>
            </w:r>
          </w:p>
        </w:tc>
      </w:tr>
      <w:tr w:rsidR="000E24FB" w:rsidRPr="000E24FB" w14:paraId="54EAC14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27F3396"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Arceli</w:t>
            </w:r>
            <w:proofErr w:type="spellEnd"/>
            <w:r w:rsidRPr="000E24FB">
              <w:t xml:space="preserve"> da Rosa</w:t>
            </w:r>
          </w:p>
        </w:tc>
      </w:tr>
      <w:tr w:rsidR="000E24FB" w:rsidRPr="000E24FB" w14:paraId="4BDB91A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D04CA8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Ari </w:t>
            </w:r>
            <w:proofErr w:type="spellStart"/>
            <w:r w:rsidRPr="000E24FB">
              <w:t>Zaparoci</w:t>
            </w:r>
            <w:proofErr w:type="spellEnd"/>
          </w:p>
        </w:tc>
      </w:tr>
      <w:tr w:rsidR="000E24FB" w:rsidRPr="000E24FB" w14:paraId="7CCBCDA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16FE5B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Arnaldo da Silva </w:t>
            </w:r>
            <w:proofErr w:type="spellStart"/>
            <w:r w:rsidRPr="000E24FB">
              <w:t>Portilho</w:t>
            </w:r>
            <w:proofErr w:type="spellEnd"/>
          </w:p>
        </w:tc>
      </w:tr>
      <w:tr w:rsidR="000E24FB" w:rsidRPr="000E24FB" w14:paraId="27EB4DF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19E7B42"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Bacellar</w:t>
            </w:r>
            <w:proofErr w:type="spellEnd"/>
            <w:r w:rsidRPr="000E24FB">
              <w:t xml:space="preserve"> Jacob Oliveira </w:t>
            </w:r>
            <w:proofErr w:type="spellStart"/>
            <w:r w:rsidRPr="000E24FB">
              <w:t>Filho</w:t>
            </w:r>
            <w:proofErr w:type="spellEnd"/>
          </w:p>
        </w:tc>
      </w:tr>
      <w:tr w:rsidR="000E24FB" w:rsidRPr="000E24FB" w14:paraId="489FDF0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91A14E2"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Bernardino Camilo da Silva</w:t>
            </w:r>
          </w:p>
        </w:tc>
      </w:tr>
      <w:tr w:rsidR="000E24FB" w:rsidRPr="000E24FB" w14:paraId="6015A04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83B9025"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Celso Ferreira de Oliveira</w:t>
            </w:r>
          </w:p>
        </w:tc>
      </w:tr>
      <w:tr w:rsidR="000E24FB" w:rsidRPr="000E24FB" w14:paraId="596A390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8B3810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Ciro </w:t>
            </w:r>
            <w:proofErr w:type="spellStart"/>
            <w:r w:rsidRPr="000E24FB">
              <w:t>Jose</w:t>
            </w:r>
            <w:proofErr w:type="spellEnd"/>
            <w:r w:rsidRPr="000E24FB">
              <w:t xml:space="preserve"> Batista Silva</w:t>
            </w:r>
          </w:p>
        </w:tc>
      </w:tr>
      <w:tr w:rsidR="000E24FB" w:rsidRPr="000E24FB" w14:paraId="1B11B72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B1A4D3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Cleomar</w:t>
            </w:r>
            <w:proofErr w:type="spellEnd"/>
            <w:r w:rsidRPr="000E24FB">
              <w:t xml:space="preserve"> Sauer</w:t>
            </w:r>
          </w:p>
        </w:tc>
      </w:tr>
      <w:tr w:rsidR="000E24FB" w:rsidRPr="000E24FB" w14:paraId="20F2110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1AC7ADC"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Darilio</w:t>
            </w:r>
            <w:proofErr w:type="spellEnd"/>
            <w:r w:rsidRPr="000E24FB">
              <w:t xml:space="preserve"> Sales da Silva</w:t>
            </w:r>
          </w:p>
        </w:tc>
      </w:tr>
      <w:tr w:rsidR="000E24FB" w:rsidRPr="000E24FB" w14:paraId="45132F5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18421D9"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Donizeti</w:t>
            </w:r>
            <w:proofErr w:type="spellEnd"/>
            <w:r w:rsidRPr="000E24FB">
              <w:t xml:space="preserve"> Tavares da Fonseca</w:t>
            </w:r>
          </w:p>
        </w:tc>
      </w:tr>
      <w:tr w:rsidR="000E24FB" w:rsidRPr="000E24FB" w14:paraId="1B34AF1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C0AF3B9"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Ederson</w:t>
            </w:r>
            <w:proofErr w:type="spellEnd"/>
            <w:r w:rsidRPr="000E24FB">
              <w:t xml:space="preserve"> Moreira Ramos</w:t>
            </w:r>
          </w:p>
        </w:tc>
      </w:tr>
      <w:tr w:rsidR="000E24FB" w:rsidRPr="000E24FB" w14:paraId="4EA798F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F2EBA22"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Edson </w:t>
            </w:r>
            <w:proofErr w:type="spellStart"/>
            <w:r w:rsidRPr="000E24FB">
              <w:t>Martins</w:t>
            </w:r>
            <w:proofErr w:type="spellEnd"/>
            <w:r w:rsidRPr="000E24FB">
              <w:t xml:space="preserve"> da Silva</w:t>
            </w:r>
          </w:p>
        </w:tc>
      </w:tr>
      <w:tr w:rsidR="000E24FB" w:rsidRPr="000E24FB" w14:paraId="2BB3181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A359A7"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Eliane Machado </w:t>
            </w:r>
            <w:proofErr w:type="spellStart"/>
            <w:r w:rsidRPr="000E24FB">
              <w:t>Martins</w:t>
            </w:r>
            <w:proofErr w:type="spellEnd"/>
          </w:p>
        </w:tc>
      </w:tr>
      <w:tr w:rsidR="000E24FB" w:rsidRPr="000E24FB" w14:paraId="1FEFFAE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0AEE0B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Elias</w:t>
            </w:r>
            <w:proofErr w:type="spellEnd"/>
            <w:r w:rsidRPr="000E24FB">
              <w:t xml:space="preserve"> Dimas Barros</w:t>
            </w:r>
          </w:p>
        </w:tc>
      </w:tr>
      <w:tr w:rsidR="000E24FB" w:rsidRPr="000E24FB" w14:paraId="5C7FABD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479B77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Erick Soares dos Santos</w:t>
            </w:r>
          </w:p>
        </w:tc>
      </w:tr>
      <w:tr w:rsidR="000E24FB" w:rsidRPr="000E24FB" w14:paraId="7D7BE53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8EF402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Eva </w:t>
            </w:r>
            <w:proofErr w:type="spellStart"/>
            <w:r w:rsidRPr="000E24FB">
              <w:t>Maria</w:t>
            </w:r>
            <w:proofErr w:type="spellEnd"/>
            <w:r w:rsidRPr="000E24FB">
              <w:t xml:space="preserve"> Rosa </w:t>
            </w:r>
            <w:proofErr w:type="spellStart"/>
            <w:r w:rsidRPr="000E24FB">
              <w:t>Denegá</w:t>
            </w:r>
            <w:proofErr w:type="spellEnd"/>
          </w:p>
        </w:tc>
      </w:tr>
      <w:tr w:rsidR="000E24FB" w:rsidRPr="000E24FB" w14:paraId="107A54B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516384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Fermino</w:t>
            </w:r>
            <w:proofErr w:type="spellEnd"/>
            <w:r w:rsidRPr="000E24FB">
              <w:t xml:space="preserve"> Nogueira</w:t>
            </w:r>
          </w:p>
        </w:tc>
      </w:tr>
      <w:tr w:rsidR="000E24FB" w:rsidRPr="000E24FB" w14:paraId="589169A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0109E3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Francisco </w:t>
            </w:r>
            <w:proofErr w:type="spellStart"/>
            <w:r w:rsidRPr="000E24FB">
              <w:t>Adirceu</w:t>
            </w:r>
            <w:proofErr w:type="spellEnd"/>
            <w:r w:rsidRPr="000E24FB">
              <w:t xml:space="preserve"> da Silva</w:t>
            </w:r>
          </w:p>
        </w:tc>
      </w:tr>
      <w:tr w:rsidR="000E24FB" w:rsidRPr="000E24FB" w14:paraId="3792B7C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D8E4FA8"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Francisco </w:t>
            </w:r>
            <w:proofErr w:type="spellStart"/>
            <w:r w:rsidRPr="000E24FB">
              <w:t>Bordowicz</w:t>
            </w:r>
            <w:proofErr w:type="spellEnd"/>
          </w:p>
        </w:tc>
      </w:tr>
      <w:tr w:rsidR="000E24FB" w:rsidRPr="00C97976" w14:paraId="43EF8B0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A0F54F" w14:textId="77777777" w:rsidR="000E24FB" w:rsidRPr="00B03B4E" w:rsidRDefault="000E24FB" w:rsidP="000E24FB">
            <w:pPr>
              <w:pStyle w:val="Prrafodelista"/>
              <w:widowControl/>
              <w:numPr>
                <w:ilvl w:val="0"/>
                <w:numId w:val="39"/>
              </w:numPr>
              <w:adjustRightInd/>
              <w:spacing w:line="240" w:lineRule="auto"/>
              <w:jc w:val="left"/>
              <w:textAlignment w:val="auto"/>
              <w:rPr>
                <w:rFonts w:cs="Calibri"/>
                <w:lang w:val="pt-BR"/>
              </w:rPr>
            </w:pPr>
            <w:r w:rsidRPr="00B03B4E">
              <w:rPr>
                <w:lang w:val="pt-BR"/>
              </w:rPr>
              <w:t xml:space="preserve">Francisco de Assis dos Santos </w:t>
            </w:r>
          </w:p>
        </w:tc>
      </w:tr>
      <w:tr w:rsidR="000E24FB" w:rsidRPr="000E24FB" w14:paraId="61AF386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7B54F47"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Gabriel </w:t>
            </w:r>
            <w:proofErr w:type="spellStart"/>
            <w:r w:rsidRPr="000E24FB">
              <w:t>Titon</w:t>
            </w:r>
            <w:proofErr w:type="spellEnd"/>
          </w:p>
        </w:tc>
      </w:tr>
      <w:tr w:rsidR="000E24FB" w:rsidRPr="000E24FB" w14:paraId="1EC25AB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A147B1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Genor</w:t>
            </w:r>
            <w:proofErr w:type="spellEnd"/>
            <w:r w:rsidRPr="000E24FB">
              <w:t xml:space="preserve"> </w:t>
            </w:r>
            <w:proofErr w:type="spellStart"/>
            <w:r w:rsidRPr="000E24FB">
              <w:t>Paseto</w:t>
            </w:r>
            <w:proofErr w:type="spellEnd"/>
          </w:p>
        </w:tc>
      </w:tr>
      <w:tr w:rsidR="000E24FB" w:rsidRPr="000E24FB" w14:paraId="2383AF5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11E53D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Gilmar da Silva</w:t>
            </w:r>
          </w:p>
        </w:tc>
      </w:tr>
      <w:tr w:rsidR="000E24FB" w:rsidRPr="000E24FB" w14:paraId="6A0A782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DEA2141"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lastRenderedPageBreak/>
              <w:t xml:space="preserve">Gottfried </w:t>
            </w:r>
            <w:proofErr w:type="spellStart"/>
            <w:r w:rsidRPr="000E24FB">
              <w:t>Jauer</w:t>
            </w:r>
            <w:proofErr w:type="spellEnd"/>
          </w:p>
        </w:tc>
      </w:tr>
      <w:tr w:rsidR="000E24FB" w:rsidRPr="000E24FB" w14:paraId="1A50654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EAF68B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Guilherme Marcelino Neto</w:t>
            </w:r>
          </w:p>
        </w:tc>
      </w:tr>
      <w:tr w:rsidR="000E24FB" w:rsidRPr="000E24FB" w14:paraId="53B42BE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94A5539"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Ibraim</w:t>
            </w:r>
            <w:proofErr w:type="spellEnd"/>
            <w:r w:rsidRPr="000E24FB">
              <w:t xml:space="preserve"> </w:t>
            </w:r>
            <w:proofErr w:type="spellStart"/>
            <w:r w:rsidRPr="000E24FB">
              <w:t>Amcancio</w:t>
            </w:r>
            <w:proofErr w:type="spellEnd"/>
            <w:r w:rsidRPr="000E24FB">
              <w:t xml:space="preserve"> Ribeiro</w:t>
            </w:r>
          </w:p>
        </w:tc>
      </w:tr>
      <w:tr w:rsidR="000E24FB" w:rsidRPr="000E24FB" w14:paraId="731A0D3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205C9C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Istacir</w:t>
            </w:r>
            <w:proofErr w:type="spellEnd"/>
            <w:r w:rsidRPr="000E24FB">
              <w:t xml:space="preserve"> de Oliveira</w:t>
            </w:r>
          </w:p>
        </w:tc>
      </w:tr>
      <w:tr w:rsidR="000E24FB" w:rsidRPr="000E24FB" w14:paraId="3B1CB1F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978D1FD"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Jair Meira </w:t>
            </w:r>
            <w:proofErr w:type="spellStart"/>
            <w:r w:rsidRPr="000E24FB">
              <w:t>Dangui</w:t>
            </w:r>
            <w:proofErr w:type="spellEnd"/>
          </w:p>
        </w:tc>
      </w:tr>
      <w:tr w:rsidR="000E24FB" w:rsidRPr="000E24FB" w14:paraId="717FB1D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6E3855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Jair de Souza Costa</w:t>
            </w:r>
          </w:p>
        </w:tc>
      </w:tr>
      <w:tr w:rsidR="000E24FB" w:rsidRPr="000E24FB" w14:paraId="4FEB515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D7B298"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Jelson</w:t>
            </w:r>
            <w:proofErr w:type="spellEnd"/>
            <w:r w:rsidRPr="000E24FB">
              <w:t xml:space="preserve"> </w:t>
            </w:r>
            <w:proofErr w:type="spellStart"/>
            <w:r w:rsidRPr="000E24FB">
              <w:t>Vieria</w:t>
            </w:r>
            <w:proofErr w:type="spellEnd"/>
            <w:r w:rsidRPr="000E24FB">
              <w:t xml:space="preserve"> dos Santos</w:t>
            </w:r>
          </w:p>
        </w:tc>
      </w:tr>
      <w:tr w:rsidR="000E24FB" w:rsidRPr="000E24FB" w14:paraId="46484D7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19CC54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w:t>
            </w:r>
            <w:proofErr w:type="spellStart"/>
            <w:r w:rsidRPr="000E24FB">
              <w:t>Braz</w:t>
            </w:r>
            <w:proofErr w:type="spellEnd"/>
            <w:r w:rsidRPr="000E24FB">
              <w:t xml:space="preserve"> de Paula</w:t>
            </w:r>
          </w:p>
        </w:tc>
      </w:tr>
      <w:tr w:rsidR="000E24FB" w:rsidRPr="000E24FB" w14:paraId="08C649F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ED0BBED"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João de Oliveira Cristo</w:t>
            </w:r>
          </w:p>
        </w:tc>
      </w:tr>
      <w:tr w:rsidR="000E24FB" w:rsidRPr="00C97976" w14:paraId="7C6399A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A0F6A08" w14:textId="77777777" w:rsidR="000E24FB" w:rsidRPr="00B03B4E" w:rsidRDefault="000E24FB" w:rsidP="000E24FB">
            <w:pPr>
              <w:pStyle w:val="Prrafodelista"/>
              <w:widowControl/>
              <w:numPr>
                <w:ilvl w:val="0"/>
                <w:numId w:val="39"/>
              </w:numPr>
              <w:adjustRightInd/>
              <w:spacing w:line="240" w:lineRule="auto"/>
              <w:jc w:val="left"/>
              <w:textAlignment w:val="auto"/>
              <w:rPr>
                <w:rFonts w:cs="Calibri"/>
                <w:lang w:val="pt-BR"/>
              </w:rPr>
            </w:pPr>
            <w:r w:rsidRPr="00B03B4E">
              <w:rPr>
                <w:lang w:val="pt-BR"/>
              </w:rPr>
              <w:t xml:space="preserve">João </w:t>
            </w:r>
            <w:proofErr w:type="spellStart"/>
            <w:r w:rsidRPr="00B03B4E">
              <w:rPr>
                <w:lang w:val="pt-BR"/>
              </w:rPr>
              <w:t>Eureste</w:t>
            </w:r>
            <w:proofErr w:type="spellEnd"/>
            <w:r w:rsidRPr="00B03B4E">
              <w:rPr>
                <w:lang w:val="pt-BR"/>
              </w:rPr>
              <w:t xml:space="preserve"> Fernandez de Lima</w:t>
            </w:r>
          </w:p>
        </w:tc>
      </w:tr>
      <w:tr w:rsidR="000E24FB" w:rsidRPr="000E24FB" w14:paraId="200C07E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40BB42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João Israel de Souza</w:t>
            </w:r>
          </w:p>
        </w:tc>
      </w:tr>
      <w:tr w:rsidR="000E24FB" w:rsidRPr="000E24FB" w14:paraId="2325858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896FAF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w:t>
            </w:r>
            <w:proofErr w:type="spellStart"/>
            <w:r w:rsidRPr="000E24FB">
              <w:t>Leonildo</w:t>
            </w:r>
            <w:proofErr w:type="spellEnd"/>
            <w:r w:rsidRPr="000E24FB">
              <w:t xml:space="preserve"> de Oliveira </w:t>
            </w:r>
          </w:p>
        </w:tc>
      </w:tr>
      <w:tr w:rsidR="000E24FB" w:rsidRPr="000E24FB" w14:paraId="4497BF7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17F882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w:t>
            </w:r>
            <w:proofErr w:type="spellStart"/>
            <w:r w:rsidRPr="000E24FB">
              <w:t>Maria</w:t>
            </w:r>
            <w:proofErr w:type="spellEnd"/>
            <w:r w:rsidRPr="000E24FB">
              <w:t xml:space="preserve"> Paz </w:t>
            </w:r>
          </w:p>
        </w:tc>
      </w:tr>
      <w:tr w:rsidR="000E24FB" w:rsidRPr="000E24FB" w14:paraId="4F7DA0E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C9872ED"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João Marques</w:t>
            </w:r>
          </w:p>
        </w:tc>
      </w:tr>
      <w:tr w:rsidR="000E24FB" w:rsidRPr="00C97976" w14:paraId="0AF5374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192773E" w14:textId="77777777" w:rsidR="000E24FB" w:rsidRPr="00B03B4E" w:rsidRDefault="000E24FB" w:rsidP="000E24FB">
            <w:pPr>
              <w:pStyle w:val="Prrafodelista"/>
              <w:widowControl/>
              <w:numPr>
                <w:ilvl w:val="0"/>
                <w:numId w:val="39"/>
              </w:numPr>
              <w:adjustRightInd/>
              <w:spacing w:line="240" w:lineRule="auto"/>
              <w:jc w:val="left"/>
              <w:textAlignment w:val="auto"/>
              <w:rPr>
                <w:rFonts w:cs="Calibri"/>
                <w:lang w:val="pt-BR"/>
              </w:rPr>
            </w:pPr>
            <w:r w:rsidRPr="00B03B4E">
              <w:rPr>
                <w:lang w:val="pt-BR"/>
              </w:rPr>
              <w:t>João Natal Tavares da Cruz</w:t>
            </w:r>
          </w:p>
        </w:tc>
      </w:tr>
      <w:tr w:rsidR="000E24FB" w:rsidRPr="000E24FB" w14:paraId="1A1FCA6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C5669A5"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w:t>
            </w:r>
            <w:proofErr w:type="spellStart"/>
            <w:r w:rsidRPr="000E24FB">
              <w:t>Oiramor</w:t>
            </w:r>
            <w:proofErr w:type="spellEnd"/>
            <w:r w:rsidRPr="000E24FB">
              <w:t xml:space="preserve"> </w:t>
            </w:r>
            <w:proofErr w:type="spellStart"/>
            <w:r w:rsidRPr="000E24FB">
              <w:t>Dangui</w:t>
            </w:r>
            <w:proofErr w:type="spellEnd"/>
          </w:p>
        </w:tc>
      </w:tr>
      <w:tr w:rsidR="000E24FB" w:rsidRPr="000E24FB" w14:paraId="44093DF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0A42416"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Pedro Alves </w:t>
            </w:r>
          </w:p>
        </w:tc>
      </w:tr>
      <w:tr w:rsidR="000E24FB" w:rsidRPr="000E24FB" w14:paraId="10D0F61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19A8AF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w:t>
            </w:r>
            <w:proofErr w:type="spellStart"/>
            <w:r w:rsidRPr="000E24FB">
              <w:t>Prates</w:t>
            </w:r>
            <w:proofErr w:type="spellEnd"/>
            <w:r w:rsidRPr="000E24FB">
              <w:t xml:space="preserve"> </w:t>
            </w:r>
            <w:proofErr w:type="spellStart"/>
            <w:r w:rsidRPr="000E24FB">
              <w:t>Netto</w:t>
            </w:r>
            <w:proofErr w:type="spellEnd"/>
          </w:p>
        </w:tc>
      </w:tr>
      <w:tr w:rsidR="000E24FB" w:rsidRPr="000E24FB" w14:paraId="6BCF7DE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B7DFFE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w:t>
            </w:r>
            <w:proofErr w:type="spellStart"/>
            <w:r w:rsidRPr="000E24FB">
              <w:t>Prosperino</w:t>
            </w:r>
            <w:proofErr w:type="spellEnd"/>
            <w:r w:rsidRPr="000E24FB">
              <w:t xml:space="preserve"> Teixeira</w:t>
            </w:r>
          </w:p>
        </w:tc>
      </w:tr>
      <w:tr w:rsidR="000E24FB" w:rsidRPr="000E24FB" w14:paraId="08D5069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1D4B0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João </w:t>
            </w:r>
            <w:proofErr w:type="spellStart"/>
            <w:r w:rsidRPr="000E24FB">
              <w:t>Valdecir</w:t>
            </w:r>
            <w:proofErr w:type="spellEnd"/>
            <w:r w:rsidRPr="000E24FB">
              <w:t xml:space="preserve"> das Chagas</w:t>
            </w:r>
          </w:p>
        </w:tc>
      </w:tr>
      <w:tr w:rsidR="000E24FB" w:rsidRPr="000E24FB" w14:paraId="10ECA42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F6BAD84"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Jocelda</w:t>
            </w:r>
            <w:proofErr w:type="spellEnd"/>
            <w:r w:rsidRPr="000E24FB">
              <w:t xml:space="preserve"> Ivone de Oliveira</w:t>
            </w:r>
          </w:p>
        </w:tc>
      </w:tr>
      <w:tr w:rsidR="000E24FB" w:rsidRPr="000E24FB" w14:paraId="127508C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162481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Joel </w:t>
            </w:r>
            <w:proofErr w:type="spellStart"/>
            <w:r w:rsidRPr="000E24FB">
              <w:t>This</w:t>
            </w:r>
            <w:proofErr w:type="spellEnd"/>
            <w:r w:rsidRPr="000E24FB">
              <w:t xml:space="preserve"> da Costa</w:t>
            </w:r>
          </w:p>
        </w:tc>
      </w:tr>
      <w:tr w:rsidR="000E24FB" w:rsidRPr="000E24FB" w14:paraId="2BC8EF5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EDE9362"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Jorge de Lima</w:t>
            </w:r>
          </w:p>
        </w:tc>
      </w:tr>
      <w:tr w:rsidR="000E24FB" w:rsidRPr="000E24FB" w14:paraId="334B8E3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691D2A9"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Josmar </w:t>
            </w:r>
            <w:proofErr w:type="spellStart"/>
            <w:r w:rsidRPr="000E24FB">
              <w:t>Dias</w:t>
            </w:r>
            <w:proofErr w:type="spellEnd"/>
            <w:r w:rsidRPr="000E24FB">
              <w:t xml:space="preserve"> de </w:t>
            </w:r>
            <w:proofErr w:type="spellStart"/>
            <w:r w:rsidRPr="000E24FB">
              <w:t>Siqueira</w:t>
            </w:r>
            <w:proofErr w:type="spellEnd"/>
          </w:p>
        </w:tc>
      </w:tr>
      <w:tr w:rsidR="000E24FB" w:rsidRPr="000E24FB" w14:paraId="3351736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49C82C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Jose</w:t>
            </w:r>
            <w:proofErr w:type="spellEnd"/>
            <w:r w:rsidRPr="000E24FB">
              <w:t xml:space="preserve"> Batista </w:t>
            </w:r>
            <w:proofErr w:type="spellStart"/>
            <w:r w:rsidRPr="000E24FB">
              <w:t>Lopes</w:t>
            </w:r>
            <w:proofErr w:type="spellEnd"/>
          </w:p>
        </w:tc>
      </w:tr>
      <w:tr w:rsidR="000E24FB" w:rsidRPr="000E24FB" w14:paraId="764C10F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6C59E05"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José da Silva</w:t>
            </w:r>
          </w:p>
        </w:tc>
      </w:tr>
      <w:tr w:rsidR="000E24FB" w:rsidRPr="000E24FB" w14:paraId="5B20DC9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F33A3D4"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José Damasceno de Oliveira </w:t>
            </w:r>
          </w:p>
        </w:tc>
      </w:tr>
      <w:tr w:rsidR="000E24FB" w:rsidRPr="000E24FB" w14:paraId="3AA55EF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6BBB898"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lastRenderedPageBreak/>
              <w:t>Jose</w:t>
            </w:r>
            <w:proofErr w:type="spellEnd"/>
            <w:r w:rsidRPr="000E24FB">
              <w:t xml:space="preserve"> de Oliveira</w:t>
            </w:r>
          </w:p>
        </w:tc>
      </w:tr>
      <w:tr w:rsidR="000E24FB" w:rsidRPr="000E24FB" w14:paraId="4199BAB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539B320"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José Ribeiro de Oliveira</w:t>
            </w:r>
          </w:p>
        </w:tc>
      </w:tr>
      <w:tr w:rsidR="000E24FB" w:rsidRPr="000E24FB" w14:paraId="23DF486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19C4A68"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José Roberto </w:t>
            </w:r>
            <w:proofErr w:type="spellStart"/>
            <w:r w:rsidRPr="000E24FB">
              <w:t>Sgrinholi</w:t>
            </w:r>
            <w:proofErr w:type="spellEnd"/>
          </w:p>
        </w:tc>
      </w:tr>
      <w:tr w:rsidR="000E24FB" w:rsidRPr="000E24FB" w14:paraId="643A252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7E98257"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João Rocha de Oliveira</w:t>
            </w:r>
          </w:p>
        </w:tc>
      </w:tr>
      <w:tr w:rsidR="000E24FB" w:rsidRPr="000E24FB" w14:paraId="7F95701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5B082C4"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Josefa </w:t>
            </w:r>
            <w:proofErr w:type="spellStart"/>
            <w:r w:rsidRPr="000E24FB">
              <w:t>Mendes</w:t>
            </w:r>
            <w:proofErr w:type="spellEnd"/>
            <w:r w:rsidRPr="000E24FB">
              <w:t xml:space="preserve"> </w:t>
            </w:r>
          </w:p>
        </w:tc>
      </w:tr>
      <w:tr w:rsidR="000E24FB" w:rsidRPr="000E24FB" w14:paraId="1795DDD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2FB23B7"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Jurandir</w:t>
            </w:r>
            <w:proofErr w:type="spellEnd"/>
            <w:r w:rsidRPr="000E24FB">
              <w:t xml:space="preserve"> dos Santos</w:t>
            </w:r>
          </w:p>
        </w:tc>
      </w:tr>
      <w:tr w:rsidR="000E24FB" w:rsidRPr="000E24FB" w14:paraId="4546422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B6CBAC7"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Leonardo Gonçalves Pedroso</w:t>
            </w:r>
          </w:p>
        </w:tc>
      </w:tr>
      <w:tr w:rsidR="000E24FB" w:rsidRPr="000E24FB" w14:paraId="5E15A58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365A91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Leozir</w:t>
            </w:r>
            <w:proofErr w:type="spellEnd"/>
            <w:r w:rsidRPr="000E24FB">
              <w:t xml:space="preserve"> Pereira de </w:t>
            </w:r>
            <w:proofErr w:type="spellStart"/>
            <w:r w:rsidRPr="000E24FB">
              <w:t>Quadros</w:t>
            </w:r>
            <w:proofErr w:type="spellEnd"/>
          </w:p>
        </w:tc>
      </w:tr>
      <w:tr w:rsidR="000E24FB" w:rsidRPr="000E24FB" w14:paraId="6026749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F7C571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Lorival Camargo</w:t>
            </w:r>
          </w:p>
        </w:tc>
      </w:tr>
      <w:tr w:rsidR="000E24FB" w:rsidRPr="000E24FB" w14:paraId="20A1448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E5366F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Lourdes de </w:t>
            </w:r>
            <w:proofErr w:type="spellStart"/>
            <w:r w:rsidRPr="000E24FB">
              <w:t>Jesus</w:t>
            </w:r>
            <w:proofErr w:type="spellEnd"/>
            <w:r w:rsidRPr="000E24FB">
              <w:t xml:space="preserve"> Ramos</w:t>
            </w:r>
          </w:p>
        </w:tc>
      </w:tr>
      <w:tr w:rsidR="000E24FB" w:rsidRPr="000E24FB" w14:paraId="70B74E3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5CFD1FA"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Marcilho</w:t>
            </w:r>
            <w:proofErr w:type="spellEnd"/>
            <w:r w:rsidRPr="000E24FB">
              <w:t xml:space="preserve"> Aparecido </w:t>
            </w:r>
            <w:proofErr w:type="spellStart"/>
            <w:r w:rsidRPr="000E24FB">
              <w:t>Lopes</w:t>
            </w:r>
            <w:proofErr w:type="spellEnd"/>
          </w:p>
        </w:tc>
      </w:tr>
      <w:tr w:rsidR="000E24FB" w:rsidRPr="000E24FB" w14:paraId="1F1A257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340917C"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Márcio Souza Cruz</w:t>
            </w:r>
          </w:p>
        </w:tc>
      </w:tr>
      <w:tr w:rsidR="000E24FB" w:rsidRPr="000E24FB" w14:paraId="687CFB1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91C9495"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Márcio </w:t>
            </w:r>
            <w:proofErr w:type="spellStart"/>
            <w:r w:rsidRPr="000E24FB">
              <w:t>Umbelino</w:t>
            </w:r>
            <w:proofErr w:type="spellEnd"/>
            <w:r w:rsidRPr="000E24FB">
              <w:t xml:space="preserve"> da Silva</w:t>
            </w:r>
          </w:p>
        </w:tc>
      </w:tr>
      <w:tr w:rsidR="000E24FB" w:rsidRPr="000E24FB" w14:paraId="0C29174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DBA38F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Maria</w:t>
            </w:r>
            <w:proofErr w:type="spellEnd"/>
            <w:r w:rsidRPr="000E24FB">
              <w:t xml:space="preserve"> </w:t>
            </w:r>
            <w:proofErr w:type="spellStart"/>
            <w:r w:rsidRPr="000E24FB">
              <w:t>Salete</w:t>
            </w:r>
            <w:proofErr w:type="spellEnd"/>
            <w:r w:rsidRPr="000E24FB">
              <w:t xml:space="preserve"> Back</w:t>
            </w:r>
          </w:p>
        </w:tc>
      </w:tr>
      <w:tr w:rsidR="000E24FB" w:rsidRPr="000E24FB" w14:paraId="5757452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F6DEE2F"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Marines </w:t>
            </w:r>
            <w:proofErr w:type="spellStart"/>
            <w:r w:rsidRPr="000E24FB">
              <w:t>Kropf</w:t>
            </w:r>
            <w:proofErr w:type="spellEnd"/>
            <w:r w:rsidRPr="000E24FB">
              <w:t xml:space="preserve"> Silveira</w:t>
            </w:r>
          </w:p>
        </w:tc>
      </w:tr>
      <w:tr w:rsidR="000E24FB" w:rsidRPr="000E24FB" w14:paraId="625BBC4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05FA2F"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Mauro Paulo dos Santos</w:t>
            </w:r>
          </w:p>
        </w:tc>
      </w:tr>
      <w:tr w:rsidR="000E24FB" w:rsidRPr="000E24FB" w14:paraId="5445B4B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453F75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 xml:space="preserve">Miguel </w:t>
            </w:r>
            <w:proofErr w:type="spellStart"/>
            <w:r w:rsidRPr="000E24FB">
              <w:t>Korczak</w:t>
            </w:r>
            <w:proofErr w:type="spellEnd"/>
            <w:r w:rsidRPr="000E24FB">
              <w:t xml:space="preserve"> </w:t>
            </w:r>
            <w:proofErr w:type="spellStart"/>
            <w:r w:rsidRPr="000E24FB">
              <w:t>Sobrinho</w:t>
            </w:r>
            <w:proofErr w:type="spellEnd"/>
          </w:p>
        </w:tc>
      </w:tr>
      <w:tr w:rsidR="000E24FB" w:rsidRPr="000E24FB" w14:paraId="734C3C2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1332CD9"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Moacir</w:t>
            </w:r>
            <w:proofErr w:type="spellEnd"/>
            <w:r w:rsidRPr="000E24FB">
              <w:t xml:space="preserve"> de Barros</w:t>
            </w:r>
          </w:p>
        </w:tc>
      </w:tr>
      <w:tr w:rsidR="000E24FB" w:rsidRPr="000E24FB" w14:paraId="6C1A607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EAD5ECB"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Narcisio</w:t>
            </w:r>
            <w:proofErr w:type="spellEnd"/>
            <w:r w:rsidRPr="000E24FB">
              <w:t xml:space="preserve"> dos Santos</w:t>
            </w:r>
          </w:p>
        </w:tc>
      </w:tr>
      <w:tr w:rsidR="000E24FB" w:rsidRPr="000E24FB" w14:paraId="2A358BF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F4BE4E"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proofErr w:type="spellStart"/>
            <w:r w:rsidRPr="000E24FB">
              <w:t>Nei</w:t>
            </w:r>
            <w:proofErr w:type="spellEnd"/>
            <w:r w:rsidRPr="000E24FB">
              <w:t xml:space="preserve"> </w:t>
            </w:r>
            <w:proofErr w:type="spellStart"/>
            <w:r w:rsidRPr="000E24FB">
              <w:t>Orzekovski</w:t>
            </w:r>
            <w:proofErr w:type="spellEnd"/>
          </w:p>
        </w:tc>
      </w:tr>
      <w:tr w:rsidR="000E24FB" w:rsidRPr="000E24FB" w14:paraId="587FCF5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347E743" w14:textId="77777777" w:rsidR="000E24FB" w:rsidRPr="000E24FB" w:rsidRDefault="000E24FB" w:rsidP="000E24FB">
            <w:pPr>
              <w:pStyle w:val="Prrafodelista"/>
              <w:widowControl/>
              <w:numPr>
                <w:ilvl w:val="0"/>
                <w:numId w:val="39"/>
              </w:numPr>
              <w:adjustRightInd/>
              <w:spacing w:line="240" w:lineRule="auto"/>
              <w:jc w:val="left"/>
              <w:textAlignment w:val="auto"/>
              <w:rPr>
                <w:rFonts w:cs="Calibri"/>
              </w:rPr>
            </w:pPr>
            <w:r w:rsidRPr="000E24FB">
              <w:t>Nereo de Almeida Araujo</w:t>
            </w:r>
          </w:p>
        </w:tc>
      </w:tr>
      <w:tr w:rsidR="000E24FB" w:rsidRPr="000E24FB" w14:paraId="040201C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A41A920"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 xml:space="preserve">Nilo </w:t>
            </w:r>
            <w:proofErr w:type="spellStart"/>
            <w:r w:rsidRPr="000E24FB">
              <w:t>Fagundes</w:t>
            </w:r>
            <w:proofErr w:type="spellEnd"/>
          </w:p>
        </w:tc>
      </w:tr>
      <w:tr w:rsidR="000E24FB" w:rsidRPr="000E24FB" w14:paraId="2709A3F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C0AD7E7"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Nilson Pereira</w:t>
            </w:r>
          </w:p>
        </w:tc>
      </w:tr>
      <w:tr w:rsidR="000E24FB" w:rsidRPr="000E24FB" w14:paraId="69B3240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7E51067"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Nivaldo</w:t>
            </w:r>
            <w:proofErr w:type="spellEnd"/>
            <w:r w:rsidRPr="000E24FB">
              <w:t xml:space="preserve"> Neres do Nascimento</w:t>
            </w:r>
          </w:p>
        </w:tc>
      </w:tr>
      <w:tr w:rsidR="000E24FB" w:rsidRPr="000E24FB" w14:paraId="36F2ABF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87AB807"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Odair</w:t>
            </w:r>
            <w:proofErr w:type="spellEnd"/>
            <w:r w:rsidRPr="000E24FB">
              <w:t xml:space="preserve"> José de Souza</w:t>
            </w:r>
          </w:p>
        </w:tc>
      </w:tr>
      <w:tr w:rsidR="000E24FB" w:rsidRPr="000E24FB" w14:paraId="2E6EA0B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6BB6717"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Odair</w:t>
            </w:r>
            <w:proofErr w:type="spellEnd"/>
            <w:r w:rsidRPr="000E24FB">
              <w:t xml:space="preserve"> </w:t>
            </w:r>
            <w:proofErr w:type="spellStart"/>
            <w:r w:rsidRPr="000E24FB">
              <w:t>Jose</w:t>
            </w:r>
            <w:proofErr w:type="spellEnd"/>
            <w:r w:rsidRPr="000E24FB">
              <w:t xml:space="preserve"> </w:t>
            </w:r>
            <w:proofErr w:type="spellStart"/>
            <w:r w:rsidRPr="000E24FB">
              <w:t>Scongerla</w:t>
            </w:r>
            <w:proofErr w:type="spellEnd"/>
          </w:p>
        </w:tc>
      </w:tr>
      <w:tr w:rsidR="000E24FB" w:rsidRPr="000E24FB" w14:paraId="75CC35E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51871A2"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Odilo</w:t>
            </w:r>
            <w:proofErr w:type="spellEnd"/>
            <w:r w:rsidRPr="000E24FB">
              <w:t xml:space="preserve"> Barbosa</w:t>
            </w:r>
          </w:p>
        </w:tc>
      </w:tr>
      <w:tr w:rsidR="000E24FB" w:rsidRPr="000E24FB" w14:paraId="7F3099D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63DE2BF"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lastRenderedPageBreak/>
              <w:t>Ordalino</w:t>
            </w:r>
            <w:proofErr w:type="spellEnd"/>
            <w:r w:rsidRPr="000E24FB">
              <w:t xml:space="preserve"> de Souza</w:t>
            </w:r>
          </w:p>
        </w:tc>
      </w:tr>
      <w:tr w:rsidR="000E24FB" w:rsidRPr="000E24FB" w14:paraId="72245DF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689DE5E"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 xml:space="preserve">Oscar </w:t>
            </w:r>
            <w:proofErr w:type="spellStart"/>
            <w:r w:rsidRPr="000E24FB">
              <w:t>Gloeden</w:t>
            </w:r>
            <w:proofErr w:type="spellEnd"/>
          </w:p>
        </w:tc>
      </w:tr>
      <w:tr w:rsidR="000E24FB" w:rsidRPr="000E24FB" w14:paraId="1A4FB37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834BD51"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Paulo da Silva Rocha</w:t>
            </w:r>
          </w:p>
        </w:tc>
      </w:tr>
      <w:tr w:rsidR="000E24FB" w:rsidRPr="000E24FB" w14:paraId="7D45F8E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EA439AF"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 xml:space="preserve">Paulo </w:t>
            </w:r>
            <w:proofErr w:type="spellStart"/>
            <w:r w:rsidRPr="000E24FB">
              <w:t>Fagundes</w:t>
            </w:r>
            <w:proofErr w:type="spellEnd"/>
          </w:p>
        </w:tc>
      </w:tr>
      <w:tr w:rsidR="000E24FB" w:rsidRPr="000E24FB" w14:paraId="03A6892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06A28A9"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Remido Antonio Silveira</w:t>
            </w:r>
          </w:p>
        </w:tc>
      </w:tr>
      <w:tr w:rsidR="000E24FB" w:rsidRPr="000E24FB" w14:paraId="618EF8C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6E95C84"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 xml:space="preserve">Renato Miguel </w:t>
            </w:r>
            <w:proofErr w:type="spellStart"/>
            <w:r w:rsidRPr="000E24FB">
              <w:t>Rockenbach</w:t>
            </w:r>
            <w:proofErr w:type="spellEnd"/>
          </w:p>
        </w:tc>
      </w:tr>
      <w:tr w:rsidR="000E24FB" w:rsidRPr="000E24FB" w14:paraId="72BE494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4EA7CB0"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Roberto Baggio</w:t>
            </w:r>
          </w:p>
        </w:tc>
      </w:tr>
      <w:tr w:rsidR="000E24FB" w:rsidRPr="000E24FB" w14:paraId="1823B20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90ECEE4"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Rogerio Antonio Mauro</w:t>
            </w:r>
          </w:p>
        </w:tc>
      </w:tr>
      <w:tr w:rsidR="000E24FB" w:rsidRPr="000E24FB" w14:paraId="45EC4B6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C72A9E4"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Rosalia</w:t>
            </w:r>
            <w:proofErr w:type="spellEnd"/>
            <w:r w:rsidRPr="000E24FB">
              <w:t xml:space="preserve"> de Melo</w:t>
            </w:r>
          </w:p>
        </w:tc>
      </w:tr>
      <w:tr w:rsidR="000E24FB" w:rsidRPr="000E24FB" w14:paraId="6CECA74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5154B0B"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Roseli</w:t>
            </w:r>
            <w:proofErr w:type="spellEnd"/>
            <w:r w:rsidRPr="000E24FB">
              <w:t xml:space="preserve"> dos Santos</w:t>
            </w:r>
          </w:p>
        </w:tc>
      </w:tr>
      <w:tr w:rsidR="000E24FB" w:rsidRPr="000E24FB" w14:paraId="71E67F3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DDB5206"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Sadi</w:t>
            </w:r>
            <w:proofErr w:type="spellEnd"/>
            <w:r w:rsidRPr="000E24FB">
              <w:t xml:space="preserve"> </w:t>
            </w:r>
            <w:proofErr w:type="spellStart"/>
            <w:r w:rsidRPr="000E24FB">
              <w:t>Pinheiro</w:t>
            </w:r>
            <w:proofErr w:type="spellEnd"/>
            <w:r w:rsidRPr="000E24FB">
              <w:t xml:space="preserve"> de Oliveira</w:t>
            </w:r>
          </w:p>
        </w:tc>
      </w:tr>
      <w:tr w:rsidR="000E24FB" w:rsidRPr="000E24FB" w14:paraId="02DC0BB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2ABC61D"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Santo Soares da Silva</w:t>
            </w:r>
          </w:p>
        </w:tc>
      </w:tr>
      <w:tr w:rsidR="000E24FB" w:rsidRPr="000E24FB" w14:paraId="3C46AE6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EB9783D"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Sebastião</w:t>
            </w:r>
            <w:proofErr w:type="spellEnd"/>
            <w:r w:rsidRPr="000E24FB">
              <w:t xml:space="preserve"> Cardoso Ribeiro</w:t>
            </w:r>
          </w:p>
        </w:tc>
      </w:tr>
      <w:tr w:rsidR="000E24FB" w:rsidRPr="000E24FB" w14:paraId="211BA38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E9E7C83"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Selso</w:t>
            </w:r>
            <w:proofErr w:type="spellEnd"/>
            <w:r w:rsidRPr="000E24FB">
              <w:t xml:space="preserve"> de Araujo</w:t>
            </w:r>
          </w:p>
        </w:tc>
      </w:tr>
      <w:tr w:rsidR="000E24FB" w:rsidRPr="000E24FB" w14:paraId="61AAF4F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C5D4849"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Silnei</w:t>
            </w:r>
            <w:proofErr w:type="spellEnd"/>
            <w:r w:rsidRPr="000E24FB">
              <w:t xml:space="preserve"> Jahn</w:t>
            </w:r>
          </w:p>
        </w:tc>
      </w:tr>
      <w:tr w:rsidR="000E24FB" w:rsidRPr="000E24FB" w14:paraId="6C3F3D4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6852090"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Valdecir</w:t>
            </w:r>
            <w:proofErr w:type="spellEnd"/>
            <w:r w:rsidRPr="000E24FB">
              <w:t xml:space="preserve"> </w:t>
            </w:r>
            <w:proofErr w:type="spellStart"/>
            <w:r w:rsidRPr="000E24FB">
              <w:t>Stoll</w:t>
            </w:r>
            <w:proofErr w:type="spellEnd"/>
          </w:p>
        </w:tc>
      </w:tr>
      <w:tr w:rsidR="000E24FB" w:rsidRPr="00C97976" w14:paraId="25E4A1C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11ECE7E" w14:textId="77777777" w:rsidR="000E24FB" w:rsidRPr="00B03B4E" w:rsidRDefault="000E24FB" w:rsidP="000E24FB">
            <w:pPr>
              <w:pStyle w:val="Prrafodelista"/>
              <w:widowControl/>
              <w:numPr>
                <w:ilvl w:val="0"/>
                <w:numId w:val="39"/>
              </w:numPr>
              <w:adjustRightInd/>
              <w:spacing w:line="240" w:lineRule="auto"/>
              <w:ind w:left="918" w:hanging="507"/>
              <w:jc w:val="left"/>
              <w:textAlignment w:val="auto"/>
              <w:rPr>
                <w:rFonts w:cs="Calibri"/>
                <w:lang w:val="pt-BR"/>
              </w:rPr>
            </w:pPr>
            <w:r w:rsidRPr="00B03B4E">
              <w:rPr>
                <w:lang w:val="pt-BR"/>
              </w:rPr>
              <w:t>Valdir da Luz de Souza</w:t>
            </w:r>
          </w:p>
        </w:tc>
      </w:tr>
      <w:tr w:rsidR="000E24FB" w:rsidRPr="000E24FB" w14:paraId="1658228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F1FE9C6"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Valdoir</w:t>
            </w:r>
            <w:proofErr w:type="spellEnd"/>
            <w:r w:rsidRPr="000E24FB">
              <w:t xml:space="preserve"> Zeferino </w:t>
            </w:r>
          </w:p>
        </w:tc>
      </w:tr>
      <w:tr w:rsidR="000E24FB" w:rsidRPr="000E24FB" w14:paraId="585B129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E316777"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Valmir de Astor Jung</w:t>
            </w:r>
          </w:p>
        </w:tc>
      </w:tr>
      <w:tr w:rsidR="000E24FB" w:rsidRPr="000E24FB" w14:paraId="3187F1F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8E48325"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 xml:space="preserve">Valmir </w:t>
            </w:r>
            <w:proofErr w:type="spellStart"/>
            <w:r w:rsidRPr="000E24FB">
              <w:t>Stronzake</w:t>
            </w:r>
            <w:proofErr w:type="spellEnd"/>
          </w:p>
        </w:tc>
      </w:tr>
      <w:tr w:rsidR="000E24FB" w:rsidRPr="000E24FB" w14:paraId="4E9DB47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75979AD"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proofErr w:type="spellStart"/>
            <w:r w:rsidRPr="000E24FB">
              <w:t>Vilmar</w:t>
            </w:r>
            <w:proofErr w:type="spellEnd"/>
            <w:r w:rsidRPr="000E24FB">
              <w:t xml:space="preserve"> da Silva</w:t>
            </w:r>
          </w:p>
        </w:tc>
      </w:tr>
      <w:tr w:rsidR="000E24FB" w:rsidRPr="000E24FB" w14:paraId="2126248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222D07"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 xml:space="preserve">Wilson </w:t>
            </w:r>
            <w:proofErr w:type="spellStart"/>
            <w:r w:rsidRPr="000E24FB">
              <w:t>Teorodo</w:t>
            </w:r>
            <w:proofErr w:type="spellEnd"/>
            <w:r w:rsidRPr="000E24FB">
              <w:t xml:space="preserve"> da Cruz</w:t>
            </w:r>
          </w:p>
        </w:tc>
      </w:tr>
      <w:tr w:rsidR="000E24FB" w:rsidRPr="000E24FB" w14:paraId="174D95F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F555292" w14:textId="77777777" w:rsidR="000E24FB" w:rsidRPr="000E24FB" w:rsidRDefault="000E24FB" w:rsidP="000E24FB">
            <w:pPr>
              <w:pStyle w:val="Prrafodelista"/>
              <w:widowControl/>
              <w:numPr>
                <w:ilvl w:val="0"/>
                <w:numId w:val="39"/>
              </w:numPr>
              <w:adjustRightInd/>
              <w:spacing w:line="240" w:lineRule="auto"/>
              <w:ind w:left="918" w:hanging="507"/>
              <w:jc w:val="left"/>
              <w:textAlignment w:val="auto"/>
              <w:rPr>
                <w:rFonts w:cs="Calibri"/>
              </w:rPr>
            </w:pPr>
            <w:r w:rsidRPr="000E24FB">
              <w:t>Wilson Barbosa</w:t>
            </w:r>
          </w:p>
        </w:tc>
      </w:tr>
    </w:tbl>
    <w:p w14:paraId="167EDFED" w14:textId="77777777" w:rsidR="000E24FB" w:rsidRPr="000E24FB" w:rsidRDefault="000E24FB" w:rsidP="000E24FB">
      <w:pPr>
        <w:spacing w:line="240" w:lineRule="auto"/>
        <w:jc w:val="center"/>
        <w:rPr>
          <w:b/>
          <w:bCs/>
          <w:lang w:val="es-ES"/>
        </w:rPr>
      </w:pPr>
    </w:p>
    <w:p w14:paraId="1C614D9C" w14:textId="77777777" w:rsidR="000E24FB" w:rsidRPr="000E24FB" w:rsidRDefault="000E24FB" w:rsidP="000E24FB">
      <w:pPr>
        <w:spacing w:line="240" w:lineRule="auto"/>
        <w:rPr>
          <w:b/>
          <w:bCs/>
          <w:lang w:val="es-ES"/>
        </w:rPr>
      </w:pPr>
      <w:r w:rsidRPr="000E24FB">
        <w:rPr>
          <w:b/>
          <w:bCs/>
          <w:lang w:val="es-ES"/>
        </w:rPr>
        <w:br w:type="page"/>
      </w:r>
    </w:p>
    <w:p w14:paraId="5BEB0A39" w14:textId="77777777" w:rsidR="000E24FB" w:rsidRPr="000E24FB" w:rsidRDefault="000E24FB" w:rsidP="000E24FB">
      <w:pPr>
        <w:spacing w:line="240" w:lineRule="auto"/>
        <w:jc w:val="center"/>
        <w:rPr>
          <w:b/>
          <w:bCs/>
          <w:lang w:val="es-ES"/>
        </w:rPr>
      </w:pPr>
      <w:r w:rsidRPr="000E24FB">
        <w:rPr>
          <w:b/>
          <w:bCs/>
          <w:lang w:val="es-ES"/>
        </w:rPr>
        <w:lastRenderedPageBreak/>
        <w:t>Anexo III. Presuntas víctimas</w:t>
      </w:r>
    </w:p>
    <w:p w14:paraId="62F42185" w14:textId="77777777" w:rsidR="000E24FB" w:rsidRPr="000E24FB" w:rsidRDefault="000E24FB" w:rsidP="000E24FB">
      <w:pPr>
        <w:spacing w:line="240" w:lineRule="auto"/>
        <w:jc w:val="center"/>
        <w:rPr>
          <w:b/>
          <w:bCs/>
          <w:lang w:val="es-ES"/>
        </w:rPr>
      </w:pPr>
      <w:r w:rsidRPr="000E24FB">
        <w:rPr>
          <w:b/>
          <w:bCs/>
          <w:lang w:val="es-ES"/>
        </w:rPr>
        <w:t xml:space="preserve"> </w:t>
      </w:r>
    </w:p>
    <w:tbl>
      <w:tblPr>
        <w:tblW w:w="4248" w:type="dxa"/>
        <w:jc w:val="center"/>
        <w:shd w:val="clear" w:color="auto" w:fill="FFFFFF" w:themeFill="background1"/>
        <w:tblCellMar>
          <w:left w:w="70" w:type="dxa"/>
          <w:right w:w="70" w:type="dxa"/>
        </w:tblCellMar>
        <w:tblLook w:val="04A0" w:firstRow="1" w:lastRow="0" w:firstColumn="1" w:lastColumn="0" w:noHBand="0" w:noVBand="1"/>
      </w:tblPr>
      <w:tblGrid>
        <w:gridCol w:w="4248"/>
      </w:tblGrid>
      <w:tr w:rsidR="000E24FB" w:rsidRPr="000E24FB" w14:paraId="61BBF56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B6CBF9"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Adelino Lima</w:t>
            </w:r>
          </w:p>
        </w:tc>
      </w:tr>
      <w:tr w:rsidR="000E24FB" w:rsidRPr="000E24FB" w14:paraId="21DED7D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2C38556"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Adriano de Lima</w:t>
            </w:r>
          </w:p>
        </w:tc>
      </w:tr>
      <w:tr w:rsidR="000E24FB" w:rsidRPr="000E24FB" w14:paraId="26E3BA8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D0AEAEE"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Alfeu</w:t>
            </w:r>
            <w:proofErr w:type="spellEnd"/>
            <w:r w:rsidRPr="000E24FB">
              <w:t xml:space="preserve"> Genaro</w:t>
            </w:r>
          </w:p>
        </w:tc>
      </w:tr>
      <w:tr w:rsidR="000E24FB" w:rsidRPr="000E24FB" w14:paraId="4AC9261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9778F8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Almir</w:t>
            </w:r>
            <w:proofErr w:type="spellEnd"/>
            <w:r w:rsidRPr="000E24FB">
              <w:t xml:space="preserve"> L. </w:t>
            </w:r>
            <w:proofErr w:type="spellStart"/>
            <w:r w:rsidRPr="000E24FB">
              <w:t>Trindade</w:t>
            </w:r>
            <w:proofErr w:type="spellEnd"/>
          </w:p>
        </w:tc>
      </w:tr>
      <w:tr w:rsidR="000E24FB" w:rsidRPr="000E24FB" w14:paraId="1F284EC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1C8606F"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Anestor</w:t>
            </w:r>
            <w:proofErr w:type="spellEnd"/>
            <w:r w:rsidRPr="000E24FB">
              <w:t xml:space="preserve"> Buch</w:t>
            </w:r>
          </w:p>
        </w:tc>
      </w:tr>
      <w:tr w:rsidR="000E24FB" w:rsidRPr="000E24FB" w14:paraId="12A9E16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8620014"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Angelo</w:t>
            </w:r>
            <w:proofErr w:type="spellEnd"/>
            <w:r w:rsidRPr="000E24FB">
              <w:t xml:space="preserve"> </w:t>
            </w:r>
            <w:proofErr w:type="spellStart"/>
            <w:r w:rsidRPr="000E24FB">
              <w:t>Quintanilha</w:t>
            </w:r>
            <w:proofErr w:type="spellEnd"/>
            <w:r w:rsidRPr="000E24FB">
              <w:t xml:space="preserve"> </w:t>
            </w:r>
          </w:p>
        </w:tc>
      </w:tr>
      <w:tr w:rsidR="000E24FB" w:rsidRPr="000E24FB" w14:paraId="3525DBF0"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A39C421"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Antenor </w:t>
            </w:r>
            <w:proofErr w:type="spellStart"/>
            <w:r w:rsidRPr="000E24FB">
              <w:t>Alsirio</w:t>
            </w:r>
            <w:proofErr w:type="spellEnd"/>
          </w:p>
        </w:tc>
      </w:tr>
      <w:tr w:rsidR="000E24FB" w:rsidRPr="000E24FB" w14:paraId="4BF5CCB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87357A3"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Antonio Ferreira de Melo</w:t>
            </w:r>
          </w:p>
        </w:tc>
      </w:tr>
      <w:tr w:rsidR="000E24FB" w:rsidRPr="000E24FB" w14:paraId="2BD57D0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FBAC99E"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Antônio</w:t>
            </w:r>
            <w:proofErr w:type="spellEnd"/>
            <w:r w:rsidRPr="000E24FB">
              <w:t xml:space="preserve"> Gonçalves dos Santos</w:t>
            </w:r>
          </w:p>
        </w:tc>
      </w:tr>
      <w:tr w:rsidR="000E24FB" w:rsidRPr="000E24FB" w14:paraId="49B5B9F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82A4C16"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Antonio </w:t>
            </w:r>
            <w:proofErr w:type="spellStart"/>
            <w:r w:rsidRPr="000E24FB">
              <w:t>Tortato</w:t>
            </w:r>
            <w:proofErr w:type="spellEnd"/>
          </w:p>
        </w:tc>
      </w:tr>
      <w:tr w:rsidR="000E24FB" w:rsidRPr="000E24FB" w14:paraId="71AD8F9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BAC07A1"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Antonio </w:t>
            </w:r>
            <w:proofErr w:type="spellStart"/>
            <w:r w:rsidRPr="000E24FB">
              <w:t>Willerme</w:t>
            </w:r>
            <w:proofErr w:type="spellEnd"/>
            <w:r w:rsidRPr="000E24FB">
              <w:t xml:space="preserve"> </w:t>
            </w:r>
            <w:proofErr w:type="spellStart"/>
            <w:r w:rsidRPr="000E24FB">
              <w:t>Emke</w:t>
            </w:r>
            <w:proofErr w:type="spellEnd"/>
          </w:p>
        </w:tc>
      </w:tr>
      <w:tr w:rsidR="000E24FB" w:rsidRPr="000E24FB" w14:paraId="53DBEAE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A6A8779"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Aparecido </w:t>
            </w:r>
            <w:proofErr w:type="spellStart"/>
            <w:r w:rsidRPr="000E24FB">
              <w:t>Fernandes</w:t>
            </w:r>
            <w:proofErr w:type="spellEnd"/>
            <w:r w:rsidRPr="000E24FB">
              <w:t xml:space="preserve"> dos Santos</w:t>
            </w:r>
          </w:p>
        </w:tc>
      </w:tr>
      <w:tr w:rsidR="000E24FB" w:rsidRPr="000E24FB" w14:paraId="6E7C9FB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6D041E4"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Araides</w:t>
            </w:r>
            <w:proofErr w:type="spellEnd"/>
            <w:r w:rsidRPr="000E24FB">
              <w:t xml:space="preserve"> Duarte </w:t>
            </w:r>
          </w:p>
        </w:tc>
      </w:tr>
      <w:tr w:rsidR="000E24FB" w:rsidRPr="00C97976" w14:paraId="5B78F9F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E083228" w14:textId="77777777" w:rsidR="000E24FB" w:rsidRPr="00B03B4E" w:rsidRDefault="000E24FB" w:rsidP="000E24FB">
            <w:pPr>
              <w:pStyle w:val="Prrafodelista"/>
              <w:widowControl/>
              <w:numPr>
                <w:ilvl w:val="0"/>
                <w:numId w:val="40"/>
              </w:numPr>
              <w:adjustRightInd/>
              <w:spacing w:line="240" w:lineRule="auto"/>
              <w:jc w:val="left"/>
              <w:textAlignment w:val="auto"/>
              <w:rPr>
                <w:rFonts w:cs="Calibri"/>
                <w:lang w:val="pt-BR"/>
              </w:rPr>
            </w:pPr>
            <w:proofErr w:type="spellStart"/>
            <w:r w:rsidRPr="00B03B4E">
              <w:rPr>
                <w:lang w:val="pt-BR"/>
              </w:rPr>
              <w:t>Arly</w:t>
            </w:r>
            <w:proofErr w:type="spellEnd"/>
            <w:r w:rsidRPr="00B03B4E">
              <w:rPr>
                <w:lang w:val="pt-BR"/>
              </w:rPr>
              <w:t xml:space="preserve"> Cordeiro da Cruz </w:t>
            </w:r>
            <w:proofErr w:type="spellStart"/>
            <w:r w:rsidRPr="00B03B4E">
              <w:rPr>
                <w:lang w:val="pt-BR"/>
              </w:rPr>
              <w:t>Korchak</w:t>
            </w:r>
            <w:proofErr w:type="spellEnd"/>
          </w:p>
        </w:tc>
      </w:tr>
      <w:tr w:rsidR="000E24FB" w:rsidRPr="000E24FB" w14:paraId="5FAA38B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B1AD6AB"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Arthur Francisco da Silva</w:t>
            </w:r>
          </w:p>
        </w:tc>
      </w:tr>
      <w:tr w:rsidR="000E24FB" w:rsidRPr="000E24FB" w14:paraId="7B153DE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04E68BF"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Benedito </w:t>
            </w:r>
            <w:proofErr w:type="spellStart"/>
            <w:r w:rsidRPr="000E24FB">
              <w:t>Lopes</w:t>
            </w:r>
            <w:proofErr w:type="spellEnd"/>
          </w:p>
        </w:tc>
      </w:tr>
      <w:tr w:rsidR="000E24FB" w:rsidRPr="000E24FB" w14:paraId="02D8626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8F5A56E"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Bento </w:t>
            </w:r>
            <w:proofErr w:type="spellStart"/>
            <w:r w:rsidRPr="000E24FB">
              <w:t>Rodrigues</w:t>
            </w:r>
            <w:proofErr w:type="spellEnd"/>
            <w:r w:rsidRPr="000E24FB">
              <w:t xml:space="preserve"> de Oliveira</w:t>
            </w:r>
          </w:p>
        </w:tc>
      </w:tr>
      <w:tr w:rsidR="000E24FB" w:rsidRPr="000E24FB" w14:paraId="1717947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242C8A1"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Carlos </w:t>
            </w:r>
            <w:proofErr w:type="spellStart"/>
            <w:r w:rsidRPr="000E24FB">
              <w:t>Neudi</w:t>
            </w:r>
            <w:proofErr w:type="spellEnd"/>
            <w:r w:rsidRPr="000E24FB">
              <w:t xml:space="preserve"> </w:t>
            </w:r>
            <w:proofErr w:type="spellStart"/>
            <w:r w:rsidRPr="000E24FB">
              <w:t>Finhler</w:t>
            </w:r>
            <w:proofErr w:type="spellEnd"/>
          </w:p>
        </w:tc>
      </w:tr>
      <w:tr w:rsidR="000E24FB" w:rsidRPr="000E24FB" w14:paraId="7D76F75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EA7911D"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Celino</w:t>
            </w:r>
            <w:proofErr w:type="spellEnd"/>
            <w:r w:rsidRPr="000E24FB">
              <w:t xml:space="preserve"> Gomes Maciel</w:t>
            </w:r>
          </w:p>
        </w:tc>
      </w:tr>
      <w:tr w:rsidR="000E24FB" w:rsidRPr="000E24FB" w14:paraId="7BBB0C3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7FC0E3D"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Celio </w:t>
            </w:r>
            <w:proofErr w:type="spellStart"/>
            <w:r w:rsidRPr="000E24FB">
              <w:t>Luiz</w:t>
            </w:r>
            <w:proofErr w:type="spellEnd"/>
            <w:r w:rsidRPr="000E24FB">
              <w:t xml:space="preserve"> de Oliveira </w:t>
            </w:r>
          </w:p>
        </w:tc>
      </w:tr>
      <w:tr w:rsidR="000E24FB" w:rsidRPr="000E24FB" w14:paraId="38E03C6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1D0231F"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Claudino</w:t>
            </w:r>
            <w:proofErr w:type="spellEnd"/>
            <w:r w:rsidRPr="000E24FB">
              <w:t xml:space="preserve"> Pino Valente</w:t>
            </w:r>
          </w:p>
        </w:tc>
      </w:tr>
      <w:tr w:rsidR="000E24FB" w:rsidRPr="000E24FB" w14:paraId="1450F81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D79CA4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Clemilda</w:t>
            </w:r>
            <w:proofErr w:type="spellEnd"/>
            <w:r w:rsidRPr="000E24FB">
              <w:t xml:space="preserve"> dos Santos </w:t>
            </w:r>
          </w:p>
        </w:tc>
      </w:tr>
      <w:tr w:rsidR="000E24FB" w:rsidRPr="000E24FB" w14:paraId="322B9AE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14AEB25"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Cleusa</w:t>
            </w:r>
            <w:proofErr w:type="spellEnd"/>
            <w:r w:rsidRPr="000E24FB">
              <w:t xml:space="preserve"> </w:t>
            </w:r>
            <w:proofErr w:type="spellStart"/>
            <w:r w:rsidRPr="000E24FB">
              <w:t>Lourenço</w:t>
            </w:r>
            <w:proofErr w:type="spellEnd"/>
          </w:p>
        </w:tc>
      </w:tr>
      <w:tr w:rsidR="000E24FB" w:rsidRPr="000E24FB" w14:paraId="1BFE894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DE31737"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Dalgir</w:t>
            </w:r>
            <w:proofErr w:type="spellEnd"/>
            <w:r w:rsidRPr="000E24FB">
              <w:t xml:space="preserve"> dos Santos</w:t>
            </w:r>
          </w:p>
        </w:tc>
      </w:tr>
      <w:tr w:rsidR="000E24FB" w:rsidRPr="000E24FB" w14:paraId="73720FF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E49D45"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Dalmo</w:t>
            </w:r>
            <w:proofErr w:type="spellEnd"/>
            <w:r w:rsidRPr="000E24FB">
              <w:t xml:space="preserve"> </w:t>
            </w:r>
            <w:proofErr w:type="spellStart"/>
            <w:r w:rsidRPr="000E24FB">
              <w:t>Sais</w:t>
            </w:r>
            <w:proofErr w:type="spellEnd"/>
            <w:r w:rsidRPr="000E24FB">
              <w:t xml:space="preserve"> da Silva</w:t>
            </w:r>
          </w:p>
        </w:tc>
      </w:tr>
      <w:tr w:rsidR="000E24FB" w:rsidRPr="000E24FB" w14:paraId="5154A96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9DA935F"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Davi</w:t>
            </w:r>
            <w:proofErr w:type="spellEnd"/>
            <w:r w:rsidRPr="000E24FB">
              <w:t xml:space="preserve"> </w:t>
            </w:r>
            <w:proofErr w:type="spellStart"/>
            <w:r w:rsidRPr="000E24FB">
              <w:t>Sturzlucker</w:t>
            </w:r>
            <w:proofErr w:type="spellEnd"/>
          </w:p>
        </w:tc>
      </w:tr>
      <w:tr w:rsidR="000E24FB" w:rsidRPr="000E24FB" w14:paraId="239A821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7F3EB66"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lastRenderedPageBreak/>
              <w:t>Devanil</w:t>
            </w:r>
            <w:proofErr w:type="spellEnd"/>
            <w:r w:rsidRPr="000E24FB">
              <w:t xml:space="preserve"> Aparecido da Rocha</w:t>
            </w:r>
          </w:p>
        </w:tc>
      </w:tr>
      <w:tr w:rsidR="000E24FB" w:rsidRPr="000E24FB" w14:paraId="09B8D85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97E9F79"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Domingos Gonçalves Chagas</w:t>
            </w:r>
          </w:p>
        </w:tc>
      </w:tr>
      <w:tr w:rsidR="000E24FB" w:rsidRPr="000E24FB" w14:paraId="16BE03C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509DAF"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Edilson</w:t>
            </w:r>
            <w:proofErr w:type="spellEnd"/>
            <w:r w:rsidRPr="000E24FB">
              <w:t xml:space="preserve"> </w:t>
            </w:r>
            <w:proofErr w:type="spellStart"/>
            <w:r w:rsidRPr="000E24FB">
              <w:t>Moraes</w:t>
            </w:r>
            <w:proofErr w:type="spellEnd"/>
          </w:p>
        </w:tc>
      </w:tr>
      <w:tr w:rsidR="000E24FB" w:rsidRPr="000E24FB" w14:paraId="18AB081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A32ABB"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Ediraldo</w:t>
            </w:r>
            <w:proofErr w:type="spellEnd"/>
            <w:r w:rsidRPr="000E24FB">
              <w:t xml:space="preserve"> </w:t>
            </w:r>
            <w:proofErr w:type="spellStart"/>
            <w:r w:rsidRPr="000E24FB">
              <w:t>Juim</w:t>
            </w:r>
            <w:proofErr w:type="spellEnd"/>
          </w:p>
        </w:tc>
      </w:tr>
      <w:tr w:rsidR="000E24FB" w:rsidRPr="000E24FB" w14:paraId="5C835ED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46186F5"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Edivaldo</w:t>
            </w:r>
            <w:proofErr w:type="spellEnd"/>
            <w:r w:rsidRPr="000E24FB">
              <w:t xml:space="preserve"> </w:t>
            </w:r>
            <w:proofErr w:type="spellStart"/>
            <w:r w:rsidRPr="000E24FB">
              <w:t>Jesus</w:t>
            </w:r>
            <w:proofErr w:type="spellEnd"/>
          </w:p>
        </w:tc>
      </w:tr>
      <w:tr w:rsidR="000E24FB" w:rsidRPr="000E24FB" w14:paraId="68E6BB8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6DA1F1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Edna Aparecida dos Santos</w:t>
            </w:r>
          </w:p>
        </w:tc>
      </w:tr>
      <w:tr w:rsidR="000E24FB" w:rsidRPr="000E24FB" w14:paraId="11A3600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6B4D02E"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Edson </w:t>
            </w:r>
            <w:proofErr w:type="spellStart"/>
            <w:r w:rsidRPr="000E24FB">
              <w:t>Jose</w:t>
            </w:r>
            <w:proofErr w:type="spellEnd"/>
            <w:r w:rsidRPr="000E24FB">
              <w:t xml:space="preserve"> dos Santos</w:t>
            </w:r>
          </w:p>
        </w:tc>
      </w:tr>
      <w:tr w:rsidR="000E24FB" w:rsidRPr="000E24FB" w14:paraId="7A54B31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3A70AC3"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Elaine </w:t>
            </w:r>
            <w:proofErr w:type="spellStart"/>
            <w:r w:rsidRPr="000E24FB">
              <w:t>Martins</w:t>
            </w:r>
            <w:proofErr w:type="spellEnd"/>
            <w:r w:rsidRPr="000E24FB">
              <w:t xml:space="preserve"> </w:t>
            </w:r>
            <w:proofErr w:type="spellStart"/>
            <w:r w:rsidRPr="000E24FB">
              <w:t>Klin</w:t>
            </w:r>
            <w:proofErr w:type="spellEnd"/>
          </w:p>
        </w:tc>
      </w:tr>
      <w:tr w:rsidR="000E24FB" w:rsidRPr="000E24FB" w14:paraId="13C62FD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E67EB9A"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Euzebio</w:t>
            </w:r>
            <w:proofErr w:type="spellEnd"/>
            <w:r w:rsidRPr="000E24FB">
              <w:t xml:space="preserve"> </w:t>
            </w:r>
            <w:proofErr w:type="spellStart"/>
            <w:r w:rsidRPr="000E24FB">
              <w:t>Odair</w:t>
            </w:r>
            <w:proofErr w:type="spellEnd"/>
            <w:r w:rsidRPr="000E24FB">
              <w:t xml:space="preserve"> Urbano</w:t>
            </w:r>
          </w:p>
        </w:tc>
      </w:tr>
      <w:tr w:rsidR="000E24FB" w:rsidRPr="000E24FB" w14:paraId="340291E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526FE9D"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Evandro</w:t>
            </w:r>
            <w:proofErr w:type="spellEnd"/>
            <w:r w:rsidRPr="000E24FB">
              <w:t xml:space="preserve"> </w:t>
            </w:r>
            <w:proofErr w:type="spellStart"/>
            <w:r w:rsidRPr="000E24FB">
              <w:t>Pinheiro</w:t>
            </w:r>
            <w:proofErr w:type="spellEnd"/>
            <w:r w:rsidRPr="000E24FB">
              <w:t xml:space="preserve"> de Lima</w:t>
            </w:r>
          </w:p>
        </w:tc>
      </w:tr>
      <w:tr w:rsidR="000E24FB" w:rsidRPr="000E24FB" w14:paraId="6539215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1A3D54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Fábio</w:t>
            </w:r>
            <w:proofErr w:type="spellEnd"/>
            <w:r w:rsidRPr="000E24FB">
              <w:t xml:space="preserve"> Pereira </w:t>
            </w:r>
            <w:proofErr w:type="spellStart"/>
            <w:r w:rsidRPr="000E24FB">
              <w:t>Mendoça</w:t>
            </w:r>
            <w:proofErr w:type="spellEnd"/>
          </w:p>
        </w:tc>
      </w:tr>
      <w:tr w:rsidR="000E24FB" w:rsidRPr="000E24FB" w14:paraId="33B71C4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BC1C533"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Gerson Ferreira </w:t>
            </w:r>
          </w:p>
        </w:tc>
      </w:tr>
      <w:tr w:rsidR="000E24FB" w:rsidRPr="000E24FB" w14:paraId="7B5928D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2C3C494"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Helen Bach</w:t>
            </w:r>
          </w:p>
        </w:tc>
      </w:tr>
      <w:tr w:rsidR="000E24FB" w:rsidRPr="000E24FB" w14:paraId="5EC75FE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681DB50"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Hélio</w:t>
            </w:r>
            <w:proofErr w:type="spellEnd"/>
            <w:r w:rsidRPr="000E24FB">
              <w:t xml:space="preserve"> </w:t>
            </w:r>
            <w:proofErr w:type="spellStart"/>
            <w:r w:rsidRPr="000E24FB">
              <w:t>Luiz</w:t>
            </w:r>
            <w:proofErr w:type="spellEnd"/>
            <w:r w:rsidRPr="000E24FB">
              <w:t xml:space="preserve"> de Oliveira</w:t>
            </w:r>
          </w:p>
        </w:tc>
      </w:tr>
      <w:tr w:rsidR="000E24FB" w:rsidRPr="000E24FB" w14:paraId="0AF702F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1B72AF0"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Inacio</w:t>
            </w:r>
            <w:proofErr w:type="spellEnd"/>
            <w:r w:rsidRPr="000E24FB">
              <w:t xml:space="preserve"> </w:t>
            </w:r>
            <w:proofErr w:type="spellStart"/>
            <w:r w:rsidRPr="000E24FB">
              <w:t>Baranhuk</w:t>
            </w:r>
            <w:proofErr w:type="spellEnd"/>
          </w:p>
        </w:tc>
      </w:tr>
      <w:tr w:rsidR="000E24FB" w:rsidRPr="000E24FB" w14:paraId="013B23C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13AA0E4"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Itamar dos Santos Silva</w:t>
            </w:r>
          </w:p>
        </w:tc>
      </w:tr>
      <w:tr w:rsidR="000E24FB" w:rsidRPr="000E24FB" w14:paraId="7E9E9F7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4D80758"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Ivanir</w:t>
            </w:r>
            <w:proofErr w:type="spellEnd"/>
            <w:r w:rsidRPr="000E24FB">
              <w:t xml:space="preserve"> </w:t>
            </w:r>
            <w:proofErr w:type="spellStart"/>
            <w:r w:rsidRPr="000E24FB">
              <w:t>Pazinato</w:t>
            </w:r>
            <w:proofErr w:type="spellEnd"/>
            <w:r w:rsidRPr="000E24FB">
              <w:t xml:space="preserve"> </w:t>
            </w:r>
          </w:p>
        </w:tc>
      </w:tr>
      <w:tr w:rsidR="000E24FB" w:rsidRPr="000E24FB" w14:paraId="126BBF2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657D3F9"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Jair F. </w:t>
            </w:r>
            <w:proofErr w:type="spellStart"/>
            <w:r w:rsidRPr="000E24FB">
              <w:t>Sobrinho</w:t>
            </w:r>
            <w:proofErr w:type="spellEnd"/>
          </w:p>
        </w:tc>
      </w:tr>
      <w:tr w:rsidR="000E24FB" w:rsidRPr="000E24FB" w14:paraId="4B24E40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918194"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Jair Ferreira Alves</w:t>
            </w:r>
          </w:p>
        </w:tc>
      </w:tr>
      <w:tr w:rsidR="000E24FB" w:rsidRPr="000E24FB" w14:paraId="37042A7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14BE103"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Jocena</w:t>
            </w:r>
            <w:proofErr w:type="spellEnd"/>
            <w:r w:rsidRPr="000E24FB">
              <w:t xml:space="preserve"> </w:t>
            </w:r>
            <w:proofErr w:type="spellStart"/>
            <w:r w:rsidRPr="000E24FB">
              <w:t>Scheminski</w:t>
            </w:r>
            <w:proofErr w:type="spellEnd"/>
          </w:p>
        </w:tc>
      </w:tr>
      <w:tr w:rsidR="000E24FB" w:rsidRPr="000E24FB" w14:paraId="0546934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5DD490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Joelmir</w:t>
            </w:r>
            <w:proofErr w:type="spellEnd"/>
            <w:r w:rsidRPr="000E24FB">
              <w:t xml:space="preserve"> Vieira </w:t>
            </w:r>
          </w:p>
        </w:tc>
      </w:tr>
      <w:tr w:rsidR="000E24FB" w:rsidRPr="000E24FB" w14:paraId="6C0C4A2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F8D553F"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Jonatas</w:t>
            </w:r>
            <w:proofErr w:type="spellEnd"/>
            <w:r w:rsidRPr="000E24FB">
              <w:t xml:space="preserve"> Moreira</w:t>
            </w:r>
          </w:p>
        </w:tc>
      </w:tr>
      <w:tr w:rsidR="000E24FB" w:rsidRPr="000E24FB" w14:paraId="4D20037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E855BD0"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Jorge Nunes de Paula</w:t>
            </w:r>
          </w:p>
        </w:tc>
      </w:tr>
      <w:tr w:rsidR="000E24FB" w:rsidRPr="00C97976" w14:paraId="74C4217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031E251" w14:textId="77777777" w:rsidR="000E24FB" w:rsidRPr="00B03B4E" w:rsidRDefault="000E24FB" w:rsidP="000E24FB">
            <w:pPr>
              <w:pStyle w:val="Prrafodelista"/>
              <w:widowControl/>
              <w:numPr>
                <w:ilvl w:val="0"/>
                <w:numId w:val="40"/>
              </w:numPr>
              <w:adjustRightInd/>
              <w:spacing w:line="240" w:lineRule="auto"/>
              <w:jc w:val="left"/>
              <w:textAlignment w:val="auto"/>
              <w:rPr>
                <w:rFonts w:cs="Calibri"/>
                <w:lang w:val="pt-BR"/>
              </w:rPr>
            </w:pPr>
            <w:r w:rsidRPr="00B03B4E">
              <w:rPr>
                <w:lang w:val="pt-BR"/>
              </w:rPr>
              <w:t xml:space="preserve">Jose Diniz </w:t>
            </w:r>
            <w:proofErr w:type="spellStart"/>
            <w:r w:rsidRPr="00B03B4E">
              <w:rPr>
                <w:lang w:val="pt-BR"/>
              </w:rPr>
              <w:t>Menguer</w:t>
            </w:r>
            <w:proofErr w:type="spellEnd"/>
            <w:r w:rsidRPr="00B03B4E">
              <w:rPr>
                <w:lang w:val="pt-BR"/>
              </w:rPr>
              <w:t xml:space="preserve"> de Castilho</w:t>
            </w:r>
          </w:p>
        </w:tc>
      </w:tr>
      <w:tr w:rsidR="000E24FB" w:rsidRPr="000E24FB" w14:paraId="0E1C468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3444BCA"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Joseli</w:t>
            </w:r>
            <w:proofErr w:type="spellEnd"/>
            <w:r w:rsidRPr="000E24FB">
              <w:t xml:space="preserve"> </w:t>
            </w:r>
            <w:proofErr w:type="spellStart"/>
            <w:r w:rsidRPr="000E24FB">
              <w:t>Martins</w:t>
            </w:r>
            <w:proofErr w:type="spellEnd"/>
          </w:p>
        </w:tc>
      </w:tr>
      <w:tr w:rsidR="000E24FB" w:rsidRPr="000E24FB" w14:paraId="2646E72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DCB2B3E"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Julio </w:t>
            </w:r>
            <w:proofErr w:type="spellStart"/>
            <w:r w:rsidRPr="000E24FB">
              <w:t>Cezar</w:t>
            </w:r>
            <w:proofErr w:type="spellEnd"/>
            <w:r w:rsidRPr="000E24FB">
              <w:t xml:space="preserve"> </w:t>
            </w:r>
            <w:proofErr w:type="spellStart"/>
            <w:r w:rsidRPr="000E24FB">
              <w:t>Pastro</w:t>
            </w:r>
            <w:proofErr w:type="spellEnd"/>
          </w:p>
        </w:tc>
      </w:tr>
      <w:tr w:rsidR="000E24FB" w:rsidRPr="000E24FB" w14:paraId="1C7F318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91F9AB8"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Kenia Jaqueline dos Santos</w:t>
            </w:r>
          </w:p>
        </w:tc>
      </w:tr>
      <w:tr w:rsidR="000E24FB" w:rsidRPr="000E24FB" w14:paraId="0E72AB3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69ADF3A"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lastRenderedPageBreak/>
              <w:t>Laurici</w:t>
            </w:r>
            <w:proofErr w:type="spellEnd"/>
            <w:r w:rsidRPr="000E24FB">
              <w:t xml:space="preserve"> </w:t>
            </w:r>
            <w:proofErr w:type="spellStart"/>
            <w:r w:rsidRPr="000E24FB">
              <w:t>Zucchi</w:t>
            </w:r>
            <w:proofErr w:type="spellEnd"/>
          </w:p>
        </w:tc>
      </w:tr>
      <w:tr w:rsidR="000E24FB" w:rsidRPr="000E24FB" w14:paraId="1BEDB91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01EE2C0"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Lucimara</w:t>
            </w:r>
            <w:proofErr w:type="spellEnd"/>
            <w:r w:rsidRPr="000E24FB">
              <w:t xml:space="preserve"> de Fátima</w:t>
            </w:r>
          </w:p>
        </w:tc>
      </w:tr>
      <w:tr w:rsidR="000E24FB" w:rsidRPr="000E24FB" w14:paraId="2C3BDA3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9E18870"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Luiz</w:t>
            </w:r>
            <w:proofErr w:type="spellEnd"/>
            <w:r w:rsidRPr="000E24FB">
              <w:t xml:space="preserve"> Alonso Sales (</w:t>
            </w:r>
            <w:proofErr w:type="spellStart"/>
            <w:r w:rsidRPr="000E24FB">
              <w:t>Moita</w:t>
            </w:r>
            <w:proofErr w:type="spellEnd"/>
            <w:r w:rsidRPr="000E24FB">
              <w:t>)</w:t>
            </w:r>
          </w:p>
        </w:tc>
      </w:tr>
      <w:tr w:rsidR="000E24FB" w:rsidRPr="000E24FB" w14:paraId="0B0EB06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F2EA22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Luiz</w:t>
            </w:r>
            <w:proofErr w:type="spellEnd"/>
            <w:r w:rsidRPr="000E24FB">
              <w:t xml:space="preserve"> </w:t>
            </w:r>
            <w:proofErr w:type="spellStart"/>
            <w:r w:rsidRPr="000E24FB">
              <w:t>Ivano</w:t>
            </w:r>
            <w:proofErr w:type="spellEnd"/>
            <w:r w:rsidRPr="000E24FB">
              <w:t xml:space="preserve"> Born</w:t>
            </w:r>
          </w:p>
        </w:tc>
      </w:tr>
      <w:tr w:rsidR="000E24FB" w:rsidRPr="000E24FB" w14:paraId="6EB696E8"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D91D574"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Luiz</w:t>
            </w:r>
            <w:proofErr w:type="spellEnd"/>
            <w:r w:rsidRPr="000E24FB">
              <w:t xml:space="preserve"> Medina</w:t>
            </w:r>
          </w:p>
        </w:tc>
      </w:tr>
      <w:tr w:rsidR="000E24FB" w:rsidRPr="000E24FB" w14:paraId="37189BE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DC84554"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Madalena </w:t>
            </w:r>
            <w:proofErr w:type="spellStart"/>
            <w:r w:rsidRPr="000E24FB">
              <w:t>Maria</w:t>
            </w:r>
            <w:proofErr w:type="spellEnd"/>
            <w:r w:rsidRPr="000E24FB">
              <w:t xml:space="preserve"> do Nascimento</w:t>
            </w:r>
          </w:p>
        </w:tc>
      </w:tr>
      <w:tr w:rsidR="000E24FB" w:rsidRPr="000E24FB" w14:paraId="76D8997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620E406"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Manoel</w:t>
            </w:r>
            <w:proofErr w:type="spellEnd"/>
            <w:r w:rsidRPr="000E24FB">
              <w:t xml:space="preserve"> </w:t>
            </w:r>
            <w:proofErr w:type="spellStart"/>
            <w:r w:rsidRPr="000E24FB">
              <w:t>Franscico</w:t>
            </w:r>
            <w:proofErr w:type="spellEnd"/>
            <w:r w:rsidRPr="000E24FB">
              <w:t xml:space="preserve"> dos Santos</w:t>
            </w:r>
          </w:p>
        </w:tc>
      </w:tr>
      <w:tr w:rsidR="000E24FB" w:rsidRPr="000E24FB" w14:paraId="05F7A7E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852C0C"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Marcos Cesar Ribeiro</w:t>
            </w:r>
          </w:p>
        </w:tc>
      </w:tr>
      <w:tr w:rsidR="000E24FB" w:rsidRPr="00C97976" w14:paraId="17F9DD7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8F0C673" w14:textId="77777777" w:rsidR="000E24FB" w:rsidRPr="00B03B4E" w:rsidRDefault="000E24FB" w:rsidP="000E24FB">
            <w:pPr>
              <w:pStyle w:val="Prrafodelista"/>
              <w:widowControl/>
              <w:numPr>
                <w:ilvl w:val="0"/>
                <w:numId w:val="40"/>
              </w:numPr>
              <w:adjustRightInd/>
              <w:spacing w:line="240" w:lineRule="auto"/>
              <w:jc w:val="left"/>
              <w:textAlignment w:val="auto"/>
              <w:rPr>
                <w:rFonts w:cs="Calibri"/>
                <w:lang w:val="pt-BR"/>
              </w:rPr>
            </w:pPr>
            <w:r w:rsidRPr="00B03B4E">
              <w:rPr>
                <w:lang w:val="pt-BR"/>
              </w:rPr>
              <w:t xml:space="preserve">Maria </w:t>
            </w:r>
            <w:proofErr w:type="spellStart"/>
            <w:r w:rsidRPr="00B03B4E">
              <w:rPr>
                <w:lang w:val="pt-BR"/>
              </w:rPr>
              <w:t>Líria</w:t>
            </w:r>
            <w:proofErr w:type="spellEnd"/>
            <w:r w:rsidRPr="00B03B4E">
              <w:rPr>
                <w:lang w:val="pt-BR"/>
              </w:rPr>
              <w:t xml:space="preserve"> Ribeiro da Rocha</w:t>
            </w:r>
          </w:p>
        </w:tc>
      </w:tr>
      <w:tr w:rsidR="000E24FB" w:rsidRPr="00C97976" w14:paraId="44AE7F9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7B277E5" w14:textId="77777777" w:rsidR="000E24FB" w:rsidRPr="00B03B4E" w:rsidRDefault="000E24FB" w:rsidP="000E24FB">
            <w:pPr>
              <w:pStyle w:val="Prrafodelista"/>
              <w:widowControl/>
              <w:numPr>
                <w:ilvl w:val="0"/>
                <w:numId w:val="40"/>
              </w:numPr>
              <w:adjustRightInd/>
              <w:spacing w:line="240" w:lineRule="auto"/>
              <w:jc w:val="left"/>
              <w:textAlignment w:val="auto"/>
              <w:rPr>
                <w:rFonts w:cs="Calibri"/>
                <w:lang w:val="pt-BR"/>
              </w:rPr>
            </w:pPr>
            <w:r w:rsidRPr="00B03B4E">
              <w:rPr>
                <w:lang w:val="pt-BR"/>
              </w:rPr>
              <w:t>Maria Luiza Garcia do Nascimento</w:t>
            </w:r>
          </w:p>
        </w:tc>
      </w:tr>
      <w:tr w:rsidR="000E24FB" w:rsidRPr="000E24FB" w14:paraId="2FD99DDF"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561467A"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Maria</w:t>
            </w:r>
            <w:proofErr w:type="spellEnd"/>
            <w:r w:rsidRPr="000E24FB">
              <w:t xml:space="preserve"> Santos Alves </w:t>
            </w:r>
          </w:p>
        </w:tc>
      </w:tr>
      <w:tr w:rsidR="000E24FB" w:rsidRPr="000E24FB" w14:paraId="370773C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8A4F0D"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Mikiel</w:t>
            </w:r>
            <w:proofErr w:type="spellEnd"/>
            <w:r w:rsidRPr="000E24FB">
              <w:t xml:space="preserve"> Marcelo </w:t>
            </w:r>
            <w:proofErr w:type="spellStart"/>
            <w:r w:rsidRPr="000E24FB">
              <w:t>Takahara</w:t>
            </w:r>
            <w:proofErr w:type="spellEnd"/>
          </w:p>
        </w:tc>
      </w:tr>
      <w:tr w:rsidR="000E24FB" w:rsidRPr="000E24FB" w14:paraId="6F26141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3F23D4A"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Moacir</w:t>
            </w:r>
            <w:proofErr w:type="spellEnd"/>
            <w:r w:rsidRPr="000E24FB">
              <w:t xml:space="preserve"> </w:t>
            </w:r>
            <w:proofErr w:type="spellStart"/>
            <w:r w:rsidRPr="000E24FB">
              <w:t>Rodrigues</w:t>
            </w:r>
            <w:proofErr w:type="spellEnd"/>
            <w:r w:rsidRPr="000E24FB">
              <w:t xml:space="preserve"> do Prado</w:t>
            </w:r>
          </w:p>
        </w:tc>
      </w:tr>
      <w:tr w:rsidR="000E24FB" w:rsidRPr="000E24FB" w14:paraId="3B224E6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2DE0995"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Neide</w:t>
            </w:r>
            <w:proofErr w:type="spellEnd"/>
            <w:r w:rsidRPr="000E24FB">
              <w:t xml:space="preserve"> Aparecida de Deus</w:t>
            </w:r>
          </w:p>
        </w:tc>
      </w:tr>
      <w:tr w:rsidR="000E24FB" w:rsidRPr="000E24FB" w14:paraId="1B900EF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E26A4E1"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Pedro Antonio Cardoso Carvalho</w:t>
            </w:r>
          </w:p>
        </w:tc>
      </w:tr>
      <w:tr w:rsidR="000E24FB" w:rsidRPr="000E24FB" w14:paraId="3C1B6719"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09A5780"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Pedro Delgado</w:t>
            </w:r>
          </w:p>
        </w:tc>
      </w:tr>
      <w:tr w:rsidR="000E24FB" w:rsidRPr="000E24FB" w14:paraId="2AE3828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24EFA43"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Pedro </w:t>
            </w:r>
            <w:proofErr w:type="spellStart"/>
            <w:r w:rsidRPr="000E24FB">
              <w:t>Korchak</w:t>
            </w:r>
            <w:proofErr w:type="spellEnd"/>
          </w:p>
        </w:tc>
      </w:tr>
      <w:tr w:rsidR="000E24FB" w:rsidRPr="000E24FB" w14:paraId="26EDA554"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5144D7D"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Pedro </w:t>
            </w:r>
            <w:proofErr w:type="spellStart"/>
            <w:r w:rsidRPr="000E24FB">
              <w:t>Martins</w:t>
            </w:r>
            <w:proofErr w:type="spellEnd"/>
            <w:r w:rsidRPr="000E24FB">
              <w:t xml:space="preserve"> dos Santos</w:t>
            </w:r>
          </w:p>
        </w:tc>
      </w:tr>
      <w:tr w:rsidR="000E24FB" w:rsidRPr="000E24FB" w14:paraId="56D8C351"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5EC572B"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Preo C. de Almeida</w:t>
            </w:r>
          </w:p>
        </w:tc>
      </w:tr>
      <w:tr w:rsidR="000E24FB" w:rsidRPr="000E24FB" w14:paraId="61509EC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4C9EB31"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Regianaldo</w:t>
            </w:r>
            <w:proofErr w:type="spellEnd"/>
            <w:r w:rsidRPr="000E24FB">
              <w:t xml:space="preserve"> </w:t>
            </w:r>
            <w:proofErr w:type="spellStart"/>
            <w:r w:rsidRPr="000E24FB">
              <w:t>Sohm</w:t>
            </w:r>
            <w:proofErr w:type="spellEnd"/>
          </w:p>
        </w:tc>
      </w:tr>
      <w:tr w:rsidR="000E24FB" w:rsidRPr="000E24FB" w14:paraId="41375EFA"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CE8FCCE"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Reginaldo Muniz da </w:t>
            </w:r>
            <w:proofErr w:type="spellStart"/>
            <w:r w:rsidRPr="000E24FB">
              <w:t>Paixão</w:t>
            </w:r>
            <w:proofErr w:type="spellEnd"/>
          </w:p>
        </w:tc>
      </w:tr>
      <w:tr w:rsidR="000E24FB" w:rsidRPr="000E24FB" w14:paraId="28912112"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36548"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Reinaldo da Silva </w:t>
            </w:r>
            <w:proofErr w:type="spellStart"/>
            <w:r w:rsidRPr="000E24FB">
              <w:t>Mendes</w:t>
            </w:r>
            <w:proofErr w:type="spellEnd"/>
          </w:p>
        </w:tc>
      </w:tr>
      <w:tr w:rsidR="000E24FB" w:rsidRPr="000E24FB" w14:paraId="5C54E5D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2AE85EE"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René </w:t>
            </w:r>
            <w:proofErr w:type="spellStart"/>
            <w:r w:rsidRPr="000E24FB">
              <w:t>Martins</w:t>
            </w:r>
            <w:proofErr w:type="spellEnd"/>
          </w:p>
        </w:tc>
      </w:tr>
      <w:tr w:rsidR="000E24FB" w:rsidRPr="000E24FB" w14:paraId="4E26492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0030010"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Roberto </w:t>
            </w:r>
            <w:proofErr w:type="spellStart"/>
            <w:r w:rsidRPr="000E24FB">
              <w:t>Roquenback</w:t>
            </w:r>
            <w:proofErr w:type="spellEnd"/>
          </w:p>
        </w:tc>
      </w:tr>
      <w:tr w:rsidR="000E24FB" w:rsidRPr="000E24FB" w14:paraId="64625A1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DD1CAEB"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Roland Malina</w:t>
            </w:r>
          </w:p>
        </w:tc>
      </w:tr>
      <w:tr w:rsidR="000E24FB" w:rsidRPr="000E24FB" w14:paraId="0B554EE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C27BB9D"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Ruither</w:t>
            </w:r>
            <w:proofErr w:type="spellEnd"/>
            <w:r w:rsidRPr="000E24FB">
              <w:t xml:space="preserve"> Valentino dos Santos </w:t>
            </w:r>
          </w:p>
        </w:tc>
      </w:tr>
      <w:tr w:rsidR="000E24FB" w:rsidRPr="000E24FB" w14:paraId="1655432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2C0B7BA"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Sandra Lucas de Oliveira</w:t>
            </w:r>
          </w:p>
        </w:tc>
      </w:tr>
      <w:tr w:rsidR="000E24FB" w:rsidRPr="000E24FB" w14:paraId="49F2B4C7"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5FFEB856"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lastRenderedPageBreak/>
              <w:t>Severino dos Santos</w:t>
            </w:r>
          </w:p>
        </w:tc>
      </w:tr>
      <w:tr w:rsidR="000E24FB" w:rsidRPr="000E24FB" w14:paraId="5760131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F0E0198"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Valderi</w:t>
            </w:r>
            <w:proofErr w:type="spellEnd"/>
            <w:r w:rsidRPr="000E24FB">
              <w:t xml:space="preserve"> </w:t>
            </w:r>
            <w:proofErr w:type="spellStart"/>
            <w:r w:rsidRPr="000E24FB">
              <w:t>Mathias</w:t>
            </w:r>
            <w:proofErr w:type="spellEnd"/>
            <w:r w:rsidRPr="000E24FB">
              <w:t xml:space="preserve"> </w:t>
            </w:r>
            <w:proofErr w:type="spellStart"/>
            <w:r w:rsidRPr="000E24FB">
              <w:t>Betim</w:t>
            </w:r>
            <w:proofErr w:type="spellEnd"/>
          </w:p>
        </w:tc>
      </w:tr>
      <w:tr w:rsidR="000E24FB" w:rsidRPr="000E24FB" w14:paraId="323F54EE"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1BCA12C8"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Valderi</w:t>
            </w:r>
            <w:proofErr w:type="spellEnd"/>
            <w:r w:rsidRPr="000E24FB">
              <w:t xml:space="preserve"> Roque (Sopa)</w:t>
            </w:r>
          </w:p>
        </w:tc>
      </w:tr>
      <w:tr w:rsidR="000E24FB" w:rsidRPr="000E24FB" w14:paraId="0CD728A3"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2A9F2DF"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Valdinei</w:t>
            </w:r>
            <w:proofErr w:type="spellEnd"/>
            <w:r w:rsidRPr="000E24FB">
              <w:t xml:space="preserve"> </w:t>
            </w:r>
            <w:proofErr w:type="spellStart"/>
            <w:r w:rsidRPr="000E24FB">
              <w:t>Valim</w:t>
            </w:r>
            <w:proofErr w:type="spellEnd"/>
            <w:r w:rsidRPr="000E24FB">
              <w:t xml:space="preserve"> Cardoso</w:t>
            </w:r>
          </w:p>
        </w:tc>
      </w:tr>
      <w:tr w:rsidR="000E24FB" w:rsidRPr="000E24FB" w14:paraId="3E30F31D"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353E9D9A"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Valdir</w:t>
            </w:r>
            <w:proofErr w:type="spellEnd"/>
            <w:r w:rsidRPr="000E24FB">
              <w:t xml:space="preserve"> Nunes dos Santos</w:t>
            </w:r>
          </w:p>
        </w:tc>
      </w:tr>
      <w:tr w:rsidR="000E24FB" w:rsidRPr="000E24FB" w14:paraId="41F5710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6EB7506"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Valdomiro</w:t>
            </w:r>
            <w:proofErr w:type="spellEnd"/>
            <w:r w:rsidRPr="000E24FB">
              <w:t xml:space="preserve"> Venancio</w:t>
            </w:r>
          </w:p>
        </w:tc>
      </w:tr>
      <w:tr w:rsidR="000E24FB" w:rsidRPr="000E24FB" w14:paraId="6A6F6EB6"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7FFEBB96"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Vanderlei</w:t>
            </w:r>
            <w:proofErr w:type="spellEnd"/>
            <w:r w:rsidRPr="000E24FB">
              <w:t xml:space="preserve"> </w:t>
            </w:r>
            <w:proofErr w:type="spellStart"/>
            <w:r w:rsidRPr="000E24FB">
              <w:t>Luiz</w:t>
            </w:r>
            <w:proofErr w:type="spellEnd"/>
            <w:r w:rsidRPr="000E24FB">
              <w:t xml:space="preserve"> </w:t>
            </w:r>
            <w:proofErr w:type="spellStart"/>
            <w:r w:rsidRPr="000E24FB">
              <w:t>Steinmetz</w:t>
            </w:r>
            <w:proofErr w:type="spellEnd"/>
          </w:p>
        </w:tc>
      </w:tr>
      <w:tr w:rsidR="000E24FB" w:rsidRPr="000E24FB" w14:paraId="5A986A0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FF73AD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Vera Lucia Chaves</w:t>
            </w:r>
          </w:p>
        </w:tc>
      </w:tr>
      <w:tr w:rsidR="000E24FB" w:rsidRPr="000E24FB" w14:paraId="5AC13525"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24292D72"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Veranilce</w:t>
            </w:r>
            <w:proofErr w:type="spellEnd"/>
            <w:r w:rsidRPr="000E24FB">
              <w:t xml:space="preserve"> dos Santos Souza</w:t>
            </w:r>
          </w:p>
        </w:tc>
      </w:tr>
      <w:tr w:rsidR="000E24FB" w:rsidRPr="000E24FB" w14:paraId="1F49CACB"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4120B843"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r w:rsidRPr="000E24FB">
              <w:t xml:space="preserve">Zeferino </w:t>
            </w:r>
            <w:proofErr w:type="spellStart"/>
            <w:r w:rsidRPr="000E24FB">
              <w:t>Fronn</w:t>
            </w:r>
            <w:proofErr w:type="spellEnd"/>
          </w:p>
        </w:tc>
      </w:tr>
      <w:tr w:rsidR="000E24FB" w:rsidRPr="000E24FB" w14:paraId="229BEBAC" w14:textId="77777777" w:rsidTr="00EB3ECD">
        <w:trPr>
          <w:trHeight w:val="454"/>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themeFill="background1"/>
          </w:tcPr>
          <w:p w14:paraId="6CF58929" w14:textId="77777777" w:rsidR="000E24FB" w:rsidRPr="000E24FB" w:rsidRDefault="000E24FB" w:rsidP="000E24FB">
            <w:pPr>
              <w:pStyle w:val="Prrafodelista"/>
              <w:widowControl/>
              <w:numPr>
                <w:ilvl w:val="0"/>
                <w:numId w:val="40"/>
              </w:numPr>
              <w:adjustRightInd/>
              <w:spacing w:line="240" w:lineRule="auto"/>
              <w:jc w:val="left"/>
              <w:textAlignment w:val="auto"/>
              <w:rPr>
                <w:rFonts w:cs="Calibri"/>
              </w:rPr>
            </w:pPr>
            <w:proofErr w:type="spellStart"/>
            <w:r w:rsidRPr="000E24FB">
              <w:t>Zoleide</w:t>
            </w:r>
            <w:proofErr w:type="spellEnd"/>
            <w:r w:rsidRPr="000E24FB">
              <w:t xml:space="preserve"> </w:t>
            </w:r>
            <w:proofErr w:type="spellStart"/>
            <w:r w:rsidRPr="000E24FB">
              <w:t>Veber</w:t>
            </w:r>
            <w:proofErr w:type="spellEnd"/>
            <w:r w:rsidRPr="000E24FB">
              <w:t xml:space="preserve"> do Nascimento</w:t>
            </w:r>
          </w:p>
        </w:tc>
      </w:tr>
    </w:tbl>
    <w:p w14:paraId="52ACF00A" w14:textId="77777777" w:rsidR="000E24FB" w:rsidRPr="000E24FB" w:rsidRDefault="000E24FB" w:rsidP="000E24FB">
      <w:pPr>
        <w:spacing w:line="240" w:lineRule="auto"/>
        <w:jc w:val="center"/>
        <w:rPr>
          <w:b/>
          <w:bCs/>
          <w:lang w:val="es-ES"/>
        </w:rPr>
      </w:pPr>
    </w:p>
    <w:p w14:paraId="07A561A6" w14:textId="77777777" w:rsidR="00090B8F" w:rsidRPr="00333569" w:rsidRDefault="00090B8F" w:rsidP="00F11DDD">
      <w:pPr>
        <w:pStyle w:val="Estilo1"/>
        <w:widowControl w:val="0"/>
        <w:tabs>
          <w:tab w:val="left" w:pos="0"/>
          <w:tab w:val="left" w:pos="567"/>
          <w:tab w:val="num" w:pos="12305"/>
        </w:tabs>
        <w:adjustRightInd w:val="0"/>
        <w:spacing w:before="0" w:after="0"/>
        <w:ind w:left="0" w:right="-4" w:firstLine="0"/>
        <w:textAlignment w:val="baseline"/>
        <w:rPr>
          <w:bCs/>
          <w:i w:val="0"/>
          <w:iCs/>
          <w:szCs w:val="20"/>
          <w:lang w:val="es-CR"/>
        </w:rPr>
      </w:pPr>
    </w:p>
    <w:sectPr w:rsidR="00090B8F" w:rsidRPr="00333569" w:rsidSect="00591E24">
      <w:footerReference w:type="default" r:id="rId8"/>
      <w:footerReference w:type="firs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35250" w14:textId="77777777" w:rsidR="00591E24" w:rsidRDefault="00591E24" w:rsidP="00CF2F72">
      <w:pPr>
        <w:spacing w:line="240" w:lineRule="auto"/>
      </w:pPr>
      <w:r>
        <w:separator/>
      </w:r>
    </w:p>
  </w:endnote>
  <w:endnote w:type="continuationSeparator" w:id="0">
    <w:p w14:paraId="4B5A9C01" w14:textId="77777777" w:rsidR="00591E24" w:rsidRDefault="00591E24" w:rsidP="00CF2F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MT">
    <w:altName w:val="Klee One"/>
    <w:panose1 w:val="00000000000000000000"/>
    <w:charset w:val="80"/>
    <w:family w:val="auto"/>
    <w:notTrueType/>
    <w:pitch w:val="default"/>
    <w:sig w:usb0="00000000" w:usb1="08070000" w:usb2="00000010" w:usb3="00000000" w:csb0="00020000" w:csb1="00000000"/>
  </w:font>
  <w:font w:name="ArialNarrow">
    <w:altName w:val="Arial"/>
    <w:panose1 w:val="00000000000000000000"/>
    <w:charset w:val="00"/>
    <w:family w:val="swiss"/>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3" w:usb1="08070000" w:usb2="00000010" w:usb3="00000000" w:csb0="00020101" w:csb1="00000000"/>
  </w:font>
  <w:font w:name="Verdana-Italic">
    <w:altName w:val="Verda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584929"/>
      <w:docPartObj>
        <w:docPartGallery w:val="Page Numbers (Bottom of Page)"/>
        <w:docPartUnique/>
      </w:docPartObj>
    </w:sdtPr>
    <w:sdtEndPr>
      <w:rPr>
        <w:sz w:val="16"/>
        <w:szCs w:val="16"/>
      </w:rPr>
    </w:sdtEndPr>
    <w:sdtContent>
      <w:p w14:paraId="4996C27F" w14:textId="2893AB6C" w:rsidR="007A6705" w:rsidRPr="007A6705" w:rsidRDefault="007A6705">
        <w:pPr>
          <w:pStyle w:val="Piedepgina"/>
          <w:jc w:val="center"/>
          <w:rPr>
            <w:sz w:val="16"/>
            <w:szCs w:val="16"/>
          </w:rPr>
        </w:pPr>
        <w:r w:rsidRPr="007A6705">
          <w:rPr>
            <w:sz w:val="16"/>
            <w:szCs w:val="16"/>
          </w:rPr>
          <w:fldChar w:fldCharType="begin"/>
        </w:r>
        <w:r w:rsidRPr="007A6705">
          <w:rPr>
            <w:sz w:val="16"/>
            <w:szCs w:val="16"/>
          </w:rPr>
          <w:instrText>PAGE   \* MERGEFORMAT</w:instrText>
        </w:r>
        <w:r w:rsidRPr="007A6705">
          <w:rPr>
            <w:sz w:val="16"/>
            <w:szCs w:val="16"/>
          </w:rPr>
          <w:fldChar w:fldCharType="separate"/>
        </w:r>
        <w:r w:rsidRPr="007A6705">
          <w:rPr>
            <w:sz w:val="16"/>
            <w:szCs w:val="16"/>
            <w:lang w:val="es-ES"/>
          </w:rPr>
          <w:t>2</w:t>
        </w:r>
        <w:r w:rsidRPr="007A6705">
          <w:rPr>
            <w:sz w:val="16"/>
            <w:szCs w:val="16"/>
          </w:rPr>
          <w:fldChar w:fldCharType="end"/>
        </w:r>
      </w:p>
    </w:sdtContent>
  </w:sdt>
  <w:p w14:paraId="3173FBFC" w14:textId="77777777" w:rsidR="007A6705" w:rsidRDefault="007A67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D4263" w14:textId="770DAFB5" w:rsidR="007A6705" w:rsidRDefault="007A6705">
    <w:pPr>
      <w:pStyle w:val="Piedepgina"/>
      <w:jc w:val="center"/>
    </w:pPr>
  </w:p>
  <w:p w14:paraId="4C0662E8" w14:textId="77777777" w:rsidR="007A6705" w:rsidRDefault="007A67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AF344" w14:textId="77777777" w:rsidR="00591E24" w:rsidRDefault="00591E24" w:rsidP="00CF2F72">
      <w:pPr>
        <w:spacing w:line="240" w:lineRule="auto"/>
      </w:pPr>
      <w:r>
        <w:separator/>
      </w:r>
    </w:p>
  </w:footnote>
  <w:footnote w:type="continuationSeparator" w:id="0">
    <w:p w14:paraId="1EC02C30" w14:textId="77777777" w:rsidR="00591E24" w:rsidRDefault="00591E24" w:rsidP="00CF2F72">
      <w:pPr>
        <w:spacing w:line="240" w:lineRule="auto"/>
      </w:pPr>
      <w:r>
        <w:continuationSeparator/>
      </w:r>
    </w:p>
  </w:footnote>
  <w:footnote w:id="1">
    <w:p w14:paraId="44E682EC" w14:textId="19576B26" w:rsidR="000B3E81" w:rsidRPr="000E24FB" w:rsidRDefault="0060114F" w:rsidP="000E24FB">
      <w:pPr>
        <w:pStyle w:val="Textonotapie"/>
        <w:spacing w:after="40"/>
        <w:rPr>
          <w:b/>
          <w:bCs/>
          <w:sz w:val="16"/>
          <w:szCs w:val="16"/>
          <w:lang w:val="es-CR"/>
        </w:rPr>
      </w:pPr>
      <w:r w:rsidRPr="000E24FB">
        <w:rPr>
          <w:rStyle w:val="Refdenotaalpie"/>
          <w:sz w:val="16"/>
          <w:szCs w:val="16"/>
          <w:lang w:val="es-CR"/>
        </w:rPr>
        <w:t>*</w:t>
      </w:r>
      <w:r w:rsidRPr="000E24FB">
        <w:rPr>
          <w:sz w:val="16"/>
          <w:szCs w:val="16"/>
          <w:lang w:val="es-CR"/>
        </w:rPr>
        <w:tab/>
        <w:t xml:space="preserve">El Juez Rodrigo Mudrovitsch, de nacionalidad brasileña, no participó en la tramitación del presente caso ni en la deliberación y firma de esta Sentencia, de conformidad con lo dispuesto en los artículos 19.1 y 19.2 del Reglamento de la Corte. </w:t>
      </w:r>
    </w:p>
  </w:footnote>
  <w:footnote w:id="2">
    <w:p w14:paraId="6755FE32" w14:textId="6BE93A1B" w:rsidR="006C696B" w:rsidRPr="000E24FB" w:rsidRDefault="006C696B" w:rsidP="000E24FB">
      <w:pPr>
        <w:pStyle w:val="Textonotapie"/>
        <w:spacing w:after="40"/>
        <w:rPr>
          <w:b/>
          <w:bCs/>
          <w:sz w:val="16"/>
          <w:szCs w:val="16"/>
          <w:lang w:val="es-CR"/>
        </w:rPr>
      </w:pPr>
      <w:r w:rsidRPr="000E24FB">
        <w:rPr>
          <w:rStyle w:val="Refdenotaalpie"/>
          <w:sz w:val="16"/>
          <w:szCs w:val="16"/>
          <w:lang w:val="es-CR"/>
        </w:rPr>
        <w:t>*</w:t>
      </w:r>
      <w:r w:rsidRPr="000E24FB">
        <w:rPr>
          <w:sz w:val="16"/>
          <w:szCs w:val="16"/>
          <w:vertAlign w:val="superscript"/>
          <w:lang w:val="es-CR"/>
        </w:rPr>
        <w:t>*</w:t>
      </w:r>
      <w:r w:rsidRPr="000E24FB">
        <w:rPr>
          <w:sz w:val="16"/>
          <w:szCs w:val="16"/>
          <w:lang w:val="es-CR"/>
        </w:rPr>
        <w:tab/>
        <w:t xml:space="preserve">La </w:t>
      </w:r>
      <w:proofErr w:type="gramStart"/>
      <w:r w:rsidRPr="000E24FB">
        <w:rPr>
          <w:sz w:val="16"/>
          <w:szCs w:val="16"/>
          <w:lang w:val="es-CR"/>
        </w:rPr>
        <w:t>Secretaria</w:t>
      </w:r>
      <w:proofErr w:type="gramEnd"/>
      <w:r w:rsidRPr="000E24FB">
        <w:rPr>
          <w:sz w:val="16"/>
          <w:szCs w:val="16"/>
          <w:lang w:val="es-CR"/>
        </w:rPr>
        <w:t xml:space="preserve"> Adjunta, Romina I. </w:t>
      </w:r>
      <w:proofErr w:type="spellStart"/>
      <w:r w:rsidRPr="000E24FB">
        <w:rPr>
          <w:sz w:val="16"/>
          <w:szCs w:val="16"/>
          <w:lang w:val="es-CR"/>
        </w:rPr>
        <w:t>Sijniensky</w:t>
      </w:r>
      <w:proofErr w:type="spellEnd"/>
      <w:r w:rsidRPr="000E24FB">
        <w:rPr>
          <w:sz w:val="16"/>
          <w:szCs w:val="16"/>
          <w:lang w:val="es-CR"/>
        </w:rPr>
        <w:t>, no participó en la deliberación</w:t>
      </w:r>
      <w:r w:rsidR="009F6750" w:rsidRPr="000E24FB">
        <w:rPr>
          <w:sz w:val="16"/>
          <w:szCs w:val="16"/>
          <w:lang w:val="es-CR"/>
        </w:rPr>
        <w:t xml:space="preserve"> y firma</w:t>
      </w:r>
      <w:r w:rsidRPr="000E24FB">
        <w:rPr>
          <w:sz w:val="16"/>
          <w:szCs w:val="16"/>
          <w:lang w:val="es-CR"/>
        </w:rPr>
        <w:t xml:space="preserve"> de esta Sentencia. </w:t>
      </w:r>
    </w:p>
  </w:footnote>
  <w:footnote w:id="3">
    <w:p w14:paraId="07BA55E1" w14:textId="32B76A20" w:rsidR="00A159B6" w:rsidRPr="000E24FB" w:rsidRDefault="00A159B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C45976" w:rsidRPr="000E24FB">
        <w:rPr>
          <w:sz w:val="16"/>
          <w:szCs w:val="16"/>
          <w:lang w:val="es-CR" w:eastAsia="es-ES"/>
        </w:rPr>
        <w:t>En el Informe de Fondo, la Comisión determinó que 185 personas habrían sufrido lesiones como consecuencia de los hechos ocurridos el 2 de mayo de 2000. Sin embargo, a partir del análisis de las pruebas</w:t>
      </w:r>
      <w:r w:rsidR="00602A09" w:rsidRPr="000E24FB">
        <w:rPr>
          <w:sz w:val="16"/>
          <w:szCs w:val="16"/>
          <w:lang w:val="es-CR" w:eastAsia="es-ES"/>
        </w:rPr>
        <w:t xml:space="preserve"> que obran en el expediente</w:t>
      </w:r>
      <w:r w:rsidR="00C45976" w:rsidRPr="000E24FB">
        <w:rPr>
          <w:sz w:val="16"/>
          <w:szCs w:val="16"/>
          <w:lang w:val="es-CR" w:eastAsia="es-ES"/>
        </w:rPr>
        <w:t>, la Corte verifica</w:t>
      </w:r>
      <w:r w:rsidR="00602A09" w:rsidRPr="000E24FB">
        <w:rPr>
          <w:sz w:val="16"/>
          <w:szCs w:val="16"/>
          <w:lang w:val="es-CR" w:eastAsia="es-ES"/>
        </w:rPr>
        <w:t xml:space="preserve"> que, en realidad, solo se </w:t>
      </w:r>
      <w:r w:rsidR="00C45976" w:rsidRPr="000E24FB">
        <w:rPr>
          <w:sz w:val="16"/>
          <w:szCs w:val="16"/>
          <w:lang w:val="es-CR" w:eastAsia="es-ES"/>
        </w:rPr>
        <w:t>identific</w:t>
      </w:r>
      <w:r w:rsidR="006E3F69" w:rsidRPr="000E24FB">
        <w:rPr>
          <w:sz w:val="16"/>
          <w:szCs w:val="16"/>
          <w:lang w:val="es-CR" w:eastAsia="es-ES"/>
        </w:rPr>
        <w:t>aron</w:t>
      </w:r>
      <w:r w:rsidR="006D39FE" w:rsidRPr="000E24FB">
        <w:rPr>
          <w:sz w:val="16"/>
          <w:szCs w:val="16"/>
          <w:lang w:val="es-CR" w:eastAsia="es-ES"/>
        </w:rPr>
        <w:t xml:space="preserve"> </w:t>
      </w:r>
      <w:r w:rsidR="00C45976" w:rsidRPr="000E24FB">
        <w:rPr>
          <w:sz w:val="16"/>
          <w:szCs w:val="16"/>
          <w:lang w:val="es-CR" w:eastAsia="es-ES"/>
        </w:rPr>
        <w:t>a 184 personas</w:t>
      </w:r>
      <w:r w:rsidR="006E3F69" w:rsidRPr="000E24FB">
        <w:rPr>
          <w:sz w:val="16"/>
          <w:szCs w:val="16"/>
          <w:lang w:val="es-CR" w:eastAsia="es-ES"/>
        </w:rPr>
        <w:t xml:space="preserve"> en dicho Informe</w:t>
      </w:r>
      <w:r w:rsidR="00C45976" w:rsidRPr="000E24FB">
        <w:rPr>
          <w:sz w:val="16"/>
          <w:szCs w:val="16"/>
          <w:lang w:val="es-CR" w:eastAsia="es-ES"/>
        </w:rPr>
        <w:t>.</w:t>
      </w:r>
      <w:r w:rsidR="00602A09" w:rsidRPr="000E24FB">
        <w:rPr>
          <w:sz w:val="16"/>
          <w:szCs w:val="16"/>
          <w:lang w:val="es-CR" w:eastAsia="es-ES"/>
        </w:rPr>
        <w:t xml:space="preserve"> De eso modo, </w:t>
      </w:r>
      <w:r w:rsidR="00D53AAD" w:rsidRPr="000E24FB">
        <w:rPr>
          <w:sz w:val="16"/>
          <w:szCs w:val="16"/>
          <w:lang w:val="es-CR" w:eastAsia="es-ES"/>
        </w:rPr>
        <w:t xml:space="preserve">cuando </w:t>
      </w:r>
      <w:r w:rsidR="00602A09" w:rsidRPr="000E24FB">
        <w:rPr>
          <w:sz w:val="16"/>
          <w:szCs w:val="16"/>
          <w:lang w:val="es-CR" w:eastAsia="es-ES"/>
        </w:rPr>
        <w:t>el Tribunal</w:t>
      </w:r>
      <w:r w:rsidR="00D53AAD" w:rsidRPr="000E24FB">
        <w:rPr>
          <w:sz w:val="16"/>
          <w:szCs w:val="16"/>
          <w:lang w:val="es-CR" w:eastAsia="es-ES"/>
        </w:rPr>
        <w:t xml:space="preserve"> se refiera a las presuntas víctimas identificadas por la Comisión, </w:t>
      </w:r>
      <w:r w:rsidR="007F0B00" w:rsidRPr="000E24FB">
        <w:rPr>
          <w:sz w:val="16"/>
          <w:szCs w:val="16"/>
          <w:lang w:val="es-CR" w:eastAsia="es-ES"/>
        </w:rPr>
        <w:t xml:space="preserve">pasará a referirse a 184 </w:t>
      </w:r>
      <w:r w:rsidR="00D53AAD" w:rsidRPr="000E24FB">
        <w:rPr>
          <w:sz w:val="16"/>
          <w:szCs w:val="16"/>
          <w:lang w:val="es-CR" w:eastAsia="es-ES"/>
        </w:rPr>
        <w:t>personas</w:t>
      </w:r>
      <w:r w:rsidR="001832C4" w:rsidRPr="000E24FB">
        <w:rPr>
          <w:sz w:val="16"/>
          <w:szCs w:val="16"/>
          <w:lang w:val="es-CR" w:eastAsia="es-ES"/>
        </w:rPr>
        <w:t xml:space="preserve">, sin perjuicio de las </w:t>
      </w:r>
      <w:r w:rsidR="00954C69" w:rsidRPr="000E24FB">
        <w:rPr>
          <w:sz w:val="16"/>
          <w:szCs w:val="16"/>
          <w:lang w:val="es-CR" w:eastAsia="es-ES"/>
        </w:rPr>
        <w:t xml:space="preserve">presuntas </w:t>
      </w:r>
      <w:r w:rsidR="001832C4" w:rsidRPr="000E24FB">
        <w:rPr>
          <w:sz w:val="16"/>
          <w:szCs w:val="16"/>
          <w:lang w:val="es-CR" w:eastAsia="es-ES"/>
        </w:rPr>
        <w:t>víctimas adicionales que se puedan determinar en el caso</w:t>
      </w:r>
      <w:r w:rsidR="007F0B00" w:rsidRPr="000E24FB">
        <w:rPr>
          <w:sz w:val="16"/>
          <w:szCs w:val="16"/>
          <w:lang w:val="es-CR" w:eastAsia="es-ES"/>
        </w:rPr>
        <w:t>.</w:t>
      </w:r>
    </w:p>
  </w:footnote>
  <w:footnote w:id="4">
    <w:p w14:paraId="74E6A05B" w14:textId="5890853C" w:rsidR="0013774D" w:rsidRPr="000E24FB" w:rsidRDefault="0013774D" w:rsidP="000E24FB">
      <w:pPr>
        <w:pStyle w:val="Textonotapie"/>
        <w:spacing w:after="40"/>
        <w:rPr>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La Comisión designó como su delegado ante la Corte al entonces </w:t>
      </w:r>
      <w:proofErr w:type="gramStart"/>
      <w:r w:rsidRPr="000E24FB">
        <w:rPr>
          <w:sz w:val="16"/>
          <w:szCs w:val="16"/>
          <w:lang w:val="es-CR"/>
        </w:rPr>
        <w:t>Presidente</w:t>
      </w:r>
      <w:proofErr w:type="gramEnd"/>
      <w:r w:rsidRPr="000E24FB">
        <w:rPr>
          <w:sz w:val="16"/>
          <w:szCs w:val="16"/>
          <w:lang w:val="es-CR"/>
        </w:rPr>
        <w:t xml:space="preserve"> de la Comisión, el Comisionado Joel Hernández, y designó como asesora y asesor legal a la entonces Secretaria Ejecutiva Adjunta Marisol Blanchard Vera y al actual Secretario Ejecutivo Adjunto Jorge Meza Flores.</w:t>
      </w:r>
    </w:p>
  </w:footnote>
  <w:footnote w:id="5">
    <w:p w14:paraId="54AD591F" w14:textId="2A289E8A" w:rsidR="0013774D" w:rsidRPr="000E24FB" w:rsidRDefault="0013774D" w:rsidP="000E24FB">
      <w:pPr>
        <w:pStyle w:val="Textonotapie"/>
        <w:spacing w:after="40"/>
        <w:rPr>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525046" w:rsidRPr="000E24FB">
        <w:rPr>
          <w:sz w:val="16"/>
          <w:szCs w:val="16"/>
          <w:lang w:val="es-CR"/>
        </w:rPr>
        <w:t>La representación de las presuntas víctimas es ejercida por Tierra de Derechos y Justicia Global</w:t>
      </w:r>
      <w:r w:rsidR="00144581" w:rsidRPr="000E24FB">
        <w:rPr>
          <w:sz w:val="16"/>
          <w:szCs w:val="16"/>
          <w:lang w:val="es-CR"/>
        </w:rPr>
        <w:t xml:space="preserve">. </w:t>
      </w:r>
    </w:p>
  </w:footnote>
  <w:footnote w:id="6">
    <w:p w14:paraId="58A95FED" w14:textId="77777777" w:rsidR="00F06E6F" w:rsidRPr="000E24FB" w:rsidRDefault="00F06E6F"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Tavares Pereira y otros Vs. Brasil. Medidas Provisionales. Adopción de Medidas Provisionales</w:t>
      </w:r>
      <w:r w:rsidRPr="000E24FB">
        <w:rPr>
          <w:sz w:val="16"/>
          <w:szCs w:val="16"/>
          <w:lang w:val="es-CR"/>
        </w:rPr>
        <w:t xml:space="preserve">. Resolución de la Corte Interamericana de Derechos Humanos de 24 de junio de 2021. Disponible en: </w:t>
      </w:r>
      <w:hyperlink r:id="rId1" w:history="1">
        <w:r w:rsidRPr="000E24FB">
          <w:rPr>
            <w:rStyle w:val="Hipervnculo"/>
            <w:color w:val="auto"/>
            <w:sz w:val="16"/>
            <w:szCs w:val="16"/>
            <w:lang w:val="es-CR"/>
          </w:rPr>
          <w:t>https://www.corteidh.or.cr/docs/medidas/tavares_se_01.pdf</w:t>
        </w:r>
      </w:hyperlink>
      <w:r w:rsidRPr="000E24FB">
        <w:rPr>
          <w:sz w:val="16"/>
          <w:szCs w:val="16"/>
          <w:lang w:val="es-CR"/>
        </w:rPr>
        <w:t xml:space="preserve">. </w:t>
      </w:r>
    </w:p>
  </w:footnote>
  <w:footnote w:id="7">
    <w:p w14:paraId="1CCDB044" w14:textId="0D053A16" w:rsidR="00525046" w:rsidRPr="000E24FB" w:rsidRDefault="00525046" w:rsidP="000E24FB">
      <w:pPr>
        <w:widowControl/>
        <w:autoSpaceDE w:val="0"/>
        <w:autoSpaceDN w:val="0"/>
        <w:spacing w:after="40" w:line="240" w:lineRule="auto"/>
        <w:textAlignment w:val="auto"/>
        <w:rPr>
          <w:rFonts w:eastAsiaTheme="minorHAnsi" w:cs="Arial"/>
          <w:b/>
          <w:bCs/>
          <w:sz w:val="16"/>
          <w:szCs w:val="16"/>
          <w:lang w:eastAsia="en-US"/>
        </w:rPr>
      </w:pPr>
      <w:r w:rsidRPr="000E24FB">
        <w:rPr>
          <w:rStyle w:val="Refdenotaalpie"/>
          <w:sz w:val="16"/>
          <w:szCs w:val="16"/>
        </w:rPr>
        <w:footnoteRef/>
      </w:r>
      <w:r w:rsidRPr="000E24FB">
        <w:rPr>
          <w:sz w:val="16"/>
          <w:szCs w:val="16"/>
        </w:rPr>
        <w:tab/>
      </w:r>
      <w:bookmarkStart w:id="27" w:name="_Hlk109727537"/>
      <w:r w:rsidRPr="000E24FB">
        <w:rPr>
          <w:sz w:val="16"/>
          <w:szCs w:val="16"/>
        </w:rPr>
        <w:t xml:space="preserve">Mediante comunicación de 7 de mayo de 2021, el Estado designó como agentes a las señoras y los señores </w:t>
      </w:r>
      <w:proofErr w:type="spellStart"/>
      <w:r w:rsidRPr="000E24FB">
        <w:rPr>
          <w:rFonts w:eastAsiaTheme="minorHAnsi" w:cs="Arial"/>
          <w:sz w:val="16"/>
          <w:szCs w:val="16"/>
        </w:rPr>
        <w:t>Antônio</w:t>
      </w:r>
      <w:proofErr w:type="spellEnd"/>
      <w:r w:rsidRPr="000E24FB">
        <w:rPr>
          <w:rFonts w:eastAsiaTheme="minorHAnsi" w:cs="Arial"/>
          <w:sz w:val="16"/>
          <w:szCs w:val="16"/>
        </w:rPr>
        <w:t xml:space="preserve"> Francisco Da Costa e Silva Neto, Embajador de Brasil en San José; </w:t>
      </w:r>
      <w:bookmarkStart w:id="28" w:name="_Hlk109724187"/>
      <w:r w:rsidRPr="000E24FB">
        <w:rPr>
          <w:rFonts w:eastAsiaTheme="minorHAnsi" w:cs="Arial"/>
          <w:sz w:val="16"/>
          <w:szCs w:val="16"/>
        </w:rPr>
        <w:t xml:space="preserve">Ministro </w:t>
      </w:r>
      <w:bookmarkEnd w:id="28"/>
      <w:r w:rsidRPr="000E24FB">
        <w:rPr>
          <w:rFonts w:eastAsiaTheme="minorHAnsi" w:cs="Arial"/>
          <w:sz w:val="16"/>
          <w:szCs w:val="16"/>
        </w:rPr>
        <w:t xml:space="preserve">João Lucas </w:t>
      </w:r>
      <w:proofErr w:type="spellStart"/>
      <w:r w:rsidRPr="000E24FB">
        <w:rPr>
          <w:rFonts w:eastAsiaTheme="minorHAnsi" w:cs="Arial"/>
          <w:sz w:val="16"/>
          <w:szCs w:val="16"/>
        </w:rPr>
        <w:t>Quental</w:t>
      </w:r>
      <w:proofErr w:type="spellEnd"/>
      <w:r w:rsidRPr="000E24FB">
        <w:rPr>
          <w:rFonts w:eastAsiaTheme="minorHAnsi" w:cs="Arial"/>
          <w:sz w:val="16"/>
          <w:szCs w:val="16"/>
        </w:rPr>
        <w:t xml:space="preserve"> </w:t>
      </w:r>
      <w:proofErr w:type="spellStart"/>
      <w:r w:rsidRPr="000E24FB">
        <w:rPr>
          <w:rFonts w:eastAsiaTheme="minorHAnsi" w:cs="Arial"/>
          <w:sz w:val="16"/>
          <w:szCs w:val="16"/>
        </w:rPr>
        <w:t>Novaes</w:t>
      </w:r>
      <w:proofErr w:type="spellEnd"/>
      <w:r w:rsidRPr="000E24FB">
        <w:rPr>
          <w:rFonts w:eastAsiaTheme="minorHAnsi" w:cs="Arial"/>
          <w:sz w:val="16"/>
          <w:szCs w:val="16"/>
        </w:rPr>
        <w:t xml:space="preserve"> de Almeida,</w:t>
      </w:r>
      <w:r w:rsidRPr="000E24FB">
        <w:rPr>
          <w:sz w:val="16"/>
          <w:szCs w:val="16"/>
        </w:rPr>
        <w:t xml:space="preserve"> </w:t>
      </w:r>
      <w:r w:rsidRPr="000E24FB">
        <w:rPr>
          <w:rFonts w:eastAsiaTheme="minorHAnsi" w:cs="Arial"/>
          <w:sz w:val="16"/>
          <w:szCs w:val="16"/>
        </w:rPr>
        <w:t xml:space="preserve">Director del Departamento de Derechos Humanos y Ciudadanía del Ministerio de Relaciones Exteriores (en adelante “MRE”); Ministro Marcelo Ramos Araújo, Jefe de la División de Derechos Humanos del MRE; Ricardo Edgard </w:t>
      </w:r>
      <w:proofErr w:type="spellStart"/>
      <w:r w:rsidRPr="000E24FB">
        <w:rPr>
          <w:rFonts w:eastAsiaTheme="minorHAnsi" w:cs="Arial"/>
          <w:sz w:val="16"/>
          <w:szCs w:val="16"/>
        </w:rPr>
        <w:t>Rolf</w:t>
      </w:r>
      <w:proofErr w:type="spellEnd"/>
      <w:r w:rsidRPr="000E24FB">
        <w:rPr>
          <w:rFonts w:eastAsiaTheme="minorHAnsi" w:cs="Arial"/>
          <w:sz w:val="16"/>
          <w:szCs w:val="16"/>
        </w:rPr>
        <w:t xml:space="preserve"> Lima Bernhard, Subjefe de la División de Derechos Humanos del MRE; Secretario Daniel </w:t>
      </w:r>
      <w:proofErr w:type="spellStart"/>
      <w:r w:rsidRPr="000E24FB">
        <w:rPr>
          <w:rFonts w:eastAsiaTheme="minorHAnsi" w:cs="Arial"/>
          <w:sz w:val="16"/>
          <w:szCs w:val="16"/>
        </w:rPr>
        <w:t>Leão</w:t>
      </w:r>
      <w:proofErr w:type="spellEnd"/>
      <w:r w:rsidRPr="000E24FB">
        <w:rPr>
          <w:rFonts w:eastAsiaTheme="minorHAnsi" w:cs="Arial"/>
          <w:sz w:val="16"/>
          <w:szCs w:val="16"/>
        </w:rPr>
        <w:t xml:space="preserve"> Sousa, Asesor de la División de Derechos Humanos del MRE; Secretaria Débora </w:t>
      </w:r>
      <w:proofErr w:type="spellStart"/>
      <w:r w:rsidRPr="000E24FB">
        <w:rPr>
          <w:rFonts w:eastAsiaTheme="minorHAnsi" w:cs="Arial"/>
          <w:sz w:val="16"/>
          <w:szCs w:val="16"/>
        </w:rPr>
        <w:t>Antônia</w:t>
      </w:r>
      <w:proofErr w:type="spellEnd"/>
      <w:r w:rsidRPr="000E24FB">
        <w:rPr>
          <w:rFonts w:eastAsiaTheme="minorHAnsi" w:cs="Arial"/>
          <w:sz w:val="16"/>
          <w:szCs w:val="16"/>
        </w:rPr>
        <w:t xml:space="preserve"> Lobato </w:t>
      </w:r>
      <w:proofErr w:type="spellStart"/>
      <w:r w:rsidRPr="000E24FB">
        <w:rPr>
          <w:rFonts w:eastAsiaTheme="minorHAnsi" w:cs="Arial"/>
          <w:sz w:val="16"/>
          <w:szCs w:val="16"/>
        </w:rPr>
        <w:t>Cândido</w:t>
      </w:r>
      <w:proofErr w:type="spellEnd"/>
      <w:r w:rsidRPr="000E24FB">
        <w:rPr>
          <w:rFonts w:eastAsiaTheme="minorHAnsi" w:cs="Arial"/>
          <w:sz w:val="16"/>
          <w:szCs w:val="16"/>
        </w:rPr>
        <w:t xml:space="preserve">, Asesora de la División de Derechos Humanos del </w:t>
      </w:r>
      <w:proofErr w:type="spellStart"/>
      <w:r w:rsidRPr="000E24FB">
        <w:rPr>
          <w:rFonts w:eastAsiaTheme="minorHAnsi" w:cs="Arial"/>
          <w:sz w:val="16"/>
          <w:szCs w:val="16"/>
        </w:rPr>
        <w:t>MRE;Secretario</w:t>
      </w:r>
      <w:proofErr w:type="spellEnd"/>
      <w:r w:rsidRPr="000E24FB">
        <w:rPr>
          <w:rFonts w:eastAsiaTheme="minorHAnsi" w:cs="Arial"/>
          <w:sz w:val="16"/>
          <w:szCs w:val="16"/>
        </w:rPr>
        <w:t xml:space="preserve"> </w:t>
      </w:r>
      <w:proofErr w:type="spellStart"/>
      <w:r w:rsidRPr="000E24FB">
        <w:rPr>
          <w:rFonts w:eastAsiaTheme="minorHAnsi" w:cs="Arial"/>
          <w:sz w:val="16"/>
          <w:szCs w:val="16"/>
        </w:rPr>
        <w:t>Taciano</w:t>
      </w:r>
      <w:proofErr w:type="spellEnd"/>
      <w:r w:rsidRPr="000E24FB">
        <w:rPr>
          <w:rFonts w:eastAsiaTheme="minorHAnsi" w:cs="Arial"/>
          <w:sz w:val="16"/>
          <w:szCs w:val="16"/>
        </w:rPr>
        <w:t xml:space="preserve"> </w:t>
      </w:r>
      <w:proofErr w:type="spellStart"/>
      <w:r w:rsidRPr="000E24FB">
        <w:rPr>
          <w:rFonts w:eastAsiaTheme="minorHAnsi" w:cs="Arial"/>
          <w:sz w:val="16"/>
          <w:szCs w:val="16"/>
        </w:rPr>
        <w:t>Scheidt</w:t>
      </w:r>
      <w:proofErr w:type="spellEnd"/>
      <w:r w:rsidRPr="000E24FB">
        <w:rPr>
          <w:rFonts w:eastAsiaTheme="minorHAnsi" w:cs="Arial"/>
          <w:sz w:val="16"/>
          <w:szCs w:val="16"/>
        </w:rPr>
        <w:t xml:space="preserve"> Zimmermann, asesor de la División de Derechos Humanos; Secretario Lucas dos Santos </w:t>
      </w:r>
      <w:proofErr w:type="spellStart"/>
      <w:r w:rsidRPr="000E24FB">
        <w:rPr>
          <w:rFonts w:eastAsiaTheme="minorHAnsi" w:cs="Arial"/>
          <w:sz w:val="16"/>
          <w:szCs w:val="16"/>
        </w:rPr>
        <w:t>Furquim</w:t>
      </w:r>
      <w:proofErr w:type="spellEnd"/>
      <w:r w:rsidRPr="000E24FB">
        <w:rPr>
          <w:rFonts w:eastAsiaTheme="minorHAnsi" w:cs="Arial"/>
          <w:sz w:val="16"/>
          <w:szCs w:val="16"/>
        </w:rPr>
        <w:t xml:space="preserve"> Ribeiro,</w:t>
      </w:r>
      <w:r w:rsidRPr="000E24FB">
        <w:rPr>
          <w:sz w:val="16"/>
          <w:szCs w:val="16"/>
        </w:rPr>
        <w:t xml:space="preserve"> Jefe del </w:t>
      </w:r>
      <w:r w:rsidRPr="000E24FB">
        <w:rPr>
          <w:rFonts w:eastAsiaTheme="minorHAnsi" w:cs="Arial"/>
          <w:sz w:val="16"/>
          <w:szCs w:val="16"/>
        </w:rPr>
        <w:t xml:space="preserve">sector de Derechos Humanos de la Embajada de Brasil en San José; Homero </w:t>
      </w:r>
      <w:proofErr w:type="spellStart"/>
      <w:r w:rsidRPr="000E24FB">
        <w:rPr>
          <w:rFonts w:eastAsiaTheme="minorHAnsi" w:cs="Arial"/>
          <w:sz w:val="16"/>
          <w:szCs w:val="16"/>
        </w:rPr>
        <w:t>Andretta</w:t>
      </w:r>
      <w:proofErr w:type="spellEnd"/>
      <w:r w:rsidRPr="000E24FB">
        <w:rPr>
          <w:rFonts w:eastAsiaTheme="minorHAnsi" w:cs="Arial"/>
          <w:sz w:val="16"/>
          <w:szCs w:val="16"/>
        </w:rPr>
        <w:t xml:space="preserve"> Junior, Tonny Teixeira de Lima,</w:t>
      </w:r>
      <w:r w:rsidRPr="000E24FB">
        <w:rPr>
          <w:sz w:val="16"/>
          <w:szCs w:val="16"/>
        </w:rPr>
        <w:t xml:space="preserve"> </w:t>
      </w:r>
      <w:r w:rsidRPr="000E24FB">
        <w:rPr>
          <w:rFonts w:eastAsiaTheme="minorHAnsi" w:cs="Arial"/>
          <w:sz w:val="16"/>
          <w:szCs w:val="16"/>
        </w:rPr>
        <w:t>Beatriz Figueiredo Campos da Nóbrega</w:t>
      </w:r>
      <w:r w:rsidRPr="000E24FB">
        <w:rPr>
          <w:sz w:val="16"/>
          <w:szCs w:val="16"/>
        </w:rPr>
        <w:t xml:space="preserve">, </w:t>
      </w:r>
      <w:r w:rsidRPr="000E24FB">
        <w:rPr>
          <w:rFonts w:eastAsiaTheme="minorHAnsi" w:cs="Arial"/>
          <w:sz w:val="16"/>
          <w:szCs w:val="16"/>
        </w:rPr>
        <w:t>Dickson Argenta de Souza</w:t>
      </w:r>
      <w:r w:rsidRPr="000E24FB">
        <w:rPr>
          <w:sz w:val="16"/>
          <w:szCs w:val="16"/>
        </w:rPr>
        <w:t xml:space="preserve">, </w:t>
      </w:r>
      <w:proofErr w:type="spellStart"/>
      <w:r w:rsidRPr="000E24FB">
        <w:rPr>
          <w:rFonts w:eastAsiaTheme="minorHAnsi" w:cs="Arial"/>
          <w:sz w:val="16"/>
          <w:szCs w:val="16"/>
        </w:rPr>
        <w:t>Taiz</w:t>
      </w:r>
      <w:proofErr w:type="spellEnd"/>
      <w:r w:rsidRPr="000E24FB">
        <w:rPr>
          <w:rFonts w:eastAsiaTheme="minorHAnsi" w:cs="Arial"/>
          <w:sz w:val="16"/>
          <w:szCs w:val="16"/>
        </w:rPr>
        <w:t xml:space="preserve"> </w:t>
      </w:r>
      <w:proofErr w:type="spellStart"/>
      <w:r w:rsidRPr="000E24FB">
        <w:rPr>
          <w:rFonts w:eastAsiaTheme="minorHAnsi" w:cs="Arial"/>
          <w:sz w:val="16"/>
          <w:szCs w:val="16"/>
        </w:rPr>
        <w:t>Marrão</w:t>
      </w:r>
      <w:proofErr w:type="spellEnd"/>
      <w:r w:rsidRPr="000E24FB">
        <w:rPr>
          <w:rFonts w:eastAsiaTheme="minorHAnsi" w:cs="Arial"/>
          <w:sz w:val="16"/>
          <w:szCs w:val="16"/>
        </w:rPr>
        <w:t xml:space="preserve"> Batista da Costa</w:t>
      </w:r>
      <w:r w:rsidRPr="000E24FB">
        <w:rPr>
          <w:sz w:val="16"/>
          <w:szCs w:val="16"/>
        </w:rPr>
        <w:t xml:space="preserve">, Abogadas/os de la Unión; </w:t>
      </w:r>
      <w:r w:rsidRPr="000E24FB">
        <w:rPr>
          <w:rFonts w:eastAsiaTheme="minorHAnsi" w:cs="Arial"/>
          <w:sz w:val="16"/>
          <w:szCs w:val="16"/>
        </w:rPr>
        <w:t>Milton Nunes Toledo Junior</w:t>
      </w:r>
      <w:r w:rsidRPr="000E24FB">
        <w:rPr>
          <w:sz w:val="16"/>
          <w:szCs w:val="16"/>
        </w:rPr>
        <w:t xml:space="preserve">, Jefe de la Asesoría Especial de Asuntos Internacionales del Ministerio de la Mujer, de la Familia y de los Derechos Humanos (en adelante “MMFDH”); </w:t>
      </w:r>
      <w:r w:rsidRPr="000E24FB">
        <w:rPr>
          <w:rFonts w:eastAsiaTheme="minorHAnsi" w:cs="Arial"/>
          <w:sz w:val="16"/>
          <w:szCs w:val="16"/>
        </w:rPr>
        <w:t xml:space="preserve">Bruna </w:t>
      </w:r>
      <w:proofErr w:type="spellStart"/>
      <w:r w:rsidRPr="000E24FB">
        <w:rPr>
          <w:rFonts w:eastAsiaTheme="minorHAnsi" w:cs="Arial"/>
          <w:sz w:val="16"/>
          <w:szCs w:val="16"/>
        </w:rPr>
        <w:t>Nowak</w:t>
      </w:r>
      <w:proofErr w:type="spellEnd"/>
      <w:r w:rsidRPr="000E24FB">
        <w:rPr>
          <w:sz w:val="16"/>
          <w:szCs w:val="16"/>
        </w:rPr>
        <w:t xml:space="preserve">, Coordinadora de Contenciosos Internacionales de Derechos Humanos de la Asesoría Especial de Asuntos Internacionales del MMFDH, y </w:t>
      </w:r>
      <w:r w:rsidRPr="000E24FB">
        <w:rPr>
          <w:rFonts w:eastAsiaTheme="minorHAnsi" w:cs="Arial"/>
          <w:sz w:val="16"/>
          <w:szCs w:val="16"/>
          <w:lang w:eastAsia="en-US"/>
        </w:rPr>
        <w:t>Aline Albuquerque Sant' Anna de Oliveira, consultora jurídica del MMFDH</w:t>
      </w:r>
      <w:r w:rsidRPr="000E24FB">
        <w:rPr>
          <w:sz w:val="16"/>
          <w:szCs w:val="16"/>
        </w:rPr>
        <w:t>.</w:t>
      </w:r>
      <w:bookmarkEnd w:id="27"/>
      <w:r w:rsidRPr="000E24FB">
        <w:rPr>
          <w:sz w:val="16"/>
          <w:szCs w:val="16"/>
        </w:rPr>
        <w:t xml:space="preserve"> </w:t>
      </w:r>
    </w:p>
  </w:footnote>
  <w:footnote w:id="8">
    <w:p w14:paraId="1940D933" w14:textId="66DD959E" w:rsidR="0013774D" w:rsidRPr="000E24FB" w:rsidRDefault="0013774D" w:rsidP="000E24FB">
      <w:pPr>
        <w:pStyle w:val="Textonotapie"/>
        <w:spacing w:after="40"/>
        <w:rPr>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00D54935" w:rsidRPr="000E24FB">
        <w:rPr>
          <w:rFonts w:cs="Open Sans"/>
          <w:i/>
          <w:sz w:val="16"/>
          <w:szCs w:val="16"/>
          <w:shd w:val="clear" w:color="auto" w:fill="FFFFFF"/>
          <w:lang w:val="es-CR"/>
        </w:rPr>
        <w:t xml:space="preserve">Caso Tavares Pereira y otros Vs. Brasil. Convocatoria a audiencia. </w:t>
      </w:r>
      <w:r w:rsidR="00D54935" w:rsidRPr="000E24FB">
        <w:rPr>
          <w:rFonts w:cs="Open Sans"/>
          <w:iCs/>
          <w:sz w:val="16"/>
          <w:szCs w:val="16"/>
          <w:shd w:val="clear" w:color="auto" w:fill="FFFFFF"/>
          <w:lang w:val="es-CR"/>
        </w:rPr>
        <w:t xml:space="preserve">Resolución del </w:t>
      </w:r>
      <w:proofErr w:type="gramStart"/>
      <w:r w:rsidR="00D54935" w:rsidRPr="000E24FB">
        <w:rPr>
          <w:rFonts w:cs="Open Sans"/>
          <w:iCs/>
          <w:sz w:val="16"/>
          <w:szCs w:val="16"/>
          <w:shd w:val="clear" w:color="auto" w:fill="FFFFFF"/>
          <w:lang w:val="es-CR"/>
        </w:rPr>
        <w:t>Presidente</w:t>
      </w:r>
      <w:proofErr w:type="gramEnd"/>
      <w:r w:rsidR="00D54935" w:rsidRPr="000E24FB">
        <w:rPr>
          <w:rFonts w:cs="Open Sans"/>
          <w:iCs/>
          <w:sz w:val="16"/>
          <w:szCs w:val="16"/>
          <w:shd w:val="clear" w:color="auto" w:fill="FFFFFF"/>
          <w:lang w:val="es-CR"/>
        </w:rPr>
        <w:t xml:space="preserve"> de la Corte Interamericana de Derechos Humanos de 19 de mayo de 2022. Disponible en: </w:t>
      </w:r>
      <w:hyperlink r:id="rId2" w:history="1">
        <w:r w:rsidR="00D54935" w:rsidRPr="000E24FB">
          <w:rPr>
            <w:rStyle w:val="Hipervnculo"/>
            <w:rFonts w:cs="Open Sans"/>
            <w:iCs/>
            <w:color w:val="auto"/>
            <w:sz w:val="16"/>
            <w:szCs w:val="16"/>
            <w:shd w:val="clear" w:color="auto" w:fill="FFFFFF"/>
            <w:lang w:val="es-CR"/>
          </w:rPr>
          <w:t>https://www.corteidh.or.cr/docs/asuntos/tavares_pereira_y_otros_19_05_22.pdf</w:t>
        </w:r>
      </w:hyperlink>
      <w:r w:rsidR="00D54935" w:rsidRPr="000E24FB">
        <w:rPr>
          <w:rFonts w:cs="Open Sans"/>
          <w:iCs/>
          <w:sz w:val="16"/>
          <w:szCs w:val="16"/>
          <w:shd w:val="clear" w:color="auto" w:fill="FFFFFF"/>
          <w:lang w:val="es-CR"/>
        </w:rPr>
        <w:t xml:space="preserve">. </w:t>
      </w:r>
    </w:p>
  </w:footnote>
  <w:footnote w:id="9">
    <w:p w14:paraId="67D93252" w14:textId="227E4618" w:rsidR="0013774D" w:rsidRPr="000E24FB" w:rsidRDefault="0013774D" w:rsidP="000E24FB">
      <w:pPr>
        <w:pStyle w:val="Textonotapie"/>
        <w:spacing w:after="40"/>
        <w:rPr>
          <w:rFonts w:cs="Verdana"/>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A la audiencia comparecieron: a) por la Comisión:</w:t>
      </w:r>
      <w:r w:rsidR="006B4271" w:rsidRPr="000E24FB">
        <w:rPr>
          <w:sz w:val="16"/>
          <w:szCs w:val="16"/>
          <w:lang w:val="es-CR"/>
        </w:rPr>
        <w:t xml:space="preserve"> Erick Acuña Pereda y Paula Rangel, Asesores</w:t>
      </w:r>
      <w:r w:rsidRPr="000E24FB">
        <w:rPr>
          <w:sz w:val="16"/>
          <w:szCs w:val="16"/>
          <w:lang w:val="es-CR"/>
        </w:rPr>
        <w:t>;</w:t>
      </w:r>
      <w:r w:rsidRPr="000E24FB">
        <w:rPr>
          <w:rFonts w:cs="Calibri-Bold"/>
          <w:bCs/>
          <w:sz w:val="16"/>
          <w:szCs w:val="16"/>
          <w:lang w:val="es-CR"/>
        </w:rPr>
        <w:t xml:space="preserve"> b) por los representantes:</w:t>
      </w:r>
      <w:r w:rsidR="006B4271" w:rsidRPr="000E24FB">
        <w:rPr>
          <w:sz w:val="16"/>
          <w:szCs w:val="16"/>
          <w:lang w:val="es-CR"/>
        </w:rPr>
        <w:t xml:space="preserve"> </w:t>
      </w:r>
      <w:r w:rsidR="006B4271" w:rsidRPr="000E24FB">
        <w:rPr>
          <w:rFonts w:cs="Calibri-Bold"/>
          <w:bCs/>
          <w:sz w:val="16"/>
          <w:szCs w:val="16"/>
          <w:lang w:val="es-CR"/>
        </w:rPr>
        <w:t xml:space="preserve">Luciana </w:t>
      </w:r>
      <w:proofErr w:type="spellStart"/>
      <w:r w:rsidR="006B4271" w:rsidRPr="000E24FB">
        <w:rPr>
          <w:rFonts w:cs="Calibri-Bold"/>
          <w:bCs/>
          <w:sz w:val="16"/>
          <w:szCs w:val="16"/>
          <w:lang w:val="es-CR"/>
        </w:rPr>
        <w:t>Furquim</w:t>
      </w:r>
      <w:proofErr w:type="spellEnd"/>
      <w:r w:rsidR="006B4271" w:rsidRPr="000E24FB">
        <w:rPr>
          <w:rFonts w:cs="Calibri-Bold"/>
          <w:bCs/>
          <w:sz w:val="16"/>
          <w:szCs w:val="16"/>
          <w:lang w:val="es-CR"/>
        </w:rPr>
        <w:t xml:space="preserve"> </w:t>
      </w:r>
      <w:proofErr w:type="spellStart"/>
      <w:r w:rsidR="006B4271" w:rsidRPr="000E24FB">
        <w:rPr>
          <w:rFonts w:cs="Calibri-Bold"/>
          <w:bCs/>
          <w:sz w:val="16"/>
          <w:szCs w:val="16"/>
          <w:lang w:val="es-CR"/>
        </w:rPr>
        <w:t>Pivato</w:t>
      </w:r>
      <w:proofErr w:type="spellEnd"/>
      <w:r w:rsidR="006B4271" w:rsidRPr="000E24FB">
        <w:rPr>
          <w:rFonts w:cs="Calibri-Bold"/>
          <w:bCs/>
          <w:sz w:val="16"/>
          <w:szCs w:val="16"/>
          <w:lang w:val="es-CR"/>
        </w:rPr>
        <w:t xml:space="preserve">, Camila Gomes de Lima, </w:t>
      </w:r>
      <w:proofErr w:type="spellStart"/>
      <w:r w:rsidR="006B4271" w:rsidRPr="000E24FB">
        <w:rPr>
          <w:rFonts w:cs="Calibri-Bold"/>
          <w:bCs/>
          <w:sz w:val="16"/>
          <w:szCs w:val="16"/>
          <w:lang w:val="es-CR"/>
        </w:rPr>
        <w:t>Darci</w:t>
      </w:r>
      <w:proofErr w:type="spellEnd"/>
      <w:r w:rsidR="006B4271" w:rsidRPr="000E24FB">
        <w:rPr>
          <w:rFonts w:cs="Calibri-Bold"/>
          <w:bCs/>
          <w:sz w:val="16"/>
          <w:szCs w:val="16"/>
          <w:lang w:val="es-CR"/>
        </w:rPr>
        <w:t xml:space="preserve"> Frigo y Daisy Ribeiro, de Tierra de Derechos; Daniela Alessandra Soares </w:t>
      </w:r>
      <w:proofErr w:type="spellStart"/>
      <w:r w:rsidR="006B4271" w:rsidRPr="000E24FB">
        <w:rPr>
          <w:rFonts w:cs="Calibri-Bold"/>
          <w:bCs/>
          <w:sz w:val="16"/>
          <w:szCs w:val="16"/>
          <w:lang w:val="es-CR"/>
        </w:rPr>
        <w:t>Fichino</w:t>
      </w:r>
      <w:proofErr w:type="spellEnd"/>
      <w:r w:rsidR="006B4271" w:rsidRPr="000E24FB">
        <w:rPr>
          <w:rFonts w:cs="Calibri-Bold"/>
          <w:bCs/>
          <w:sz w:val="16"/>
          <w:szCs w:val="16"/>
          <w:lang w:val="es-CR"/>
        </w:rPr>
        <w:t xml:space="preserve">, Daniele Duarte Gomes y Eduardo Baker Valls Pereira, de Justicia Global, y </w:t>
      </w:r>
      <w:proofErr w:type="spellStart"/>
      <w:r w:rsidR="006B4271" w:rsidRPr="000E24FB">
        <w:rPr>
          <w:rFonts w:cs="Calibri-Bold"/>
          <w:bCs/>
          <w:sz w:val="16"/>
          <w:szCs w:val="16"/>
          <w:lang w:val="es-CR"/>
        </w:rPr>
        <w:t>Jossiane</w:t>
      </w:r>
      <w:proofErr w:type="spellEnd"/>
      <w:r w:rsidR="006B4271" w:rsidRPr="000E24FB">
        <w:rPr>
          <w:rFonts w:cs="Calibri-Bold"/>
          <w:bCs/>
          <w:sz w:val="16"/>
          <w:szCs w:val="16"/>
          <w:lang w:val="es-CR"/>
        </w:rPr>
        <w:t xml:space="preserve"> Aparecida </w:t>
      </w:r>
      <w:proofErr w:type="spellStart"/>
      <w:r w:rsidR="006B4271" w:rsidRPr="000E24FB">
        <w:rPr>
          <w:rFonts w:cs="Calibri-Bold"/>
          <w:bCs/>
          <w:sz w:val="16"/>
          <w:szCs w:val="16"/>
          <w:lang w:val="es-CR"/>
        </w:rPr>
        <w:t>Grossklaus</w:t>
      </w:r>
      <w:proofErr w:type="spellEnd"/>
      <w:r w:rsidR="006962BE" w:rsidRPr="000E24FB">
        <w:rPr>
          <w:rFonts w:cs="Calibri-Bold"/>
          <w:bCs/>
          <w:sz w:val="16"/>
          <w:szCs w:val="16"/>
          <w:lang w:val="es-CR"/>
        </w:rPr>
        <w:t>,</w:t>
      </w:r>
      <w:r w:rsidR="006B4271" w:rsidRPr="000E24FB">
        <w:rPr>
          <w:rFonts w:cs="Calibri-Bold"/>
          <w:bCs/>
          <w:sz w:val="16"/>
          <w:szCs w:val="16"/>
          <w:lang w:val="es-CR"/>
        </w:rPr>
        <w:t xml:space="preserve"> del MST</w:t>
      </w:r>
      <w:r w:rsidRPr="000E24FB">
        <w:rPr>
          <w:sz w:val="16"/>
          <w:szCs w:val="16"/>
          <w:lang w:val="es-CR"/>
        </w:rPr>
        <w:t>,</w:t>
      </w:r>
      <w:r w:rsidRPr="000E24FB">
        <w:rPr>
          <w:rFonts w:cs="Verdana"/>
          <w:sz w:val="16"/>
          <w:szCs w:val="16"/>
          <w:lang w:val="es-CR"/>
        </w:rPr>
        <w:t xml:space="preserve"> y c) por el Estado:</w:t>
      </w:r>
      <w:r w:rsidR="006B4271" w:rsidRPr="000E24FB">
        <w:rPr>
          <w:rFonts w:cs="Verdana"/>
          <w:sz w:val="16"/>
          <w:szCs w:val="16"/>
          <w:lang w:val="es-CR"/>
        </w:rPr>
        <w:t xml:space="preserve"> </w:t>
      </w:r>
      <w:r w:rsidR="00C47199" w:rsidRPr="000E24FB">
        <w:rPr>
          <w:rFonts w:cs="Verdana"/>
          <w:sz w:val="16"/>
          <w:szCs w:val="16"/>
          <w:lang w:val="es-CR"/>
        </w:rPr>
        <w:t xml:space="preserve">entonces </w:t>
      </w:r>
      <w:r w:rsidR="00B42D70" w:rsidRPr="000E24FB">
        <w:rPr>
          <w:rFonts w:cs="Verdana"/>
          <w:sz w:val="16"/>
          <w:szCs w:val="16"/>
          <w:lang w:val="es-CR"/>
        </w:rPr>
        <w:t xml:space="preserve">Embajador </w:t>
      </w:r>
      <w:proofErr w:type="spellStart"/>
      <w:r w:rsidR="00B42D70" w:rsidRPr="000E24FB">
        <w:rPr>
          <w:rFonts w:cs="Verdana"/>
          <w:sz w:val="16"/>
          <w:szCs w:val="16"/>
          <w:lang w:val="es-CR"/>
        </w:rPr>
        <w:t>Antônio</w:t>
      </w:r>
      <w:proofErr w:type="spellEnd"/>
      <w:r w:rsidR="00B42D70" w:rsidRPr="000E24FB">
        <w:rPr>
          <w:rFonts w:cs="Verdana"/>
          <w:sz w:val="16"/>
          <w:szCs w:val="16"/>
          <w:lang w:val="es-CR"/>
        </w:rPr>
        <w:t xml:space="preserve"> Francisco Da Costa e Silva Neto, Embajador de Brasil en Costa Rica y Jefe de la delegación; Ministro José Armando </w:t>
      </w:r>
      <w:proofErr w:type="spellStart"/>
      <w:r w:rsidR="00B42D70" w:rsidRPr="000E24FB">
        <w:rPr>
          <w:rFonts w:cs="Verdana"/>
          <w:sz w:val="16"/>
          <w:szCs w:val="16"/>
          <w:lang w:val="es-CR"/>
        </w:rPr>
        <w:t>Zema</w:t>
      </w:r>
      <w:proofErr w:type="spellEnd"/>
      <w:r w:rsidR="00B42D70" w:rsidRPr="000E24FB">
        <w:rPr>
          <w:rFonts w:cs="Verdana"/>
          <w:sz w:val="16"/>
          <w:szCs w:val="16"/>
          <w:lang w:val="es-CR"/>
        </w:rPr>
        <w:t xml:space="preserve"> de Resende, Embajada de Brasil en São José; Secretaria Débora </w:t>
      </w:r>
      <w:proofErr w:type="spellStart"/>
      <w:r w:rsidR="00B42D70" w:rsidRPr="000E24FB">
        <w:rPr>
          <w:rFonts w:cs="Verdana"/>
          <w:sz w:val="16"/>
          <w:szCs w:val="16"/>
          <w:lang w:val="es-CR"/>
        </w:rPr>
        <w:t>Antônia</w:t>
      </w:r>
      <w:proofErr w:type="spellEnd"/>
      <w:r w:rsidR="00B42D70" w:rsidRPr="000E24FB">
        <w:rPr>
          <w:rFonts w:cs="Verdana"/>
          <w:sz w:val="16"/>
          <w:szCs w:val="16"/>
          <w:lang w:val="es-CR"/>
        </w:rPr>
        <w:t xml:space="preserve"> Lobato </w:t>
      </w:r>
      <w:proofErr w:type="spellStart"/>
      <w:r w:rsidR="00B42D70" w:rsidRPr="000E24FB">
        <w:rPr>
          <w:rFonts w:cs="Verdana"/>
          <w:sz w:val="16"/>
          <w:szCs w:val="16"/>
          <w:lang w:val="es-CR"/>
        </w:rPr>
        <w:t>Cândido</w:t>
      </w:r>
      <w:proofErr w:type="spellEnd"/>
      <w:r w:rsidR="00B42D70" w:rsidRPr="000E24FB">
        <w:rPr>
          <w:rFonts w:cs="Verdana"/>
          <w:sz w:val="16"/>
          <w:szCs w:val="16"/>
          <w:lang w:val="es-CR"/>
        </w:rPr>
        <w:t xml:space="preserve">, Asesora de la División de Derechos Humanos; Secretario Lucas dos Santos </w:t>
      </w:r>
      <w:proofErr w:type="spellStart"/>
      <w:r w:rsidR="00B42D70" w:rsidRPr="000E24FB">
        <w:rPr>
          <w:rFonts w:cs="Verdana"/>
          <w:sz w:val="16"/>
          <w:szCs w:val="16"/>
          <w:lang w:val="es-CR"/>
        </w:rPr>
        <w:t>Furquim</w:t>
      </w:r>
      <w:proofErr w:type="spellEnd"/>
      <w:r w:rsidR="00B42D70" w:rsidRPr="000E24FB">
        <w:rPr>
          <w:rFonts w:cs="Verdana"/>
          <w:sz w:val="16"/>
          <w:szCs w:val="16"/>
          <w:lang w:val="es-CR"/>
        </w:rPr>
        <w:t xml:space="preserve"> Ribeiro, Embajada de Brasil en São José; Tonny Teixeira de Lima, Abogado de la Unión; Juliana </w:t>
      </w:r>
      <w:proofErr w:type="spellStart"/>
      <w:r w:rsidR="00B42D70" w:rsidRPr="000E24FB">
        <w:rPr>
          <w:rFonts w:cs="Verdana"/>
          <w:sz w:val="16"/>
          <w:szCs w:val="16"/>
          <w:lang w:val="es-CR"/>
        </w:rPr>
        <w:t>Leimig</w:t>
      </w:r>
      <w:proofErr w:type="spellEnd"/>
      <w:r w:rsidR="00B42D70" w:rsidRPr="000E24FB">
        <w:rPr>
          <w:rFonts w:cs="Verdana"/>
          <w:sz w:val="16"/>
          <w:szCs w:val="16"/>
          <w:lang w:val="es-CR"/>
        </w:rPr>
        <w:t xml:space="preserve">, Coordinadora de Contenciosos Internacionales de Derechos Humanos de la Asesoría Especial de Asuntos Internacionales del MMFDH; Luciano Borges dos Santos, Director-General de la Casa Civil del Gobierno del </w:t>
      </w:r>
      <w:r w:rsidR="00D32DBA" w:rsidRPr="000E24FB">
        <w:rPr>
          <w:rFonts w:cs="Verdana"/>
          <w:sz w:val="16"/>
          <w:szCs w:val="16"/>
          <w:lang w:val="es-CR"/>
        </w:rPr>
        <w:t>e</w:t>
      </w:r>
      <w:r w:rsidR="00B42D70" w:rsidRPr="000E24FB">
        <w:rPr>
          <w:rFonts w:cs="Verdana"/>
          <w:sz w:val="16"/>
          <w:szCs w:val="16"/>
          <w:lang w:val="es-CR"/>
        </w:rPr>
        <w:t xml:space="preserve">stado de Paraná; Rafael Soares </w:t>
      </w:r>
      <w:proofErr w:type="spellStart"/>
      <w:r w:rsidR="00B42D70" w:rsidRPr="000E24FB">
        <w:rPr>
          <w:rFonts w:cs="Verdana"/>
          <w:sz w:val="16"/>
          <w:szCs w:val="16"/>
          <w:lang w:val="es-CR"/>
        </w:rPr>
        <w:t>Leite</w:t>
      </w:r>
      <w:proofErr w:type="spellEnd"/>
      <w:r w:rsidR="00B42D70" w:rsidRPr="000E24FB">
        <w:rPr>
          <w:rFonts w:cs="Verdana"/>
          <w:sz w:val="16"/>
          <w:szCs w:val="16"/>
          <w:lang w:val="es-CR"/>
        </w:rPr>
        <w:t xml:space="preserve">, Procurador del </w:t>
      </w:r>
      <w:r w:rsidR="00D32DBA" w:rsidRPr="000E24FB">
        <w:rPr>
          <w:rFonts w:cs="Verdana"/>
          <w:sz w:val="16"/>
          <w:szCs w:val="16"/>
          <w:lang w:val="es-CR"/>
        </w:rPr>
        <w:t>e</w:t>
      </w:r>
      <w:r w:rsidR="00B42D70" w:rsidRPr="000E24FB">
        <w:rPr>
          <w:rFonts w:cs="Verdana"/>
          <w:sz w:val="16"/>
          <w:szCs w:val="16"/>
          <w:lang w:val="es-CR"/>
        </w:rPr>
        <w:t xml:space="preserve">stado de Paraná; Guilherme de Abreu e Silva, Director Legislativo de la Casa Civil del Gobierno del </w:t>
      </w:r>
      <w:r w:rsidR="00D32DBA" w:rsidRPr="000E24FB">
        <w:rPr>
          <w:rFonts w:cs="Verdana"/>
          <w:sz w:val="16"/>
          <w:szCs w:val="16"/>
          <w:lang w:val="es-CR"/>
        </w:rPr>
        <w:t>e</w:t>
      </w:r>
      <w:r w:rsidR="00B42D70" w:rsidRPr="000E24FB">
        <w:rPr>
          <w:rFonts w:cs="Verdana"/>
          <w:sz w:val="16"/>
          <w:szCs w:val="16"/>
          <w:lang w:val="es-CR"/>
        </w:rPr>
        <w:t xml:space="preserve">stado de Paraná; Ana </w:t>
      </w:r>
      <w:proofErr w:type="spellStart"/>
      <w:r w:rsidR="00B42D70" w:rsidRPr="000E24FB">
        <w:rPr>
          <w:rFonts w:cs="Verdana"/>
          <w:sz w:val="16"/>
          <w:szCs w:val="16"/>
          <w:lang w:val="es-CR"/>
        </w:rPr>
        <w:t>Cláudia</w:t>
      </w:r>
      <w:proofErr w:type="spellEnd"/>
      <w:r w:rsidR="00B42D70" w:rsidRPr="000E24FB">
        <w:rPr>
          <w:rFonts w:cs="Verdana"/>
          <w:sz w:val="16"/>
          <w:szCs w:val="16"/>
          <w:lang w:val="es-CR"/>
        </w:rPr>
        <w:t xml:space="preserve"> Freire </w:t>
      </w:r>
      <w:proofErr w:type="spellStart"/>
      <w:r w:rsidR="00B42D70" w:rsidRPr="000E24FB">
        <w:rPr>
          <w:rFonts w:cs="Verdana"/>
          <w:sz w:val="16"/>
          <w:szCs w:val="16"/>
          <w:lang w:val="es-CR"/>
        </w:rPr>
        <w:t>Gadioli</w:t>
      </w:r>
      <w:proofErr w:type="spellEnd"/>
      <w:r w:rsidR="00B42D70" w:rsidRPr="000E24FB">
        <w:rPr>
          <w:rFonts w:cs="Verdana"/>
          <w:sz w:val="16"/>
          <w:szCs w:val="16"/>
          <w:lang w:val="es-CR"/>
        </w:rPr>
        <w:t xml:space="preserve"> dos Santos, Asesora de Prensa de la Casa Civil del Gobierno del </w:t>
      </w:r>
      <w:r w:rsidR="0099410D" w:rsidRPr="000E24FB">
        <w:rPr>
          <w:rFonts w:cs="Verdana"/>
          <w:sz w:val="16"/>
          <w:szCs w:val="16"/>
          <w:lang w:val="es-CR"/>
        </w:rPr>
        <w:t>e</w:t>
      </w:r>
      <w:r w:rsidR="00B42D70" w:rsidRPr="000E24FB">
        <w:rPr>
          <w:rFonts w:cs="Verdana"/>
          <w:sz w:val="16"/>
          <w:szCs w:val="16"/>
          <w:lang w:val="es-CR"/>
        </w:rPr>
        <w:t xml:space="preserve">stado de Paraná, y Marcos </w:t>
      </w:r>
      <w:proofErr w:type="spellStart"/>
      <w:r w:rsidR="00B42D70" w:rsidRPr="000E24FB">
        <w:rPr>
          <w:rFonts w:cs="Verdana"/>
          <w:sz w:val="16"/>
          <w:szCs w:val="16"/>
          <w:lang w:val="es-CR"/>
        </w:rPr>
        <w:t>Aurélio</w:t>
      </w:r>
      <w:proofErr w:type="spellEnd"/>
      <w:r w:rsidR="00B42D70" w:rsidRPr="000E24FB">
        <w:rPr>
          <w:rFonts w:cs="Verdana"/>
          <w:sz w:val="16"/>
          <w:szCs w:val="16"/>
          <w:lang w:val="es-CR"/>
        </w:rPr>
        <w:t xml:space="preserve"> Souza Pereira, Presidente del Grupo de Trabajo de Tierras del </w:t>
      </w:r>
      <w:r w:rsidR="0099410D" w:rsidRPr="000E24FB">
        <w:rPr>
          <w:rFonts w:cs="Verdana"/>
          <w:sz w:val="16"/>
          <w:szCs w:val="16"/>
          <w:lang w:val="es-CR"/>
        </w:rPr>
        <w:t>e</w:t>
      </w:r>
      <w:r w:rsidR="00B42D70" w:rsidRPr="000E24FB">
        <w:rPr>
          <w:rFonts w:cs="Verdana"/>
          <w:sz w:val="16"/>
          <w:szCs w:val="16"/>
          <w:lang w:val="es-CR"/>
        </w:rPr>
        <w:t>stado de Paraná.</w:t>
      </w:r>
    </w:p>
  </w:footnote>
  <w:footnote w:id="10">
    <w:p w14:paraId="31098439" w14:textId="085F86A5" w:rsidR="00E4419D" w:rsidRPr="000E24FB" w:rsidRDefault="00E4419D" w:rsidP="000E24FB">
      <w:pPr>
        <w:pStyle w:val="Textonotapie"/>
        <w:spacing w:after="40"/>
        <w:rPr>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A032A9" w:rsidRPr="000E24FB">
        <w:rPr>
          <w:sz w:val="16"/>
          <w:szCs w:val="16"/>
          <w:lang w:val="es-CR"/>
        </w:rPr>
        <w:t>El escrito, firmado por</w:t>
      </w:r>
      <w:r w:rsidR="002B6A25" w:rsidRPr="000E24FB">
        <w:rPr>
          <w:sz w:val="16"/>
          <w:szCs w:val="16"/>
          <w:lang w:val="es-CR"/>
        </w:rPr>
        <w:t xml:space="preserve"> </w:t>
      </w:r>
      <w:r w:rsidR="002B6A25" w:rsidRPr="000E24FB">
        <w:rPr>
          <w:rFonts w:eastAsiaTheme="minorHAnsi" w:cs="Cambria"/>
          <w:sz w:val="16"/>
          <w:szCs w:val="16"/>
          <w:lang w:val="es-CR" w:eastAsia="en-US"/>
        </w:rPr>
        <w:t xml:space="preserve">Angelita </w:t>
      </w:r>
      <w:proofErr w:type="spellStart"/>
      <w:r w:rsidR="002B6A25" w:rsidRPr="000E24FB">
        <w:rPr>
          <w:rFonts w:eastAsiaTheme="minorHAnsi" w:cs="Cambria"/>
          <w:sz w:val="16"/>
          <w:szCs w:val="16"/>
          <w:lang w:val="es-CR" w:eastAsia="en-US"/>
        </w:rPr>
        <w:t>Baeyens</w:t>
      </w:r>
      <w:proofErr w:type="spellEnd"/>
      <w:r w:rsidR="002B6A25" w:rsidRPr="000E24FB">
        <w:rPr>
          <w:rFonts w:eastAsiaTheme="minorHAnsi" w:cs="Cambria"/>
          <w:sz w:val="16"/>
          <w:szCs w:val="16"/>
          <w:lang w:val="es-CR" w:eastAsia="en-US"/>
        </w:rPr>
        <w:t xml:space="preserve">, Frans </w:t>
      </w:r>
      <w:proofErr w:type="spellStart"/>
      <w:r w:rsidR="002B6A25" w:rsidRPr="000E24FB">
        <w:rPr>
          <w:rFonts w:eastAsiaTheme="minorHAnsi" w:cs="Cambria"/>
          <w:sz w:val="16"/>
          <w:szCs w:val="16"/>
          <w:lang w:val="es-CR" w:eastAsia="en-US"/>
        </w:rPr>
        <w:t>Viljoen</w:t>
      </w:r>
      <w:proofErr w:type="spellEnd"/>
      <w:r w:rsidR="00A032A9" w:rsidRPr="000E24FB">
        <w:rPr>
          <w:sz w:val="16"/>
          <w:szCs w:val="16"/>
          <w:lang w:val="es-CR"/>
        </w:rPr>
        <w:t>,</w:t>
      </w:r>
      <w:r w:rsidR="002B6A25" w:rsidRPr="000E24FB">
        <w:rPr>
          <w:sz w:val="16"/>
          <w:szCs w:val="16"/>
          <w:lang w:val="es-CR"/>
        </w:rPr>
        <w:t xml:space="preserve"> </w:t>
      </w:r>
      <w:proofErr w:type="spellStart"/>
      <w:r w:rsidR="002B6A25" w:rsidRPr="000E24FB">
        <w:rPr>
          <w:rFonts w:eastAsiaTheme="minorHAnsi" w:cs="Cambria"/>
          <w:sz w:val="16"/>
          <w:szCs w:val="16"/>
          <w:lang w:val="es-CR" w:eastAsia="en-US"/>
        </w:rPr>
        <w:t>Adilur</w:t>
      </w:r>
      <w:proofErr w:type="spellEnd"/>
      <w:r w:rsidR="002B6A25" w:rsidRPr="000E24FB">
        <w:rPr>
          <w:rFonts w:eastAsiaTheme="minorHAnsi" w:cs="Cambria"/>
          <w:sz w:val="16"/>
          <w:szCs w:val="16"/>
          <w:lang w:val="es-CR" w:eastAsia="en-US"/>
        </w:rPr>
        <w:t xml:space="preserve"> Rahman Khan, Susana </w:t>
      </w:r>
      <w:proofErr w:type="spellStart"/>
      <w:r w:rsidR="002B6A25" w:rsidRPr="000E24FB">
        <w:rPr>
          <w:rFonts w:eastAsiaTheme="minorHAnsi" w:cs="Cambria"/>
          <w:sz w:val="16"/>
          <w:szCs w:val="16"/>
          <w:lang w:val="es-CR" w:eastAsia="en-US"/>
        </w:rPr>
        <w:t>Erostegui</w:t>
      </w:r>
      <w:proofErr w:type="spellEnd"/>
      <w:r w:rsidR="002B6A25" w:rsidRPr="000E24FB">
        <w:rPr>
          <w:rFonts w:eastAsiaTheme="minorHAnsi" w:cs="Cambria"/>
          <w:sz w:val="16"/>
          <w:szCs w:val="16"/>
          <w:lang w:val="es-CR" w:eastAsia="en-US"/>
        </w:rPr>
        <w:t xml:space="preserve">, </w:t>
      </w:r>
      <w:proofErr w:type="spellStart"/>
      <w:r w:rsidR="002B6A25" w:rsidRPr="000E24FB">
        <w:rPr>
          <w:rFonts w:eastAsiaTheme="minorHAnsi" w:cs="Cambria"/>
          <w:sz w:val="16"/>
          <w:szCs w:val="16"/>
          <w:lang w:val="es-CR" w:eastAsia="en-US"/>
        </w:rPr>
        <w:t>Yevgeniy</w:t>
      </w:r>
      <w:proofErr w:type="spellEnd"/>
      <w:r w:rsidR="002B6A25" w:rsidRPr="000E24FB">
        <w:rPr>
          <w:rFonts w:eastAsiaTheme="minorHAnsi" w:cs="Cambria"/>
          <w:sz w:val="16"/>
          <w:szCs w:val="16"/>
          <w:lang w:val="es-CR" w:eastAsia="en-US"/>
        </w:rPr>
        <w:t xml:space="preserve"> </w:t>
      </w:r>
      <w:proofErr w:type="spellStart"/>
      <w:r w:rsidR="002B6A25" w:rsidRPr="000E24FB">
        <w:rPr>
          <w:rFonts w:eastAsiaTheme="minorHAnsi" w:cs="Cambria"/>
          <w:sz w:val="16"/>
          <w:szCs w:val="16"/>
          <w:lang w:val="es-CR" w:eastAsia="en-US"/>
        </w:rPr>
        <w:t>Zhovtis</w:t>
      </w:r>
      <w:proofErr w:type="spellEnd"/>
      <w:r w:rsidR="002B6A25" w:rsidRPr="000E24FB">
        <w:rPr>
          <w:rFonts w:eastAsiaTheme="minorHAnsi" w:cs="Cambria"/>
          <w:sz w:val="16"/>
          <w:szCs w:val="16"/>
          <w:lang w:val="es-CR" w:eastAsia="en-US"/>
        </w:rPr>
        <w:t xml:space="preserve">, Javier </w:t>
      </w:r>
      <w:proofErr w:type="spellStart"/>
      <w:r w:rsidR="002B6A25" w:rsidRPr="000E24FB">
        <w:rPr>
          <w:rFonts w:eastAsiaTheme="minorHAnsi" w:cs="Cambria"/>
          <w:sz w:val="16"/>
          <w:szCs w:val="16"/>
          <w:lang w:val="es-CR" w:eastAsia="en-US"/>
        </w:rPr>
        <w:t>Arizar</w:t>
      </w:r>
      <w:proofErr w:type="spellEnd"/>
      <w:r w:rsidR="002B6A25" w:rsidRPr="000E24FB">
        <w:rPr>
          <w:rFonts w:eastAsiaTheme="minorHAnsi" w:cs="Cambria"/>
          <w:sz w:val="16"/>
          <w:szCs w:val="16"/>
          <w:lang w:val="es-CR" w:eastAsia="en-US"/>
        </w:rPr>
        <w:t xml:space="preserve">, Gaye </w:t>
      </w:r>
      <w:proofErr w:type="spellStart"/>
      <w:r w:rsidR="002B6A25" w:rsidRPr="000E24FB">
        <w:rPr>
          <w:rFonts w:eastAsiaTheme="minorHAnsi" w:cs="Cambria"/>
          <w:sz w:val="16"/>
          <w:szCs w:val="16"/>
          <w:lang w:val="es-CR" w:eastAsia="en-US"/>
        </w:rPr>
        <w:t>Sowe</w:t>
      </w:r>
      <w:proofErr w:type="spellEnd"/>
      <w:r w:rsidR="002B6A25" w:rsidRPr="000E24FB">
        <w:rPr>
          <w:rFonts w:eastAsiaTheme="minorHAnsi" w:cs="Cambria"/>
          <w:sz w:val="16"/>
          <w:szCs w:val="16"/>
          <w:lang w:val="es-CR" w:eastAsia="en-US"/>
        </w:rPr>
        <w:t xml:space="preserve">, </w:t>
      </w:r>
      <w:proofErr w:type="spellStart"/>
      <w:r w:rsidR="002B6A25" w:rsidRPr="000E24FB">
        <w:rPr>
          <w:rFonts w:eastAsiaTheme="minorHAnsi" w:cs="Cambria"/>
          <w:sz w:val="16"/>
          <w:szCs w:val="16"/>
          <w:lang w:val="es-CR" w:eastAsia="en-US"/>
        </w:rPr>
        <w:t>Felix</w:t>
      </w:r>
      <w:proofErr w:type="spellEnd"/>
      <w:r w:rsidR="002B6A25" w:rsidRPr="000E24FB">
        <w:rPr>
          <w:rFonts w:eastAsiaTheme="minorHAnsi" w:cs="Cambria"/>
          <w:sz w:val="16"/>
          <w:szCs w:val="16"/>
          <w:lang w:val="es-CR" w:eastAsia="en-US"/>
        </w:rPr>
        <w:t xml:space="preserve"> </w:t>
      </w:r>
      <w:proofErr w:type="spellStart"/>
      <w:r w:rsidR="002B6A25" w:rsidRPr="000E24FB">
        <w:rPr>
          <w:rFonts w:eastAsiaTheme="minorHAnsi" w:cs="Cambria"/>
          <w:sz w:val="16"/>
          <w:szCs w:val="16"/>
          <w:lang w:val="es-CR" w:eastAsia="en-US"/>
        </w:rPr>
        <w:t>Agbor</w:t>
      </w:r>
      <w:proofErr w:type="spellEnd"/>
      <w:r w:rsidR="002B6A25" w:rsidRPr="000E24FB">
        <w:rPr>
          <w:rFonts w:eastAsiaTheme="minorHAnsi" w:cs="Cambria"/>
          <w:sz w:val="16"/>
          <w:szCs w:val="16"/>
          <w:lang w:val="es-CR" w:eastAsia="en-US"/>
        </w:rPr>
        <w:t xml:space="preserve"> </w:t>
      </w:r>
      <w:proofErr w:type="spellStart"/>
      <w:r w:rsidR="002B6A25" w:rsidRPr="000E24FB">
        <w:rPr>
          <w:rFonts w:eastAsiaTheme="minorHAnsi" w:cs="Cambria"/>
          <w:sz w:val="16"/>
          <w:szCs w:val="16"/>
          <w:lang w:val="es-CR" w:eastAsia="en-US"/>
        </w:rPr>
        <w:t>Nkongho</w:t>
      </w:r>
      <w:proofErr w:type="spellEnd"/>
      <w:r w:rsidR="002B6A25" w:rsidRPr="000E24FB">
        <w:rPr>
          <w:rFonts w:eastAsiaTheme="minorHAnsi" w:cs="Cambria"/>
          <w:sz w:val="16"/>
          <w:szCs w:val="16"/>
          <w:lang w:val="es-CR" w:eastAsia="en-US"/>
        </w:rPr>
        <w:t xml:space="preserve"> y </w:t>
      </w:r>
      <w:proofErr w:type="spellStart"/>
      <w:r w:rsidR="002B6A25" w:rsidRPr="000E24FB">
        <w:rPr>
          <w:rFonts w:eastAsiaTheme="minorHAnsi" w:cs="Cambria"/>
          <w:sz w:val="16"/>
          <w:szCs w:val="16"/>
          <w:lang w:val="es-CR" w:eastAsia="en-US"/>
        </w:rPr>
        <w:t>Simão</w:t>
      </w:r>
      <w:proofErr w:type="spellEnd"/>
      <w:r w:rsidR="002B6A25" w:rsidRPr="000E24FB">
        <w:rPr>
          <w:rFonts w:eastAsiaTheme="minorHAnsi" w:cs="Cambria"/>
          <w:sz w:val="16"/>
          <w:szCs w:val="16"/>
          <w:lang w:val="es-CR" w:eastAsia="en-US"/>
        </w:rPr>
        <w:t xml:space="preserve"> Tila, Sofia Jaramillo Otoya e Isabel Carlota </w:t>
      </w:r>
      <w:proofErr w:type="spellStart"/>
      <w:r w:rsidR="002B6A25" w:rsidRPr="000E24FB">
        <w:rPr>
          <w:rFonts w:eastAsiaTheme="minorHAnsi" w:cs="Cambria"/>
          <w:sz w:val="16"/>
          <w:szCs w:val="16"/>
          <w:lang w:val="es-CR" w:eastAsia="en-US"/>
        </w:rPr>
        <w:t>Roby</w:t>
      </w:r>
      <w:proofErr w:type="spellEnd"/>
      <w:r w:rsidR="002B6A25" w:rsidRPr="000E24FB">
        <w:rPr>
          <w:rFonts w:eastAsiaTheme="minorHAnsi" w:cs="Cambria"/>
          <w:sz w:val="16"/>
          <w:szCs w:val="16"/>
          <w:lang w:val="es-CR" w:eastAsia="en-US"/>
        </w:rPr>
        <w:t>,</w:t>
      </w:r>
      <w:r w:rsidR="00A032A9" w:rsidRPr="000E24FB">
        <w:rPr>
          <w:sz w:val="16"/>
          <w:szCs w:val="16"/>
          <w:lang w:val="es-CR"/>
        </w:rPr>
        <w:t xml:space="preserve"> se refiere </w:t>
      </w:r>
      <w:r w:rsidR="00E2425E" w:rsidRPr="000E24FB">
        <w:rPr>
          <w:sz w:val="16"/>
          <w:szCs w:val="16"/>
          <w:lang w:val="es-CR"/>
        </w:rPr>
        <w:t>(i)</w:t>
      </w:r>
      <w:r w:rsidR="001F0CAA" w:rsidRPr="000E24FB">
        <w:rPr>
          <w:sz w:val="16"/>
          <w:szCs w:val="16"/>
          <w:lang w:val="es-CR"/>
        </w:rPr>
        <w:t xml:space="preserve"> a</w:t>
      </w:r>
      <w:r w:rsidR="00E2425E" w:rsidRPr="000E24FB">
        <w:rPr>
          <w:sz w:val="16"/>
          <w:szCs w:val="16"/>
          <w:lang w:val="es-CR"/>
        </w:rPr>
        <w:t xml:space="preserve"> la libertad de asociación, abarcando </w:t>
      </w:r>
      <w:r w:rsidR="000C1370" w:rsidRPr="000E24FB">
        <w:rPr>
          <w:sz w:val="16"/>
          <w:szCs w:val="16"/>
          <w:lang w:val="es-CR"/>
        </w:rPr>
        <w:t>los estándares internacionales y regionales que protege</w:t>
      </w:r>
      <w:r w:rsidR="00E2425E" w:rsidRPr="000E24FB">
        <w:rPr>
          <w:sz w:val="16"/>
          <w:szCs w:val="16"/>
          <w:lang w:val="es-CR"/>
        </w:rPr>
        <w:t>rían</w:t>
      </w:r>
      <w:r w:rsidR="000C1370" w:rsidRPr="000E24FB">
        <w:rPr>
          <w:sz w:val="16"/>
          <w:szCs w:val="16"/>
          <w:lang w:val="es-CR"/>
        </w:rPr>
        <w:t xml:space="preserve"> los derechos de las organizaciones. E</w:t>
      </w:r>
      <w:r w:rsidR="00E2425E" w:rsidRPr="000E24FB">
        <w:rPr>
          <w:sz w:val="16"/>
          <w:szCs w:val="16"/>
          <w:lang w:val="es-CR"/>
        </w:rPr>
        <w:t>specíficamente</w:t>
      </w:r>
      <w:r w:rsidR="000C1370" w:rsidRPr="000E24FB">
        <w:rPr>
          <w:sz w:val="16"/>
          <w:szCs w:val="16"/>
          <w:lang w:val="es-CR"/>
        </w:rPr>
        <w:t>, la dimensión colectiva del derecho</w:t>
      </w:r>
      <w:r w:rsidR="00E2425E" w:rsidRPr="000E24FB">
        <w:rPr>
          <w:sz w:val="16"/>
          <w:szCs w:val="16"/>
          <w:lang w:val="es-CR"/>
        </w:rPr>
        <w:t>; si grupos sin personalidad</w:t>
      </w:r>
      <w:r w:rsidR="000C1370" w:rsidRPr="000E24FB">
        <w:rPr>
          <w:sz w:val="16"/>
          <w:szCs w:val="16"/>
          <w:lang w:val="es-CR"/>
        </w:rPr>
        <w:t xml:space="preserve"> </w:t>
      </w:r>
      <w:r w:rsidR="00E2425E" w:rsidRPr="000E24FB">
        <w:rPr>
          <w:sz w:val="16"/>
          <w:szCs w:val="16"/>
          <w:lang w:val="es-CR"/>
        </w:rPr>
        <w:t xml:space="preserve">jurídica son protegidos por el derecho internacional, así como si estos han sido reconocidos como </w:t>
      </w:r>
      <w:r w:rsidR="00EC2F17" w:rsidRPr="000E24FB">
        <w:rPr>
          <w:sz w:val="16"/>
          <w:szCs w:val="16"/>
          <w:lang w:val="es-CR"/>
        </w:rPr>
        <w:t xml:space="preserve">titulares </w:t>
      </w:r>
      <w:r w:rsidR="00E2425E" w:rsidRPr="000E24FB">
        <w:rPr>
          <w:sz w:val="16"/>
          <w:szCs w:val="16"/>
          <w:lang w:val="es-CR"/>
        </w:rPr>
        <w:t>de derecho</w:t>
      </w:r>
      <w:r w:rsidR="00EC2F17" w:rsidRPr="000E24FB">
        <w:rPr>
          <w:sz w:val="16"/>
          <w:szCs w:val="16"/>
          <w:lang w:val="es-CR"/>
        </w:rPr>
        <w:t>s</w:t>
      </w:r>
      <w:r w:rsidR="00E2425E" w:rsidRPr="000E24FB">
        <w:rPr>
          <w:sz w:val="16"/>
          <w:szCs w:val="16"/>
          <w:lang w:val="es-CR"/>
        </w:rPr>
        <w:t xml:space="preserve"> ante los mecanismos regionales de derechos humanos, y (</w:t>
      </w:r>
      <w:proofErr w:type="spellStart"/>
      <w:r w:rsidR="00E2425E" w:rsidRPr="000E24FB">
        <w:rPr>
          <w:sz w:val="16"/>
          <w:szCs w:val="16"/>
          <w:lang w:val="es-CR"/>
        </w:rPr>
        <w:t>ii</w:t>
      </w:r>
      <w:proofErr w:type="spellEnd"/>
      <w:r w:rsidR="00E2425E" w:rsidRPr="000E24FB">
        <w:rPr>
          <w:sz w:val="16"/>
          <w:szCs w:val="16"/>
          <w:lang w:val="es-CR"/>
        </w:rPr>
        <w:t xml:space="preserve">) </w:t>
      </w:r>
      <w:r w:rsidR="001F0CAA" w:rsidRPr="000E24FB">
        <w:rPr>
          <w:sz w:val="16"/>
          <w:szCs w:val="16"/>
          <w:lang w:val="es-CR"/>
        </w:rPr>
        <w:t xml:space="preserve">a </w:t>
      </w:r>
      <w:r w:rsidR="00E2425E" w:rsidRPr="000E24FB">
        <w:rPr>
          <w:sz w:val="16"/>
          <w:szCs w:val="16"/>
          <w:lang w:val="es-CR"/>
        </w:rPr>
        <w:t xml:space="preserve">la “situación específica” del MST, qué los caracteriza como grupo y el reconocimiento que tendría en Brasil. </w:t>
      </w:r>
    </w:p>
  </w:footnote>
  <w:footnote w:id="11">
    <w:p w14:paraId="7DDC06CD" w14:textId="1B302E42" w:rsidR="00A032A9" w:rsidRPr="000E24FB" w:rsidRDefault="00A032A9" w:rsidP="000E24FB">
      <w:pPr>
        <w:pStyle w:val="Textonotapie"/>
        <w:spacing w:after="40"/>
        <w:rPr>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El escrito, firmado por</w:t>
      </w:r>
      <w:r w:rsidR="002B6A25" w:rsidRPr="000E24FB">
        <w:rPr>
          <w:sz w:val="16"/>
          <w:szCs w:val="16"/>
          <w:lang w:val="es-CR"/>
        </w:rPr>
        <w:t xml:space="preserve"> Janine Salles de Carvalho</w:t>
      </w:r>
      <w:r w:rsidRPr="000E24FB">
        <w:rPr>
          <w:sz w:val="16"/>
          <w:szCs w:val="16"/>
          <w:lang w:val="es-CR"/>
        </w:rPr>
        <w:t>, se refiere a</w:t>
      </w:r>
      <w:r w:rsidR="00EC2F17" w:rsidRPr="000E24FB">
        <w:rPr>
          <w:sz w:val="16"/>
          <w:szCs w:val="16"/>
          <w:lang w:val="es-CR"/>
        </w:rPr>
        <w:t xml:space="preserve"> los proyectos de ley en Brasil que estarían criminalizando a los movimientos sociales y de protesta. </w:t>
      </w:r>
    </w:p>
  </w:footnote>
  <w:footnote w:id="12">
    <w:p w14:paraId="72F54B82" w14:textId="3D941053" w:rsidR="002B6A25" w:rsidRPr="000E24FB" w:rsidRDefault="002B6A25" w:rsidP="000E24FB">
      <w:pPr>
        <w:pStyle w:val="Textonotapie"/>
        <w:spacing w:after="40"/>
        <w:rPr>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BC120A" w:rsidRPr="000E24FB">
        <w:rPr>
          <w:sz w:val="16"/>
          <w:szCs w:val="16"/>
          <w:lang w:val="es-CR"/>
        </w:rPr>
        <w:t>El escrito, firmado por</w:t>
      </w:r>
      <w:r w:rsidR="002A456D" w:rsidRPr="000E24FB">
        <w:rPr>
          <w:sz w:val="16"/>
          <w:szCs w:val="16"/>
          <w:lang w:val="es-CR"/>
        </w:rPr>
        <w:t xml:space="preserve"> </w:t>
      </w:r>
      <w:r w:rsidR="002A456D" w:rsidRPr="000E24FB">
        <w:rPr>
          <w:rFonts w:eastAsia="ArialMT" w:cs="ArialMT"/>
          <w:sz w:val="16"/>
          <w:szCs w:val="16"/>
          <w:lang w:val="es-CR" w:eastAsia="en-US"/>
        </w:rPr>
        <w:t xml:space="preserve">Helena Rocha y </w:t>
      </w:r>
      <w:r w:rsidR="001F0CAA" w:rsidRPr="000E24FB">
        <w:rPr>
          <w:rFonts w:eastAsia="ArialMT" w:cs="ArialMT"/>
          <w:sz w:val="16"/>
          <w:szCs w:val="16"/>
          <w:lang w:val="es-CR" w:eastAsia="en-US"/>
        </w:rPr>
        <w:t>Lucas Arnaud</w:t>
      </w:r>
      <w:r w:rsidR="00BC120A" w:rsidRPr="000E24FB">
        <w:rPr>
          <w:sz w:val="16"/>
          <w:szCs w:val="16"/>
          <w:lang w:val="es-CR"/>
        </w:rPr>
        <w:t xml:space="preserve">, se refiere </w:t>
      </w:r>
      <w:r w:rsidR="008F3B8B" w:rsidRPr="000E24FB">
        <w:rPr>
          <w:sz w:val="16"/>
          <w:szCs w:val="16"/>
          <w:lang w:val="es-CR"/>
        </w:rPr>
        <w:t xml:space="preserve">(i) </w:t>
      </w:r>
      <w:r w:rsidR="001F0CAA" w:rsidRPr="000E24FB">
        <w:rPr>
          <w:sz w:val="16"/>
          <w:szCs w:val="16"/>
          <w:lang w:val="es-CR"/>
        </w:rPr>
        <w:t xml:space="preserve">a </w:t>
      </w:r>
      <w:r w:rsidR="008F3B8B" w:rsidRPr="000E24FB">
        <w:rPr>
          <w:sz w:val="16"/>
          <w:szCs w:val="16"/>
          <w:lang w:val="es-CR"/>
        </w:rPr>
        <w:t>cómo en casos de violaciones colectivas de derechos humanos, el deber de identificación de las víctimas debe ser flexibilizado y la presentación de la lista de víctimas por parte de los representantes debe ser valorada como medio de prueba idónea</w:t>
      </w:r>
      <w:r w:rsidR="002A456D" w:rsidRPr="000E24FB">
        <w:rPr>
          <w:sz w:val="16"/>
          <w:szCs w:val="16"/>
          <w:lang w:val="es-CR"/>
        </w:rPr>
        <w:t>, y</w:t>
      </w:r>
      <w:r w:rsidR="008F3B8B" w:rsidRPr="000E24FB">
        <w:rPr>
          <w:sz w:val="16"/>
          <w:szCs w:val="16"/>
          <w:lang w:val="es-CR"/>
        </w:rPr>
        <w:t xml:space="preserve"> (</w:t>
      </w:r>
      <w:proofErr w:type="spellStart"/>
      <w:r w:rsidR="008F3B8B" w:rsidRPr="000E24FB">
        <w:rPr>
          <w:sz w:val="16"/>
          <w:szCs w:val="16"/>
          <w:lang w:val="es-CR"/>
        </w:rPr>
        <w:t>ii</w:t>
      </w:r>
      <w:proofErr w:type="spellEnd"/>
      <w:r w:rsidR="008F3B8B" w:rsidRPr="000E24FB">
        <w:rPr>
          <w:sz w:val="16"/>
          <w:szCs w:val="16"/>
          <w:lang w:val="es-CR"/>
        </w:rPr>
        <w:t>) el deber especial de los Estados de investigar con debida diligencia las violaciones de derechos de personas defensoras de derechos humanos</w:t>
      </w:r>
      <w:r w:rsidR="001F0CAA" w:rsidRPr="000E24FB">
        <w:rPr>
          <w:sz w:val="16"/>
          <w:szCs w:val="16"/>
          <w:lang w:val="es-CR"/>
        </w:rPr>
        <w:t>.</w:t>
      </w:r>
    </w:p>
  </w:footnote>
  <w:footnote w:id="13">
    <w:p w14:paraId="0B41CB2B" w14:textId="78C1A81A" w:rsidR="00A032A9" w:rsidRPr="000E24FB" w:rsidRDefault="00A032A9" w:rsidP="000E24FB">
      <w:pPr>
        <w:widowControl/>
        <w:autoSpaceDE w:val="0"/>
        <w:autoSpaceDN w:val="0"/>
        <w:spacing w:after="40" w:line="240" w:lineRule="auto"/>
        <w:textAlignment w:val="auto"/>
        <w:rPr>
          <w:rFonts w:eastAsiaTheme="minorHAnsi" w:cs="Arial"/>
          <w:sz w:val="16"/>
          <w:szCs w:val="16"/>
          <w:lang w:eastAsia="en-US"/>
        </w:rPr>
      </w:pPr>
      <w:r w:rsidRPr="000E24FB">
        <w:rPr>
          <w:rStyle w:val="Refdenotaalpie"/>
          <w:sz w:val="16"/>
          <w:szCs w:val="16"/>
        </w:rPr>
        <w:footnoteRef/>
      </w:r>
      <w:r w:rsidRPr="000E24FB">
        <w:rPr>
          <w:sz w:val="16"/>
          <w:szCs w:val="16"/>
        </w:rPr>
        <w:t xml:space="preserve"> </w:t>
      </w:r>
      <w:r w:rsidRPr="000E24FB">
        <w:rPr>
          <w:sz w:val="16"/>
          <w:szCs w:val="16"/>
        </w:rPr>
        <w:tab/>
        <w:t>El escrito, firmado por</w:t>
      </w:r>
      <w:r w:rsidR="00FD5505" w:rsidRPr="000E24FB">
        <w:rPr>
          <w:rFonts w:eastAsiaTheme="minorHAnsi" w:cs="Arial"/>
          <w:sz w:val="16"/>
          <w:szCs w:val="16"/>
          <w:lang w:eastAsia="en-US"/>
        </w:rPr>
        <w:t xml:space="preserve"> Priscila </w:t>
      </w:r>
      <w:proofErr w:type="spellStart"/>
      <w:r w:rsidR="00FD5505" w:rsidRPr="000E24FB">
        <w:rPr>
          <w:rFonts w:eastAsiaTheme="minorHAnsi" w:cs="Arial"/>
          <w:sz w:val="16"/>
          <w:szCs w:val="16"/>
          <w:lang w:eastAsia="en-US"/>
        </w:rPr>
        <w:t>Caneparo</w:t>
      </w:r>
      <w:proofErr w:type="spellEnd"/>
      <w:r w:rsidR="00FD5505" w:rsidRPr="000E24FB">
        <w:rPr>
          <w:rFonts w:eastAsiaTheme="minorHAnsi" w:cs="Arial"/>
          <w:sz w:val="16"/>
          <w:szCs w:val="16"/>
          <w:lang w:eastAsia="en-US"/>
        </w:rPr>
        <w:t xml:space="preserve"> dos </w:t>
      </w:r>
      <w:proofErr w:type="spellStart"/>
      <w:r w:rsidR="00FD5505" w:rsidRPr="000E24FB">
        <w:rPr>
          <w:rFonts w:eastAsiaTheme="minorHAnsi" w:cs="Arial"/>
          <w:sz w:val="16"/>
          <w:szCs w:val="16"/>
          <w:lang w:eastAsia="en-US"/>
        </w:rPr>
        <w:t>Anjos</w:t>
      </w:r>
      <w:proofErr w:type="spellEnd"/>
      <w:r w:rsidR="00110CB8" w:rsidRPr="000E24FB">
        <w:rPr>
          <w:rFonts w:eastAsiaTheme="minorHAnsi" w:cs="Arial"/>
          <w:sz w:val="16"/>
          <w:szCs w:val="16"/>
          <w:lang w:eastAsia="en-US"/>
        </w:rPr>
        <w:t>,</w:t>
      </w:r>
      <w:r w:rsidR="00FD5505" w:rsidRPr="000E24FB">
        <w:rPr>
          <w:rFonts w:eastAsiaTheme="minorHAnsi" w:cs="Arial"/>
          <w:sz w:val="16"/>
          <w:szCs w:val="16"/>
          <w:lang w:eastAsia="en-US"/>
        </w:rPr>
        <w:t xml:space="preserve"> Valentina Vaz Boni</w:t>
      </w:r>
      <w:r w:rsidRPr="000E24FB">
        <w:rPr>
          <w:sz w:val="16"/>
          <w:szCs w:val="16"/>
        </w:rPr>
        <w:t>,</w:t>
      </w:r>
      <w:r w:rsidR="00110CB8" w:rsidRPr="000E24FB">
        <w:rPr>
          <w:rFonts w:eastAsiaTheme="minorHAnsi" w:cs="Arial"/>
          <w:sz w:val="16"/>
          <w:szCs w:val="16"/>
          <w:lang w:eastAsia="en-US"/>
        </w:rPr>
        <w:t xml:space="preserve"> Juliana </w:t>
      </w:r>
      <w:proofErr w:type="spellStart"/>
      <w:r w:rsidR="00110CB8" w:rsidRPr="000E24FB">
        <w:rPr>
          <w:rFonts w:eastAsiaTheme="minorHAnsi" w:cs="Arial"/>
          <w:sz w:val="16"/>
          <w:szCs w:val="16"/>
          <w:lang w:eastAsia="en-US"/>
        </w:rPr>
        <w:t>Absher</w:t>
      </w:r>
      <w:proofErr w:type="spellEnd"/>
      <w:r w:rsidR="00110CB8" w:rsidRPr="000E24FB">
        <w:rPr>
          <w:rFonts w:eastAsiaTheme="minorHAnsi" w:cs="Arial"/>
          <w:sz w:val="16"/>
          <w:szCs w:val="16"/>
          <w:lang w:eastAsia="en-US"/>
        </w:rPr>
        <w:t xml:space="preserve"> </w:t>
      </w:r>
      <w:proofErr w:type="spellStart"/>
      <w:r w:rsidR="00110CB8" w:rsidRPr="000E24FB">
        <w:rPr>
          <w:rFonts w:eastAsiaTheme="minorHAnsi" w:cs="Arial"/>
          <w:sz w:val="16"/>
          <w:szCs w:val="16"/>
          <w:lang w:eastAsia="en-US"/>
        </w:rPr>
        <w:t>Sá</w:t>
      </w:r>
      <w:proofErr w:type="spellEnd"/>
      <w:r w:rsidR="00110CB8" w:rsidRPr="000E24FB">
        <w:rPr>
          <w:rFonts w:eastAsiaTheme="minorHAnsi" w:cs="Arial"/>
          <w:sz w:val="16"/>
          <w:szCs w:val="16"/>
          <w:lang w:eastAsia="en-US"/>
        </w:rPr>
        <w:t xml:space="preserve"> e Silva y Kimberly Coelho de Oliveira</w:t>
      </w:r>
      <w:r w:rsidR="001F2CA3" w:rsidRPr="000E24FB">
        <w:rPr>
          <w:rFonts w:eastAsiaTheme="minorHAnsi" w:cs="Arial"/>
          <w:sz w:val="16"/>
          <w:szCs w:val="16"/>
          <w:lang w:eastAsia="en-US"/>
        </w:rPr>
        <w:t>,</w:t>
      </w:r>
      <w:r w:rsidR="00110CB8" w:rsidRPr="000E24FB">
        <w:rPr>
          <w:sz w:val="16"/>
          <w:szCs w:val="16"/>
        </w:rPr>
        <w:t xml:space="preserve"> </w:t>
      </w:r>
      <w:r w:rsidRPr="000E24FB">
        <w:rPr>
          <w:sz w:val="16"/>
          <w:szCs w:val="16"/>
        </w:rPr>
        <w:t>se refiere a</w:t>
      </w:r>
      <w:r w:rsidR="00FD5505" w:rsidRPr="000E24FB">
        <w:rPr>
          <w:sz w:val="16"/>
          <w:szCs w:val="16"/>
        </w:rPr>
        <w:t xml:space="preserve"> (i) la violencia policial en el contexto brasileño; (</w:t>
      </w:r>
      <w:proofErr w:type="spellStart"/>
      <w:r w:rsidR="00FD5505" w:rsidRPr="000E24FB">
        <w:rPr>
          <w:sz w:val="16"/>
          <w:szCs w:val="16"/>
        </w:rPr>
        <w:t>ii</w:t>
      </w:r>
      <w:proofErr w:type="spellEnd"/>
      <w:r w:rsidR="00FD5505" w:rsidRPr="000E24FB">
        <w:rPr>
          <w:sz w:val="16"/>
          <w:szCs w:val="16"/>
        </w:rPr>
        <w:t>) los casos de asesinato de trabajadores rurales sin tierra existentes en la Comisión Interamericana</w:t>
      </w:r>
      <w:r w:rsidR="001F0CAA" w:rsidRPr="000E24FB">
        <w:rPr>
          <w:sz w:val="16"/>
          <w:szCs w:val="16"/>
        </w:rPr>
        <w:t>, y</w:t>
      </w:r>
      <w:r w:rsidR="00FD5505" w:rsidRPr="000E24FB">
        <w:rPr>
          <w:sz w:val="16"/>
          <w:szCs w:val="16"/>
        </w:rPr>
        <w:t xml:space="preserve"> (</w:t>
      </w:r>
      <w:proofErr w:type="spellStart"/>
      <w:r w:rsidR="00FD5505" w:rsidRPr="000E24FB">
        <w:rPr>
          <w:sz w:val="16"/>
          <w:szCs w:val="16"/>
        </w:rPr>
        <w:t>iii</w:t>
      </w:r>
      <w:proofErr w:type="spellEnd"/>
      <w:r w:rsidR="00FD5505" w:rsidRPr="000E24FB">
        <w:rPr>
          <w:sz w:val="16"/>
          <w:szCs w:val="16"/>
        </w:rPr>
        <w:t>)</w:t>
      </w:r>
      <w:r w:rsidR="00110CB8" w:rsidRPr="000E24FB">
        <w:rPr>
          <w:sz w:val="16"/>
          <w:szCs w:val="16"/>
        </w:rPr>
        <w:t xml:space="preserve"> las condenas internacion</w:t>
      </w:r>
      <w:r w:rsidR="002D7DAD" w:rsidRPr="000E24FB">
        <w:rPr>
          <w:sz w:val="16"/>
          <w:szCs w:val="16"/>
        </w:rPr>
        <w:t>al</w:t>
      </w:r>
      <w:r w:rsidR="00110CB8" w:rsidRPr="000E24FB">
        <w:rPr>
          <w:sz w:val="16"/>
          <w:szCs w:val="16"/>
        </w:rPr>
        <w:t>es contra Brasil ante la Corte Interamericana en casos de violencia policial</w:t>
      </w:r>
      <w:r w:rsidR="00334043" w:rsidRPr="000E24FB">
        <w:rPr>
          <w:sz w:val="16"/>
          <w:szCs w:val="16"/>
        </w:rPr>
        <w:t>.</w:t>
      </w:r>
    </w:p>
  </w:footnote>
  <w:footnote w:id="14">
    <w:p w14:paraId="5674D207" w14:textId="59A7C62E" w:rsidR="00A032A9" w:rsidRPr="000E24FB" w:rsidRDefault="00A032A9" w:rsidP="000E24FB">
      <w:pPr>
        <w:widowControl/>
        <w:autoSpaceDE w:val="0"/>
        <w:autoSpaceDN w:val="0"/>
        <w:spacing w:after="40" w:line="240" w:lineRule="auto"/>
        <w:textAlignment w:val="auto"/>
        <w:rPr>
          <w:rFonts w:eastAsiaTheme="minorHAnsi" w:cs="ArialNarrow"/>
          <w:sz w:val="16"/>
          <w:szCs w:val="16"/>
          <w:lang w:eastAsia="en-US"/>
        </w:rPr>
      </w:pPr>
      <w:r w:rsidRPr="000E24FB">
        <w:rPr>
          <w:rStyle w:val="Refdenotaalpie"/>
          <w:sz w:val="16"/>
          <w:szCs w:val="16"/>
        </w:rPr>
        <w:footnoteRef/>
      </w:r>
      <w:r w:rsidRPr="000E24FB">
        <w:rPr>
          <w:sz w:val="16"/>
          <w:szCs w:val="16"/>
        </w:rPr>
        <w:t xml:space="preserve"> </w:t>
      </w:r>
      <w:r w:rsidRPr="000E24FB">
        <w:rPr>
          <w:sz w:val="16"/>
          <w:szCs w:val="16"/>
        </w:rPr>
        <w:tab/>
        <w:t>El escrito, firmado por</w:t>
      </w:r>
      <w:r w:rsidR="00334043" w:rsidRPr="000E24FB">
        <w:rPr>
          <w:sz w:val="16"/>
          <w:szCs w:val="16"/>
        </w:rPr>
        <w:t xml:space="preserve"> </w:t>
      </w:r>
      <w:proofErr w:type="spellStart"/>
      <w:r w:rsidR="00334043" w:rsidRPr="000E24FB">
        <w:rPr>
          <w:rFonts w:eastAsiaTheme="minorHAnsi" w:cs="ArialNarrow"/>
          <w:sz w:val="16"/>
          <w:szCs w:val="16"/>
          <w:lang w:eastAsia="en-US"/>
        </w:rPr>
        <w:t>Jomary</w:t>
      </w:r>
      <w:proofErr w:type="spellEnd"/>
      <w:r w:rsidR="00334043" w:rsidRPr="000E24FB">
        <w:rPr>
          <w:rFonts w:eastAsiaTheme="minorHAnsi" w:cs="ArialNarrow"/>
          <w:sz w:val="16"/>
          <w:szCs w:val="16"/>
          <w:lang w:eastAsia="en-US"/>
        </w:rPr>
        <w:t xml:space="preserve"> Ortegón Osorio, Bertha Oliva de </w:t>
      </w:r>
      <w:proofErr w:type="spellStart"/>
      <w:r w:rsidR="00334043" w:rsidRPr="000E24FB">
        <w:rPr>
          <w:rFonts w:eastAsiaTheme="minorHAnsi" w:cs="ArialNarrow"/>
          <w:sz w:val="16"/>
          <w:szCs w:val="16"/>
          <w:lang w:eastAsia="en-US"/>
        </w:rPr>
        <w:t>Nativí</w:t>
      </w:r>
      <w:proofErr w:type="spellEnd"/>
      <w:r w:rsidR="00334043" w:rsidRPr="000E24FB">
        <w:rPr>
          <w:rFonts w:eastAsiaTheme="minorHAnsi" w:cs="ArialNarrow"/>
          <w:sz w:val="16"/>
          <w:szCs w:val="16"/>
          <w:lang w:eastAsia="en-US"/>
        </w:rPr>
        <w:t>, Fausto Torres</w:t>
      </w:r>
      <w:r w:rsidR="00C92238" w:rsidRPr="000E24FB">
        <w:rPr>
          <w:sz w:val="16"/>
          <w:szCs w:val="16"/>
        </w:rPr>
        <w:t xml:space="preserve"> y </w:t>
      </w:r>
      <w:r w:rsidR="00C92238" w:rsidRPr="000E24FB">
        <w:rPr>
          <w:rFonts w:eastAsiaTheme="minorHAnsi" w:cs="ArialNarrow"/>
          <w:sz w:val="16"/>
          <w:szCs w:val="16"/>
          <w:lang w:eastAsia="en-US"/>
        </w:rPr>
        <w:t xml:space="preserve">José Aylwin </w:t>
      </w:r>
      <w:proofErr w:type="spellStart"/>
      <w:r w:rsidR="00C92238" w:rsidRPr="000E24FB">
        <w:rPr>
          <w:rFonts w:eastAsiaTheme="minorHAnsi" w:cs="ArialNarrow"/>
          <w:sz w:val="16"/>
          <w:szCs w:val="16"/>
          <w:lang w:eastAsia="en-US"/>
        </w:rPr>
        <w:t>Oyarzún</w:t>
      </w:r>
      <w:proofErr w:type="spellEnd"/>
      <w:r w:rsidR="00A0159B" w:rsidRPr="000E24FB">
        <w:rPr>
          <w:rFonts w:eastAsiaTheme="minorHAnsi" w:cs="ArialNarrow"/>
          <w:sz w:val="16"/>
          <w:szCs w:val="16"/>
          <w:lang w:eastAsia="en-US"/>
        </w:rPr>
        <w:t>,</w:t>
      </w:r>
      <w:r w:rsidR="00C92238" w:rsidRPr="000E24FB">
        <w:rPr>
          <w:sz w:val="16"/>
          <w:szCs w:val="16"/>
        </w:rPr>
        <w:t xml:space="preserve"> </w:t>
      </w:r>
      <w:r w:rsidRPr="000E24FB">
        <w:rPr>
          <w:sz w:val="16"/>
          <w:szCs w:val="16"/>
        </w:rPr>
        <w:t>se refiere</w:t>
      </w:r>
      <w:r w:rsidR="0054328D" w:rsidRPr="000E24FB">
        <w:rPr>
          <w:sz w:val="16"/>
          <w:szCs w:val="16"/>
        </w:rPr>
        <w:t xml:space="preserve"> </w:t>
      </w:r>
      <w:r w:rsidR="00334043" w:rsidRPr="000E24FB">
        <w:rPr>
          <w:sz w:val="16"/>
          <w:szCs w:val="16"/>
        </w:rPr>
        <w:t xml:space="preserve">(i) </w:t>
      </w:r>
      <w:r w:rsidR="00334043" w:rsidRPr="000E24FB">
        <w:rPr>
          <w:rFonts w:eastAsiaTheme="minorHAnsi" w:cs="ArialNarrow"/>
          <w:sz w:val="16"/>
          <w:szCs w:val="16"/>
          <w:lang w:eastAsia="en-US"/>
        </w:rPr>
        <w:t>al deber de los Estados de garantizar una protesta social; (</w:t>
      </w:r>
      <w:proofErr w:type="spellStart"/>
      <w:r w:rsidR="00334043" w:rsidRPr="000E24FB">
        <w:rPr>
          <w:rFonts w:eastAsiaTheme="minorHAnsi" w:cs="ArialNarrow"/>
          <w:sz w:val="16"/>
          <w:szCs w:val="16"/>
          <w:lang w:eastAsia="en-US"/>
        </w:rPr>
        <w:t>ii</w:t>
      </w:r>
      <w:proofErr w:type="spellEnd"/>
      <w:r w:rsidR="00334043" w:rsidRPr="000E24FB">
        <w:rPr>
          <w:rFonts w:eastAsiaTheme="minorHAnsi" w:cs="ArialNarrow"/>
          <w:sz w:val="16"/>
          <w:szCs w:val="16"/>
          <w:lang w:eastAsia="en-US"/>
        </w:rPr>
        <w:t>) la regulación del uso de la fuerza de agentes estatales en el contexto de una</w:t>
      </w:r>
      <w:r w:rsidR="00633013" w:rsidRPr="000E24FB">
        <w:rPr>
          <w:rFonts w:eastAsiaTheme="minorHAnsi" w:cs="ArialNarrow"/>
          <w:sz w:val="16"/>
          <w:szCs w:val="16"/>
          <w:lang w:eastAsia="en-US"/>
        </w:rPr>
        <w:t xml:space="preserve"> </w:t>
      </w:r>
      <w:r w:rsidR="00C27470" w:rsidRPr="000E24FB">
        <w:rPr>
          <w:rFonts w:eastAsiaTheme="minorHAnsi" w:cs="ArialNarrow"/>
          <w:sz w:val="16"/>
          <w:szCs w:val="16"/>
          <w:lang w:eastAsia="en-US"/>
        </w:rPr>
        <w:t>p</w:t>
      </w:r>
      <w:r w:rsidR="00334043" w:rsidRPr="000E24FB">
        <w:rPr>
          <w:rFonts w:eastAsiaTheme="minorHAnsi" w:cs="ArialNarrow"/>
          <w:sz w:val="16"/>
          <w:szCs w:val="16"/>
          <w:lang w:eastAsia="en-US"/>
        </w:rPr>
        <w:t>rotesta; (</w:t>
      </w:r>
      <w:proofErr w:type="spellStart"/>
      <w:r w:rsidR="00334043" w:rsidRPr="000E24FB">
        <w:rPr>
          <w:rFonts w:eastAsiaTheme="minorHAnsi" w:cs="ArialNarrow"/>
          <w:sz w:val="16"/>
          <w:szCs w:val="16"/>
          <w:lang w:eastAsia="en-US"/>
        </w:rPr>
        <w:t>iii</w:t>
      </w:r>
      <w:proofErr w:type="spellEnd"/>
      <w:r w:rsidR="00334043" w:rsidRPr="000E24FB">
        <w:rPr>
          <w:rFonts w:eastAsiaTheme="minorHAnsi" w:cs="ArialNarrow"/>
          <w:sz w:val="16"/>
          <w:szCs w:val="16"/>
          <w:lang w:eastAsia="en-US"/>
        </w:rPr>
        <w:t>) el deber adoptar medidas especiales para grupos históricamente discriminados o desaventajados, y (</w:t>
      </w:r>
      <w:proofErr w:type="spellStart"/>
      <w:r w:rsidR="00334043" w:rsidRPr="000E24FB">
        <w:rPr>
          <w:rFonts w:eastAsiaTheme="minorHAnsi" w:cs="ArialNarrow"/>
          <w:sz w:val="16"/>
          <w:szCs w:val="16"/>
          <w:lang w:eastAsia="en-US"/>
        </w:rPr>
        <w:t>iv</w:t>
      </w:r>
      <w:proofErr w:type="spellEnd"/>
      <w:r w:rsidR="00334043" w:rsidRPr="000E24FB">
        <w:rPr>
          <w:rFonts w:eastAsiaTheme="minorHAnsi" w:cs="ArialNarrow"/>
          <w:sz w:val="16"/>
          <w:szCs w:val="16"/>
          <w:lang w:eastAsia="en-US"/>
        </w:rPr>
        <w:t>) observaciones relativas al proceso de búsqueda de justicia que debieron encarar las víctimas ante el fuero penal militar para dar cuenta de la falta de independencia e imparcialidad de este fuero.</w:t>
      </w:r>
    </w:p>
  </w:footnote>
  <w:footnote w:id="15">
    <w:p w14:paraId="386490A3" w14:textId="146AB133" w:rsidR="00A032A9" w:rsidRPr="000E24FB" w:rsidRDefault="00A032A9" w:rsidP="000E24FB">
      <w:pPr>
        <w:widowControl/>
        <w:autoSpaceDE w:val="0"/>
        <w:autoSpaceDN w:val="0"/>
        <w:spacing w:after="40" w:line="240" w:lineRule="auto"/>
        <w:textAlignment w:val="auto"/>
        <w:rPr>
          <w:rFonts w:eastAsia="ArialMT" w:cs="ArialMT"/>
          <w:b/>
          <w:bCs/>
          <w:sz w:val="16"/>
          <w:szCs w:val="16"/>
          <w:lang w:eastAsia="en-US"/>
        </w:rPr>
      </w:pPr>
      <w:r w:rsidRPr="000E24FB">
        <w:rPr>
          <w:rStyle w:val="Refdenotaalpie"/>
          <w:sz w:val="16"/>
          <w:szCs w:val="16"/>
        </w:rPr>
        <w:footnoteRef/>
      </w:r>
      <w:r w:rsidRPr="000E24FB">
        <w:rPr>
          <w:sz w:val="16"/>
          <w:szCs w:val="16"/>
        </w:rPr>
        <w:t xml:space="preserve"> </w:t>
      </w:r>
      <w:r w:rsidRPr="000E24FB">
        <w:rPr>
          <w:sz w:val="16"/>
          <w:szCs w:val="16"/>
        </w:rPr>
        <w:tab/>
        <w:t>El escrito, firmado por</w:t>
      </w:r>
      <w:r w:rsidR="00C92238" w:rsidRPr="000E24FB">
        <w:rPr>
          <w:rFonts w:eastAsia="ArialMT" w:cs="ArialMT"/>
          <w:sz w:val="16"/>
          <w:szCs w:val="16"/>
        </w:rPr>
        <w:t xml:space="preserve"> José Aparecido do Santos</w:t>
      </w:r>
      <w:r w:rsidRPr="000E24FB">
        <w:rPr>
          <w:sz w:val="16"/>
          <w:szCs w:val="16"/>
        </w:rPr>
        <w:t xml:space="preserve">, </w:t>
      </w:r>
      <w:r w:rsidR="00C92238" w:rsidRPr="000E24FB">
        <w:rPr>
          <w:rFonts w:eastAsia="ArialMT" w:cs="ArialMT"/>
          <w:sz w:val="16"/>
          <w:szCs w:val="16"/>
        </w:rPr>
        <w:t xml:space="preserve">Carlos </w:t>
      </w:r>
      <w:proofErr w:type="spellStart"/>
      <w:r w:rsidR="00C92238" w:rsidRPr="000E24FB">
        <w:rPr>
          <w:rFonts w:eastAsia="ArialMT" w:cs="ArialMT"/>
          <w:sz w:val="16"/>
          <w:szCs w:val="16"/>
        </w:rPr>
        <w:t>Frederico</w:t>
      </w:r>
      <w:proofErr w:type="spellEnd"/>
      <w:r w:rsidR="00C92238" w:rsidRPr="000E24FB">
        <w:rPr>
          <w:rFonts w:eastAsia="ArialMT" w:cs="ArialMT"/>
          <w:sz w:val="16"/>
          <w:szCs w:val="16"/>
        </w:rPr>
        <w:t xml:space="preserve"> Marés de Souza </w:t>
      </w:r>
      <w:proofErr w:type="spellStart"/>
      <w:r w:rsidR="00C92238" w:rsidRPr="000E24FB">
        <w:rPr>
          <w:rFonts w:eastAsia="ArialMT" w:cs="ArialMT"/>
          <w:sz w:val="16"/>
          <w:szCs w:val="16"/>
        </w:rPr>
        <w:t>Filho</w:t>
      </w:r>
      <w:proofErr w:type="spellEnd"/>
      <w:r w:rsidR="00C92238" w:rsidRPr="000E24FB">
        <w:rPr>
          <w:rFonts w:eastAsia="ArialMT" w:cs="ArialMT"/>
          <w:sz w:val="16"/>
          <w:szCs w:val="16"/>
        </w:rPr>
        <w:t xml:space="preserve">, Sílvia </w:t>
      </w:r>
      <w:proofErr w:type="spellStart"/>
      <w:r w:rsidR="00C92238" w:rsidRPr="000E24FB">
        <w:rPr>
          <w:rFonts w:eastAsia="ArialMT" w:cs="ArialMT"/>
          <w:sz w:val="16"/>
          <w:szCs w:val="16"/>
        </w:rPr>
        <w:t>Maria</w:t>
      </w:r>
      <w:proofErr w:type="spellEnd"/>
      <w:r w:rsidR="00C92238" w:rsidRPr="000E24FB">
        <w:rPr>
          <w:rFonts w:eastAsia="ArialMT" w:cs="ArialMT"/>
          <w:sz w:val="16"/>
          <w:szCs w:val="16"/>
        </w:rPr>
        <w:t xml:space="preserve"> da Silveira Loureiro, </w:t>
      </w:r>
      <w:r w:rsidR="00C92238" w:rsidRPr="000E24FB">
        <w:rPr>
          <w:rFonts w:eastAsia="ArialMT" w:cs="ArialMT"/>
          <w:sz w:val="16"/>
          <w:szCs w:val="16"/>
          <w:lang w:eastAsia="en-US"/>
        </w:rPr>
        <w:t xml:space="preserve">Júlia </w:t>
      </w:r>
      <w:proofErr w:type="spellStart"/>
      <w:r w:rsidR="00C92238" w:rsidRPr="000E24FB">
        <w:rPr>
          <w:rFonts w:eastAsia="ArialMT" w:cs="ArialMT"/>
          <w:sz w:val="16"/>
          <w:szCs w:val="16"/>
          <w:lang w:eastAsia="en-US"/>
        </w:rPr>
        <w:t>Coimbra</w:t>
      </w:r>
      <w:proofErr w:type="spellEnd"/>
      <w:r w:rsidR="00C92238" w:rsidRPr="000E24FB">
        <w:rPr>
          <w:rFonts w:eastAsia="ArialMT" w:cs="ArialMT"/>
          <w:sz w:val="16"/>
          <w:szCs w:val="16"/>
          <w:lang w:eastAsia="en-US"/>
        </w:rPr>
        <w:t xml:space="preserve"> Braga y Elisa </w:t>
      </w:r>
      <w:proofErr w:type="spellStart"/>
      <w:r w:rsidR="00C92238" w:rsidRPr="000E24FB">
        <w:rPr>
          <w:rFonts w:eastAsia="ArialMT" w:cs="ArialMT"/>
          <w:sz w:val="16"/>
          <w:szCs w:val="16"/>
          <w:lang w:eastAsia="en-US"/>
        </w:rPr>
        <w:t>Alberini</w:t>
      </w:r>
      <w:proofErr w:type="spellEnd"/>
      <w:r w:rsidR="00C92238" w:rsidRPr="000E24FB">
        <w:rPr>
          <w:rFonts w:eastAsia="ArialMT" w:cs="ArialMT"/>
          <w:sz w:val="16"/>
          <w:szCs w:val="16"/>
          <w:lang w:eastAsia="en-US"/>
        </w:rPr>
        <w:t xml:space="preserve"> </w:t>
      </w:r>
      <w:proofErr w:type="spellStart"/>
      <w:r w:rsidR="00C92238" w:rsidRPr="000E24FB">
        <w:rPr>
          <w:rFonts w:eastAsia="ArialMT" w:cs="ArialMT"/>
          <w:sz w:val="16"/>
          <w:szCs w:val="16"/>
          <w:lang w:eastAsia="en-US"/>
        </w:rPr>
        <w:t>Roters</w:t>
      </w:r>
      <w:proofErr w:type="spellEnd"/>
      <w:r w:rsidR="001F0CAA" w:rsidRPr="000E24FB">
        <w:rPr>
          <w:rFonts w:eastAsia="ArialMT" w:cs="ArialMT"/>
          <w:sz w:val="16"/>
          <w:szCs w:val="16"/>
          <w:lang w:eastAsia="en-US"/>
        </w:rPr>
        <w:t>,</w:t>
      </w:r>
      <w:r w:rsidR="00C92238" w:rsidRPr="000E24FB">
        <w:rPr>
          <w:sz w:val="16"/>
          <w:szCs w:val="16"/>
        </w:rPr>
        <w:t xml:space="preserve"> </w:t>
      </w:r>
      <w:r w:rsidRPr="000E24FB">
        <w:rPr>
          <w:sz w:val="16"/>
          <w:szCs w:val="16"/>
        </w:rPr>
        <w:t>se refiere</w:t>
      </w:r>
      <w:r w:rsidR="00C92238" w:rsidRPr="000E24FB">
        <w:rPr>
          <w:sz w:val="16"/>
          <w:szCs w:val="16"/>
        </w:rPr>
        <w:t xml:space="preserve"> al historial de violencia en el estado de Paraná</w:t>
      </w:r>
      <w:r w:rsidR="001F0CAA" w:rsidRPr="000E24FB">
        <w:rPr>
          <w:sz w:val="16"/>
          <w:szCs w:val="16"/>
        </w:rPr>
        <w:t>,</w:t>
      </w:r>
      <w:r w:rsidR="00C92238" w:rsidRPr="000E24FB">
        <w:rPr>
          <w:sz w:val="16"/>
          <w:szCs w:val="16"/>
        </w:rPr>
        <w:t xml:space="preserve"> centrado en la represión ejercida contra los movimientos sociales del campo. </w:t>
      </w:r>
    </w:p>
  </w:footnote>
  <w:footnote w:id="16">
    <w:p w14:paraId="1089B8E9" w14:textId="2645C35D" w:rsidR="00307AD2" w:rsidRPr="000E24FB" w:rsidRDefault="00307AD2" w:rsidP="000E24FB">
      <w:pPr>
        <w:pStyle w:val="Textonotapie"/>
        <w:spacing w:after="40"/>
        <w:rPr>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El escrito, firmado por </w:t>
      </w:r>
      <w:r w:rsidRPr="000E24FB">
        <w:rPr>
          <w:rFonts w:eastAsiaTheme="minorHAnsi" w:cs="TimesNewRomanPS-BoldMT"/>
          <w:sz w:val="16"/>
          <w:szCs w:val="16"/>
          <w:lang w:val="es-CR" w:eastAsia="en-US"/>
        </w:rPr>
        <w:t xml:space="preserve">Gilberto </w:t>
      </w:r>
      <w:proofErr w:type="spellStart"/>
      <w:r w:rsidRPr="000E24FB">
        <w:rPr>
          <w:rFonts w:eastAsiaTheme="minorHAnsi" w:cs="TimesNewRomanPS-BoldMT"/>
          <w:sz w:val="16"/>
          <w:szCs w:val="16"/>
          <w:lang w:val="es-CR" w:eastAsia="en-US"/>
        </w:rPr>
        <w:t>Giacoia</w:t>
      </w:r>
      <w:proofErr w:type="spellEnd"/>
      <w:r w:rsidRPr="000E24FB">
        <w:rPr>
          <w:rFonts w:eastAsiaTheme="minorHAnsi" w:cs="TimesNewRomanPS-BoldMT"/>
          <w:sz w:val="16"/>
          <w:szCs w:val="16"/>
          <w:lang w:val="es-CR" w:eastAsia="en-US"/>
        </w:rPr>
        <w:t xml:space="preserve">, Olympio de </w:t>
      </w:r>
      <w:proofErr w:type="spellStart"/>
      <w:r w:rsidRPr="000E24FB">
        <w:rPr>
          <w:rFonts w:eastAsiaTheme="minorHAnsi" w:cs="TimesNewRomanPS-BoldMT"/>
          <w:sz w:val="16"/>
          <w:szCs w:val="16"/>
          <w:lang w:val="es-CR" w:eastAsia="en-US"/>
        </w:rPr>
        <w:t>Sá</w:t>
      </w:r>
      <w:proofErr w:type="spellEnd"/>
      <w:r w:rsidRPr="000E24FB">
        <w:rPr>
          <w:rFonts w:eastAsiaTheme="minorHAnsi" w:cs="TimesNewRomanPS-BoldMT"/>
          <w:sz w:val="16"/>
          <w:szCs w:val="16"/>
          <w:lang w:val="es-CR" w:eastAsia="en-US"/>
        </w:rPr>
        <w:t xml:space="preserve"> </w:t>
      </w:r>
      <w:proofErr w:type="spellStart"/>
      <w:r w:rsidRPr="000E24FB">
        <w:rPr>
          <w:rFonts w:eastAsiaTheme="minorHAnsi" w:cs="TimesNewRomanPS-BoldMT"/>
          <w:sz w:val="16"/>
          <w:szCs w:val="16"/>
          <w:lang w:val="es-CR" w:eastAsia="en-US"/>
        </w:rPr>
        <w:t>Sotto</w:t>
      </w:r>
      <w:proofErr w:type="spellEnd"/>
      <w:r w:rsidRPr="000E24FB">
        <w:rPr>
          <w:rFonts w:eastAsiaTheme="minorHAnsi" w:cs="TimesNewRomanPS-BoldMT"/>
          <w:sz w:val="16"/>
          <w:szCs w:val="16"/>
          <w:lang w:val="es-CR" w:eastAsia="en-US"/>
        </w:rPr>
        <w:t xml:space="preserve"> </w:t>
      </w:r>
      <w:proofErr w:type="spellStart"/>
      <w:r w:rsidRPr="000E24FB">
        <w:rPr>
          <w:rFonts w:eastAsiaTheme="minorHAnsi" w:cs="TimesNewRomanPS-BoldMT"/>
          <w:sz w:val="16"/>
          <w:szCs w:val="16"/>
          <w:lang w:val="es-CR" w:eastAsia="en-US"/>
        </w:rPr>
        <w:t>Maior</w:t>
      </w:r>
      <w:proofErr w:type="spellEnd"/>
      <w:r w:rsidRPr="000E24FB">
        <w:rPr>
          <w:rFonts w:eastAsiaTheme="minorHAnsi" w:cs="TimesNewRomanPS-BoldMT"/>
          <w:sz w:val="16"/>
          <w:szCs w:val="16"/>
          <w:lang w:val="es-CR" w:eastAsia="en-US"/>
        </w:rPr>
        <w:t xml:space="preserve"> Neto y Rafael Osvaldo Machado Moura</w:t>
      </w:r>
      <w:r w:rsidRPr="000E24FB">
        <w:rPr>
          <w:sz w:val="16"/>
          <w:szCs w:val="16"/>
          <w:lang w:val="es-CR"/>
        </w:rPr>
        <w:t>, se refiere a (i) los derechos a la tierra, vivienda y relocalización; (</w:t>
      </w:r>
      <w:proofErr w:type="spellStart"/>
      <w:r w:rsidRPr="000E24FB">
        <w:rPr>
          <w:sz w:val="16"/>
          <w:szCs w:val="16"/>
          <w:lang w:val="es-CR"/>
        </w:rPr>
        <w:t>ii</w:t>
      </w:r>
      <w:proofErr w:type="spellEnd"/>
      <w:r w:rsidRPr="000E24FB">
        <w:rPr>
          <w:sz w:val="16"/>
          <w:szCs w:val="16"/>
          <w:lang w:val="es-CR"/>
        </w:rPr>
        <w:t>) los mecanismos institucionales para la mediación de conflictos de tierra en el estado de Paraná y la situación actual de tales conflictos; (</w:t>
      </w:r>
      <w:proofErr w:type="spellStart"/>
      <w:r w:rsidRPr="000E24FB">
        <w:rPr>
          <w:sz w:val="16"/>
          <w:szCs w:val="16"/>
          <w:lang w:val="es-CR"/>
        </w:rPr>
        <w:t>iii</w:t>
      </w:r>
      <w:proofErr w:type="spellEnd"/>
      <w:r w:rsidRPr="000E24FB">
        <w:rPr>
          <w:sz w:val="16"/>
          <w:szCs w:val="16"/>
          <w:lang w:val="es-CR"/>
        </w:rPr>
        <w:t xml:space="preserve">) las medidas de capacitación dirigidas a </w:t>
      </w:r>
      <w:r w:rsidR="0018536B" w:rsidRPr="000E24FB">
        <w:rPr>
          <w:sz w:val="16"/>
          <w:szCs w:val="16"/>
          <w:lang w:val="es-CR"/>
        </w:rPr>
        <w:t>a</w:t>
      </w:r>
      <w:r w:rsidRPr="000E24FB">
        <w:rPr>
          <w:sz w:val="16"/>
          <w:szCs w:val="16"/>
          <w:lang w:val="es-CR"/>
        </w:rPr>
        <w:t>gentes públicos; (</w:t>
      </w:r>
      <w:proofErr w:type="spellStart"/>
      <w:r w:rsidRPr="000E24FB">
        <w:rPr>
          <w:sz w:val="16"/>
          <w:szCs w:val="16"/>
          <w:lang w:val="es-CR"/>
        </w:rPr>
        <w:t>iv</w:t>
      </w:r>
      <w:proofErr w:type="spellEnd"/>
      <w:r w:rsidRPr="000E24FB">
        <w:rPr>
          <w:sz w:val="16"/>
          <w:szCs w:val="16"/>
          <w:lang w:val="es-CR"/>
        </w:rPr>
        <w:t xml:space="preserve">) medidas adoptadas para reducir el número de muertes durante intervenciones policiales; (v) al memorial </w:t>
      </w:r>
      <w:proofErr w:type="spellStart"/>
      <w:r w:rsidRPr="000E24FB">
        <w:rPr>
          <w:sz w:val="16"/>
          <w:szCs w:val="16"/>
          <w:lang w:val="es-CR"/>
        </w:rPr>
        <w:t>Antônio</w:t>
      </w:r>
      <w:proofErr w:type="spellEnd"/>
      <w:r w:rsidRPr="000E24FB">
        <w:rPr>
          <w:sz w:val="16"/>
          <w:szCs w:val="16"/>
          <w:lang w:val="es-CR"/>
        </w:rPr>
        <w:t xml:space="preserve"> Tavares, y (vi) al deber de investigar y sancionar violaciones a los derechos humanos en el caso </w:t>
      </w:r>
      <w:proofErr w:type="spellStart"/>
      <w:r w:rsidRPr="000E24FB">
        <w:rPr>
          <w:sz w:val="16"/>
          <w:szCs w:val="16"/>
          <w:lang w:val="es-CR"/>
        </w:rPr>
        <w:t>Antônio</w:t>
      </w:r>
      <w:proofErr w:type="spellEnd"/>
      <w:r w:rsidRPr="000E24FB">
        <w:rPr>
          <w:sz w:val="16"/>
          <w:szCs w:val="16"/>
          <w:lang w:val="es-CR"/>
        </w:rPr>
        <w:t xml:space="preserve"> Tavares. </w:t>
      </w:r>
    </w:p>
  </w:footnote>
  <w:footnote w:id="17">
    <w:p w14:paraId="49B96B30" w14:textId="347A926D"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Empleados de la Fábrica de Fuegos en Santo </w:t>
      </w:r>
      <w:proofErr w:type="spellStart"/>
      <w:r w:rsidRPr="000E24FB">
        <w:rPr>
          <w:i/>
          <w:iCs/>
          <w:sz w:val="16"/>
          <w:szCs w:val="16"/>
          <w:lang w:val="es-CR"/>
        </w:rPr>
        <w:t>Ant</w:t>
      </w:r>
      <w:r w:rsidRPr="000E24FB">
        <w:rPr>
          <w:rFonts w:eastAsia="MS Gothic" w:cs="MS Gothic"/>
          <w:i/>
          <w:iCs/>
          <w:sz w:val="16"/>
          <w:szCs w:val="16"/>
          <w:lang w:val="es-CR" w:eastAsia="zh-CN"/>
        </w:rPr>
        <w:t>ô</w:t>
      </w:r>
      <w:r w:rsidRPr="000E24FB">
        <w:rPr>
          <w:i/>
          <w:iCs/>
          <w:sz w:val="16"/>
          <w:szCs w:val="16"/>
          <w:lang w:val="es-CR"/>
        </w:rPr>
        <w:t>nio</w:t>
      </w:r>
      <w:proofErr w:type="spellEnd"/>
      <w:r w:rsidRPr="000E24FB">
        <w:rPr>
          <w:i/>
          <w:iCs/>
          <w:sz w:val="16"/>
          <w:szCs w:val="16"/>
          <w:lang w:val="es-CR"/>
        </w:rPr>
        <w:t xml:space="preserve"> de </w:t>
      </w:r>
      <w:proofErr w:type="spellStart"/>
      <w:r w:rsidRPr="000E24FB">
        <w:rPr>
          <w:i/>
          <w:iCs/>
          <w:sz w:val="16"/>
          <w:szCs w:val="16"/>
          <w:lang w:val="es-CR"/>
        </w:rPr>
        <w:t>Jesus</w:t>
      </w:r>
      <w:proofErr w:type="spellEnd"/>
      <w:r w:rsidRPr="000E24FB">
        <w:rPr>
          <w:i/>
          <w:iCs/>
          <w:sz w:val="16"/>
          <w:szCs w:val="16"/>
          <w:lang w:val="es-CR"/>
        </w:rPr>
        <w:t xml:space="preserve"> y sus familiares Vs. Brasil. Excepciones Preliminares, Fondo, Reparaciones y Costas. </w:t>
      </w:r>
      <w:r w:rsidRPr="000E24FB">
        <w:rPr>
          <w:sz w:val="16"/>
          <w:szCs w:val="16"/>
          <w:lang w:val="es-CR"/>
        </w:rPr>
        <w:t>Sentencia de 15 de julio de 2020. Serie C No. 407, pá</w:t>
      </w:r>
      <w:r w:rsidR="00CC4639" w:rsidRPr="000E24FB">
        <w:rPr>
          <w:sz w:val="16"/>
          <w:szCs w:val="16"/>
          <w:lang w:val="es-CR"/>
        </w:rPr>
        <w:t>r</w:t>
      </w:r>
      <w:r w:rsidRPr="000E24FB">
        <w:rPr>
          <w:sz w:val="16"/>
          <w:szCs w:val="16"/>
          <w:lang w:val="es-CR"/>
        </w:rPr>
        <w:t>r. 20.</w:t>
      </w:r>
    </w:p>
  </w:footnote>
  <w:footnote w:id="18">
    <w:p w14:paraId="6951FC8F" w14:textId="77777777"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Trabajadores de la Hacienda Brasil Verde Vs. Brasil. Excepciones Preliminares, Fondo, Reparaciones y Costas</w:t>
      </w:r>
      <w:r w:rsidRPr="000E24FB">
        <w:rPr>
          <w:sz w:val="16"/>
          <w:szCs w:val="16"/>
          <w:lang w:val="es-CR"/>
        </w:rPr>
        <w:t xml:space="preserve">. Sentencia de 20 de octubre de 2016. Serie C No. 318, </w:t>
      </w:r>
      <w:proofErr w:type="spellStart"/>
      <w:r w:rsidRPr="000E24FB">
        <w:rPr>
          <w:sz w:val="16"/>
          <w:szCs w:val="16"/>
          <w:lang w:val="es-CR"/>
        </w:rPr>
        <w:t>párrs</w:t>
      </w:r>
      <w:proofErr w:type="spellEnd"/>
      <w:r w:rsidRPr="000E24FB">
        <w:rPr>
          <w:sz w:val="16"/>
          <w:szCs w:val="16"/>
          <w:lang w:val="es-CR"/>
        </w:rPr>
        <w:t>. 23 a 28.</w:t>
      </w:r>
    </w:p>
  </w:footnote>
  <w:footnote w:id="19">
    <w:p w14:paraId="0952D7EA" w14:textId="77777777"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bookmarkStart w:id="52" w:name="_Hlk144126353"/>
      <w:r w:rsidRPr="000E24FB">
        <w:rPr>
          <w:i/>
          <w:iCs/>
          <w:sz w:val="16"/>
          <w:szCs w:val="16"/>
          <w:lang w:val="es-CR"/>
        </w:rPr>
        <w:t xml:space="preserve">Cfr. Caso Favela Nova Brasilia Vs. Brasil. Excepciones Preliminares, Fondo, Reparaciones y Costas. Sentencia de 16 de febrero de 2017. Serie C No. 333, </w:t>
      </w:r>
      <w:proofErr w:type="spellStart"/>
      <w:r w:rsidRPr="000E24FB">
        <w:rPr>
          <w:sz w:val="16"/>
          <w:szCs w:val="16"/>
          <w:lang w:val="es-CR"/>
        </w:rPr>
        <w:t>párr</w:t>
      </w:r>
      <w:bookmarkEnd w:id="52"/>
      <w:r w:rsidRPr="000E24FB">
        <w:rPr>
          <w:sz w:val="16"/>
          <w:szCs w:val="16"/>
          <w:lang w:val="es-CR"/>
        </w:rPr>
        <w:t>s</w:t>
      </w:r>
      <w:proofErr w:type="spellEnd"/>
      <w:r w:rsidRPr="000E24FB">
        <w:rPr>
          <w:sz w:val="16"/>
          <w:szCs w:val="16"/>
          <w:lang w:val="es-CR"/>
        </w:rPr>
        <w:t>. 24 a 29.</w:t>
      </w:r>
    </w:p>
  </w:footnote>
  <w:footnote w:id="20">
    <w:p w14:paraId="4A31D6F1" w14:textId="3225C529"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Pueblo Indígena </w:t>
      </w:r>
      <w:proofErr w:type="spellStart"/>
      <w:r w:rsidRPr="000E24FB">
        <w:rPr>
          <w:i/>
          <w:iCs/>
          <w:sz w:val="16"/>
          <w:szCs w:val="16"/>
          <w:lang w:val="es-CR"/>
        </w:rPr>
        <w:t>Xucuru</w:t>
      </w:r>
      <w:proofErr w:type="spellEnd"/>
      <w:r w:rsidRPr="000E24FB">
        <w:rPr>
          <w:i/>
          <w:iCs/>
          <w:sz w:val="16"/>
          <w:szCs w:val="16"/>
          <w:lang w:val="es-CR"/>
        </w:rPr>
        <w:t xml:space="preserve"> </w:t>
      </w:r>
      <w:bookmarkStart w:id="53" w:name="_Hlk151371751"/>
      <w:r w:rsidRPr="000E24FB">
        <w:rPr>
          <w:i/>
          <w:iCs/>
          <w:sz w:val="16"/>
          <w:szCs w:val="16"/>
          <w:lang w:val="es-CR"/>
        </w:rPr>
        <w:t xml:space="preserve">y sus miembros </w:t>
      </w:r>
      <w:bookmarkEnd w:id="53"/>
      <w:r w:rsidRPr="000E24FB">
        <w:rPr>
          <w:i/>
          <w:iCs/>
          <w:sz w:val="16"/>
          <w:szCs w:val="16"/>
          <w:lang w:val="es-CR"/>
        </w:rPr>
        <w:t xml:space="preserve">Vs. Brasil. Excepciones Preliminares, Fondo, Reparaciones y Costas. </w:t>
      </w:r>
      <w:r w:rsidRPr="000E24FB">
        <w:rPr>
          <w:sz w:val="16"/>
          <w:szCs w:val="16"/>
          <w:lang w:val="es-CR"/>
        </w:rPr>
        <w:t xml:space="preserve">Sentencia de 5 de febrero de 2018. Serie C No. 346, </w:t>
      </w:r>
      <w:proofErr w:type="spellStart"/>
      <w:r w:rsidRPr="000E24FB">
        <w:rPr>
          <w:sz w:val="16"/>
          <w:szCs w:val="16"/>
          <w:lang w:val="es-CR"/>
        </w:rPr>
        <w:t>párrs</w:t>
      </w:r>
      <w:proofErr w:type="spellEnd"/>
      <w:r w:rsidRPr="000E24FB">
        <w:rPr>
          <w:sz w:val="16"/>
          <w:szCs w:val="16"/>
          <w:lang w:val="es-CR"/>
        </w:rPr>
        <w:t>. 24 y 25.</w:t>
      </w:r>
    </w:p>
  </w:footnote>
  <w:footnote w:id="21">
    <w:p w14:paraId="55E7DF69" w14:textId="59482008" w:rsidR="008D4B2B" w:rsidRPr="000E24FB" w:rsidRDefault="008D4B2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C571ED" w:rsidRPr="000E24FB">
        <w:rPr>
          <w:i/>
          <w:iCs/>
          <w:sz w:val="16"/>
          <w:szCs w:val="16"/>
          <w:lang w:val="es-CR"/>
        </w:rPr>
        <w:t xml:space="preserve">Ciertas atribuciones de la Comisión Interamericana de Derechos Humanos (arts. 41, 42, 44, 46, 47, 50 y 51 de la Convención Americana sobre Derechos Humanos), </w:t>
      </w:r>
      <w:r w:rsidR="00C571ED" w:rsidRPr="000E24FB">
        <w:rPr>
          <w:sz w:val="16"/>
          <w:szCs w:val="16"/>
          <w:lang w:val="es-CR"/>
        </w:rPr>
        <w:t>Opinión Consultiva OC-13/93, de 16 de julio de 1993, párr. 53</w:t>
      </w:r>
      <w:r w:rsidR="00333C02" w:rsidRPr="000E24FB">
        <w:rPr>
          <w:sz w:val="16"/>
          <w:szCs w:val="16"/>
          <w:lang w:val="es-CR"/>
        </w:rPr>
        <w:t>, y</w:t>
      </w:r>
      <w:r w:rsidR="00333C02" w:rsidRPr="000E24FB">
        <w:rPr>
          <w:i/>
          <w:iCs/>
          <w:sz w:val="16"/>
          <w:szCs w:val="16"/>
          <w:lang w:val="es-CR"/>
        </w:rPr>
        <w:t xml:space="preserve"> </w:t>
      </w:r>
      <w:r w:rsidRPr="000E24FB">
        <w:rPr>
          <w:i/>
          <w:iCs/>
          <w:sz w:val="16"/>
          <w:szCs w:val="16"/>
          <w:lang w:val="es-CR"/>
        </w:rPr>
        <w:t>Caso</w:t>
      </w:r>
      <w:r w:rsidR="0081590D" w:rsidRPr="000E24FB">
        <w:rPr>
          <w:i/>
          <w:iCs/>
          <w:sz w:val="16"/>
          <w:szCs w:val="16"/>
          <w:lang w:val="es-CR"/>
        </w:rPr>
        <w:t xml:space="preserve"> Favela Nova Brasilia Vs. Brasil</w:t>
      </w:r>
      <w:r w:rsidR="008B5FE6" w:rsidRPr="000E24FB">
        <w:rPr>
          <w:i/>
          <w:iCs/>
          <w:sz w:val="16"/>
          <w:szCs w:val="16"/>
          <w:lang w:val="es-CR"/>
        </w:rPr>
        <w:t>, supra</w:t>
      </w:r>
      <w:r w:rsidR="0081590D" w:rsidRPr="000E24FB">
        <w:rPr>
          <w:i/>
          <w:iCs/>
          <w:sz w:val="16"/>
          <w:szCs w:val="16"/>
          <w:lang w:val="es-CR"/>
        </w:rPr>
        <w:t xml:space="preserve">, </w:t>
      </w:r>
      <w:r w:rsidR="0081590D" w:rsidRPr="000E24FB">
        <w:rPr>
          <w:sz w:val="16"/>
          <w:szCs w:val="16"/>
          <w:lang w:val="es-CR"/>
        </w:rPr>
        <w:t>párr. 24</w:t>
      </w:r>
      <w:r w:rsidRPr="000E24FB">
        <w:rPr>
          <w:sz w:val="16"/>
          <w:szCs w:val="16"/>
          <w:lang w:val="es-CR"/>
        </w:rPr>
        <w:t>.</w:t>
      </w:r>
    </w:p>
  </w:footnote>
  <w:footnote w:id="22">
    <w:p w14:paraId="3288CD46" w14:textId="17D680E0" w:rsidR="007517DD" w:rsidRPr="000E24FB" w:rsidRDefault="007517DD"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bookmarkStart w:id="54" w:name="_Hlk142037624"/>
      <w:r w:rsidRPr="000E24FB">
        <w:rPr>
          <w:i/>
          <w:iCs/>
          <w:sz w:val="16"/>
          <w:szCs w:val="16"/>
          <w:lang w:val="es-CR"/>
        </w:rPr>
        <w:t xml:space="preserve">Cfr. </w:t>
      </w:r>
      <w:r w:rsidR="00DB3BE8" w:rsidRPr="000E24FB">
        <w:rPr>
          <w:i/>
          <w:iCs/>
          <w:sz w:val="16"/>
          <w:szCs w:val="16"/>
          <w:lang w:val="es-CR"/>
        </w:rPr>
        <w:t xml:space="preserve">Ciertas atribuciones de la Comisión Interamericana de Derechos Humanos, supra, </w:t>
      </w:r>
      <w:r w:rsidR="00DB3BE8" w:rsidRPr="000E24FB">
        <w:rPr>
          <w:sz w:val="16"/>
          <w:szCs w:val="16"/>
          <w:lang w:val="es-CR"/>
        </w:rPr>
        <w:t>párr. 48</w:t>
      </w:r>
      <w:r w:rsidRPr="000E24FB">
        <w:rPr>
          <w:sz w:val="16"/>
          <w:szCs w:val="16"/>
          <w:lang w:val="es-CR"/>
        </w:rPr>
        <w:t>, y</w:t>
      </w:r>
      <w:r w:rsidRPr="000E24FB">
        <w:rPr>
          <w:i/>
          <w:iCs/>
          <w:sz w:val="16"/>
          <w:szCs w:val="16"/>
          <w:lang w:val="es-CR"/>
        </w:rPr>
        <w:t xml:space="preserve"> Caso </w:t>
      </w:r>
      <w:bookmarkEnd w:id="54"/>
      <w:r w:rsidR="002052B7" w:rsidRPr="000E24FB">
        <w:rPr>
          <w:i/>
          <w:iCs/>
          <w:sz w:val="16"/>
          <w:szCs w:val="16"/>
          <w:lang w:val="es-CR"/>
        </w:rPr>
        <w:t xml:space="preserve">Favela Nova Brasilia Vs. Brasil, supra, </w:t>
      </w:r>
      <w:r w:rsidR="002052B7" w:rsidRPr="000E24FB">
        <w:rPr>
          <w:sz w:val="16"/>
          <w:szCs w:val="16"/>
          <w:lang w:val="es-CR"/>
        </w:rPr>
        <w:t>párr. 25</w:t>
      </w:r>
      <w:r w:rsidRPr="000E24FB">
        <w:rPr>
          <w:sz w:val="16"/>
          <w:szCs w:val="16"/>
          <w:lang w:val="es-CR"/>
        </w:rPr>
        <w:t>.</w:t>
      </w:r>
    </w:p>
  </w:footnote>
  <w:footnote w:id="23">
    <w:p w14:paraId="526128F0" w14:textId="23FD71AB" w:rsidR="007517DD" w:rsidRPr="000E24FB" w:rsidRDefault="007517D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B81429" w:rsidRPr="000E24FB">
        <w:rPr>
          <w:i/>
          <w:iCs/>
          <w:sz w:val="16"/>
          <w:szCs w:val="16"/>
          <w:lang w:val="es-CR"/>
        </w:rPr>
        <w:t xml:space="preserve">Cfr. Ciertas atribuciones de la Comisión Interamericana de Derechos Humanos, supra, </w:t>
      </w:r>
      <w:r w:rsidR="00B81429" w:rsidRPr="000E24FB">
        <w:rPr>
          <w:sz w:val="16"/>
          <w:szCs w:val="16"/>
          <w:lang w:val="es-CR"/>
        </w:rPr>
        <w:t>párr. 50, y</w:t>
      </w:r>
      <w:r w:rsidR="00B81429" w:rsidRPr="000E24FB">
        <w:rPr>
          <w:i/>
          <w:iCs/>
          <w:sz w:val="16"/>
          <w:szCs w:val="16"/>
          <w:lang w:val="es-CR"/>
        </w:rPr>
        <w:t xml:space="preserve"> Caso</w:t>
      </w:r>
      <w:r w:rsidR="009C08E6" w:rsidRPr="000E24FB">
        <w:rPr>
          <w:i/>
          <w:iCs/>
          <w:sz w:val="16"/>
          <w:szCs w:val="16"/>
          <w:lang w:val="es-CR"/>
        </w:rPr>
        <w:t xml:space="preserve"> Favela Nova Brasilia Vs. Brasil, supra, </w:t>
      </w:r>
      <w:r w:rsidR="009C08E6" w:rsidRPr="000E24FB">
        <w:rPr>
          <w:sz w:val="16"/>
          <w:szCs w:val="16"/>
          <w:lang w:val="es-CR"/>
        </w:rPr>
        <w:t>párr. 26</w:t>
      </w:r>
      <w:r w:rsidRPr="000E24FB">
        <w:rPr>
          <w:sz w:val="16"/>
          <w:szCs w:val="16"/>
          <w:lang w:val="es-CR"/>
        </w:rPr>
        <w:t>.</w:t>
      </w:r>
    </w:p>
  </w:footnote>
  <w:footnote w:id="24">
    <w:p w14:paraId="6B8F3372" w14:textId="46E1E4FC" w:rsidR="00AD0EC7" w:rsidRPr="000E24FB" w:rsidRDefault="00AD0EC7"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Trabajadores de la Hacienda Brasil Verde Vs. Brasil</w:t>
      </w:r>
      <w:r w:rsidR="00AC0ACA" w:rsidRPr="000E24FB">
        <w:rPr>
          <w:i/>
          <w:iCs/>
          <w:sz w:val="16"/>
          <w:szCs w:val="16"/>
          <w:lang w:val="es-CR"/>
        </w:rPr>
        <w:t>, supra</w:t>
      </w:r>
      <w:r w:rsidRPr="000E24FB">
        <w:rPr>
          <w:sz w:val="16"/>
          <w:szCs w:val="16"/>
          <w:lang w:val="es-CR"/>
        </w:rPr>
        <w:t>, párr. 2</w:t>
      </w:r>
      <w:r w:rsidR="009374FA" w:rsidRPr="000E24FB">
        <w:rPr>
          <w:sz w:val="16"/>
          <w:szCs w:val="16"/>
          <w:lang w:val="es-CR"/>
        </w:rPr>
        <w:t>6</w:t>
      </w:r>
      <w:r w:rsidR="00E1262E" w:rsidRPr="000E24FB">
        <w:rPr>
          <w:sz w:val="16"/>
          <w:szCs w:val="16"/>
          <w:lang w:val="es-CR"/>
        </w:rPr>
        <w:t xml:space="preserve">, y </w:t>
      </w:r>
      <w:r w:rsidR="00E1262E" w:rsidRPr="000E24FB">
        <w:rPr>
          <w:i/>
          <w:iCs/>
          <w:sz w:val="16"/>
          <w:szCs w:val="16"/>
          <w:lang w:val="es-CR"/>
        </w:rPr>
        <w:t xml:space="preserve">Caso Favela Nova Brasilia Vs. Brasil, supra, </w:t>
      </w:r>
      <w:r w:rsidR="00E1262E" w:rsidRPr="000E24FB">
        <w:rPr>
          <w:sz w:val="16"/>
          <w:szCs w:val="16"/>
          <w:lang w:val="es-CR"/>
        </w:rPr>
        <w:t>párr. 27.</w:t>
      </w:r>
    </w:p>
  </w:footnote>
  <w:footnote w:id="25">
    <w:p w14:paraId="750FB875" w14:textId="00A94D43"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Caso Velásquez Rodríguez Vs. Honduras. Excepciones Preliminares.</w:t>
      </w:r>
      <w:r w:rsidRPr="000E24FB">
        <w:rPr>
          <w:sz w:val="16"/>
          <w:szCs w:val="16"/>
          <w:lang w:val="es-CR"/>
        </w:rPr>
        <w:t xml:space="preserve"> Sentencia de 26 de junio de 1987. Serie C No. 1, párr. 85, y </w:t>
      </w:r>
      <w:r w:rsidRPr="000E24FB">
        <w:rPr>
          <w:i/>
          <w:iCs/>
          <w:sz w:val="16"/>
          <w:szCs w:val="16"/>
          <w:lang w:val="es-CR"/>
        </w:rPr>
        <w:t>Caso</w:t>
      </w:r>
      <w:r w:rsidR="00670D0E" w:rsidRPr="000E24FB">
        <w:rPr>
          <w:i/>
          <w:iCs/>
          <w:sz w:val="16"/>
          <w:szCs w:val="16"/>
          <w:lang w:val="es-CR"/>
        </w:rPr>
        <w:t xml:space="preserve"> </w:t>
      </w:r>
      <w:r w:rsidR="008B4619" w:rsidRPr="000E24FB">
        <w:rPr>
          <w:i/>
          <w:iCs/>
          <w:sz w:val="16"/>
          <w:szCs w:val="16"/>
          <w:lang w:val="es-CR"/>
        </w:rPr>
        <w:t xml:space="preserve">Sales Pimenta Vs. Brasil. Excepciones Preliminares, Fondo, Reparaciones y Costas. </w:t>
      </w:r>
      <w:r w:rsidR="008B4619" w:rsidRPr="000E24FB">
        <w:rPr>
          <w:sz w:val="16"/>
          <w:szCs w:val="16"/>
          <w:lang w:val="es-CR"/>
        </w:rPr>
        <w:t>Sentencia de 30 de junio de 2022. Serie C No. 454</w:t>
      </w:r>
      <w:r w:rsidRPr="000E24FB">
        <w:rPr>
          <w:sz w:val="16"/>
          <w:szCs w:val="16"/>
          <w:lang w:val="es-CR"/>
        </w:rPr>
        <w:t>, párr. 2</w:t>
      </w:r>
      <w:r w:rsidR="008B4619" w:rsidRPr="000E24FB">
        <w:rPr>
          <w:sz w:val="16"/>
          <w:szCs w:val="16"/>
          <w:lang w:val="es-CR"/>
        </w:rPr>
        <w:t>6</w:t>
      </w:r>
      <w:r w:rsidRPr="000E24FB">
        <w:rPr>
          <w:sz w:val="16"/>
          <w:szCs w:val="16"/>
          <w:lang w:val="es-CR"/>
        </w:rPr>
        <w:t>.</w:t>
      </w:r>
    </w:p>
  </w:footnote>
  <w:footnote w:id="26">
    <w:p w14:paraId="772469B2" w14:textId="77777777"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Pr="000E24FB">
        <w:rPr>
          <w:i/>
          <w:iCs/>
          <w:sz w:val="16"/>
          <w:szCs w:val="16"/>
          <w:lang w:val="es-CR"/>
        </w:rPr>
        <w:t xml:space="preserve">Caso Angulo Losada Vs. Bolivia. Excepciones Preliminares, Fondo, Reparaciones y Costas. </w:t>
      </w:r>
      <w:r w:rsidRPr="000E24FB">
        <w:rPr>
          <w:sz w:val="16"/>
          <w:szCs w:val="16"/>
          <w:lang w:val="es-CR"/>
        </w:rPr>
        <w:t>Sentencia de 18 de noviembre de 2022. Serie C No. 475, párr. 20.</w:t>
      </w:r>
    </w:p>
  </w:footnote>
  <w:footnote w:id="27">
    <w:p w14:paraId="4AF7C1FB" w14:textId="4247A8ED"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Velásquez Rodríguez Vs. Honduras. Excepciones Preliminares</w:t>
      </w:r>
      <w:r w:rsidR="007F7710" w:rsidRPr="000E24FB">
        <w:rPr>
          <w:sz w:val="16"/>
          <w:szCs w:val="16"/>
          <w:lang w:val="es-CR"/>
        </w:rPr>
        <w:t xml:space="preserve">, </w:t>
      </w:r>
      <w:r w:rsidR="007F7710" w:rsidRPr="000E24FB">
        <w:rPr>
          <w:i/>
          <w:iCs/>
          <w:sz w:val="16"/>
          <w:szCs w:val="16"/>
          <w:lang w:val="es-CR"/>
        </w:rPr>
        <w:t>supra</w:t>
      </w:r>
      <w:r w:rsidRPr="000E24FB">
        <w:rPr>
          <w:sz w:val="16"/>
          <w:szCs w:val="16"/>
          <w:lang w:val="es-CR"/>
        </w:rPr>
        <w:t xml:space="preserve">, párr. 88, y </w:t>
      </w:r>
      <w:r w:rsidRPr="000E24FB">
        <w:rPr>
          <w:i/>
          <w:iCs/>
          <w:sz w:val="16"/>
          <w:szCs w:val="16"/>
          <w:lang w:val="es-CR"/>
        </w:rPr>
        <w:t>Caso</w:t>
      </w:r>
      <w:r w:rsidR="00547F0F" w:rsidRPr="000E24FB">
        <w:rPr>
          <w:i/>
          <w:iCs/>
          <w:sz w:val="16"/>
          <w:szCs w:val="16"/>
          <w:lang w:val="es-CR"/>
        </w:rPr>
        <w:t xml:space="preserve"> </w:t>
      </w:r>
      <w:proofErr w:type="spellStart"/>
      <w:r w:rsidR="00547F0F" w:rsidRPr="000E24FB">
        <w:rPr>
          <w:i/>
          <w:iCs/>
          <w:sz w:val="16"/>
          <w:szCs w:val="16"/>
          <w:lang w:val="es-CR"/>
        </w:rPr>
        <w:t>Boleso</w:t>
      </w:r>
      <w:proofErr w:type="spellEnd"/>
      <w:r w:rsidR="00547F0F" w:rsidRPr="000E24FB">
        <w:rPr>
          <w:i/>
          <w:iCs/>
          <w:sz w:val="16"/>
          <w:szCs w:val="16"/>
          <w:lang w:val="es-CR"/>
        </w:rPr>
        <w:t xml:space="preserve"> Vs. Argentina. Excepciones Preliminares, Fondo, Reparaciones y Costas</w:t>
      </w:r>
      <w:r w:rsidR="00547F0F" w:rsidRPr="000E24FB">
        <w:rPr>
          <w:sz w:val="16"/>
          <w:szCs w:val="16"/>
          <w:lang w:val="es-CR"/>
        </w:rPr>
        <w:t>. Sentencia de 22 de mayo de 2023. Serie C No. 490</w:t>
      </w:r>
      <w:r w:rsidRPr="000E24FB">
        <w:rPr>
          <w:sz w:val="16"/>
          <w:szCs w:val="16"/>
          <w:lang w:val="es-CR"/>
        </w:rPr>
        <w:t>, párr. 27.</w:t>
      </w:r>
    </w:p>
  </w:footnote>
  <w:footnote w:id="28">
    <w:p w14:paraId="1DD99ED1" w14:textId="60591722"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Pr="000E24FB">
        <w:rPr>
          <w:i/>
          <w:iCs/>
          <w:sz w:val="16"/>
          <w:szCs w:val="16"/>
          <w:lang w:val="es-CR"/>
        </w:rPr>
        <w:t xml:space="preserve">Caso </w:t>
      </w:r>
      <w:proofErr w:type="spellStart"/>
      <w:r w:rsidRPr="000E24FB">
        <w:rPr>
          <w:i/>
          <w:iCs/>
          <w:sz w:val="16"/>
          <w:szCs w:val="16"/>
          <w:lang w:val="es-CR"/>
        </w:rPr>
        <w:t>Furlan</w:t>
      </w:r>
      <w:proofErr w:type="spellEnd"/>
      <w:r w:rsidRPr="000E24FB">
        <w:rPr>
          <w:i/>
          <w:iCs/>
          <w:sz w:val="16"/>
          <w:szCs w:val="16"/>
          <w:lang w:val="es-CR"/>
        </w:rPr>
        <w:t xml:space="preserve"> y Familiares Vs. Argentina. Excepciones Preliminares, Fondo, Reparaciones y Costas</w:t>
      </w:r>
      <w:r w:rsidRPr="000E24FB">
        <w:rPr>
          <w:sz w:val="16"/>
          <w:szCs w:val="16"/>
          <w:lang w:val="es-CR"/>
        </w:rPr>
        <w:t xml:space="preserve">. Sentencia de 31 de agosto de 2012 Serie C No. 246, párr. 29, y </w:t>
      </w:r>
      <w:r w:rsidR="00DC4C78" w:rsidRPr="000E24FB">
        <w:rPr>
          <w:i/>
          <w:iCs/>
          <w:sz w:val="16"/>
          <w:szCs w:val="16"/>
          <w:lang w:val="es-CR"/>
        </w:rPr>
        <w:t xml:space="preserve">Caso Bendezú </w:t>
      </w:r>
      <w:proofErr w:type="spellStart"/>
      <w:r w:rsidR="00DC4C78" w:rsidRPr="000E24FB">
        <w:rPr>
          <w:i/>
          <w:iCs/>
          <w:sz w:val="16"/>
          <w:szCs w:val="16"/>
          <w:lang w:val="es-CR"/>
        </w:rPr>
        <w:t>Tuncar</w:t>
      </w:r>
      <w:proofErr w:type="spellEnd"/>
      <w:r w:rsidR="00DC4C78" w:rsidRPr="000E24FB">
        <w:rPr>
          <w:i/>
          <w:iCs/>
          <w:sz w:val="16"/>
          <w:szCs w:val="16"/>
          <w:lang w:val="es-CR"/>
        </w:rPr>
        <w:t xml:space="preserve"> Vs. Perú. Excepciones Preliminares y Fondo.</w:t>
      </w:r>
      <w:r w:rsidR="00DC4C78" w:rsidRPr="000E24FB">
        <w:rPr>
          <w:sz w:val="16"/>
          <w:szCs w:val="16"/>
          <w:lang w:val="es-CR"/>
        </w:rPr>
        <w:t xml:space="preserve"> Sentencia de 29 de agosto de 2023. Serie C No. 497, </w:t>
      </w:r>
      <w:r w:rsidRPr="000E24FB">
        <w:rPr>
          <w:sz w:val="16"/>
          <w:szCs w:val="16"/>
          <w:lang w:val="es-CR"/>
        </w:rPr>
        <w:t>párr. 21.</w:t>
      </w:r>
    </w:p>
  </w:footnote>
  <w:footnote w:id="29">
    <w:p w14:paraId="40AE693B" w14:textId="54D969E3"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Escrito de contestación del Estado de Brasil a la petición inicial</w:t>
      </w:r>
      <w:r w:rsidR="00B50272" w:rsidRPr="000E24FB">
        <w:rPr>
          <w:sz w:val="16"/>
          <w:szCs w:val="16"/>
          <w:lang w:val="es-CR"/>
        </w:rPr>
        <w:t xml:space="preserve"> de</w:t>
      </w:r>
      <w:r w:rsidRPr="000E24FB">
        <w:rPr>
          <w:sz w:val="16"/>
          <w:szCs w:val="16"/>
          <w:lang w:val="es-CR"/>
        </w:rPr>
        <w:t xml:space="preserve"> 28 de abril de 2006 (expediente de prueba, folio 580).</w:t>
      </w:r>
    </w:p>
  </w:footnote>
  <w:footnote w:id="30">
    <w:p w14:paraId="0AF0ECEB" w14:textId="33C010F1" w:rsidR="00B00CAF" w:rsidRPr="000E24FB" w:rsidRDefault="00B00CA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En sentido similar, véase </w:t>
      </w:r>
      <w:r w:rsidRPr="000E24FB">
        <w:rPr>
          <w:i/>
          <w:iCs/>
          <w:sz w:val="16"/>
          <w:szCs w:val="16"/>
          <w:lang w:val="es-CR"/>
        </w:rPr>
        <w:t xml:space="preserve">Caso Miembros de la Aldea </w:t>
      </w:r>
      <w:proofErr w:type="spellStart"/>
      <w:r w:rsidRPr="000E24FB">
        <w:rPr>
          <w:i/>
          <w:iCs/>
          <w:sz w:val="16"/>
          <w:szCs w:val="16"/>
          <w:lang w:val="es-CR"/>
        </w:rPr>
        <w:t>Chichupac</w:t>
      </w:r>
      <w:proofErr w:type="spellEnd"/>
      <w:r w:rsidRPr="000E24FB">
        <w:rPr>
          <w:i/>
          <w:iCs/>
          <w:sz w:val="16"/>
          <w:szCs w:val="16"/>
          <w:lang w:val="es-CR"/>
        </w:rPr>
        <w:t xml:space="preserve"> y comunidades vecinas del Municipio de Rabinal Vs. Guatemala. Excepciones Preliminares, Fondo, Reparaciones y Costas</w:t>
      </w:r>
      <w:r w:rsidRPr="000E24FB">
        <w:rPr>
          <w:sz w:val="16"/>
          <w:szCs w:val="16"/>
          <w:lang w:val="es-CR"/>
        </w:rPr>
        <w:t>. Sentencia de 30 de noviembre de 2016. Serie C No. 328, párr. 46</w:t>
      </w:r>
      <w:r w:rsidR="00ED2AE2" w:rsidRPr="000E24FB">
        <w:rPr>
          <w:sz w:val="16"/>
          <w:szCs w:val="16"/>
          <w:lang w:val="es-CR"/>
        </w:rPr>
        <w:t>,</w:t>
      </w:r>
      <w:r w:rsidRPr="000E24FB">
        <w:rPr>
          <w:sz w:val="16"/>
          <w:szCs w:val="16"/>
          <w:lang w:val="es-CR"/>
        </w:rPr>
        <w:t xml:space="preserve"> y </w:t>
      </w:r>
      <w:r w:rsidRPr="000E24FB">
        <w:rPr>
          <w:i/>
          <w:iCs/>
          <w:sz w:val="16"/>
          <w:szCs w:val="16"/>
          <w:lang w:val="es-CR"/>
        </w:rPr>
        <w:t>Caso</w:t>
      </w:r>
      <w:r w:rsidRPr="000E24FB">
        <w:rPr>
          <w:sz w:val="16"/>
          <w:szCs w:val="16"/>
          <w:lang w:val="es-CR"/>
        </w:rPr>
        <w:t xml:space="preserve"> </w:t>
      </w:r>
      <w:r w:rsidR="00B136CD" w:rsidRPr="000E24FB">
        <w:rPr>
          <w:i/>
          <w:iCs/>
          <w:sz w:val="16"/>
          <w:szCs w:val="16"/>
          <w:lang w:val="es-CR"/>
        </w:rPr>
        <w:t>Familia Julien Grisonas Vs. Argentina. Excepciones Preliminares, Fondo, Reparaciones y Costas</w:t>
      </w:r>
      <w:r w:rsidR="00B136CD" w:rsidRPr="000E24FB">
        <w:rPr>
          <w:sz w:val="16"/>
          <w:szCs w:val="16"/>
          <w:lang w:val="es-CR"/>
        </w:rPr>
        <w:t>. Sentencia de 23 de septiembre de 2021. Serie C No. 437</w:t>
      </w:r>
      <w:r w:rsidR="00CF2C17" w:rsidRPr="000E24FB">
        <w:rPr>
          <w:sz w:val="16"/>
          <w:szCs w:val="16"/>
          <w:lang w:val="es-CR"/>
        </w:rPr>
        <w:t>,</w:t>
      </w:r>
      <w:r w:rsidRPr="000E24FB">
        <w:rPr>
          <w:sz w:val="16"/>
          <w:szCs w:val="16"/>
          <w:lang w:val="es-CR"/>
        </w:rPr>
        <w:t xml:space="preserve"> pár</w:t>
      </w:r>
      <w:r w:rsidR="00CF2C17" w:rsidRPr="000E24FB">
        <w:rPr>
          <w:sz w:val="16"/>
          <w:szCs w:val="16"/>
          <w:lang w:val="es-CR"/>
        </w:rPr>
        <w:t>r</w:t>
      </w:r>
      <w:r w:rsidRPr="000E24FB">
        <w:rPr>
          <w:sz w:val="16"/>
          <w:szCs w:val="16"/>
          <w:lang w:val="es-CR"/>
        </w:rPr>
        <w:t>. 40.</w:t>
      </w:r>
    </w:p>
  </w:footnote>
  <w:footnote w:id="31">
    <w:p w14:paraId="57BDB6BB" w14:textId="3040EBAA" w:rsidR="00B00CAF" w:rsidRPr="000E24FB" w:rsidRDefault="00B00CAF" w:rsidP="000E24FB">
      <w:pPr>
        <w:autoSpaceDE w:val="0"/>
        <w:autoSpaceDN w:val="0"/>
        <w:spacing w:after="40" w:line="240" w:lineRule="auto"/>
        <w:rPr>
          <w:rFonts w:cs="Verdana"/>
          <w:sz w:val="16"/>
          <w:szCs w:val="16"/>
        </w:rPr>
      </w:pPr>
      <w:r w:rsidRPr="000E24FB">
        <w:rPr>
          <w:rStyle w:val="Refdenotaalpie"/>
          <w:sz w:val="16"/>
          <w:szCs w:val="16"/>
        </w:rPr>
        <w:footnoteRef/>
      </w:r>
      <w:r w:rsidRPr="000E24FB">
        <w:rPr>
          <w:sz w:val="16"/>
          <w:szCs w:val="16"/>
        </w:rPr>
        <w:t xml:space="preserve"> </w:t>
      </w:r>
      <w:r w:rsidRPr="000E24FB">
        <w:rPr>
          <w:sz w:val="16"/>
          <w:szCs w:val="16"/>
        </w:rPr>
        <w:tab/>
      </w:r>
      <w:r w:rsidRPr="000E24FB">
        <w:rPr>
          <w:i/>
          <w:iCs/>
          <w:sz w:val="16"/>
          <w:szCs w:val="16"/>
        </w:rPr>
        <w:t xml:space="preserve">Cfr. </w:t>
      </w:r>
      <w:r w:rsidRPr="000E24FB">
        <w:rPr>
          <w:i/>
          <w:sz w:val="16"/>
          <w:szCs w:val="16"/>
        </w:rPr>
        <w:t xml:space="preserve">Caso de los “Niños de la Calle” (Villagrán Morales y otros) Vs. Guatemala. Fondo. </w:t>
      </w:r>
      <w:r w:rsidRPr="000E24FB">
        <w:rPr>
          <w:sz w:val="16"/>
          <w:szCs w:val="16"/>
        </w:rPr>
        <w:t>Sentencia de 19 de</w:t>
      </w:r>
      <w:r w:rsidRPr="000E24FB">
        <w:rPr>
          <w:spacing w:val="1"/>
          <w:sz w:val="16"/>
          <w:szCs w:val="16"/>
        </w:rPr>
        <w:t xml:space="preserve"> </w:t>
      </w:r>
      <w:r w:rsidRPr="000E24FB">
        <w:rPr>
          <w:sz w:val="16"/>
          <w:szCs w:val="16"/>
        </w:rPr>
        <w:t xml:space="preserve">noviembre de 1999. Serie C No. 63, párr. 222, y </w:t>
      </w:r>
      <w:r w:rsidRPr="000E24FB">
        <w:rPr>
          <w:i/>
          <w:iCs/>
          <w:sz w:val="16"/>
          <w:szCs w:val="16"/>
        </w:rPr>
        <w:t>Caso</w:t>
      </w:r>
      <w:r w:rsidR="00355EC7" w:rsidRPr="000E24FB">
        <w:rPr>
          <w:i/>
          <w:iCs/>
          <w:sz w:val="16"/>
          <w:szCs w:val="16"/>
        </w:rPr>
        <w:t xml:space="preserve"> Bendezú </w:t>
      </w:r>
      <w:proofErr w:type="spellStart"/>
      <w:r w:rsidR="00355EC7" w:rsidRPr="000E24FB">
        <w:rPr>
          <w:i/>
          <w:iCs/>
          <w:sz w:val="16"/>
          <w:szCs w:val="16"/>
        </w:rPr>
        <w:t>Tuncar</w:t>
      </w:r>
      <w:proofErr w:type="spellEnd"/>
      <w:r w:rsidR="00355EC7" w:rsidRPr="000E24FB">
        <w:rPr>
          <w:i/>
          <w:iCs/>
          <w:sz w:val="16"/>
          <w:szCs w:val="16"/>
        </w:rPr>
        <w:t xml:space="preserve"> Vs. Perú, supra</w:t>
      </w:r>
      <w:r w:rsidRPr="000E24FB">
        <w:rPr>
          <w:sz w:val="16"/>
          <w:szCs w:val="16"/>
        </w:rPr>
        <w:t xml:space="preserve">, párr. </w:t>
      </w:r>
      <w:r w:rsidR="00AF5CAE" w:rsidRPr="000E24FB">
        <w:rPr>
          <w:sz w:val="16"/>
          <w:szCs w:val="16"/>
        </w:rPr>
        <w:t>28</w:t>
      </w:r>
      <w:r w:rsidRPr="000E24FB">
        <w:rPr>
          <w:sz w:val="16"/>
          <w:szCs w:val="16"/>
        </w:rPr>
        <w:t>.</w:t>
      </w:r>
      <w:r w:rsidRPr="000E24FB" w:rsidDel="00471A27">
        <w:rPr>
          <w:i/>
          <w:iCs/>
          <w:sz w:val="16"/>
          <w:szCs w:val="16"/>
        </w:rPr>
        <w:t xml:space="preserve"> </w:t>
      </w:r>
    </w:p>
  </w:footnote>
  <w:footnote w:id="32">
    <w:p w14:paraId="24180917" w14:textId="49B34F2C" w:rsidR="00B00CAF" w:rsidRPr="000E24FB" w:rsidRDefault="00B00CAF" w:rsidP="000E24FB">
      <w:pPr>
        <w:autoSpaceDE w:val="0"/>
        <w:autoSpaceDN w:val="0"/>
        <w:spacing w:after="40" w:line="240" w:lineRule="auto"/>
        <w:rPr>
          <w:rFonts w:cs="Verdana"/>
          <w:sz w:val="16"/>
          <w:szCs w:val="16"/>
        </w:rPr>
      </w:pPr>
      <w:r w:rsidRPr="000E24FB">
        <w:rPr>
          <w:rStyle w:val="Refdenotaalpie"/>
          <w:sz w:val="16"/>
          <w:szCs w:val="16"/>
        </w:rPr>
        <w:footnoteRef/>
      </w:r>
      <w:r w:rsidRPr="000E24FB">
        <w:rPr>
          <w:sz w:val="16"/>
          <w:szCs w:val="16"/>
        </w:rPr>
        <w:t xml:space="preserve"> </w:t>
      </w:r>
      <w:r w:rsidRPr="000E24FB">
        <w:rPr>
          <w:sz w:val="16"/>
          <w:szCs w:val="16"/>
        </w:rPr>
        <w:tab/>
      </w:r>
      <w:r w:rsidRPr="000E24FB">
        <w:rPr>
          <w:i/>
          <w:iCs/>
          <w:sz w:val="16"/>
          <w:szCs w:val="16"/>
        </w:rPr>
        <w:t xml:space="preserve">Cfr. </w:t>
      </w:r>
      <w:r w:rsidRPr="000E24FB">
        <w:rPr>
          <w:i/>
          <w:sz w:val="16"/>
          <w:szCs w:val="16"/>
        </w:rPr>
        <w:t>Caso de los “Niños de la Calle” (Villagrán Morales y otros) Vs. Guatemala, supra</w:t>
      </w:r>
      <w:r w:rsidRPr="000E24FB">
        <w:rPr>
          <w:sz w:val="16"/>
          <w:szCs w:val="16"/>
        </w:rPr>
        <w:t>, párr. 222</w:t>
      </w:r>
      <w:r w:rsidRPr="000E24FB">
        <w:rPr>
          <w:rFonts w:cs="Verdana"/>
          <w:sz w:val="16"/>
          <w:szCs w:val="16"/>
        </w:rPr>
        <w:t xml:space="preserve">, párr. 32, y </w:t>
      </w:r>
      <w:r w:rsidRPr="000E24FB">
        <w:rPr>
          <w:rFonts w:cs="Verdana"/>
          <w:i/>
          <w:iCs/>
          <w:sz w:val="16"/>
          <w:szCs w:val="16"/>
        </w:rPr>
        <w:t>Caso</w:t>
      </w:r>
      <w:r w:rsidR="00424FFE" w:rsidRPr="000E24FB">
        <w:rPr>
          <w:rFonts w:cs="Verdana"/>
          <w:i/>
          <w:iCs/>
          <w:sz w:val="16"/>
          <w:szCs w:val="16"/>
        </w:rPr>
        <w:t xml:space="preserve"> </w:t>
      </w:r>
      <w:proofErr w:type="spellStart"/>
      <w:r w:rsidR="00424FFE" w:rsidRPr="000E24FB">
        <w:rPr>
          <w:rFonts w:cs="Verdana"/>
          <w:i/>
          <w:iCs/>
          <w:sz w:val="16"/>
          <w:szCs w:val="16"/>
        </w:rPr>
        <w:t>Scot</w:t>
      </w:r>
      <w:proofErr w:type="spellEnd"/>
      <w:r w:rsidR="00424FFE" w:rsidRPr="000E24FB">
        <w:rPr>
          <w:rFonts w:cs="Verdana"/>
          <w:i/>
          <w:iCs/>
          <w:sz w:val="16"/>
          <w:szCs w:val="16"/>
        </w:rPr>
        <w:t xml:space="preserve"> Cochran Vs. Costa Rica. Excepciones Preliminares y Fondo</w:t>
      </w:r>
      <w:r w:rsidR="00424FFE" w:rsidRPr="000E24FB">
        <w:rPr>
          <w:rFonts w:cs="Verdana"/>
          <w:sz w:val="16"/>
          <w:szCs w:val="16"/>
        </w:rPr>
        <w:t>. Sentencia de 10 de marzo de 2023</w:t>
      </w:r>
      <w:r w:rsidRPr="000E24FB">
        <w:rPr>
          <w:rFonts w:cs="Verdana"/>
          <w:sz w:val="16"/>
          <w:szCs w:val="16"/>
        </w:rPr>
        <w:t>, párr. 3</w:t>
      </w:r>
      <w:r w:rsidR="00CD67EB" w:rsidRPr="000E24FB">
        <w:rPr>
          <w:rFonts w:cs="Verdana"/>
          <w:sz w:val="16"/>
          <w:szCs w:val="16"/>
        </w:rPr>
        <w:t>1</w:t>
      </w:r>
      <w:r w:rsidRPr="000E24FB">
        <w:rPr>
          <w:rFonts w:cs="Verdana"/>
          <w:sz w:val="16"/>
          <w:szCs w:val="16"/>
        </w:rPr>
        <w:t>.</w:t>
      </w:r>
    </w:p>
  </w:footnote>
  <w:footnote w:id="33">
    <w:p w14:paraId="64A7589D" w14:textId="21787BF0"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Familia Pacheco Tineo Vs. Bolivia. Excepciones Preliminares, Fondo, Reparaciones y Costas.</w:t>
      </w:r>
      <w:r w:rsidRPr="000E24FB">
        <w:rPr>
          <w:sz w:val="16"/>
          <w:szCs w:val="16"/>
          <w:lang w:val="es-CR"/>
        </w:rPr>
        <w:t xml:space="preserve"> Sentencia de 25 de noviembre de 2013. Serie C No. 272, párr. 22, y </w:t>
      </w:r>
      <w:r w:rsidRPr="000E24FB">
        <w:rPr>
          <w:i/>
          <w:iCs/>
          <w:sz w:val="16"/>
          <w:szCs w:val="16"/>
          <w:lang w:val="es-CR"/>
        </w:rPr>
        <w:t>Caso</w:t>
      </w:r>
      <w:r w:rsidR="00993FE1" w:rsidRPr="000E24FB">
        <w:rPr>
          <w:i/>
          <w:iCs/>
          <w:sz w:val="16"/>
          <w:szCs w:val="16"/>
          <w:lang w:val="es-CR"/>
        </w:rPr>
        <w:t xml:space="preserve"> Guzmán Medina y otros Vs. Colombia. Fondo, Reparaciones y Costas</w:t>
      </w:r>
      <w:r w:rsidR="00993FE1" w:rsidRPr="000E24FB">
        <w:rPr>
          <w:sz w:val="16"/>
          <w:szCs w:val="16"/>
          <w:lang w:val="es-CR"/>
        </w:rPr>
        <w:t>. Sentencia de 23 de agosto de 2023. Serie C No. 495</w:t>
      </w:r>
      <w:r w:rsidRPr="000E24FB">
        <w:rPr>
          <w:sz w:val="16"/>
          <w:szCs w:val="16"/>
          <w:lang w:val="es-CR"/>
        </w:rPr>
        <w:t xml:space="preserve">, </w:t>
      </w:r>
      <w:r w:rsidR="00EF1B52" w:rsidRPr="000E24FB">
        <w:rPr>
          <w:sz w:val="16"/>
          <w:szCs w:val="16"/>
          <w:lang w:val="es-CR"/>
        </w:rPr>
        <w:t>nota al pie</w:t>
      </w:r>
      <w:r w:rsidR="00B87EC8" w:rsidRPr="000E24FB">
        <w:rPr>
          <w:sz w:val="16"/>
          <w:szCs w:val="16"/>
          <w:lang w:val="es-CR"/>
        </w:rPr>
        <w:t xml:space="preserve"> 9</w:t>
      </w:r>
      <w:r w:rsidRPr="000E24FB">
        <w:rPr>
          <w:sz w:val="16"/>
          <w:szCs w:val="16"/>
          <w:lang w:val="es-CR"/>
        </w:rPr>
        <w:t>.</w:t>
      </w:r>
    </w:p>
  </w:footnote>
  <w:footnote w:id="34">
    <w:p w14:paraId="02FF5CC6" w14:textId="795A16D5"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Familia Pacheco Tineo Vs. Bolivia</w:t>
      </w:r>
      <w:r w:rsidR="006752C2" w:rsidRPr="000E24FB">
        <w:rPr>
          <w:i/>
          <w:iCs/>
          <w:sz w:val="16"/>
          <w:szCs w:val="16"/>
          <w:lang w:val="es-CR"/>
        </w:rPr>
        <w:t>, supra,</w:t>
      </w:r>
      <w:r w:rsidRPr="000E24FB">
        <w:rPr>
          <w:sz w:val="16"/>
          <w:szCs w:val="16"/>
          <w:lang w:val="es-CR"/>
        </w:rPr>
        <w:t xml:space="preserve"> párr. 22, y </w:t>
      </w:r>
      <w:r w:rsidRPr="000E24FB">
        <w:rPr>
          <w:i/>
          <w:iCs/>
          <w:sz w:val="16"/>
          <w:szCs w:val="16"/>
          <w:lang w:val="es-CR"/>
        </w:rPr>
        <w:t>Caso</w:t>
      </w:r>
      <w:r w:rsidR="00F04692" w:rsidRPr="000E24FB">
        <w:rPr>
          <w:i/>
          <w:iCs/>
          <w:sz w:val="16"/>
          <w:szCs w:val="16"/>
          <w:lang w:val="es-CR"/>
        </w:rPr>
        <w:t xml:space="preserve"> Olivera Fuentes Vs. Perú. Excepciones Preliminares, Fondo, Reparaciones y Costas. </w:t>
      </w:r>
      <w:r w:rsidR="00F04692" w:rsidRPr="000E24FB">
        <w:rPr>
          <w:sz w:val="16"/>
          <w:szCs w:val="16"/>
          <w:lang w:val="es-CR"/>
        </w:rPr>
        <w:t>Sentencia de 4 de febrero de 2023. Serie C No. 484</w:t>
      </w:r>
      <w:r w:rsidRPr="000E24FB">
        <w:rPr>
          <w:sz w:val="16"/>
          <w:szCs w:val="16"/>
          <w:lang w:val="es-CR"/>
        </w:rPr>
        <w:t>, párr. 3</w:t>
      </w:r>
      <w:r w:rsidR="001567B1" w:rsidRPr="000E24FB">
        <w:rPr>
          <w:sz w:val="16"/>
          <w:szCs w:val="16"/>
          <w:lang w:val="es-CR"/>
        </w:rPr>
        <w:t>7</w:t>
      </w:r>
      <w:r w:rsidRPr="000E24FB">
        <w:rPr>
          <w:sz w:val="16"/>
          <w:szCs w:val="16"/>
          <w:lang w:val="es-CR"/>
        </w:rPr>
        <w:t>.</w:t>
      </w:r>
    </w:p>
  </w:footnote>
  <w:footnote w:id="35">
    <w:p w14:paraId="1996D453" w14:textId="6F7E8B91" w:rsidR="00210239" w:rsidRPr="000E24FB" w:rsidRDefault="00210239"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4B4297" w:rsidRPr="000E24FB">
        <w:rPr>
          <w:i/>
          <w:iCs/>
          <w:sz w:val="16"/>
          <w:szCs w:val="16"/>
          <w:lang w:val="es-CR"/>
        </w:rPr>
        <w:t xml:space="preserve">Caso Masacres de Río Negro Vs. Guatemala. Excepción Preliminar, Fondo, Reparaciones y Costas. </w:t>
      </w:r>
      <w:r w:rsidR="004B4297" w:rsidRPr="000E24FB">
        <w:rPr>
          <w:sz w:val="16"/>
          <w:szCs w:val="16"/>
          <w:lang w:val="es-CR"/>
        </w:rPr>
        <w:t>Sentencia de 4 de septiembre de 2012. Serie C No. 250, párr. 48, y</w:t>
      </w:r>
      <w:r w:rsidR="004B4297" w:rsidRPr="000E24FB">
        <w:rPr>
          <w:i/>
          <w:iCs/>
          <w:sz w:val="16"/>
          <w:szCs w:val="16"/>
          <w:lang w:val="es-CR"/>
        </w:rPr>
        <w:t xml:space="preserve"> </w:t>
      </w:r>
      <w:r w:rsidRPr="000E24FB">
        <w:rPr>
          <w:i/>
          <w:iCs/>
          <w:sz w:val="16"/>
          <w:szCs w:val="16"/>
          <w:lang w:val="es-CR"/>
        </w:rPr>
        <w:t xml:space="preserve">Caso Integrantes y Militantes de la Unión Patriótica Vs. Colombia. Excepciones Preliminares, Fondo, Reparaciones y Costas. </w:t>
      </w:r>
      <w:r w:rsidRPr="000E24FB">
        <w:rPr>
          <w:sz w:val="16"/>
          <w:szCs w:val="16"/>
          <w:lang w:val="es-CR"/>
        </w:rPr>
        <w:t>Sentencia de 27 de julio de 2022. Serie C No. 455, párr. 130.</w:t>
      </w:r>
    </w:p>
  </w:footnote>
  <w:footnote w:id="36">
    <w:p w14:paraId="4A5C3711" w14:textId="3A31100D"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Masacres de Río Negro Vs. Guatemala</w:t>
      </w:r>
      <w:r w:rsidR="004E1AE7" w:rsidRPr="000E24FB">
        <w:rPr>
          <w:i/>
          <w:iCs/>
          <w:sz w:val="16"/>
          <w:szCs w:val="16"/>
          <w:lang w:val="es-CR"/>
        </w:rPr>
        <w:t>, supra</w:t>
      </w:r>
      <w:r w:rsidRPr="000E24FB">
        <w:rPr>
          <w:sz w:val="16"/>
          <w:szCs w:val="16"/>
          <w:lang w:val="es-CR"/>
        </w:rPr>
        <w:t>,</w:t>
      </w:r>
      <w:r w:rsidR="004E1AE7" w:rsidRPr="000E24FB">
        <w:rPr>
          <w:sz w:val="16"/>
          <w:szCs w:val="16"/>
          <w:lang w:val="es-CR"/>
        </w:rPr>
        <w:t xml:space="preserve"> párr.</w:t>
      </w:r>
      <w:r w:rsidR="00DA1871" w:rsidRPr="000E24FB">
        <w:rPr>
          <w:sz w:val="16"/>
          <w:szCs w:val="16"/>
          <w:lang w:val="es-CR"/>
        </w:rPr>
        <w:t>58,</w:t>
      </w:r>
      <w:r w:rsidRPr="000E24FB">
        <w:rPr>
          <w:sz w:val="16"/>
          <w:szCs w:val="16"/>
          <w:lang w:val="es-CR"/>
        </w:rPr>
        <w:t xml:space="preserve"> y </w:t>
      </w:r>
      <w:r w:rsidRPr="000E24FB">
        <w:rPr>
          <w:i/>
          <w:iCs/>
          <w:sz w:val="16"/>
          <w:szCs w:val="16"/>
          <w:lang w:val="es-CR"/>
        </w:rPr>
        <w:t>Caso Integrantes y Militantes de la Unión Patriótica Vs. Colombia, supra</w:t>
      </w:r>
      <w:r w:rsidRPr="000E24FB">
        <w:rPr>
          <w:sz w:val="16"/>
          <w:szCs w:val="16"/>
          <w:lang w:val="es-CR"/>
        </w:rPr>
        <w:t>, párr. 133.</w:t>
      </w:r>
    </w:p>
  </w:footnote>
  <w:footnote w:id="37">
    <w:p w14:paraId="4EB95985" w14:textId="77777777"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Masacres de Río Negro Vs. Guatemala, supra,</w:t>
      </w:r>
      <w:r w:rsidRPr="000E24FB">
        <w:rPr>
          <w:sz w:val="16"/>
          <w:szCs w:val="16"/>
          <w:lang w:val="es-CR"/>
        </w:rPr>
        <w:t xml:space="preserve"> párr. 48, y </w:t>
      </w:r>
      <w:r w:rsidRPr="000E24FB">
        <w:rPr>
          <w:i/>
          <w:iCs/>
          <w:sz w:val="16"/>
          <w:szCs w:val="16"/>
          <w:lang w:val="es-CR"/>
        </w:rPr>
        <w:t>Caso Integrantes y Militantes de la Unión Patriótica Vs. Colombia, supra</w:t>
      </w:r>
      <w:r w:rsidRPr="000E24FB">
        <w:rPr>
          <w:sz w:val="16"/>
          <w:szCs w:val="16"/>
          <w:lang w:val="es-CR"/>
        </w:rPr>
        <w:t>, párr. 133.</w:t>
      </w:r>
    </w:p>
  </w:footnote>
  <w:footnote w:id="38">
    <w:p w14:paraId="37AC350F" w14:textId="73B86A1D"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Masacres de El Mozote y lugares aledaños Vs. El Salvador</w:t>
      </w:r>
      <w:r w:rsidR="000D625A" w:rsidRPr="000E24FB">
        <w:rPr>
          <w:i/>
          <w:iCs/>
          <w:sz w:val="16"/>
          <w:szCs w:val="16"/>
          <w:lang w:val="es-CR"/>
        </w:rPr>
        <w:t xml:space="preserve">. </w:t>
      </w:r>
      <w:r w:rsidR="000D625A" w:rsidRPr="000E24FB">
        <w:rPr>
          <w:sz w:val="16"/>
          <w:szCs w:val="16"/>
          <w:lang w:val="es-CR"/>
        </w:rPr>
        <w:t>Sentencia de 25 de octubre de 2012. Serie C No. 252</w:t>
      </w:r>
      <w:r w:rsidRPr="000E24FB">
        <w:rPr>
          <w:i/>
          <w:iCs/>
          <w:sz w:val="16"/>
          <w:szCs w:val="16"/>
          <w:lang w:val="es-CR"/>
        </w:rPr>
        <w:t>,</w:t>
      </w:r>
      <w:r w:rsidRPr="000E24FB">
        <w:rPr>
          <w:sz w:val="16"/>
          <w:szCs w:val="16"/>
          <w:lang w:val="es-CR"/>
        </w:rPr>
        <w:t xml:space="preserve"> párr. 50, y </w:t>
      </w:r>
      <w:r w:rsidRPr="000E24FB">
        <w:rPr>
          <w:i/>
          <w:iCs/>
          <w:sz w:val="16"/>
          <w:szCs w:val="16"/>
          <w:lang w:val="es-CR"/>
        </w:rPr>
        <w:t>Caso Integrantes y Militantes de la Unión Patriótica Vs. Colombia, supra</w:t>
      </w:r>
      <w:r w:rsidRPr="000E24FB">
        <w:rPr>
          <w:sz w:val="16"/>
          <w:szCs w:val="16"/>
          <w:lang w:val="es-CR"/>
        </w:rPr>
        <w:t>, párr. 133.</w:t>
      </w:r>
    </w:p>
  </w:footnote>
  <w:footnote w:id="39">
    <w:p w14:paraId="647C4FF2" w14:textId="77777777"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Masacres de Río Negro Vs. Guatemala, supra, </w:t>
      </w:r>
      <w:r w:rsidRPr="000E24FB">
        <w:rPr>
          <w:sz w:val="16"/>
          <w:szCs w:val="16"/>
          <w:lang w:val="es-CR"/>
        </w:rPr>
        <w:t xml:space="preserve">párr. 48, y </w:t>
      </w:r>
      <w:r w:rsidRPr="000E24FB">
        <w:rPr>
          <w:i/>
          <w:iCs/>
          <w:sz w:val="16"/>
          <w:szCs w:val="16"/>
          <w:lang w:val="es-CR"/>
        </w:rPr>
        <w:t>Caso Integrantes y Militantes de la Unión Patriótica Vs. Colombia, supra</w:t>
      </w:r>
      <w:r w:rsidRPr="000E24FB">
        <w:rPr>
          <w:sz w:val="16"/>
          <w:szCs w:val="16"/>
          <w:lang w:val="es-CR"/>
        </w:rPr>
        <w:t>, párr. 133.</w:t>
      </w:r>
    </w:p>
  </w:footnote>
  <w:footnote w:id="40">
    <w:p w14:paraId="1013EC68" w14:textId="280B00FB"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de las Comunidades Afrodescendientes Desplazadas de la Cuenca del Río Cacarica (Operación Génesis) Vs. Colombia</w:t>
      </w:r>
      <w:r w:rsidR="00C371EE" w:rsidRPr="000E24FB">
        <w:rPr>
          <w:i/>
          <w:iCs/>
          <w:sz w:val="16"/>
          <w:szCs w:val="16"/>
          <w:lang w:val="es-CR"/>
        </w:rPr>
        <w:t xml:space="preserve">. Excepciones Preliminares, Fondo, Reparaciones y Costas. </w:t>
      </w:r>
      <w:r w:rsidR="00C371EE" w:rsidRPr="000E24FB">
        <w:rPr>
          <w:sz w:val="16"/>
          <w:szCs w:val="16"/>
          <w:lang w:val="es-CR"/>
        </w:rPr>
        <w:t xml:space="preserve">Sentencia de 20 de noviembre de 2013. Serie C No. 270, </w:t>
      </w:r>
      <w:r w:rsidRPr="000E24FB">
        <w:rPr>
          <w:sz w:val="16"/>
          <w:szCs w:val="16"/>
          <w:lang w:val="es-CR"/>
        </w:rPr>
        <w:t xml:space="preserve">párr. 41, y </w:t>
      </w:r>
      <w:r w:rsidRPr="000E24FB">
        <w:rPr>
          <w:i/>
          <w:iCs/>
          <w:sz w:val="16"/>
          <w:szCs w:val="16"/>
          <w:lang w:val="es-CR"/>
        </w:rPr>
        <w:t>Caso Integrantes y Militantes de la Unión Patriótica Vs. Colombia, supra</w:t>
      </w:r>
      <w:r w:rsidRPr="000E24FB">
        <w:rPr>
          <w:sz w:val="16"/>
          <w:szCs w:val="16"/>
          <w:lang w:val="es-CR"/>
        </w:rPr>
        <w:t>, párr. 133.</w:t>
      </w:r>
    </w:p>
  </w:footnote>
  <w:footnote w:id="41">
    <w:p w14:paraId="6760FE10" w14:textId="77777777"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Masacres de Río Negro Vs. Guatemala, supra,</w:t>
      </w:r>
      <w:r w:rsidRPr="000E24FB">
        <w:rPr>
          <w:sz w:val="16"/>
          <w:szCs w:val="16"/>
          <w:lang w:val="es-CR"/>
        </w:rPr>
        <w:t xml:space="preserve"> párr. 48, y </w:t>
      </w:r>
      <w:r w:rsidRPr="000E24FB">
        <w:rPr>
          <w:i/>
          <w:iCs/>
          <w:sz w:val="16"/>
          <w:szCs w:val="16"/>
          <w:lang w:val="es-CR"/>
        </w:rPr>
        <w:t>Caso Integrantes y Militantes de la Unión Patriótica Vs. Colombia, supra</w:t>
      </w:r>
      <w:r w:rsidRPr="000E24FB">
        <w:rPr>
          <w:sz w:val="16"/>
          <w:szCs w:val="16"/>
          <w:lang w:val="es-CR"/>
        </w:rPr>
        <w:t>, párr. 133.</w:t>
      </w:r>
    </w:p>
  </w:footnote>
  <w:footnote w:id="42">
    <w:p w14:paraId="0EFF9311" w14:textId="493153F5"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w:t>
      </w:r>
      <w:proofErr w:type="spellStart"/>
      <w:r w:rsidRPr="000E24FB">
        <w:rPr>
          <w:i/>
          <w:iCs/>
          <w:sz w:val="16"/>
          <w:szCs w:val="16"/>
          <w:lang w:val="es-CR"/>
        </w:rPr>
        <w:t>Nadege</w:t>
      </w:r>
      <w:proofErr w:type="spellEnd"/>
      <w:r w:rsidRPr="000E24FB">
        <w:rPr>
          <w:i/>
          <w:iCs/>
          <w:sz w:val="16"/>
          <w:szCs w:val="16"/>
          <w:lang w:val="es-CR"/>
        </w:rPr>
        <w:t xml:space="preserve"> </w:t>
      </w:r>
      <w:proofErr w:type="spellStart"/>
      <w:r w:rsidRPr="000E24FB">
        <w:rPr>
          <w:i/>
          <w:iCs/>
          <w:sz w:val="16"/>
          <w:szCs w:val="16"/>
          <w:lang w:val="es-CR"/>
        </w:rPr>
        <w:t>Dorzema</w:t>
      </w:r>
      <w:proofErr w:type="spellEnd"/>
      <w:r w:rsidRPr="000E24FB">
        <w:rPr>
          <w:i/>
          <w:iCs/>
          <w:sz w:val="16"/>
          <w:szCs w:val="16"/>
          <w:lang w:val="es-CR"/>
        </w:rPr>
        <w:t xml:space="preserve"> y otros Vs. República Dominicana</w:t>
      </w:r>
      <w:r w:rsidR="00620CA1" w:rsidRPr="000E24FB">
        <w:rPr>
          <w:i/>
          <w:iCs/>
          <w:sz w:val="16"/>
          <w:szCs w:val="16"/>
          <w:lang w:val="es-CR"/>
        </w:rPr>
        <w:t>. Fondo, Reparaciones y Costas</w:t>
      </w:r>
      <w:r w:rsidR="00620CA1" w:rsidRPr="000E24FB">
        <w:rPr>
          <w:sz w:val="16"/>
          <w:szCs w:val="16"/>
          <w:lang w:val="es-CR"/>
        </w:rPr>
        <w:t>. Sentencia de 24 de octubre de 2012. Serie C No. 251</w:t>
      </w:r>
      <w:r w:rsidRPr="000E24FB">
        <w:rPr>
          <w:i/>
          <w:iCs/>
          <w:sz w:val="16"/>
          <w:szCs w:val="16"/>
          <w:lang w:val="es-CR"/>
        </w:rPr>
        <w:t>,</w:t>
      </w:r>
      <w:r w:rsidRPr="000E24FB">
        <w:rPr>
          <w:sz w:val="16"/>
          <w:szCs w:val="16"/>
          <w:lang w:val="es-CR"/>
        </w:rPr>
        <w:t xml:space="preserve"> párr. 30, y </w:t>
      </w:r>
      <w:r w:rsidRPr="000E24FB">
        <w:rPr>
          <w:i/>
          <w:iCs/>
          <w:sz w:val="16"/>
          <w:szCs w:val="16"/>
          <w:lang w:val="es-CR"/>
        </w:rPr>
        <w:t>Caso Integrantes y Militantes de la Unión Patriótica Vs. Colombia, supra</w:t>
      </w:r>
      <w:r w:rsidRPr="000E24FB">
        <w:rPr>
          <w:sz w:val="16"/>
          <w:szCs w:val="16"/>
          <w:lang w:val="es-CR"/>
        </w:rPr>
        <w:t>, párr. 133.</w:t>
      </w:r>
    </w:p>
  </w:footnote>
  <w:footnote w:id="43">
    <w:p w14:paraId="7DB9B230" w14:textId="77777777"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Masacres de Río Negro Vs. Guatemala, supra,</w:t>
      </w:r>
      <w:r w:rsidRPr="000E24FB">
        <w:rPr>
          <w:sz w:val="16"/>
          <w:szCs w:val="16"/>
          <w:lang w:val="es-CR"/>
        </w:rPr>
        <w:t xml:space="preserve"> párr. 48, y </w:t>
      </w:r>
      <w:r w:rsidRPr="000E24FB">
        <w:rPr>
          <w:i/>
          <w:iCs/>
          <w:sz w:val="16"/>
          <w:szCs w:val="16"/>
          <w:lang w:val="es-CR"/>
        </w:rPr>
        <w:t>Caso Integrantes y Militantes de la Unión Patriótica Vs. Colombia, supra</w:t>
      </w:r>
      <w:r w:rsidRPr="000E24FB">
        <w:rPr>
          <w:sz w:val="16"/>
          <w:szCs w:val="16"/>
          <w:lang w:val="es-CR"/>
        </w:rPr>
        <w:t>, párr. 133.</w:t>
      </w:r>
    </w:p>
  </w:footnote>
  <w:footnote w:id="44">
    <w:p w14:paraId="57F5D26C" w14:textId="254AD9C2" w:rsidR="00210239" w:rsidRPr="000E24FB" w:rsidRDefault="0021023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Trabajadores de la Hacienda Brasil Verde Vs. Brasil</w:t>
      </w:r>
      <w:r w:rsidR="0061373C" w:rsidRPr="000E24FB">
        <w:rPr>
          <w:i/>
          <w:iCs/>
          <w:sz w:val="16"/>
          <w:szCs w:val="16"/>
          <w:lang w:val="es-CR"/>
        </w:rPr>
        <w:t xml:space="preserve">, supra, </w:t>
      </w:r>
      <w:r w:rsidRPr="000E24FB">
        <w:rPr>
          <w:sz w:val="16"/>
          <w:szCs w:val="16"/>
          <w:lang w:val="es-CR"/>
        </w:rPr>
        <w:t xml:space="preserve">párr. 48, y </w:t>
      </w:r>
      <w:r w:rsidRPr="000E24FB">
        <w:rPr>
          <w:i/>
          <w:iCs/>
          <w:sz w:val="16"/>
          <w:szCs w:val="16"/>
          <w:lang w:val="es-CR"/>
        </w:rPr>
        <w:t>Caso Integrantes y Militantes de la Unión Patriótica Vs. Colombia, supra</w:t>
      </w:r>
      <w:r w:rsidRPr="000E24FB">
        <w:rPr>
          <w:sz w:val="16"/>
          <w:szCs w:val="16"/>
          <w:lang w:val="es-CR"/>
        </w:rPr>
        <w:t>, párr. 133.</w:t>
      </w:r>
    </w:p>
  </w:footnote>
  <w:footnote w:id="45">
    <w:p w14:paraId="3B84221B" w14:textId="7C630BF1" w:rsidR="008F7562" w:rsidRPr="000E24FB" w:rsidRDefault="008F7562"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En el ESAP, los representantes alegaron que </w:t>
      </w:r>
      <w:r w:rsidR="00313456" w:rsidRPr="000E24FB">
        <w:rPr>
          <w:sz w:val="16"/>
          <w:szCs w:val="16"/>
          <w:lang w:val="es-CR"/>
        </w:rPr>
        <w:t>habría</w:t>
      </w:r>
      <w:r w:rsidRPr="000E24FB">
        <w:rPr>
          <w:sz w:val="16"/>
          <w:szCs w:val="16"/>
          <w:lang w:val="es-CR"/>
        </w:rPr>
        <w:t xml:space="preserve"> </w:t>
      </w:r>
      <w:r w:rsidR="00F77DC5" w:rsidRPr="000E24FB">
        <w:rPr>
          <w:sz w:val="16"/>
          <w:szCs w:val="16"/>
          <w:lang w:val="es-CR"/>
        </w:rPr>
        <w:t>4</w:t>
      </w:r>
      <w:r w:rsidR="0046500C" w:rsidRPr="000E24FB">
        <w:rPr>
          <w:sz w:val="16"/>
          <w:szCs w:val="16"/>
          <w:lang w:val="es-CR"/>
        </w:rPr>
        <w:t>1</w:t>
      </w:r>
      <w:r w:rsidRPr="000E24FB">
        <w:rPr>
          <w:sz w:val="16"/>
          <w:szCs w:val="16"/>
          <w:lang w:val="es-CR"/>
        </w:rPr>
        <w:t xml:space="preserve"> personas heridas que </w:t>
      </w:r>
      <w:r w:rsidR="00E264B0" w:rsidRPr="000E24FB">
        <w:rPr>
          <w:sz w:val="16"/>
          <w:szCs w:val="16"/>
          <w:lang w:val="es-CR"/>
        </w:rPr>
        <w:t xml:space="preserve">fueron </w:t>
      </w:r>
      <w:r w:rsidRPr="000E24FB">
        <w:rPr>
          <w:sz w:val="16"/>
          <w:szCs w:val="16"/>
          <w:lang w:val="es-CR"/>
        </w:rPr>
        <w:t xml:space="preserve">identificadas posteriormente (expediente de </w:t>
      </w:r>
      <w:r w:rsidR="00FE7792" w:rsidRPr="000E24FB">
        <w:rPr>
          <w:sz w:val="16"/>
          <w:szCs w:val="16"/>
          <w:lang w:val="es-CR"/>
        </w:rPr>
        <w:t>fondo,</w:t>
      </w:r>
      <w:r w:rsidRPr="000E24FB">
        <w:rPr>
          <w:sz w:val="16"/>
          <w:szCs w:val="16"/>
          <w:lang w:val="es-CR"/>
        </w:rPr>
        <w:t xml:space="preserve"> folios 108 a 110 y</w:t>
      </w:r>
      <w:r w:rsidR="00FE7792" w:rsidRPr="000E24FB">
        <w:rPr>
          <w:sz w:val="16"/>
          <w:szCs w:val="16"/>
          <w:lang w:val="es-CR"/>
        </w:rPr>
        <w:t>, expediente de prueba, folios</w:t>
      </w:r>
      <w:r w:rsidRPr="000E24FB">
        <w:rPr>
          <w:sz w:val="16"/>
          <w:szCs w:val="16"/>
          <w:lang w:val="es-CR"/>
        </w:rPr>
        <w:t xml:space="preserve"> 3871 a 3874). En los alegatos finales escritos los representantes se refirieron a </w:t>
      </w:r>
      <w:r w:rsidR="00F77DC5" w:rsidRPr="000E24FB">
        <w:rPr>
          <w:sz w:val="16"/>
          <w:szCs w:val="16"/>
          <w:lang w:val="es-CR"/>
        </w:rPr>
        <w:t>62</w:t>
      </w:r>
      <w:r w:rsidRPr="000E24FB">
        <w:rPr>
          <w:sz w:val="16"/>
          <w:szCs w:val="16"/>
          <w:lang w:val="es-CR"/>
        </w:rPr>
        <w:t xml:space="preserve"> personas que también deb</w:t>
      </w:r>
      <w:r w:rsidR="00106A9D" w:rsidRPr="000E24FB">
        <w:rPr>
          <w:sz w:val="16"/>
          <w:szCs w:val="16"/>
          <w:lang w:val="es-CR"/>
        </w:rPr>
        <w:t>ían</w:t>
      </w:r>
      <w:r w:rsidRPr="000E24FB">
        <w:rPr>
          <w:sz w:val="16"/>
          <w:szCs w:val="16"/>
          <w:lang w:val="es-CR"/>
        </w:rPr>
        <w:t xml:space="preserve"> ser consideradas presuntas víctimas (</w:t>
      </w:r>
      <w:r w:rsidR="00106A9D" w:rsidRPr="000E24FB">
        <w:rPr>
          <w:sz w:val="16"/>
          <w:szCs w:val="16"/>
          <w:lang w:val="es-CR"/>
        </w:rPr>
        <w:t>expediente de prueba</w:t>
      </w:r>
      <w:r w:rsidR="00AD1F3D" w:rsidRPr="000E24FB">
        <w:rPr>
          <w:sz w:val="16"/>
          <w:szCs w:val="16"/>
          <w:lang w:val="es-CR"/>
        </w:rPr>
        <w:t>,</w:t>
      </w:r>
      <w:r w:rsidR="00106A9D" w:rsidRPr="000E24FB">
        <w:rPr>
          <w:sz w:val="16"/>
          <w:szCs w:val="16"/>
          <w:lang w:val="es-CR"/>
        </w:rPr>
        <w:t xml:space="preserve"> folios 11467 a 11473</w:t>
      </w:r>
      <w:r w:rsidRPr="000E24FB">
        <w:rPr>
          <w:sz w:val="16"/>
          <w:szCs w:val="16"/>
          <w:lang w:val="es-CR"/>
        </w:rPr>
        <w:t>)</w:t>
      </w:r>
      <w:r w:rsidR="003F54A8" w:rsidRPr="000E24FB">
        <w:rPr>
          <w:sz w:val="16"/>
          <w:szCs w:val="16"/>
          <w:lang w:val="es-CR"/>
        </w:rPr>
        <w:t>.</w:t>
      </w:r>
    </w:p>
  </w:footnote>
  <w:footnote w:id="46">
    <w:p w14:paraId="2220BEF1" w14:textId="0A277988" w:rsidR="00E82AA8" w:rsidRPr="000E24FB" w:rsidRDefault="00E82AA8" w:rsidP="000E24FB">
      <w:pPr>
        <w:tabs>
          <w:tab w:val="left" w:pos="839"/>
        </w:tabs>
        <w:spacing w:after="40" w:line="240" w:lineRule="auto"/>
        <w:ind w:right="49"/>
        <w:rPr>
          <w:sz w:val="16"/>
          <w:szCs w:val="16"/>
        </w:rPr>
      </w:pPr>
      <w:r w:rsidRPr="000E24FB">
        <w:rPr>
          <w:rStyle w:val="Refdenotaalpie"/>
          <w:sz w:val="16"/>
          <w:szCs w:val="16"/>
        </w:rPr>
        <w:footnoteRef/>
      </w:r>
      <w:r w:rsidRPr="000E24FB">
        <w:rPr>
          <w:sz w:val="16"/>
          <w:szCs w:val="16"/>
        </w:rPr>
        <w:t xml:space="preserve"> </w:t>
      </w:r>
      <w:r w:rsidRPr="000E24FB">
        <w:rPr>
          <w:sz w:val="16"/>
          <w:szCs w:val="16"/>
        </w:rPr>
        <w:tab/>
        <w:t>La</w:t>
      </w:r>
      <w:r w:rsidRPr="000E24FB">
        <w:rPr>
          <w:spacing w:val="-8"/>
          <w:sz w:val="16"/>
          <w:szCs w:val="16"/>
        </w:rPr>
        <w:t xml:space="preserve"> </w:t>
      </w:r>
      <w:r w:rsidRPr="000E24FB">
        <w:rPr>
          <w:sz w:val="16"/>
          <w:szCs w:val="16"/>
        </w:rPr>
        <w:t>prueba</w:t>
      </w:r>
      <w:r w:rsidRPr="000E24FB">
        <w:rPr>
          <w:spacing w:val="-8"/>
          <w:sz w:val="16"/>
          <w:szCs w:val="16"/>
        </w:rPr>
        <w:t xml:space="preserve"> </w:t>
      </w:r>
      <w:r w:rsidRPr="000E24FB">
        <w:rPr>
          <w:sz w:val="16"/>
          <w:szCs w:val="16"/>
        </w:rPr>
        <w:t>documental</w:t>
      </w:r>
      <w:r w:rsidRPr="000E24FB">
        <w:rPr>
          <w:spacing w:val="-8"/>
          <w:sz w:val="16"/>
          <w:szCs w:val="16"/>
        </w:rPr>
        <w:t xml:space="preserve"> </w:t>
      </w:r>
      <w:r w:rsidRPr="000E24FB">
        <w:rPr>
          <w:sz w:val="16"/>
          <w:szCs w:val="16"/>
        </w:rPr>
        <w:t>puede</w:t>
      </w:r>
      <w:r w:rsidRPr="000E24FB">
        <w:rPr>
          <w:spacing w:val="-10"/>
          <w:sz w:val="16"/>
          <w:szCs w:val="16"/>
        </w:rPr>
        <w:t xml:space="preserve"> </w:t>
      </w:r>
      <w:r w:rsidRPr="000E24FB">
        <w:rPr>
          <w:sz w:val="16"/>
          <w:szCs w:val="16"/>
        </w:rPr>
        <w:t>ser</w:t>
      </w:r>
      <w:r w:rsidRPr="000E24FB">
        <w:rPr>
          <w:spacing w:val="-9"/>
          <w:sz w:val="16"/>
          <w:szCs w:val="16"/>
        </w:rPr>
        <w:t xml:space="preserve"> </w:t>
      </w:r>
      <w:r w:rsidRPr="000E24FB">
        <w:rPr>
          <w:sz w:val="16"/>
          <w:szCs w:val="16"/>
        </w:rPr>
        <w:t>presentada,</w:t>
      </w:r>
      <w:r w:rsidRPr="000E24FB">
        <w:rPr>
          <w:spacing w:val="-8"/>
          <w:sz w:val="16"/>
          <w:szCs w:val="16"/>
        </w:rPr>
        <w:t xml:space="preserve"> </w:t>
      </w:r>
      <w:r w:rsidRPr="000E24FB">
        <w:rPr>
          <w:sz w:val="16"/>
          <w:szCs w:val="16"/>
        </w:rPr>
        <w:t>en</w:t>
      </w:r>
      <w:r w:rsidRPr="000E24FB">
        <w:rPr>
          <w:spacing w:val="-11"/>
          <w:sz w:val="16"/>
          <w:szCs w:val="16"/>
        </w:rPr>
        <w:t xml:space="preserve"> </w:t>
      </w:r>
      <w:r w:rsidRPr="000E24FB">
        <w:rPr>
          <w:sz w:val="16"/>
          <w:szCs w:val="16"/>
        </w:rPr>
        <w:t>general</w:t>
      </w:r>
      <w:r w:rsidRPr="000E24FB">
        <w:rPr>
          <w:spacing w:val="-8"/>
          <w:sz w:val="16"/>
          <w:szCs w:val="16"/>
        </w:rPr>
        <w:t xml:space="preserve"> </w:t>
      </w:r>
      <w:r w:rsidRPr="000E24FB">
        <w:rPr>
          <w:sz w:val="16"/>
          <w:szCs w:val="16"/>
        </w:rPr>
        <w:t>y</w:t>
      </w:r>
      <w:r w:rsidRPr="000E24FB">
        <w:rPr>
          <w:spacing w:val="-9"/>
          <w:sz w:val="16"/>
          <w:szCs w:val="16"/>
        </w:rPr>
        <w:t xml:space="preserve"> </w:t>
      </w:r>
      <w:r w:rsidRPr="000E24FB">
        <w:rPr>
          <w:sz w:val="16"/>
          <w:szCs w:val="16"/>
        </w:rPr>
        <w:t>de</w:t>
      </w:r>
      <w:r w:rsidRPr="000E24FB">
        <w:rPr>
          <w:spacing w:val="-10"/>
          <w:sz w:val="16"/>
          <w:szCs w:val="16"/>
        </w:rPr>
        <w:t xml:space="preserve"> </w:t>
      </w:r>
      <w:r w:rsidRPr="000E24FB">
        <w:rPr>
          <w:sz w:val="16"/>
          <w:szCs w:val="16"/>
        </w:rPr>
        <w:t>conformidad</w:t>
      </w:r>
      <w:r w:rsidRPr="000E24FB">
        <w:rPr>
          <w:spacing w:val="-9"/>
          <w:sz w:val="16"/>
          <w:szCs w:val="16"/>
        </w:rPr>
        <w:t xml:space="preserve"> </w:t>
      </w:r>
      <w:r w:rsidRPr="000E24FB">
        <w:rPr>
          <w:sz w:val="16"/>
          <w:szCs w:val="16"/>
        </w:rPr>
        <w:t>con</w:t>
      </w:r>
      <w:r w:rsidRPr="000E24FB">
        <w:rPr>
          <w:spacing w:val="-11"/>
          <w:sz w:val="16"/>
          <w:szCs w:val="16"/>
        </w:rPr>
        <w:t xml:space="preserve"> </w:t>
      </w:r>
      <w:r w:rsidRPr="000E24FB">
        <w:rPr>
          <w:sz w:val="16"/>
          <w:szCs w:val="16"/>
        </w:rPr>
        <w:t>el</w:t>
      </w:r>
      <w:r w:rsidRPr="000E24FB">
        <w:rPr>
          <w:spacing w:val="-8"/>
          <w:sz w:val="16"/>
          <w:szCs w:val="16"/>
        </w:rPr>
        <w:t xml:space="preserve"> </w:t>
      </w:r>
      <w:r w:rsidRPr="000E24FB">
        <w:rPr>
          <w:sz w:val="16"/>
          <w:szCs w:val="16"/>
        </w:rPr>
        <w:t>artículo</w:t>
      </w:r>
      <w:r w:rsidRPr="000E24FB">
        <w:rPr>
          <w:spacing w:val="-9"/>
          <w:sz w:val="16"/>
          <w:szCs w:val="16"/>
        </w:rPr>
        <w:t xml:space="preserve"> </w:t>
      </w:r>
      <w:r w:rsidRPr="000E24FB">
        <w:rPr>
          <w:sz w:val="16"/>
          <w:szCs w:val="16"/>
        </w:rPr>
        <w:t>57.2</w:t>
      </w:r>
      <w:r w:rsidRPr="000E24FB">
        <w:rPr>
          <w:spacing w:val="-9"/>
          <w:sz w:val="16"/>
          <w:szCs w:val="16"/>
        </w:rPr>
        <w:t xml:space="preserve"> </w:t>
      </w:r>
      <w:r w:rsidRPr="000E24FB">
        <w:rPr>
          <w:sz w:val="16"/>
          <w:szCs w:val="16"/>
        </w:rPr>
        <w:t>del</w:t>
      </w:r>
      <w:r w:rsidRPr="000E24FB">
        <w:rPr>
          <w:spacing w:val="-11"/>
          <w:sz w:val="16"/>
          <w:szCs w:val="16"/>
        </w:rPr>
        <w:t xml:space="preserve"> </w:t>
      </w:r>
      <w:r w:rsidRPr="000E24FB">
        <w:rPr>
          <w:sz w:val="16"/>
          <w:szCs w:val="16"/>
        </w:rPr>
        <w:t>Reglamento,</w:t>
      </w:r>
      <w:r w:rsidRPr="000E24FB">
        <w:rPr>
          <w:spacing w:val="-8"/>
          <w:sz w:val="16"/>
          <w:szCs w:val="16"/>
        </w:rPr>
        <w:t xml:space="preserve"> </w:t>
      </w:r>
      <w:r w:rsidRPr="000E24FB">
        <w:rPr>
          <w:sz w:val="16"/>
          <w:szCs w:val="16"/>
        </w:rPr>
        <w:t xml:space="preserve">junto con </w:t>
      </w:r>
      <w:r w:rsidRPr="000E24FB">
        <w:rPr>
          <w:rFonts w:eastAsia="ArialMT" w:cs="ArialMT"/>
          <w:sz w:val="16"/>
          <w:szCs w:val="16"/>
        </w:rPr>
        <w:t>los</w:t>
      </w:r>
      <w:r w:rsidRPr="000E24FB">
        <w:rPr>
          <w:sz w:val="16"/>
          <w:szCs w:val="16"/>
        </w:rPr>
        <w:t xml:space="preserve"> escritos de sometimiento del caso, de solicitudes y argumentos o de contestación, según </w:t>
      </w:r>
      <w:r w:rsidRPr="000E24FB">
        <w:rPr>
          <w:rFonts w:eastAsia="ArialMT" w:cs="ArialMT"/>
          <w:sz w:val="16"/>
          <w:szCs w:val="16"/>
        </w:rPr>
        <w:t>corresponda</w:t>
      </w:r>
      <w:r w:rsidRPr="000E24FB">
        <w:rPr>
          <w:sz w:val="16"/>
          <w:szCs w:val="16"/>
        </w:rPr>
        <w:t>, y no es admisible la prueba remitida fuera de esas oportunidades procesales, salvo en las excepciones establecidas en el referido artículo</w:t>
      </w:r>
      <w:r w:rsidRPr="000E24FB">
        <w:rPr>
          <w:spacing w:val="-3"/>
          <w:sz w:val="16"/>
          <w:szCs w:val="16"/>
        </w:rPr>
        <w:t xml:space="preserve"> </w:t>
      </w:r>
      <w:r w:rsidRPr="000E24FB">
        <w:rPr>
          <w:sz w:val="16"/>
          <w:szCs w:val="16"/>
        </w:rPr>
        <w:t>57.2</w:t>
      </w:r>
      <w:r w:rsidRPr="000E24FB">
        <w:rPr>
          <w:spacing w:val="-5"/>
          <w:sz w:val="16"/>
          <w:szCs w:val="16"/>
        </w:rPr>
        <w:t xml:space="preserve"> </w:t>
      </w:r>
      <w:r w:rsidRPr="000E24FB">
        <w:rPr>
          <w:sz w:val="16"/>
          <w:szCs w:val="16"/>
        </w:rPr>
        <w:t>del</w:t>
      </w:r>
      <w:r w:rsidRPr="000E24FB">
        <w:rPr>
          <w:spacing w:val="-7"/>
          <w:sz w:val="16"/>
          <w:szCs w:val="16"/>
        </w:rPr>
        <w:t xml:space="preserve"> </w:t>
      </w:r>
      <w:r w:rsidRPr="000E24FB">
        <w:rPr>
          <w:sz w:val="16"/>
          <w:szCs w:val="16"/>
        </w:rPr>
        <w:t>Reglamento</w:t>
      </w:r>
      <w:r w:rsidRPr="000E24FB">
        <w:rPr>
          <w:spacing w:val="-3"/>
          <w:sz w:val="16"/>
          <w:szCs w:val="16"/>
        </w:rPr>
        <w:t xml:space="preserve"> </w:t>
      </w:r>
      <w:r w:rsidRPr="000E24FB">
        <w:rPr>
          <w:sz w:val="16"/>
          <w:szCs w:val="16"/>
        </w:rPr>
        <w:t>(a</w:t>
      </w:r>
      <w:r w:rsidRPr="000E24FB">
        <w:rPr>
          <w:spacing w:val="-4"/>
          <w:sz w:val="16"/>
          <w:szCs w:val="16"/>
        </w:rPr>
        <w:t xml:space="preserve"> </w:t>
      </w:r>
      <w:r w:rsidRPr="000E24FB">
        <w:rPr>
          <w:sz w:val="16"/>
          <w:szCs w:val="16"/>
        </w:rPr>
        <w:t>saber,</w:t>
      </w:r>
      <w:r w:rsidRPr="000E24FB">
        <w:rPr>
          <w:spacing w:val="-4"/>
          <w:sz w:val="16"/>
          <w:szCs w:val="16"/>
        </w:rPr>
        <w:t xml:space="preserve"> </w:t>
      </w:r>
      <w:r w:rsidRPr="000E24FB">
        <w:rPr>
          <w:sz w:val="16"/>
          <w:szCs w:val="16"/>
        </w:rPr>
        <w:t>fuerza</w:t>
      </w:r>
      <w:r w:rsidRPr="000E24FB">
        <w:rPr>
          <w:spacing w:val="-4"/>
          <w:sz w:val="16"/>
          <w:szCs w:val="16"/>
        </w:rPr>
        <w:t xml:space="preserve"> </w:t>
      </w:r>
      <w:r w:rsidRPr="000E24FB">
        <w:rPr>
          <w:sz w:val="16"/>
          <w:szCs w:val="16"/>
        </w:rPr>
        <w:t>mayor,</w:t>
      </w:r>
      <w:r w:rsidRPr="000E24FB">
        <w:rPr>
          <w:spacing w:val="-4"/>
          <w:sz w:val="16"/>
          <w:szCs w:val="16"/>
        </w:rPr>
        <w:t xml:space="preserve"> </w:t>
      </w:r>
      <w:r w:rsidRPr="000E24FB">
        <w:rPr>
          <w:sz w:val="16"/>
          <w:szCs w:val="16"/>
        </w:rPr>
        <w:t>impedimento</w:t>
      </w:r>
      <w:r w:rsidRPr="000E24FB">
        <w:rPr>
          <w:spacing w:val="-3"/>
          <w:sz w:val="16"/>
          <w:szCs w:val="16"/>
        </w:rPr>
        <w:t xml:space="preserve"> </w:t>
      </w:r>
      <w:r w:rsidRPr="000E24FB">
        <w:rPr>
          <w:sz w:val="16"/>
          <w:szCs w:val="16"/>
        </w:rPr>
        <w:t>grave)</w:t>
      </w:r>
      <w:r w:rsidRPr="000E24FB">
        <w:rPr>
          <w:spacing w:val="-5"/>
          <w:sz w:val="16"/>
          <w:szCs w:val="16"/>
        </w:rPr>
        <w:t xml:space="preserve"> </w:t>
      </w:r>
      <w:r w:rsidRPr="000E24FB">
        <w:rPr>
          <w:sz w:val="16"/>
          <w:szCs w:val="16"/>
        </w:rPr>
        <w:t>o</w:t>
      </w:r>
      <w:r w:rsidRPr="000E24FB">
        <w:rPr>
          <w:spacing w:val="-5"/>
          <w:sz w:val="16"/>
          <w:szCs w:val="16"/>
        </w:rPr>
        <w:t xml:space="preserve"> </w:t>
      </w:r>
      <w:r w:rsidRPr="000E24FB">
        <w:rPr>
          <w:sz w:val="16"/>
          <w:szCs w:val="16"/>
        </w:rPr>
        <w:t>salvo</w:t>
      </w:r>
      <w:r w:rsidRPr="000E24FB">
        <w:rPr>
          <w:spacing w:val="-5"/>
          <w:sz w:val="16"/>
          <w:szCs w:val="16"/>
        </w:rPr>
        <w:t xml:space="preserve"> </w:t>
      </w:r>
      <w:r w:rsidRPr="000E24FB">
        <w:rPr>
          <w:sz w:val="16"/>
          <w:szCs w:val="16"/>
        </w:rPr>
        <w:t>si</w:t>
      </w:r>
      <w:r w:rsidRPr="000E24FB">
        <w:rPr>
          <w:spacing w:val="-4"/>
          <w:sz w:val="16"/>
          <w:szCs w:val="16"/>
        </w:rPr>
        <w:t xml:space="preserve"> </w:t>
      </w:r>
      <w:r w:rsidRPr="000E24FB">
        <w:rPr>
          <w:sz w:val="16"/>
          <w:szCs w:val="16"/>
        </w:rPr>
        <w:t>se</w:t>
      </w:r>
      <w:r w:rsidRPr="000E24FB">
        <w:rPr>
          <w:spacing w:val="-3"/>
          <w:sz w:val="16"/>
          <w:szCs w:val="16"/>
        </w:rPr>
        <w:t xml:space="preserve"> </w:t>
      </w:r>
      <w:r w:rsidRPr="000E24FB">
        <w:rPr>
          <w:sz w:val="16"/>
          <w:szCs w:val="16"/>
        </w:rPr>
        <w:t>tratara</w:t>
      </w:r>
      <w:r w:rsidRPr="000E24FB">
        <w:rPr>
          <w:spacing w:val="-4"/>
          <w:sz w:val="16"/>
          <w:szCs w:val="16"/>
        </w:rPr>
        <w:t xml:space="preserve"> </w:t>
      </w:r>
      <w:r w:rsidRPr="000E24FB">
        <w:rPr>
          <w:sz w:val="16"/>
          <w:szCs w:val="16"/>
        </w:rPr>
        <w:t>de</w:t>
      </w:r>
      <w:r w:rsidRPr="000E24FB">
        <w:rPr>
          <w:spacing w:val="-6"/>
          <w:sz w:val="16"/>
          <w:szCs w:val="16"/>
        </w:rPr>
        <w:t xml:space="preserve"> </w:t>
      </w:r>
      <w:r w:rsidRPr="000E24FB">
        <w:rPr>
          <w:sz w:val="16"/>
          <w:szCs w:val="16"/>
        </w:rPr>
        <w:t>un</w:t>
      </w:r>
      <w:r w:rsidRPr="000E24FB">
        <w:rPr>
          <w:spacing w:val="-4"/>
          <w:sz w:val="16"/>
          <w:szCs w:val="16"/>
        </w:rPr>
        <w:t xml:space="preserve"> </w:t>
      </w:r>
      <w:r w:rsidRPr="000E24FB">
        <w:rPr>
          <w:sz w:val="16"/>
          <w:szCs w:val="16"/>
        </w:rPr>
        <w:t>hecho</w:t>
      </w:r>
      <w:r w:rsidRPr="000E24FB">
        <w:rPr>
          <w:spacing w:val="-5"/>
          <w:sz w:val="16"/>
          <w:szCs w:val="16"/>
        </w:rPr>
        <w:t xml:space="preserve"> </w:t>
      </w:r>
      <w:r w:rsidRPr="000E24FB">
        <w:rPr>
          <w:sz w:val="16"/>
          <w:szCs w:val="16"/>
        </w:rPr>
        <w:t>superviniente,</w:t>
      </w:r>
      <w:r w:rsidRPr="000E24FB">
        <w:rPr>
          <w:spacing w:val="-4"/>
          <w:sz w:val="16"/>
          <w:szCs w:val="16"/>
        </w:rPr>
        <w:t xml:space="preserve"> </w:t>
      </w:r>
      <w:r w:rsidRPr="000E24FB">
        <w:rPr>
          <w:sz w:val="16"/>
          <w:szCs w:val="16"/>
        </w:rPr>
        <w:t xml:space="preserve">es decir, ocurrido con posterioridad a los citados momentos procesales. </w:t>
      </w:r>
      <w:r w:rsidRPr="000E24FB">
        <w:rPr>
          <w:i/>
          <w:sz w:val="16"/>
          <w:szCs w:val="16"/>
        </w:rPr>
        <w:t>Cfr. Caso Familia Barrios Vs. Venezuela. Fondo, Reparaciones</w:t>
      </w:r>
      <w:r w:rsidRPr="000E24FB">
        <w:rPr>
          <w:i/>
          <w:spacing w:val="-1"/>
          <w:sz w:val="16"/>
          <w:szCs w:val="16"/>
        </w:rPr>
        <w:t xml:space="preserve"> </w:t>
      </w:r>
      <w:r w:rsidRPr="000E24FB">
        <w:rPr>
          <w:i/>
          <w:sz w:val="16"/>
          <w:szCs w:val="16"/>
        </w:rPr>
        <w:t>y</w:t>
      </w:r>
      <w:r w:rsidRPr="000E24FB">
        <w:rPr>
          <w:i/>
          <w:spacing w:val="-1"/>
          <w:sz w:val="16"/>
          <w:szCs w:val="16"/>
        </w:rPr>
        <w:t xml:space="preserve"> </w:t>
      </w:r>
      <w:r w:rsidRPr="000E24FB">
        <w:rPr>
          <w:i/>
          <w:sz w:val="16"/>
          <w:szCs w:val="16"/>
        </w:rPr>
        <w:t>Costas.</w:t>
      </w:r>
      <w:r w:rsidRPr="000E24FB">
        <w:rPr>
          <w:i/>
          <w:spacing w:val="-2"/>
          <w:sz w:val="16"/>
          <w:szCs w:val="16"/>
        </w:rPr>
        <w:t xml:space="preserve"> </w:t>
      </w:r>
      <w:r w:rsidRPr="000E24FB">
        <w:rPr>
          <w:sz w:val="16"/>
          <w:szCs w:val="16"/>
        </w:rPr>
        <w:t>Sentencia de</w:t>
      </w:r>
      <w:r w:rsidRPr="000E24FB">
        <w:rPr>
          <w:spacing w:val="-1"/>
          <w:sz w:val="16"/>
          <w:szCs w:val="16"/>
        </w:rPr>
        <w:t xml:space="preserve"> </w:t>
      </w:r>
      <w:r w:rsidRPr="000E24FB">
        <w:rPr>
          <w:sz w:val="16"/>
          <w:szCs w:val="16"/>
        </w:rPr>
        <w:t>24</w:t>
      </w:r>
      <w:r w:rsidRPr="000E24FB">
        <w:rPr>
          <w:spacing w:val="-1"/>
          <w:sz w:val="16"/>
          <w:szCs w:val="16"/>
        </w:rPr>
        <w:t xml:space="preserve"> </w:t>
      </w:r>
      <w:r w:rsidRPr="000E24FB">
        <w:rPr>
          <w:sz w:val="16"/>
          <w:szCs w:val="16"/>
        </w:rPr>
        <w:t>de noviembre</w:t>
      </w:r>
      <w:r w:rsidRPr="000E24FB">
        <w:rPr>
          <w:spacing w:val="-1"/>
          <w:sz w:val="16"/>
          <w:szCs w:val="16"/>
        </w:rPr>
        <w:t xml:space="preserve"> </w:t>
      </w:r>
      <w:r w:rsidRPr="000E24FB">
        <w:rPr>
          <w:sz w:val="16"/>
          <w:szCs w:val="16"/>
        </w:rPr>
        <w:t>de</w:t>
      </w:r>
      <w:r w:rsidRPr="000E24FB">
        <w:rPr>
          <w:spacing w:val="-1"/>
          <w:sz w:val="16"/>
          <w:szCs w:val="16"/>
        </w:rPr>
        <w:t xml:space="preserve"> </w:t>
      </w:r>
      <w:r w:rsidRPr="000E24FB">
        <w:rPr>
          <w:sz w:val="16"/>
          <w:szCs w:val="16"/>
        </w:rPr>
        <w:t>2011. Serie</w:t>
      </w:r>
      <w:r w:rsidRPr="000E24FB">
        <w:rPr>
          <w:spacing w:val="-1"/>
          <w:sz w:val="16"/>
          <w:szCs w:val="16"/>
        </w:rPr>
        <w:t xml:space="preserve"> </w:t>
      </w:r>
      <w:r w:rsidRPr="000E24FB">
        <w:rPr>
          <w:sz w:val="16"/>
          <w:szCs w:val="16"/>
        </w:rPr>
        <w:t>C</w:t>
      </w:r>
      <w:r w:rsidRPr="000E24FB">
        <w:rPr>
          <w:spacing w:val="-1"/>
          <w:sz w:val="16"/>
          <w:szCs w:val="16"/>
        </w:rPr>
        <w:t xml:space="preserve"> </w:t>
      </w:r>
      <w:r w:rsidRPr="000E24FB">
        <w:rPr>
          <w:sz w:val="16"/>
          <w:szCs w:val="16"/>
        </w:rPr>
        <w:t>No.</w:t>
      </w:r>
      <w:r w:rsidRPr="000E24FB">
        <w:rPr>
          <w:spacing w:val="-2"/>
          <w:sz w:val="16"/>
          <w:szCs w:val="16"/>
        </w:rPr>
        <w:t xml:space="preserve"> </w:t>
      </w:r>
      <w:r w:rsidRPr="000E24FB">
        <w:rPr>
          <w:sz w:val="16"/>
          <w:szCs w:val="16"/>
        </w:rPr>
        <w:t>237,</w:t>
      </w:r>
      <w:r w:rsidRPr="000E24FB">
        <w:rPr>
          <w:spacing w:val="-2"/>
          <w:sz w:val="16"/>
          <w:szCs w:val="16"/>
        </w:rPr>
        <w:t xml:space="preserve"> </w:t>
      </w:r>
      <w:proofErr w:type="spellStart"/>
      <w:r w:rsidRPr="000E24FB">
        <w:rPr>
          <w:sz w:val="16"/>
          <w:szCs w:val="16"/>
        </w:rPr>
        <w:t>párrs</w:t>
      </w:r>
      <w:proofErr w:type="spellEnd"/>
      <w:r w:rsidRPr="000E24FB">
        <w:rPr>
          <w:sz w:val="16"/>
          <w:szCs w:val="16"/>
        </w:rPr>
        <w:t>.</w:t>
      </w:r>
      <w:r w:rsidRPr="000E24FB">
        <w:rPr>
          <w:spacing w:val="-2"/>
          <w:sz w:val="16"/>
          <w:szCs w:val="16"/>
        </w:rPr>
        <w:t xml:space="preserve"> </w:t>
      </w:r>
      <w:r w:rsidRPr="000E24FB">
        <w:rPr>
          <w:sz w:val="16"/>
          <w:szCs w:val="16"/>
        </w:rPr>
        <w:t>17</w:t>
      </w:r>
      <w:r w:rsidRPr="000E24FB">
        <w:rPr>
          <w:spacing w:val="-1"/>
          <w:sz w:val="16"/>
          <w:szCs w:val="16"/>
        </w:rPr>
        <w:t xml:space="preserve"> </w:t>
      </w:r>
      <w:r w:rsidRPr="000E24FB">
        <w:rPr>
          <w:sz w:val="16"/>
          <w:szCs w:val="16"/>
        </w:rPr>
        <w:t>y</w:t>
      </w:r>
      <w:r w:rsidRPr="000E24FB">
        <w:rPr>
          <w:spacing w:val="-1"/>
          <w:sz w:val="16"/>
          <w:szCs w:val="16"/>
        </w:rPr>
        <w:t xml:space="preserve"> </w:t>
      </w:r>
      <w:r w:rsidRPr="000E24FB">
        <w:rPr>
          <w:sz w:val="16"/>
          <w:szCs w:val="16"/>
        </w:rPr>
        <w:t>18,</w:t>
      </w:r>
      <w:r w:rsidRPr="000E24FB">
        <w:rPr>
          <w:spacing w:val="-2"/>
          <w:sz w:val="16"/>
          <w:szCs w:val="16"/>
        </w:rPr>
        <w:t xml:space="preserve"> </w:t>
      </w:r>
      <w:r w:rsidRPr="000E24FB">
        <w:rPr>
          <w:sz w:val="16"/>
          <w:szCs w:val="16"/>
        </w:rPr>
        <w:t>y</w:t>
      </w:r>
      <w:r w:rsidRPr="000E24FB">
        <w:rPr>
          <w:i/>
          <w:sz w:val="16"/>
          <w:szCs w:val="16"/>
        </w:rPr>
        <w:t xml:space="preserve"> Caso</w:t>
      </w:r>
      <w:r w:rsidR="00410DFA" w:rsidRPr="000E24FB">
        <w:rPr>
          <w:sz w:val="16"/>
          <w:szCs w:val="16"/>
        </w:rPr>
        <w:t xml:space="preserve"> </w:t>
      </w:r>
      <w:r w:rsidR="00410DFA" w:rsidRPr="000E24FB">
        <w:rPr>
          <w:i/>
          <w:sz w:val="16"/>
          <w:szCs w:val="16"/>
        </w:rPr>
        <w:t>Rodríguez Pacheco y otra Vs. Venezuela. Excepciones Preliminares, Fondo, Reparaciones y Costas. Sentencia de 1 de septiembre de 2023. Serie C No. 50</w:t>
      </w:r>
      <w:r w:rsidRPr="000E24FB">
        <w:rPr>
          <w:iCs/>
          <w:sz w:val="16"/>
          <w:szCs w:val="16"/>
        </w:rPr>
        <w:t>,</w:t>
      </w:r>
      <w:r w:rsidRPr="000E24FB">
        <w:rPr>
          <w:sz w:val="16"/>
          <w:szCs w:val="16"/>
        </w:rPr>
        <w:t xml:space="preserve"> párr. </w:t>
      </w:r>
      <w:r w:rsidR="00D25674" w:rsidRPr="000E24FB">
        <w:rPr>
          <w:sz w:val="16"/>
          <w:szCs w:val="16"/>
        </w:rPr>
        <w:t>28</w:t>
      </w:r>
      <w:r w:rsidRPr="000E24FB">
        <w:rPr>
          <w:sz w:val="16"/>
          <w:szCs w:val="16"/>
        </w:rPr>
        <w:t>.</w:t>
      </w:r>
    </w:p>
  </w:footnote>
  <w:footnote w:id="47">
    <w:p w14:paraId="5D49E111" w14:textId="1A8A32A7" w:rsidR="00E82AA8" w:rsidRPr="000E24FB" w:rsidRDefault="00E82AA8" w:rsidP="000E24FB">
      <w:pPr>
        <w:pStyle w:val="Textonotapie"/>
        <w:spacing w:after="40"/>
        <w:rPr>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Los anexos a los alegatos finales del Estado corresponden a: Anexo I: Historial de acciones realizadas dentro del proceso no. 0001820-56.2002.8.16.00004; Anexo II: Informe Final de la Investigación Policial Militar (IPM) no. 221/2000 de 13 de julio de 2000; Anexo III: Comprobantes de pago de pensiones realizadas por el estado de Paraná; Anexo IV: Instrucción Normativa no. 117 de 12 de mayo de 2022; Anexo V: </w:t>
      </w:r>
      <w:proofErr w:type="spellStart"/>
      <w:r w:rsidRPr="000E24FB">
        <w:rPr>
          <w:i/>
          <w:iCs/>
          <w:sz w:val="16"/>
          <w:szCs w:val="16"/>
          <w:lang w:val="es-CR"/>
        </w:rPr>
        <w:t>Portaria</w:t>
      </w:r>
      <w:proofErr w:type="spellEnd"/>
      <w:r w:rsidRPr="000E24FB">
        <w:rPr>
          <w:sz w:val="16"/>
          <w:szCs w:val="16"/>
          <w:lang w:val="es-CR"/>
        </w:rPr>
        <w:t xml:space="preserve"> Interministerial no. 4.226 de 31 de diciembre de 2010; Anexo VI: Directriz no. 004 de 21 de setiembre de 2015; Anexo VII: Informaciones relativas al funcionamiento de la Comisión de Conflictos de Tierra (CEJUSC) del Tribunal de Justicia del estado de Paraná, de 8 de junio de 2022; Anexo VIII: Resolución no</w:t>
      </w:r>
      <w:r w:rsidR="00406FA4" w:rsidRPr="000E24FB">
        <w:rPr>
          <w:sz w:val="16"/>
          <w:szCs w:val="16"/>
          <w:lang w:val="es-CR"/>
        </w:rPr>
        <w:t>.</w:t>
      </w:r>
      <w:r w:rsidRPr="000E24FB">
        <w:rPr>
          <w:sz w:val="16"/>
          <w:szCs w:val="16"/>
          <w:lang w:val="es-CR"/>
        </w:rPr>
        <w:t xml:space="preserve"> 10 de 17 de octubre de 2018 del Consejo Nacional de Derechos Humanos; Anexo IX: Oficio no. 159 de 2022 de junio de 2022 del Ministerio Público, y Anexo X: Observación General no. 13 del Comité de Derechos Humanos de la ONU. </w:t>
      </w:r>
    </w:p>
  </w:footnote>
  <w:footnote w:id="48">
    <w:p w14:paraId="764C27E2" w14:textId="114903F9" w:rsidR="00E82AA8" w:rsidRPr="000E24FB" w:rsidRDefault="00E82AA8"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Los anexos a los alegatos finales de los representantes corresponden a: Anexo 1: “Desalojo </w:t>
      </w:r>
      <w:proofErr w:type="spellStart"/>
      <w:r w:rsidRPr="000E24FB">
        <w:rPr>
          <w:i/>
          <w:iCs/>
          <w:sz w:val="16"/>
          <w:szCs w:val="16"/>
          <w:lang w:val="es-CR"/>
        </w:rPr>
        <w:t>Mangueirinha</w:t>
      </w:r>
      <w:proofErr w:type="spellEnd"/>
      <w:r w:rsidRPr="000E24FB">
        <w:rPr>
          <w:sz w:val="16"/>
          <w:szCs w:val="16"/>
          <w:lang w:val="es-CR"/>
        </w:rPr>
        <w:t xml:space="preserve"> 2019”, que contiene (i) acta de reunión de 24 de mayo de 2019 realizada en cumplimiento a la orden de reintegración de posesión expedida en el expediente no. 0001215-34.2012.8.16.0110, (</w:t>
      </w:r>
      <w:proofErr w:type="spellStart"/>
      <w:r w:rsidRPr="000E24FB">
        <w:rPr>
          <w:sz w:val="16"/>
          <w:szCs w:val="16"/>
          <w:lang w:val="es-CR"/>
        </w:rPr>
        <w:t>ii</w:t>
      </w:r>
      <w:proofErr w:type="spellEnd"/>
      <w:r w:rsidRPr="000E24FB">
        <w:rPr>
          <w:sz w:val="16"/>
          <w:szCs w:val="16"/>
          <w:lang w:val="es-CR"/>
        </w:rPr>
        <w:t xml:space="preserve">) </w:t>
      </w:r>
      <w:r w:rsidR="00762A77" w:rsidRPr="000E24FB">
        <w:rPr>
          <w:sz w:val="16"/>
          <w:szCs w:val="16"/>
          <w:lang w:val="es-CR"/>
        </w:rPr>
        <w:t>i</w:t>
      </w:r>
      <w:r w:rsidRPr="000E24FB">
        <w:rPr>
          <w:sz w:val="16"/>
          <w:szCs w:val="16"/>
          <w:lang w:val="es-CR"/>
        </w:rPr>
        <w:t>nforme sobre la reintegración de posesión del Campamento Unión por la Tierra de 16 de julio de 2019; (</w:t>
      </w:r>
      <w:proofErr w:type="spellStart"/>
      <w:r w:rsidRPr="000E24FB">
        <w:rPr>
          <w:sz w:val="16"/>
          <w:szCs w:val="16"/>
          <w:lang w:val="es-CR"/>
        </w:rPr>
        <w:t>iii</w:t>
      </w:r>
      <w:proofErr w:type="spellEnd"/>
      <w:r w:rsidRPr="000E24FB">
        <w:rPr>
          <w:sz w:val="16"/>
          <w:szCs w:val="16"/>
          <w:lang w:val="es-CR"/>
        </w:rPr>
        <w:t>) video titulado como “relato agricultor-1”, y (</w:t>
      </w:r>
      <w:proofErr w:type="spellStart"/>
      <w:r w:rsidRPr="000E24FB">
        <w:rPr>
          <w:sz w:val="16"/>
          <w:szCs w:val="16"/>
          <w:lang w:val="es-CR"/>
        </w:rPr>
        <w:t>iv</w:t>
      </w:r>
      <w:proofErr w:type="spellEnd"/>
      <w:r w:rsidRPr="000E24FB">
        <w:rPr>
          <w:sz w:val="16"/>
          <w:szCs w:val="16"/>
          <w:lang w:val="es-CR"/>
        </w:rPr>
        <w:t xml:space="preserve">) video titulado como “relato agricultor-2”; Anexo 2: “Simbología campesina en el uso de la hoz”, que contiene los videos titulados como “Video Graduación de la Clase Fidel Castro Facultad de Derecho UFG 1", y "Video Graduación de la Clase Fidel Castro Facultad de Derecho UFG 2"; Anexo 3: Proceso de </w:t>
      </w:r>
      <w:proofErr w:type="spellStart"/>
      <w:r w:rsidRPr="000E24FB">
        <w:rPr>
          <w:i/>
          <w:iCs/>
          <w:sz w:val="16"/>
          <w:szCs w:val="16"/>
          <w:lang w:val="es-CR"/>
        </w:rPr>
        <w:t>Tombamento</w:t>
      </w:r>
      <w:proofErr w:type="spellEnd"/>
      <w:r w:rsidRPr="000E24FB">
        <w:rPr>
          <w:sz w:val="16"/>
          <w:szCs w:val="16"/>
          <w:lang w:val="es-CR"/>
        </w:rPr>
        <w:t xml:space="preserve"> del Monumento </w:t>
      </w:r>
      <w:proofErr w:type="spellStart"/>
      <w:r w:rsidRPr="000E24FB">
        <w:rPr>
          <w:sz w:val="16"/>
          <w:szCs w:val="16"/>
          <w:lang w:val="es-CR"/>
        </w:rPr>
        <w:t>Ant</w:t>
      </w:r>
      <w:r w:rsidR="00135DFC" w:rsidRPr="000E24FB">
        <w:rPr>
          <w:sz w:val="16"/>
          <w:szCs w:val="16"/>
          <w:lang w:val="es-CR"/>
        </w:rPr>
        <w:t>ô</w:t>
      </w:r>
      <w:r w:rsidRPr="000E24FB">
        <w:rPr>
          <w:sz w:val="16"/>
          <w:szCs w:val="16"/>
          <w:lang w:val="es-CR"/>
        </w:rPr>
        <w:t>nio</w:t>
      </w:r>
      <w:proofErr w:type="spellEnd"/>
      <w:r w:rsidRPr="000E24FB">
        <w:rPr>
          <w:sz w:val="16"/>
          <w:szCs w:val="16"/>
          <w:lang w:val="es-CR"/>
        </w:rPr>
        <w:t xml:space="preserve"> Tavares; Anexo 4: “Bloque– 185” que contiene dictámenes médicos legales sobre lesiones corporales, declaraciones sobre daños ocasionados y documentos de identidad; Anexo 5: “Bloque – Affidavits” que contiene declaraciones sobre daños sufridos y poderes de representación; </w:t>
      </w:r>
      <w:r w:rsidRPr="000E24FB">
        <w:rPr>
          <w:rFonts w:eastAsiaTheme="minorHAnsi" w:cs="TimesNewRomanPSMT"/>
          <w:sz w:val="16"/>
          <w:szCs w:val="16"/>
          <w:lang w:val="es-CR"/>
        </w:rPr>
        <w:t xml:space="preserve">Anexo </w:t>
      </w:r>
      <w:r w:rsidRPr="000E24FB">
        <w:rPr>
          <w:rFonts w:eastAsiaTheme="minorHAnsi"/>
          <w:sz w:val="16"/>
          <w:szCs w:val="16"/>
          <w:lang w:val="es-CR"/>
        </w:rPr>
        <w:t xml:space="preserve">6: “Bloque - Pre-Audiencia” que contiene fotografías, poderes de representación y documentos de identidad; Anexo 7: “Bloque - Post-Audiencia” que </w:t>
      </w:r>
      <w:r w:rsidRPr="000E24FB">
        <w:rPr>
          <w:sz w:val="16"/>
          <w:szCs w:val="16"/>
          <w:lang w:val="es-CR"/>
        </w:rPr>
        <w:t>contiene declaraciones sobre daños sufridos, poderes de representación y documentos de identidad</w:t>
      </w:r>
      <w:r w:rsidRPr="000E24FB">
        <w:rPr>
          <w:rFonts w:eastAsiaTheme="minorHAnsi"/>
          <w:sz w:val="16"/>
          <w:szCs w:val="16"/>
          <w:lang w:val="es-CR"/>
        </w:rPr>
        <w:t xml:space="preserve">; Anexo 8: “Diligencias Generales”; Anexo 9: “Identificación en fotos, videos y periódicos”; Anexo 10: “sobre los pagos de la indemnización a los familiares de Antonio Tavares”; </w:t>
      </w:r>
      <w:r w:rsidRPr="000E24FB">
        <w:rPr>
          <w:rFonts w:eastAsiaTheme="minorHAnsi" w:cs="TimesNewRomanPSMT"/>
          <w:sz w:val="16"/>
          <w:szCs w:val="16"/>
          <w:lang w:val="es-CR"/>
        </w:rPr>
        <w:t>Anexo 11:</w:t>
      </w:r>
      <w:r w:rsidRPr="000E24FB">
        <w:rPr>
          <w:sz w:val="16"/>
          <w:szCs w:val="16"/>
          <w:lang w:val="es-CR"/>
        </w:rPr>
        <w:t xml:space="preserve"> “carpeta general de anexos a los alegatos finales que contiene </w:t>
      </w:r>
      <w:bookmarkStart w:id="104" w:name="_Hlk129795671"/>
      <w:r w:rsidRPr="000E24FB">
        <w:rPr>
          <w:sz w:val="16"/>
          <w:szCs w:val="16"/>
          <w:lang w:val="es-CR"/>
        </w:rPr>
        <w:t xml:space="preserve">(i) comprobantes de gastos y costas, </w:t>
      </w:r>
      <w:bookmarkEnd w:id="104"/>
      <w:r w:rsidRPr="000E24FB">
        <w:rPr>
          <w:sz w:val="16"/>
          <w:szCs w:val="16"/>
          <w:lang w:val="es-CR"/>
        </w:rPr>
        <w:t>(</w:t>
      </w:r>
      <w:proofErr w:type="spellStart"/>
      <w:r w:rsidRPr="000E24FB">
        <w:rPr>
          <w:sz w:val="16"/>
          <w:szCs w:val="16"/>
          <w:lang w:val="es-CR"/>
        </w:rPr>
        <w:t>ii</w:t>
      </w:r>
      <w:proofErr w:type="spellEnd"/>
      <w:r w:rsidRPr="000E24FB">
        <w:rPr>
          <w:sz w:val="16"/>
          <w:szCs w:val="16"/>
          <w:lang w:val="es-CR"/>
        </w:rPr>
        <w:t xml:space="preserve">) </w:t>
      </w:r>
      <w:r w:rsidR="00704539" w:rsidRPr="000E24FB">
        <w:rPr>
          <w:sz w:val="16"/>
          <w:szCs w:val="16"/>
          <w:lang w:val="es-CR"/>
        </w:rPr>
        <w:t>e</w:t>
      </w:r>
      <w:r w:rsidRPr="000E24FB">
        <w:rPr>
          <w:sz w:val="16"/>
          <w:szCs w:val="16"/>
          <w:lang w:val="es-CR"/>
        </w:rPr>
        <w:t>scrito relativo al monitoreo de la actividad legislativa en Brasil, relativa a la criminalización de movimientos sociales y protestas, (</w:t>
      </w:r>
      <w:proofErr w:type="spellStart"/>
      <w:r w:rsidRPr="000E24FB">
        <w:rPr>
          <w:sz w:val="16"/>
          <w:szCs w:val="16"/>
          <w:lang w:val="es-CR"/>
        </w:rPr>
        <w:t>iii</w:t>
      </w:r>
      <w:proofErr w:type="spellEnd"/>
      <w:r w:rsidRPr="000E24FB">
        <w:rPr>
          <w:sz w:val="16"/>
          <w:szCs w:val="16"/>
          <w:lang w:val="es-CR"/>
        </w:rPr>
        <w:t>) circular</w:t>
      </w:r>
      <w:r w:rsidR="007D4220" w:rsidRPr="000E24FB">
        <w:rPr>
          <w:sz w:val="16"/>
          <w:szCs w:val="16"/>
          <w:lang w:val="es-CR"/>
        </w:rPr>
        <w:t xml:space="preserve"> no</w:t>
      </w:r>
      <w:r w:rsidRPr="000E24FB">
        <w:rPr>
          <w:sz w:val="16"/>
          <w:szCs w:val="16"/>
          <w:lang w:val="es-CR"/>
        </w:rPr>
        <w:t>. 01/2022 de 12 de julio de 2022 sobre la identificación de víctimas de violencia policial en la BR 277 el 2 de mayo de 2000</w:t>
      </w:r>
      <w:r w:rsidRPr="000E24FB">
        <w:rPr>
          <w:rFonts w:eastAsiaTheme="minorHAnsi" w:cs="TimesNewRomanPSMT"/>
          <w:sz w:val="16"/>
          <w:szCs w:val="16"/>
          <w:lang w:val="es-CR"/>
        </w:rPr>
        <w:t>, (</w:t>
      </w:r>
      <w:proofErr w:type="spellStart"/>
      <w:r w:rsidRPr="000E24FB">
        <w:rPr>
          <w:rFonts w:eastAsiaTheme="minorHAnsi" w:cs="TimesNewRomanPSMT"/>
          <w:sz w:val="16"/>
          <w:szCs w:val="16"/>
          <w:lang w:val="es-CR"/>
        </w:rPr>
        <w:t>iv</w:t>
      </w:r>
      <w:proofErr w:type="spellEnd"/>
      <w:r w:rsidRPr="000E24FB">
        <w:rPr>
          <w:rFonts w:eastAsiaTheme="minorHAnsi" w:cs="TimesNewRomanPSMT"/>
          <w:sz w:val="16"/>
          <w:szCs w:val="16"/>
          <w:lang w:val="es-CR"/>
        </w:rPr>
        <w:t>) línea de tiempo sobre los procesos seguidos en</w:t>
      </w:r>
      <w:r w:rsidR="00A775E5" w:rsidRPr="000E24FB">
        <w:rPr>
          <w:rFonts w:eastAsiaTheme="minorHAnsi" w:cs="TimesNewRomanPSMT"/>
          <w:sz w:val="16"/>
          <w:szCs w:val="16"/>
          <w:lang w:val="es-CR"/>
        </w:rPr>
        <w:t xml:space="preserve"> </w:t>
      </w:r>
      <w:r w:rsidRPr="000E24FB">
        <w:rPr>
          <w:rFonts w:eastAsiaTheme="minorHAnsi" w:cs="TimesNewRomanPSMT"/>
          <w:sz w:val="16"/>
          <w:szCs w:val="16"/>
          <w:lang w:val="es-CR"/>
        </w:rPr>
        <w:t xml:space="preserve">torno al asesinato de </w:t>
      </w:r>
      <w:proofErr w:type="spellStart"/>
      <w:r w:rsidRPr="000E24FB">
        <w:rPr>
          <w:rFonts w:eastAsiaTheme="minorHAnsi" w:cs="TimesNewRomanPSMT"/>
          <w:sz w:val="16"/>
          <w:szCs w:val="16"/>
          <w:lang w:val="es-CR"/>
        </w:rPr>
        <w:t>Ant</w:t>
      </w:r>
      <w:r w:rsidR="00A775E5" w:rsidRPr="000E24FB">
        <w:rPr>
          <w:rFonts w:eastAsiaTheme="minorHAnsi" w:cs="TimesNewRomanPSMT"/>
          <w:sz w:val="16"/>
          <w:szCs w:val="16"/>
          <w:lang w:val="es-CR"/>
        </w:rPr>
        <w:t>ô</w:t>
      </w:r>
      <w:r w:rsidRPr="000E24FB">
        <w:rPr>
          <w:rFonts w:eastAsiaTheme="minorHAnsi" w:cs="TimesNewRomanPSMT"/>
          <w:sz w:val="16"/>
          <w:szCs w:val="16"/>
          <w:lang w:val="es-CR"/>
        </w:rPr>
        <w:t>nio</w:t>
      </w:r>
      <w:proofErr w:type="spellEnd"/>
      <w:r w:rsidRPr="000E24FB">
        <w:rPr>
          <w:rFonts w:eastAsiaTheme="minorHAnsi" w:cs="TimesNewRomanPSMT"/>
          <w:sz w:val="16"/>
          <w:szCs w:val="16"/>
          <w:lang w:val="es-CR"/>
        </w:rPr>
        <w:t xml:space="preserve"> Tavares, y (v) lista de “víctimas”. </w:t>
      </w:r>
    </w:p>
  </w:footnote>
  <w:footnote w:id="49">
    <w:p w14:paraId="62A2F9B8" w14:textId="486CAE2D" w:rsidR="00E82AA8" w:rsidRPr="000E24FB" w:rsidRDefault="00E82AA8"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Se recibieron las declaraciones de </w:t>
      </w:r>
      <w:proofErr w:type="spellStart"/>
      <w:r w:rsidRPr="000E24FB">
        <w:rPr>
          <w:sz w:val="16"/>
          <w:szCs w:val="16"/>
          <w:lang w:val="es-CR"/>
        </w:rPr>
        <w:t>Maria</w:t>
      </w:r>
      <w:proofErr w:type="spellEnd"/>
      <w:r w:rsidRPr="000E24FB">
        <w:rPr>
          <w:sz w:val="16"/>
          <w:szCs w:val="16"/>
          <w:lang w:val="es-CR"/>
        </w:rPr>
        <w:t xml:space="preserve"> Sebastiana Barbosa Pereira, </w:t>
      </w:r>
      <w:proofErr w:type="spellStart"/>
      <w:r w:rsidRPr="000E24FB">
        <w:rPr>
          <w:sz w:val="16"/>
          <w:szCs w:val="16"/>
          <w:lang w:val="es-CR"/>
        </w:rPr>
        <w:t>Loreci</w:t>
      </w:r>
      <w:proofErr w:type="spellEnd"/>
      <w:r w:rsidRPr="000E24FB">
        <w:rPr>
          <w:sz w:val="16"/>
          <w:szCs w:val="16"/>
          <w:lang w:val="es-CR"/>
        </w:rPr>
        <w:t xml:space="preserve"> Lisboa y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w:t>
      </w:r>
      <w:proofErr w:type="spellStart"/>
      <w:r w:rsidRPr="000E24FB">
        <w:rPr>
          <w:sz w:val="16"/>
          <w:szCs w:val="16"/>
          <w:lang w:val="es-CR"/>
        </w:rPr>
        <w:t>Castilho</w:t>
      </w:r>
      <w:proofErr w:type="spellEnd"/>
      <w:r w:rsidRPr="000E24FB">
        <w:rPr>
          <w:sz w:val="16"/>
          <w:szCs w:val="16"/>
          <w:lang w:val="es-CR"/>
        </w:rPr>
        <w:t xml:space="preserve">, propuestas por los representantes. </w:t>
      </w:r>
    </w:p>
  </w:footnote>
  <w:footnote w:id="50">
    <w:p w14:paraId="2152E1FC" w14:textId="43F4AB79" w:rsidR="00E82AA8" w:rsidRPr="000E24FB" w:rsidRDefault="00E82AA8"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Se recibieron las declaraciones rendidas ante fedatario público (affid</w:t>
      </w:r>
      <w:r w:rsidR="00100498" w:rsidRPr="000E24FB">
        <w:rPr>
          <w:sz w:val="16"/>
          <w:szCs w:val="16"/>
          <w:lang w:val="es-CR"/>
        </w:rPr>
        <w:t>á</w:t>
      </w:r>
      <w:r w:rsidRPr="000E24FB">
        <w:rPr>
          <w:sz w:val="16"/>
          <w:szCs w:val="16"/>
          <w:lang w:val="es-CR"/>
        </w:rPr>
        <w:t xml:space="preserve">vit) de </w:t>
      </w:r>
      <w:proofErr w:type="spellStart"/>
      <w:r w:rsidRPr="000E24FB">
        <w:rPr>
          <w:sz w:val="16"/>
          <w:szCs w:val="16"/>
          <w:lang w:val="es-CR"/>
        </w:rPr>
        <w:t>Ireno</w:t>
      </w:r>
      <w:proofErr w:type="spellEnd"/>
      <w:r w:rsidRPr="000E24FB">
        <w:rPr>
          <w:sz w:val="16"/>
          <w:szCs w:val="16"/>
          <w:lang w:val="es-CR"/>
        </w:rPr>
        <w:t xml:space="preserve"> </w:t>
      </w:r>
      <w:proofErr w:type="spellStart"/>
      <w:r w:rsidRPr="000E24FB">
        <w:rPr>
          <w:sz w:val="16"/>
          <w:szCs w:val="16"/>
          <w:lang w:val="es-CR"/>
        </w:rPr>
        <w:t>Prochnow</w:t>
      </w:r>
      <w:proofErr w:type="spellEnd"/>
      <w:r w:rsidRPr="000E24FB">
        <w:rPr>
          <w:sz w:val="16"/>
          <w:szCs w:val="16"/>
          <w:lang w:val="es-CR"/>
        </w:rPr>
        <w:t xml:space="preserve">, </w:t>
      </w:r>
      <w:proofErr w:type="spellStart"/>
      <w:r w:rsidRPr="000E24FB">
        <w:rPr>
          <w:sz w:val="16"/>
          <w:szCs w:val="16"/>
          <w:lang w:val="es-CR"/>
        </w:rPr>
        <w:t>Claudemar</w:t>
      </w:r>
      <w:proofErr w:type="spellEnd"/>
      <w:r w:rsidRPr="000E24FB">
        <w:rPr>
          <w:sz w:val="16"/>
          <w:szCs w:val="16"/>
          <w:lang w:val="es-CR"/>
        </w:rPr>
        <w:t xml:space="preserve"> Aparecido de Oliveira, </w:t>
      </w:r>
      <w:proofErr w:type="spellStart"/>
      <w:r w:rsidRPr="000E24FB">
        <w:rPr>
          <w:sz w:val="16"/>
          <w:szCs w:val="16"/>
          <w:lang w:val="es-CR"/>
        </w:rPr>
        <w:t>Jocelda</w:t>
      </w:r>
      <w:proofErr w:type="spellEnd"/>
      <w:r w:rsidRPr="000E24FB">
        <w:rPr>
          <w:sz w:val="16"/>
          <w:szCs w:val="16"/>
          <w:lang w:val="es-CR"/>
        </w:rPr>
        <w:t xml:space="preserve"> Ivone Oliveira,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 Roberto Baggio, </w:t>
      </w:r>
      <w:proofErr w:type="spellStart"/>
      <w:r w:rsidRPr="000E24FB">
        <w:rPr>
          <w:sz w:val="16"/>
          <w:szCs w:val="16"/>
          <w:lang w:val="es-CR"/>
        </w:rPr>
        <w:t>Ederson</w:t>
      </w:r>
      <w:proofErr w:type="spellEnd"/>
      <w:r w:rsidRPr="000E24FB">
        <w:rPr>
          <w:sz w:val="16"/>
          <w:szCs w:val="16"/>
          <w:lang w:val="es-CR"/>
        </w:rPr>
        <w:t xml:space="preserve"> Moreira Ramos</w:t>
      </w:r>
      <w:r w:rsidRPr="000E24FB">
        <w:rPr>
          <w:sz w:val="16"/>
          <w:szCs w:val="16"/>
          <w:highlight w:val="red"/>
          <w:lang w:val="es-CR"/>
        </w:rPr>
        <w:t xml:space="preserve"> </w:t>
      </w:r>
      <w:r w:rsidRPr="000E24FB">
        <w:rPr>
          <w:sz w:val="16"/>
          <w:szCs w:val="16"/>
          <w:lang w:val="es-CR"/>
        </w:rPr>
        <w:t xml:space="preserve">(“Diego”), José Damasceno de Oliveira y </w:t>
      </w:r>
      <w:proofErr w:type="spellStart"/>
      <w:r w:rsidRPr="000E24FB">
        <w:rPr>
          <w:sz w:val="16"/>
          <w:szCs w:val="16"/>
          <w:lang w:val="es-CR"/>
        </w:rPr>
        <w:t>Nei</w:t>
      </w:r>
      <w:proofErr w:type="spellEnd"/>
      <w:r w:rsidRPr="000E24FB">
        <w:rPr>
          <w:sz w:val="16"/>
          <w:szCs w:val="16"/>
          <w:lang w:val="es-CR"/>
        </w:rPr>
        <w:t xml:space="preserve"> </w:t>
      </w:r>
      <w:proofErr w:type="spellStart"/>
      <w:r w:rsidRPr="000E24FB">
        <w:rPr>
          <w:sz w:val="16"/>
          <w:szCs w:val="16"/>
          <w:lang w:val="es-CR"/>
        </w:rPr>
        <w:t>Orzekovski</w:t>
      </w:r>
      <w:proofErr w:type="spellEnd"/>
      <w:r w:rsidRPr="000E24FB">
        <w:rPr>
          <w:sz w:val="16"/>
          <w:szCs w:val="16"/>
          <w:lang w:val="es-CR"/>
        </w:rPr>
        <w:t xml:space="preserve">, </w:t>
      </w:r>
      <w:proofErr w:type="spellStart"/>
      <w:r w:rsidRPr="000E24FB">
        <w:rPr>
          <w:sz w:val="16"/>
          <w:szCs w:val="16"/>
          <w:lang w:val="es-CR"/>
        </w:rPr>
        <w:t>Darci</w:t>
      </w:r>
      <w:proofErr w:type="spellEnd"/>
      <w:r w:rsidRPr="000E24FB">
        <w:rPr>
          <w:sz w:val="16"/>
          <w:szCs w:val="16"/>
          <w:lang w:val="es-CR"/>
        </w:rPr>
        <w:t xml:space="preserve"> Frigo, </w:t>
      </w:r>
      <w:proofErr w:type="spellStart"/>
      <w:r w:rsidRPr="000E24FB">
        <w:rPr>
          <w:sz w:val="16"/>
          <w:szCs w:val="16"/>
          <w:lang w:val="es-CR"/>
        </w:rPr>
        <w:t>Florisvaldo</w:t>
      </w:r>
      <w:proofErr w:type="spellEnd"/>
      <w:r w:rsidRPr="000E24FB">
        <w:rPr>
          <w:sz w:val="16"/>
          <w:szCs w:val="16"/>
          <w:lang w:val="es-CR"/>
        </w:rPr>
        <w:t xml:space="preserve"> Fier (Dr. </w:t>
      </w:r>
      <w:proofErr w:type="spellStart"/>
      <w:r w:rsidRPr="000E24FB">
        <w:rPr>
          <w:sz w:val="16"/>
          <w:szCs w:val="16"/>
          <w:lang w:val="es-CR"/>
        </w:rPr>
        <w:t>Rosinha</w:t>
      </w:r>
      <w:proofErr w:type="spellEnd"/>
      <w:r w:rsidRPr="000E24FB">
        <w:rPr>
          <w:sz w:val="16"/>
          <w:szCs w:val="16"/>
          <w:lang w:val="es-CR"/>
        </w:rPr>
        <w:t xml:space="preserve">), Anderson dos Santos, Teresa Gricelda Cofré </w:t>
      </w:r>
      <w:proofErr w:type="spellStart"/>
      <w:r w:rsidRPr="000E24FB">
        <w:rPr>
          <w:sz w:val="16"/>
          <w:szCs w:val="16"/>
          <w:lang w:val="es-CR"/>
        </w:rPr>
        <w:t>Rodriguez</w:t>
      </w:r>
      <w:proofErr w:type="spellEnd"/>
      <w:r w:rsidRPr="000E24FB">
        <w:rPr>
          <w:sz w:val="16"/>
          <w:szCs w:val="16"/>
          <w:lang w:val="es-CR"/>
        </w:rPr>
        <w:t xml:space="preserve">, Emerson </w:t>
      </w:r>
      <w:proofErr w:type="spellStart"/>
      <w:r w:rsidRPr="000E24FB">
        <w:rPr>
          <w:sz w:val="16"/>
          <w:szCs w:val="16"/>
          <w:lang w:val="es-CR"/>
        </w:rPr>
        <w:t>Urizzi</w:t>
      </w:r>
      <w:proofErr w:type="spellEnd"/>
      <w:r w:rsidRPr="000E24FB">
        <w:rPr>
          <w:sz w:val="16"/>
          <w:szCs w:val="16"/>
          <w:lang w:val="es-CR"/>
        </w:rPr>
        <w:t xml:space="preserve"> </w:t>
      </w:r>
      <w:proofErr w:type="spellStart"/>
      <w:r w:rsidRPr="000E24FB">
        <w:rPr>
          <w:sz w:val="16"/>
          <w:szCs w:val="16"/>
          <w:lang w:val="es-CR"/>
        </w:rPr>
        <w:t>Cervi</w:t>
      </w:r>
      <w:proofErr w:type="spellEnd"/>
      <w:r w:rsidRPr="000E24FB">
        <w:rPr>
          <w:sz w:val="16"/>
          <w:szCs w:val="16"/>
          <w:lang w:val="es-CR"/>
        </w:rPr>
        <w:t>, Adriana Pereira de Oliveira, Gilmar Geraldo Mauro,</w:t>
      </w:r>
      <w:r w:rsidRPr="000E24FB">
        <w:rPr>
          <w:sz w:val="16"/>
          <w:szCs w:val="16"/>
          <w:highlight w:val="red"/>
          <w:lang w:val="es-CR"/>
        </w:rPr>
        <w:t xml:space="preserve"> </w:t>
      </w:r>
      <w:proofErr w:type="spellStart"/>
      <w:r w:rsidRPr="000E24FB">
        <w:rPr>
          <w:sz w:val="16"/>
          <w:szCs w:val="16"/>
          <w:lang w:val="es-CR"/>
        </w:rPr>
        <w:t>Sérgio</w:t>
      </w:r>
      <w:proofErr w:type="spellEnd"/>
      <w:r w:rsidRPr="000E24FB">
        <w:rPr>
          <w:sz w:val="16"/>
          <w:szCs w:val="16"/>
          <w:lang w:val="es-CR"/>
        </w:rPr>
        <w:t xml:space="preserve"> Sauer, </w:t>
      </w:r>
      <w:proofErr w:type="spellStart"/>
      <w:r w:rsidRPr="000E24FB">
        <w:rPr>
          <w:sz w:val="16"/>
          <w:szCs w:val="16"/>
          <w:lang w:val="es-CR"/>
        </w:rPr>
        <w:t>Kenarik</w:t>
      </w:r>
      <w:proofErr w:type="spellEnd"/>
      <w:r w:rsidRPr="000E24FB">
        <w:rPr>
          <w:sz w:val="16"/>
          <w:szCs w:val="16"/>
          <w:lang w:val="es-CR"/>
        </w:rPr>
        <w:t xml:space="preserve"> </w:t>
      </w:r>
      <w:proofErr w:type="spellStart"/>
      <w:r w:rsidRPr="000E24FB">
        <w:rPr>
          <w:sz w:val="16"/>
          <w:szCs w:val="16"/>
          <w:lang w:val="es-CR"/>
        </w:rPr>
        <w:t>Boujikian</w:t>
      </w:r>
      <w:proofErr w:type="spellEnd"/>
      <w:r w:rsidRPr="000E24FB">
        <w:rPr>
          <w:sz w:val="16"/>
          <w:szCs w:val="16"/>
          <w:lang w:val="es-CR"/>
        </w:rPr>
        <w:t xml:space="preserve"> y </w:t>
      </w:r>
      <w:proofErr w:type="spellStart"/>
      <w:r w:rsidRPr="000E24FB">
        <w:rPr>
          <w:sz w:val="16"/>
          <w:szCs w:val="16"/>
          <w:lang w:val="es-CR"/>
        </w:rPr>
        <w:t>Damian</w:t>
      </w:r>
      <w:proofErr w:type="spellEnd"/>
      <w:r w:rsidRPr="000E24FB">
        <w:rPr>
          <w:sz w:val="16"/>
          <w:szCs w:val="16"/>
          <w:lang w:val="es-CR"/>
        </w:rPr>
        <w:t xml:space="preserve"> Miguel </w:t>
      </w:r>
      <w:proofErr w:type="spellStart"/>
      <w:r w:rsidRPr="000E24FB">
        <w:rPr>
          <w:sz w:val="16"/>
          <w:szCs w:val="16"/>
          <w:lang w:val="es-CR"/>
        </w:rPr>
        <w:t>Loreti</w:t>
      </w:r>
      <w:proofErr w:type="spellEnd"/>
      <w:r w:rsidRPr="000E24FB">
        <w:rPr>
          <w:sz w:val="16"/>
          <w:szCs w:val="16"/>
          <w:lang w:val="es-CR"/>
        </w:rPr>
        <w:t xml:space="preserve"> propuestos/as por los representantes</w:t>
      </w:r>
      <w:r w:rsidR="00BD2EBF" w:rsidRPr="000E24FB">
        <w:rPr>
          <w:sz w:val="16"/>
          <w:szCs w:val="16"/>
          <w:lang w:val="es-CR"/>
        </w:rPr>
        <w:t>;</w:t>
      </w:r>
      <w:r w:rsidRPr="000E24FB">
        <w:rPr>
          <w:sz w:val="16"/>
          <w:szCs w:val="16"/>
          <w:lang w:val="es-CR"/>
        </w:rPr>
        <w:t xml:space="preserve"> </w:t>
      </w:r>
      <w:r w:rsidR="00650885" w:rsidRPr="000E24FB">
        <w:rPr>
          <w:sz w:val="16"/>
          <w:szCs w:val="16"/>
          <w:lang w:val="es-CR"/>
        </w:rPr>
        <w:t xml:space="preserve">Mauro </w:t>
      </w:r>
      <w:proofErr w:type="spellStart"/>
      <w:r w:rsidR="00650885" w:rsidRPr="000E24FB">
        <w:rPr>
          <w:sz w:val="16"/>
          <w:szCs w:val="16"/>
          <w:lang w:val="es-CR"/>
        </w:rPr>
        <w:t>Rockenbanch</w:t>
      </w:r>
      <w:proofErr w:type="spellEnd"/>
      <w:r w:rsidR="00650885" w:rsidRPr="000E24FB">
        <w:rPr>
          <w:sz w:val="16"/>
          <w:szCs w:val="16"/>
          <w:lang w:val="es-CR"/>
        </w:rPr>
        <w:t xml:space="preserve">, propuesto por el Estado </w:t>
      </w:r>
      <w:r w:rsidRPr="000E24FB">
        <w:rPr>
          <w:sz w:val="16"/>
          <w:szCs w:val="16"/>
          <w:lang w:val="es-CR"/>
        </w:rPr>
        <w:t>y</w:t>
      </w:r>
      <w:r w:rsidR="00BD2EBF" w:rsidRPr="000E24FB">
        <w:rPr>
          <w:sz w:val="16"/>
          <w:szCs w:val="16"/>
          <w:lang w:val="es-CR"/>
        </w:rPr>
        <w:t>,</w:t>
      </w:r>
      <w:r w:rsidRPr="000E24FB">
        <w:rPr>
          <w:sz w:val="16"/>
          <w:szCs w:val="16"/>
          <w:lang w:val="es-CR"/>
        </w:rPr>
        <w:t xml:space="preserve"> Samira Bueno Nunes, propuesta por la Comisión.</w:t>
      </w:r>
    </w:p>
  </w:footnote>
  <w:footnote w:id="51">
    <w:p w14:paraId="03B447BC" w14:textId="77777777" w:rsidR="00E82AA8" w:rsidRPr="000E24FB" w:rsidRDefault="00E82AA8"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Los objetos de las declaraciones se encuentran establecidos en la Resolución del </w:t>
      </w:r>
      <w:proofErr w:type="gramStart"/>
      <w:r w:rsidRPr="000E24FB">
        <w:rPr>
          <w:sz w:val="16"/>
          <w:szCs w:val="16"/>
          <w:lang w:val="es-CR"/>
        </w:rPr>
        <w:t>Presidente</w:t>
      </w:r>
      <w:proofErr w:type="gramEnd"/>
      <w:r w:rsidRPr="000E24FB">
        <w:rPr>
          <w:sz w:val="16"/>
          <w:szCs w:val="16"/>
          <w:lang w:val="es-CR"/>
        </w:rPr>
        <w:t xml:space="preserve"> de la Corte de 19 de mayo de 2022. Disponible aquí: </w:t>
      </w:r>
      <w:hyperlink r:id="rId3" w:history="1">
        <w:r w:rsidRPr="000E24FB">
          <w:rPr>
            <w:rStyle w:val="Hipervnculo"/>
            <w:color w:val="auto"/>
            <w:sz w:val="16"/>
            <w:szCs w:val="16"/>
            <w:lang w:val="es-CR"/>
          </w:rPr>
          <w:t>https://www.corteidh.or.cr/docs/asuntos/tavares_pereira_y_otros_19_05_22.pdf</w:t>
        </w:r>
      </w:hyperlink>
      <w:r w:rsidRPr="000E24FB">
        <w:rPr>
          <w:sz w:val="16"/>
          <w:szCs w:val="16"/>
          <w:lang w:val="es-CR"/>
        </w:rPr>
        <w:t xml:space="preserve">. </w:t>
      </w:r>
    </w:p>
  </w:footnote>
  <w:footnote w:id="52">
    <w:p w14:paraId="3C0C8883" w14:textId="45791B00" w:rsidR="00337AE6" w:rsidRPr="000E24FB" w:rsidRDefault="00337AE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En el caso </w:t>
      </w:r>
      <w:r w:rsidRPr="000E24FB">
        <w:rPr>
          <w:i/>
          <w:iCs/>
          <w:sz w:val="16"/>
          <w:szCs w:val="16"/>
          <w:lang w:val="es-CR"/>
        </w:rPr>
        <w:t>Sales Pimenta Vs. Brasil</w:t>
      </w:r>
      <w:r w:rsidRPr="000E24FB">
        <w:rPr>
          <w:sz w:val="16"/>
          <w:szCs w:val="16"/>
          <w:lang w:val="es-CR"/>
        </w:rPr>
        <w:t xml:space="preserve">, la Corte señaló que “Brasil posee un extenso territorio con gran capacidad productiva y de asentamiento social, que desde el período colonial ha experimentado una distribución desequilibrada de la propiedad. A este respecto, en el año 1980, los asentamientos rurales con una extensión mayor a 1.000 hectáreas, considerados como grandes asentamientos, representaban el 0,93% del total de los asentamientos rurales, y concentraban el 45,10% del área rural total de Brasil. Por su parte, los asentamientos con un área inferior a 10 hectáreas constituían el 50,35% del total de asentamientos rurales con una ocupación de 2,47% del área rural total de Brasil. La concentración de tierras en Brasil se ha mantenido estable desde 1980. Los conflictos agrarios existentes en las distintas regiones de Brasil son resultado de, al menos, esa gran concentración de tierras en manos de pocos propietarios”. </w:t>
      </w:r>
      <w:r w:rsidRPr="000E24FB">
        <w:rPr>
          <w:i/>
          <w:iCs/>
          <w:sz w:val="16"/>
          <w:szCs w:val="16"/>
          <w:lang w:val="es-CR"/>
        </w:rPr>
        <w:t>Caso Sales Pimenta Vs. Brasil</w:t>
      </w:r>
      <w:r w:rsidR="00D36F11" w:rsidRPr="000E24FB">
        <w:rPr>
          <w:i/>
          <w:iCs/>
          <w:sz w:val="16"/>
          <w:szCs w:val="16"/>
          <w:lang w:val="es-CR"/>
        </w:rPr>
        <w:t>, supra</w:t>
      </w:r>
      <w:r w:rsidRPr="000E24FB">
        <w:rPr>
          <w:sz w:val="16"/>
          <w:szCs w:val="16"/>
          <w:lang w:val="es-CR"/>
        </w:rPr>
        <w:t xml:space="preserve">, párr. 44. </w:t>
      </w:r>
    </w:p>
  </w:footnote>
  <w:footnote w:id="53">
    <w:p w14:paraId="47DDED65" w14:textId="58505CFE" w:rsidR="00337AE6" w:rsidRPr="000E24FB" w:rsidRDefault="00337AE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Pr="000E24FB">
        <w:rPr>
          <w:sz w:val="16"/>
          <w:szCs w:val="16"/>
          <w:lang w:val="es-CR"/>
        </w:rPr>
        <w:t>ONU</w:t>
      </w:r>
      <w:r w:rsidRPr="000E24FB">
        <w:rPr>
          <w:i/>
          <w:iCs/>
          <w:sz w:val="16"/>
          <w:szCs w:val="16"/>
          <w:lang w:val="es-CR"/>
        </w:rPr>
        <w:t>, Informe presentado por el Relator Especial sobre el derecho a una vivienda adecuada, como parte del derecho a un nivel de vida adecuado</w:t>
      </w:r>
      <w:r w:rsidRPr="000E24FB">
        <w:rPr>
          <w:sz w:val="16"/>
          <w:szCs w:val="16"/>
          <w:lang w:val="es-CR"/>
        </w:rPr>
        <w:t xml:space="preserve">, Miloon Kothari, Misión al Brasil, Doc. E/CN.4/2005/48/Add.3; 18 de febrero de 2004, párr. 37 y ss. </w:t>
      </w:r>
      <w:r w:rsidR="00126C27" w:rsidRPr="000E24FB">
        <w:rPr>
          <w:sz w:val="16"/>
          <w:szCs w:val="16"/>
          <w:lang w:val="es-CR"/>
        </w:rPr>
        <w:t>V</w:t>
      </w:r>
      <w:r w:rsidR="00D61EBD" w:rsidRPr="000E24FB">
        <w:rPr>
          <w:sz w:val="16"/>
          <w:szCs w:val="16"/>
          <w:lang w:val="es-CR"/>
        </w:rPr>
        <w:t>éase</w:t>
      </w:r>
      <w:r w:rsidR="00126C27" w:rsidRPr="000E24FB">
        <w:rPr>
          <w:sz w:val="16"/>
          <w:szCs w:val="16"/>
          <w:lang w:val="es-CR"/>
        </w:rPr>
        <w:t xml:space="preserve"> también</w:t>
      </w:r>
      <w:r w:rsidR="00D61EBD" w:rsidRPr="000E24FB">
        <w:rPr>
          <w:sz w:val="16"/>
          <w:szCs w:val="16"/>
          <w:lang w:val="es-CR"/>
        </w:rPr>
        <w:t>:</w:t>
      </w:r>
      <w:r w:rsidR="00126C27" w:rsidRPr="000E24FB">
        <w:rPr>
          <w:sz w:val="16"/>
          <w:szCs w:val="16"/>
          <w:lang w:val="es-CR"/>
        </w:rPr>
        <w:t xml:space="preserve"> </w:t>
      </w:r>
      <w:bookmarkStart w:id="115" w:name="_Hlk125015398"/>
      <w:r w:rsidR="00126C27" w:rsidRPr="000E24FB">
        <w:rPr>
          <w:sz w:val="16"/>
          <w:szCs w:val="16"/>
          <w:lang w:val="es-CR"/>
        </w:rPr>
        <w:t>ONU</w:t>
      </w:r>
      <w:r w:rsidR="00126C27" w:rsidRPr="000E24FB">
        <w:rPr>
          <w:i/>
          <w:iCs/>
          <w:sz w:val="16"/>
          <w:szCs w:val="16"/>
          <w:lang w:val="es-CR"/>
        </w:rPr>
        <w:t xml:space="preserve">, Informe de la Relatora Especial sobre las Ejecuciones Extrajudiciales, Sumarias o Arbitrarias de las Naciones Unidas Asma </w:t>
      </w:r>
      <w:proofErr w:type="spellStart"/>
      <w:r w:rsidR="00126C27" w:rsidRPr="000E24FB">
        <w:rPr>
          <w:i/>
          <w:iCs/>
          <w:sz w:val="16"/>
          <w:szCs w:val="16"/>
          <w:lang w:val="es-CR"/>
        </w:rPr>
        <w:t>Jahangir</w:t>
      </w:r>
      <w:proofErr w:type="spellEnd"/>
      <w:r w:rsidR="00126C27" w:rsidRPr="000E24FB">
        <w:rPr>
          <w:sz w:val="16"/>
          <w:szCs w:val="16"/>
          <w:lang w:val="es-CR"/>
        </w:rPr>
        <w:t>, Misión al Brasil</w:t>
      </w:r>
      <w:r w:rsidR="0026452C" w:rsidRPr="000E24FB">
        <w:rPr>
          <w:sz w:val="16"/>
          <w:szCs w:val="16"/>
          <w:lang w:val="es-CR"/>
        </w:rPr>
        <w:t>.</w:t>
      </w:r>
      <w:r w:rsidR="00126C27" w:rsidRPr="000E24FB">
        <w:rPr>
          <w:sz w:val="16"/>
          <w:szCs w:val="16"/>
          <w:lang w:val="es-CR"/>
        </w:rPr>
        <w:t xml:space="preserve"> Doc. E/CN.4/2004/7/Add.3; 28 de enero de 2004, p. 18.</w:t>
      </w:r>
      <w:bookmarkEnd w:id="115"/>
    </w:p>
  </w:footnote>
  <w:footnote w:id="54">
    <w:p w14:paraId="27E9136F" w14:textId="77777777" w:rsidR="00337AE6" w:rsidRPr="000E24FB" w:rsidRDefault="00337AE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Escher y otros Vs. Brasil. Excepciones Preliminares, Fondo, Reparaciones y Costas. </w:t>
      </w:r>
      <w:r w:rsidRPr="000E24FB">
        <w:rPr>
          <w:sz w:val="16"/>
          <w:szCs w:val="16"/>
          <w:lang w:val="es-CR"/>
        </w:rPr>
        <w:t xml:space="preserve">Sentencia de 6 de julio de 2009. Serie C No. 200, párr. 87. </w:t>
      </w:r>
    </w:p>
  </w:footnote>
  <w:footnote w:id="55">
    <w:p w14:paraId="251D9E0C" w14:textId="18932BDD" w:rsidR="00413444" w:rsidRPr="000E24FB" w:rsidRDefault="004134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004A2D86" w:rsidRPr="000E24FB">
        <w:rPr>
          <w:iCs/>
          <w:sz w:val="16"/>
          <w:szCs w:val="16"/>
          <w:lang w:val="es-CR"/>
        </w:rPr>
        <w:t xml:space="preserve">Sitio </w:t>
      </w:r>
      <w:r w:rsidR="004A2D86" w:rsidRPr="000E24FB">
        <w:rPr>
          <w:i/>
          <w:sz w:val="16"/>
          <w:szCs w:val="16"/>
          <w:lang w:val="es-CR"/>
        </w:rPr>
        <w:t>web</w:t>
      </w:r>
      <w:r w:rsidR="004A2D86" w:rsidRPr="000E24FB">
        <w:rPr>
          <w:iCs/>
          <w:sz w:val="16"/>
          <w:szCs w:val="16"/>
          <w:lang w:val="es-CR"/>
        </w:rPr>
        <w:t xml:space="preserve"> del </w:t>
      </w:r>
      <w:r w:rsidR="0093597F" w:rsidRPr="000E24FB">
        <w:rPr>
          <w:iCs/>
          <w:sz w:val="16"/>
          <w:szCs w:val="16"/>
          <w:lang w:val="es-CR"/>
        </w:rPr>
        <w:t xml:space="preserve">Movimiento de los trabajadores Rurales Sin Tierra, Brasil. </w:t>
      </w:r>
      <w:r w:rsidR="0093597F" w:rsidRPr="000E24FB">
        <w:rPr>
          <w:sz w:val="16"/>
          <w:szCs w:val="16"/>
          <w:lang w:val="es-CR"/>
        </w:rPr>
        <w:t xml:space="preserve">Disponible en: </w:t>
      </w:r>
      <w:hyperlink r:id="rId4" w:history="1">
        <w:r w:rsidR="0093597F" w:rsidRPr="000E24FB">
          <w:rPr>
            <w:rStyle w:val="Hipervnculo"/>
            <w:color w:val="auto"/>
            <w:sz w:val="16"/>
            <w:szCs w:val="16"/>
            <w:lang w:val="es-CR"/>
          </w:rPr>
          <w:t>https://mst.org.br/quem-somos/</w:t>
        </w:r>
      </w:hyperlink>
      <w:r w:rsidR="00B16D2F" w:rsidRPr="000E24FB">
        <w:rPr>
          <w:sz w:val="16"/>
          <w:szCs w:val="16"/>
          <w:lang w:val="es-CR"/>
        </w:rPr>
        <w:t>, y</w:t>
      </w:r>
      <w:r w:rsidR="0093597F" w:rsidRPr="000E24FB">
        <w:rPr>
          <w:sz w:val="16"/>
          <w:szCs w:val="16"/>
          <w:lang w:val="es-CR"/>
        </w:rPr>
        <w:t xml:space="preserve"> </w:t>
      </w:r>
      <w:r w:rsidRPr="000E24FB">
        <w:rPr>
          <w:iCs/>
          <w:sz w:val="16"/>
          <w:szCs w:val="16"/>
          <w:lang w:val="es-CR"/>
        </w:rPr>
        <w:t>Escrito de solicitudes</w:t>
      </w:r>
      <w:r w:rsidR="00EF1278" w:rsidRPr="000E24FB">
        <w:rPr>
          <w:iCs/>
          <w:sz w:val="16"/>
          <w:szCs w:val="16"/>
          <w:lang w:val="es-CR"/>
        </w:rPr>
        <w:t xml:space="preserve"> y</w:t>
      </w:r>
      <w:r w:rsidRPr="000E24FB">
        <w:rPr>
          <w:iCs/>
          <w:sz w:val="16"/>
          <w:szCs w:val="16"/>
          <w:lang w:val="es-CR"/>
        </w:rPr>
        <w:t xml:space="preserve"> argumentos (expediente de fondo, folios 114 y 115)</w:t>
      </w:r>
      <w:r w:rsidRPr="000E24FB">
        <w:rPr>
          <w:i/>
          <w:sz w:val="16"/>
          <w:szCs w:val="16"/>
          <w:lang w:val="es-CR"/>
        </w:rPr>
        <w:t xml:space="preserve">. </w:t>
      </w:r>
    </w:p>
  </w:footnote>
  <w:footnote w:id="56">
    <w:p w14:paraId="4DDFD3CA" w14:textId="50ECA5D2" w:rsidR="00E3083B" w:rsidRPr="000E24FB" w:rsidRDefault="00E3083B" w:rsidP="000E24FB">
      <w:pPr>
        <w:pStyle w:val="Textonotapie"/>
        <w:spacing w:after="40"/>
        <w:rPr>
          <w:sz w:val="16"/>
          <w:szCs w:val="16"/>
          <w:lang w:val="en-US"/>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005B0210" w:rsidRPr="000E24FB">
        <w:rPr>
          <w:iCs/>
          <w:sz w:val="16"/>
          <w:szCs w:val="16"/>
          <w:lang w:val="es-CR"/>
        </w:rPr>
        <w:t xml:space="preserve">Sitio </w:t>
      </w:r>
      <w:r w:rsidR="005B0210" w:rsidRPr="000E24FB">
        <w:rPr>
          <w:i/>
          <w:sz w:val="16"/>
          <w:szCs w:val="16"/>
          <w:lang w:val="es-CR"/>
        </w:rPr>
        <w:t>web</w:t>
      </w:r>
      <w:r w:rsidR="005B0210" w:rsidRPr="000E24FB">
        <w:rPr>
          <w:iCs/>
          <w:sz w:val="16"/>
          <w:szCs w:val="16"/>
          <w:lang w:val="es-CR"/>
        </w:rPr>
        <w:t xml:space="preserve"> del Movimiento de los trabajadores Rurales Sin Tierra, Brasil. </w:t>
      </w:r>
      <w:r w:rsidR="005B0210" w:rsidRPr="000E24FB">
        <w:rPr>
          <w:sz w:val="16"/>
          <w:szCs w:val="16"/>
          <w:lang w:val="en-US"/>
        </w:rPr>
        <w:t xml:space="preserve">Disponible </w:t>
      </w:r>
      <w:proofErr w:type="spellStart"/>
      <w:r w:rsidR="005B0210" w:rsidRPr="000E24FB">
        <w:rPr>
          <w:sz w:val="16"/>
          <w:szCs w:val="16"/>
          <w:lang w:val="en-US"/>
        </w:rPr>
        <w:t>en</w:t>
      </w:r>
      <w:proofErr w:type="spellEnd"/>
      <w:r w:rsidR="005B0210" w:rsidRPr="000E24FB">
        <w:rPr>
          <w:sz w:val="16"/>
          <w:szCs w:val="16"/>
          <w:lang w:val="en-US"/>
        </w:rPr>
        <w:t xml:space="preserve">: </w:t>
      </w:r>
      <w:hyperlink r:id="rId5" w:history="1">
        <w:r w:rsidR="00085E6A" w:rsidRPr="000E24FB">
          <w:rPr>
            <w:rStyle w:val="Hipervnculo"/>
            <w:color w:val="auto"/>
            <w:sz w:val="16"/>
            <w:szCs w:val="16"/>
            <w:lang w:val="en-US"/>
          </w:rPr>
          <w:t>https://mst.org.br/quem-somos/</w:t>
        </w:r>
      </w:hyperlink>
      <w:r w:rsidR="00085E6A" w:rsidRPr="000E24FB">
        <w:rPr>
          <w:sz w:val="16"/>
          <w:szCs w:val="16"/>
          <w:lang w:val="en-US"/>
        </w:rPr>
        <w:t xml:space="preserve">, y </w:t>
      </w:r>
      <w:proofErr w:type="spellStart"/>
      <w:r w:rsidRPr="000E24FB">
        <w:rPr>
          <w:iCs/>
          <w:sz w:val="16"/>
          <w:szCs w:val="16"/>
          <w:lang w:val="en-US"/>
        </w:rPr>
        <w:t>Escrito</w:t>
      </w:r>
      <w:proofErr w:type="spellEnd"/>
      <w:r w:rsidRPr="000E24FB">
        <w:rPr>
          <w:iCs/>
          <w:sz w:val="16"/>
          <w:szCs w:val="16"/>
          <w:lang w:val="en-US"/>
        </w:rPr>
        <w:t xml:space="preserve"> de</w:t>
      </w:r>
      <w:r w:rsidRPr="000E24FB">
        <w:rPr>
          <w:i/>
          <w:sz w:val="16"/>
          <w:szCs w:val="16"/>
          <w:lang w:val="en-US"/>
        </w:rPr>
        <w:t xml:space="preserve"> amicus curiae </w:t>
      </w:r>
      <w:proofErr w:type="spellStart"/>
      <w:r w:rsidRPr="000E24FB">
        <w:rPr>
          <w:iCs/>
          <w:sz w:val="16"/>
          <w:szCs w:val="16"/>
          <w:lang w:val="en-US"/>
        </w:rPr>
        <w:t>presentado</w:t>
      </w:r>
      <w:proofErr w:type="spellEnd"/>
      <w:r w:rsidRPr="000E24FB">
        <w:rPr>
          <w:iCs/>
          <w:sz w:val="16"/>
          <w:szCs w:val="16"/>
          <w:lang w:val="en-US"/>
        </w:rPr>
        <w:t xml:space="preserve"> </w:t>
      </w:r>
      <w:proofErr w:type="spellStart"/>
      <w:r w:rsidRPr="000E24FB">
        <w:rPr>
          <w:iCs/>
          <w:sz w:val="16"/>
          <w:szCs w:val="16"/>
          <w:lang w:val="en-US"/>
        </w:rPr>
        <w:t>por</w:t>
      </w:r>
      <w:proofErr w:type="spellEnd"/>
      <w:r w:rsidRPr="000E24FB">
        <w:rPr>
          <w:iCs/>
          <w:sz w:val="16"/>
          <w:szCs w:val="16"/>
          <w:lang w:val="en-US"/>
        </w:rPr>
        <w:t xml:space="preserve"> las </w:t>
      </w:r>
      <w:proofErr w:type="spellStart"/>
      <w:r w:rsidRPr="000E24FB">
        <w:rPr>
          <w:iCs/>
          <w:sz w:val="16"/>
          <w:szCs w:val="16"/>
          <w:lang w:val="en-US"/>
        </w:rPr>
        <w:t>organizaciones</w:t>
      </w:r>
      <w:proofErr w:type="spellEnd"/>
      <w:r w:rsidRPr="000E24FB">
        <w:rPr>
          <w:iCs/>
          <w:sz w:val="16"/>
          <w:szCs w:val="16"/>
          <w:lang w:val="en-US"/>
        </w:rPr>
        <w:t xml:space="preserve"> Robert F. Kennedy Human Rights, Centre for Human Rights of the University of Pretoria, </w:t>
      </w:r>
      <w:proofErr w:type="spellStart"/>
      <w:r w:rsidRPr="000E24FB">
        <w:rPr>
          <w:iCs/>
          <w:sz w:val="16"/>
          <w:szCs w:val="16"/>
          <w:lang w:val="en-US"/>
        </w:rPr>
        <w:t>Odhikar</w:t>
      </w:r>
      <w:proofErr w:type="spellEnd"/>
      <w:r w:rsidRPr="000E24FB">
        <w:rPr>
          <w:iCs/>
          <w:sz w:val="16"/>
          <w:szCs w:val="16"/>
          <w:lang w:val="en-US"/>
        </w:rPr>
        <w:t xml:space="preserve">, The National Union of Institutions for Social Action Work (UNITAS), Kazakhstan International Bureau For Human Rights and Rule of Law (KIBHR), the International Service for Human Rights, IHRDA, Centre for Human Rights and Democracy in Africa (CHRDA), Centro de </w:t>
      </w:r>
      <w:proofErr w:type="spellStart"/>
      <w:r w:rsidRPr="000E24FB">
        <w:rPr>
          <w:iCs/>
          <w:sz w:val="16"/>
          <w:szCs w:val="16"/>
          <w:lang w:val="en-US"/>
        </w:rPr>
        <w:t>Alternativas</w:t>
      </w:r>
      <w:proofErr w:type="spellEnd"/>
      <w:r w:rsidRPr="000E24FB">
        <w:rPr>
          <w:iCs/>
          <w:sz w:val="16"/>
          <w:szCs w:val="16"/>
          <w:lang w:val="en-US"/>
        </w:rPr>
        <w:t xml:space="preserve"> al Desarrollo (CEALDES) y JOINT-</w:t>
      </w:r>
      <w:proofErr w:type="spellStart"/>
      <w:r w:rsidRPr="000E24FB">
        <w:rPr>
          <w:iCs/>
          <w:sz w:val="16"/>
          <w:szCs w:val="16"/>
          <w:lang w:val="en-US"/>
        </w:rPr>
        <w:t>Ligas</w:t>
      </w:r>
      <w:proofErr w:type="spellEnd"/>
      <w:r w:rsidRPr="000E24FB">
        <w:rPr>
          <w:iCs/>
          <w:sz w:val="16"/>
          <w:szCs w:val="16"/>
          <w:lang w:val="en-US"/>
        </w:rPr>
        <w:t xml:space="preserve"> de ONGs </w:t>
      </w:r>
      <w:proofErr w:type="spellStart"/>
      <w:r w:rsidRPr="000E24FB">
        <w:rPr>
          <w:iCs/>
          <w:sz w:val="16"/>
          <w:szCs w:val="16"/>
          <w:lang w:val="en-US"/>
        </w:rPr>
        <w:t>en</w:t>
      </w:r>
      <w:proofErr w:type="spellEnd"/>
      <w:r w:rsidRPr="000E24FB">
        <w:rPr>
          <w:iCs/>
          <w:sz w:val="16"/>
          <w:szCs w:val="16"/>
          <w:lang w:val="en-US"/>
        </w:rPr>
        <w:t xml:space="preserve"> Mozambique</w:t>
      </w:r>
      <w:r w:rsidR="006E0744" w:rsidRPr="000E24FB">
        <w:rPr>
          <w:sz w:val="16"/>
          <w:szCs w:val="16"/>
          <w:lang w:val="en-US"/>
        </w:rPr>
        <w:t xml:space="preserve"> (</w:t>
      </w:r>
      <w:proofErr w:type="spellStart"/>
      <w:r w:rsidR="006E0744" w:rsidRPr="000E24FB">
        <w:rPr>
          <w:sz w:val="16"/>
          <w:szCs w:val="16"/>
          <w:lang w:val="en-US"/>
        </w:rPr>
        <w:t>expediente</w:t>
      </w:r>
      <w:proofErr w:type="spellEnd"/>
      <w:r w:rsidR="006E0744" w:rsidRPr="000E24FB">
        <w:rPr>
          <w:sz w:val="16"/>
          <w:szCs w:val="16"/>
          <w:lang w:val="en-US"/>
        </w:rPr>
        <w:t xml:space="preserve"> de </w:t>
      </w:r>
      <w:proofErr w:type="spellStart"/>
      <w:r w:rsidR="006E0744" w:rsidRPr="000E24FB">
        <w:rPr>
          <w:sz w:val="16"/>
          <w:szCs w:val="16"/>
          <w:lang w:val="en-US"/>
        </w:rPr>
        <w:t>fondo</w:t>
      </w:r>
      <w:proofErr w:type="spellEnd"/>
      <w:r w:rsidR="006E0744" w:rsidRPr="000E24FB">
        <w:rPr>
          <w:sz w:val="16"/>
          <w:szCs w:val="16"/>
          <w:lang w:val="en-US"/>
        </w:rPr>
        <w:t>, folio 1029).</w:t>
      </w:r>
    </w:p>
  </w:footnote>
  <w:footnote w:id="57">
    <w:p w14:paraId="1AA095E9" w14:textId="5F14A6DF" w:rsidR="00A029D9" w:rsidRPr="000E24FB" w:rsidRDefault="00A029D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00FD0994" w:rsidRPr="000E24FB">
        <w:rPr>
          <w:sz w:val="16"/>
          <w:szCs w:val="16"/>
          <w:lang w:val="es-CR"/>
        </w:rPr>
        <w:tab/>
      </w:r>
      <w:r w:rsidR="00FD0994" w:rsidRPr="000E24FB">
        <w:rPr>
          <w:i/>
          <w:iCs/>
          <w:sz w:val="16"/>
          <w:szCs w:val="16"/>
          <w:lang w:val="es-CR"/>
        </w:rPr>
        <w:t>Cfr</w:t>
      </w:r>
      <w:r w:rsidR="00FD0994" w:rsidRPr="000E24FB">
        <w:rPr>
          <w:sz w:val="16"/>
          <w:szCs w:val="16"/>
          <w:lang w:val="es-CR"/>
        </w:rPr>
        <w:t xml:space="preserve">. </w:t>
      </w:r>
      <w:proofErr w:type="spellStart"/>
      <w:r w:rsidR="00BD548F" w:rsidRPr="000E24FB">
        <w:rPr>
          <w:sz w:val="16"/>
          <w:szCs w:val="16"/>
          <w:lang w:val="es-CR"/>
        </w:rPr>
        <w:t>Man</w:t>
      </w:r>
      <w:r w:rsidR="005F5EE0" w:rsidRPr="000E24FB">
        <w:rPr>
          <w:sz w:val="16"/>
          <w:szCs w:val="16"/>
          <w:lang w:val="es-CR"/>
        </w:rPr>
        <w:t>ça</w:t>
      </w:r>
      <w:r w:rsidR="00864F08" w:rsidRPr="000E24FB">
        <w:rPr>
          <w:sz w:val="16"/>
          <w:szCs w:val="16"/>
          <w:lang w:val="es-CR"/>
        </w:rPr>
        <w:t>no</w:t>
      </w:r>
      <w:proofErr w:type="spellEnd"/>
      <w:r w:rsidR="00864F08" w:rsidRPr="000E24FB">
        <w:rPr>
          <w:sz w:val="16"/>
          <w:szCs w:val="16"/>
          <w:lang w:val="es-CR"/>
        </w:rPr>
        <w:t xml:space="preserve"> </w:t>
      </w:r>
      <w:proofErr w:type="spellStart"/>
      <w:r w:rsidR="00864F08" w:rsidRPr="000E24FB">
        <w:rPr>
          <w:sz w:val="16"/>
          <w:szCs w:val="16"/>
          <w:lang w:val="es-CR"/>
        </w:rPr>
        <w:t>Fernandes</w:t>
      </w:r>
      <w:proofErr w:type="spellEnd"/>
      <w:r w:rsidR="00864F08" w:rsidRPr="000E24FB">
        <w:rPr>
          <w:sz w:val="16"/>
          <w:szCs w:val="16"/>
          <w:lang w:val="es-CR"/>
        </w:rPr>
        <w:t>, Bernardo. “La Territorializaci</w:t>
      </w:r>
      <w:r w:rsidR="00D87F80" w:rsidRPr="000E24FB">
        <w:rPr>
          <w:sz w:val="16"/>
          <w:szCs w:val="16"/>
          <w:lang w:val="es-CR"/>
        </w:rPr>
        <w:t>ó</w:t>
      </w:r>
      <w:r w:rsidR="00864F08" w:rsidRPr="000E24FB">
        <w:rPr>
          <w:sz w:val="16"/>
          <w:szCs w:val="16"/>
          <w:lang w:val="es-CR"/>
        </w:rPr>
        <w:t>n del MST</w:t>
      </w:r>
      <w:r w:rsidR="00D87F80" w:rsidRPr="000E24FB">
        <w:rPr>
          <w:sz w:val="16"/>
          <w:szCs w:val="16"/>
          <w:lang w:val="es-CR"/>
        </w:rPr>
        <w:t>-Movimiento de los Trabajadores Rurales Sin Tierra- Brasil”</w:t>
      </w:r>
      <w:r w:rsidR="001C0978" w:rsidRPr="000E24FB">
        <w:rPr>
          <w:sz w:val="16"/>
          <w:szCs w:val="16"/>
          <w:lang w:val="es-CR"/>
        </w:rPr>
        <w:t>, sin fecha,</w:t>
      </w:r>
      <w:r w:rsidR="00D87F80" w:rsidRPr="000E24FB">
        <w:rPr>
          <w:sz w:val="16"/>
          <w:szCs w:val="16"/>
          <w:lang w:val="es-CR"/>
        </w:rPr>
        <w:t xml:space="preserve"> </w:t>
      </w:r>
      <w:r w:rsidR="00C2450B" w:rsidRPr="000E24FB">
        <w:rPr>
          <w:sz w:val="16"/>
          <w:szCs w:val="16"/>
          <w:lang w:val="es-CR"/>
        </w:rPr>
        <w:t>p. 13.</w:t>
      </w:r>
      <w:r w:rsidR="000963FF" w:rsidRPr="000E24FB">
        <w:rPr>
          <w:sz w:val="16"/>
          <w:szCs w:val="16"/>
          <w:lang w:val="es-CR"/>
        </w:rPr>
        <w:t xml:space="preserve"> Disponible en: </w:t>
      </w:r>
      <w:hyperlink r:id="rId6" w:history="1">
        <w:r w:rsidR="000963FF" w:rsidRPr="000E24FB">
          <w:rPr>
            <w:rStyle w:val="Hipervnculo"/>
            <w:color w:val="auto"/>
            <w:sz w:val="16"/>
            <w:szCs w:val="16"/>
            <w:lang w:val="es-CR"/>
          </w:rPr>
          <w:t>https://www.gepec.ufscar.br/publicacoes/ruralidade/a-territorializacao-do-mst-movimento-dos.pdf/view</w:t>
        </w:r>
      </w:hyperlink>
      <w:r w:rsidR="000963FF" w:rsidRPr="000E24FB">
        <w:rPr>
          <w:sz w:val="16"/>
          <w:szCs w:val="16"/>
          <w:lang w:val="es-CR"/>
        </w:rPr>
        <w:t xml:space="preserve">. </w:t>
      </w:r>
    </w:p>
  </w:footnote>
  <w:footnote w:id="58">
    <w:p w14:paraId="3211F610" w14:textId="4F1A7FCC" w:rsidR="00413444" w:rsidRPr="000E24FB" w:rsidRDefault="004134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00DD7EC8" w:rsidRPr="000E24FB">
        <w:rPr>
          <w:iCs/>
          <w:sz w:val="16"/>
          <w:szCs w:val="16"/>
          <w:lang w:val="es-CR"/>
        </w:rPr>
        <w:t>Versión escrita del</w:t>
      </w:r>
      <w:r w:rsidR="00DD7EC8" w:rsidRPr="000E24FB">
        <w:rPr>
          <w:i/>
          <w:sz w:val="16"/>
          <w:szCs w:val="16"/>
          <w:lang w:val="es-CR"/>
        </w:rPr>
        <w:t xml:space="preserve"> </w:t>
      </w:r>
      <w:r w:rsidR="00DD7EC8" w:rsidRPr="000E24FB">
        <w:rPr>
          <w:sz w:val="16"/>
          <w:szCs w:val="16"/>
          <w:lang w:val="es-CR"/>
        </w:rPr>
        <w:t>p</w:t>
      </w:r>
      <w:r w:rsidRPr="000E24FB">
        <w:rPr>
          <w:sz w:val="16"/>
          <w:szCs w:val="16"/>
          <w:lang w:val="es-CR"/>
        </w:rPr>
        <w:t xml:space="preserve">eritaje de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w:t>
      </w:r>
      <w:proofErr w:type="spellStart"/>
      <w:r w:rsidRPr="000E24FB">
        <w:rPr>
          <w:sz w:val="16"/>
          <w:szCs w:val="16"/>
          <w:lang w:val="es-CR"/>
        </w:rPr>
        <w:t>Castilho</w:t>
      </w:r>
      <w:proofErr w:type="spellEnd"/>
      <w:r w:rsidR="00A858B4" w:rsidRPr="000E24FB">
        <w:rPr>
          <w:sz w:val="16"/>
          <w:szCs w:val="16"/>
          <w:lang w:val="es-CR"/>
        </w:rPr>
        <w:t>, rendido durante la audiencia pública del presente caso</w:t>
      </w:r>
      <w:r w:rsidRPr="000E24FB">
        <w:rPr>
          <w:sz w:val="16"/>
          <w:szCs w:val="16"/>
          <w:lang w:val="es-CR"/>
        </w:rPr>
        <w:t xml:space="preserve"> (expediente de prueba</w:t>
      </w:r>
      <w:r w:rsidR="003F3A43" w:rsidRPr="000E24FB">
        <w:rPr>
          <w:sz w:val="16"/>
          <w:szCs w:val="16"/>
          <w:lang w:val="es-CR"/>
        </w:rPr>
        <w:t>,</w:t>
      </w:r>
      <w:r w:rsidRPr="000E24FB">
        <w:rPr>
          <w:sz w:val="16"/>
          <w:szCs w:val="16"/>
          <w:lang w:val="es-CR"/>
        </w:rPr>
        <w:t xml:space="preserve"> folios 9876 a 9911).</w:t>
      </w:r>
    </w:p>
  </w:footnote>
  <w:footnote w:id="59">
    <w:p w14:paraId="6D36F7C8" w14:textId="5C5A0077" w:rsidR="00356A43" w:rsidRPr="000E24FB" w:rsidRDefault="00356A43"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Constitución de la República Federativa de Brasil, artículo 144. Disponible en: </w:t>
      </w:r>
      <w:hyperlink r:id="rId7" w:history="1">
        <w:r w:rsidR="00023B7A" w:rsidRPr="000E24FB">
          <w:rPr>
            <w:rStyle w:val="Hipervnculo"/>
            <w:color w:val="auto"/>
            <w:sz w:val="16"/>
            <w:szCs w:val="16"/>
            <w:lang w:val="es-CR"/>
          </w:rPr>
          <w:t>https://www.planalto.gov.br/ccivil_03/constituicao/constituicao.htm</w:t>
        </w:r>
      </w:hyperlink>
      <w:r w:rsidRPr="000E24FB">
        <w:rPr>
          <w:sz w:val="16"/>
          <w:szCs w:val="16"/>
          <w:lang w:val="es-CR"/>
        </w:rPr>
        <w:t>.</w:t>
      </w:r>
    </w:p>
  </w:footnote>
  <w:footnote w:id="60">
    <w:p w14:paraId="052B9062" w14:textId="617A807B" w:rsidR="00044B96" w:rsidRPr="000E24FB" w:rsidRDefault="00044B96" w:rsidP="000E24FB">
      <w:pPr>
        <w:pStyle w:val="Textonotapie"/>
        <w:spacing w:after="40"/>
        <w:rPr>
          <w:rFonts w:cstheme="minorBidi"/>
          <w:kern w:val="2"/>
          <w:sz w:val="16"/>
          <w:szCs w:val="16"/>
          <w:lang w:val="es-CR" w:eastAsia="en-US"/>
          <w14:ligatures w14:val="standardContextual"/>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De acuerdo con el artículo 7 del Código </w:t>
      </w:r>
      <w:r w:rsidR="00FC7B3F" w:rsidRPr="000E24FB">
        <w:rPr>
          <w:sz w:val="16"/>
          <w:szCs w:val="16"/>
          <w:lang w:val="es-CR"/>
        </w:rPr>
        <w:t>de</w:t>
      </w:r>
      <w:r w:rsidR="001C5D4D" w:rsidRPr="000E24FB">
        <w:rPr>
          <w:sz w:val="16"/>
          <w:szCs w:val="16"/>
          <w:lang w:val="es-CR"/>
        </w:rPr>
        <w:t>l</w:t>
      </w:r>
      <w:r w:rsidR="00FC7B3F" w:rsidRPr="000E24FB">
        <w:rPr>
          <w:sz w:val="16"/>
          <w:szCs w:val="16"/>
          <w:lang w:val="es-CR"/>
        </w:rPr>
        <w:t xml:space="preserve"> </w:t>
      </w:r>
      <w:r w:rsidRPr="000E24FB">
        <w:rPr>
          <w:sz w:val="16"/>
          <w:szCs w:val="16"/>
          <w:lang w:val="es-CR"/>
        </w:rPr>
        <w:t>Proces</w:t>
      </w:r>
      <w:r w:rsidR="00FC7B3F" w:rsidRPr="000E24FB">
        <w:rPr>
          <w:sz w:val="16"/>
          <w:szCs w:val="16"/>
          <w:lang w:val="es-CR"/>
        </w:rPr>
        <w:t>o</w:t>
      </w:r>
      <w:r w:rsidRPr="000E24FB">
        <w:rPr>
          <w:sz w:val="16"/>
          <w:szCs w:val="16"/>
          <w:lang w:val="es-CR"/>
        </w:rPr>
        <w:t xml:space="preserve"> Penal Militar, las funciones de policía judicial militar son ejercidas por diferentes autoridades militares en cada jurisdicción. Disponible en: </w:t>
      </w:r>
      <w:hyperlink r:id="rId8" w:history="1">
        <w:r w:rsidRPr="000E24FB">
          <w:rPr>
            <w:rStyle w:val="Hipervnculo"/>
            <w:color w:val="auto"/>
            <w:sz w:val="16"/>
            <w:szCs w:val="16"/>
            <w:lang w:val="es-CR"/>
          </w:rPr>
          <w:t>https://www.planalto.gov.br/ccivil_03/decreto-lei/del1002.htm</w:t>
        </w:r>
      </w:hyperlink>
      <w:r w:rsidRPr="000E24FB">
        <w:rPr>
          <w:sz w:val="16"/>
          <w:szCs w:val="16"/>
          <w:lang w:val="es-CR"/>
        </w:rPr>
        <w:t xml:space="preserve">. </w:t>
      </w:r>
    </w:p>
  </w:footnote>
  <w:footnote w:id="61">
    <w:p w14:paraId="0A1664AD" w14:textId="6ECBDAC7" w:rsidR="00044B96" w:rsidRPr="000E24FB" w:rsidRDefault="00044B9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Código </w:t>
      </w:r>
      <w:r w:rsidR="00FC7B3F" w:rsidRPr="000E24FB">
        <w:rPr>
          <w:sz w:val="16"/>
          <w:szCs w:val="16"/>
          <w:lang w:val="es-CR"/>
        </w:rPr>
        <w:t>de</w:t>
      </w:r>
      <w:r w:rsidR="001C5D4D" w:rsidRPr="000E24FB">
        <w:rPr>
          <w:sz w:val="16"/>
          <w:szCs w:val="16"/>
          <w:lang w:val="es-CR"/>
        </w:rPr>
        <w:t>l</w:t>
      </w:r>
      <w:r w:rsidR="00FC7B3F" w:rsidRPr="000E24FB">
        <w:rPr>
          <w:sz w:val="16"/>
          <w:szCs w:val="16"/>
          <w:lang w:val="es-CR"/>
        </w:rPr>
        <w:t xml:space="preserve"> </w:t>
      </w:r>
      <w:r w:rsidR="004071D0" w:rsidRPr="000E24FB">
        <w:rPr>
          <w:sz w:val="16"/>
          <w:szCs w:val="16"/>
          <w:lang w:val="es-CR"/>
        </w:rPr>
        <w:t>Proces</w:t>
      </w:r>
      <w:r w:rsidR="00FC7B3F" w:rsidRPr="000E24FB">
        <w:rPr>
          <w:sz w:val="16"/>
          <w:szCs w:val="16"/>
          <w:lang w:val="es-CR"/>
        </w:rPr>
        <w:t>o</w:t>
      </w:r>
      <w:r w:rsidR="004071D0" w:rsidRPr="000E24FB">
        <w:rPr>
          <w:sz w:val="16"/>
          <w:szCs w:val="16"/>
          <w:lang w:val="es-CR"/>
        </w:rPr>
        <w:t xml:space="preserve"> </w:t>
      </w:r>
      <w:r w:rsidRPr="000E24FB">
        <w:rPr>
          <w:sz w:val="16"/>
          <w:szCs w:val="16"/>
          <w:lang w:val="es-CR"/>
        </w:rPr>
        <w:t>Penal Militar, artículo</w:t>
      </w:r>
      <w:r w:rsidR="004071D0" w:rsidRPr="000E24FB">
        <w:rPr>
          <w:sz w:val="16"/>
          <w:szCs w:val="16"/>
          <w:lang w:val="es-CR"/>
        </w:rPr>
        <w:t xml:space="preserve"> 8. Disponible en: </w:t>
      </w:r>
      <w:hyperlink r:id="rId9" w:history="1">
        <w:r w:rsidR="004071D0" w:rsidRPr="000E24FB">
          <w:rPr>
            <w:rStyle w:val="Hipervnculo"/>
            <w:color w:val="auto"/>
            <w:sz w:val="16"/>
            <w:szCs w:val="16"/>
            <w:lang w:val="es-CR"/>
          </w:rPr>
          <w:t>https://www.planalto.gov.br/ccivil_03/decreto-lei/del1002.htm</w:t>
        </w:r>
      </w:hyperlink>
      <w:r w:rsidR="004071D0" w:rsidRPr="000E24FB">
        <w:rPr>
          <w:sz w:val="16"/>
          <w:szCs w:val="16"/>
          <w:lang w:val="es-CR"/>
        </w:rPr>
        <w:t xml:space="preserve">. </w:t>
      </w:r>
    </w:p>
  </w:footnote>
  <w:footnote w:id="62">
    <w:p w14:paraId="7398A45C" w14:textId="67AF70C2" w:rsidR="007C08FA" w:rsidRPr="000E24FB" w:rsidRDefault="007C08F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00602BE5" w:rsidRPr="000E24FB">
        <w:rPr>
          <w:i/>
          <w:iCs/>
          <w:sz w:val="16"/>
          <w:szCs w:val="16"/>
          <w:lang w:val="es-CR"/>
        </w:rPr>
        <w:t>.</w:t>
      </w:r>
      <w:r w:rsidRPr="000E24FB">
        <w:rPr>
          <w:sz w:val="16"/>
          <w:szCs w:val="16"/>
          <w:lang w:val="es-CR"/>
        </w:rPr>
        <w:t xml:space="preserve"> Código Penal Militar, </w:t>
      </w:r>
      <w:r w:rsidR="00765908" w:rsidRPr="000E24FB">
        <w:rPr>
          <w:sz w:val="16"/>
          <w:szCs w:val="16"/>
          <w:lang w:val="es-CR"/>
        </w:rPr>
        <w:t>a</w:t>
      </w:r>
      <w:r w:rsidRPr="000E24FB">
        <w:rPr>
          <w:sz w:val="16"/>
          <w:szCs w:val="16"/>
          <w:lang w:val="es-CR"/>
        </w:rPr>
        <w:t>rtículo 9</w:t>
      </w:r>
      <w:r w:rsidR="00723AC9" w:rsidRPr="000E24FB">
        <w:rPr>
          <w:sz w:val="16"/>
          <w:szCs w:val="16"/>
          <w:lang w:val="es-CR"/>
        </w:rPr>
        <w:t>. Disponible en:</w:t>
      </w:r>
      <w:r w:rsidRPr="000E24FB">
        <w:rPr>
          <w:sz w:val="16"/>
          <w:szCs w:val="16"/>
          <w:lang w:val="es-CR"/>
        </w:rPr>
        <w:t xml:space="preserve"> </w:t>
      </w:r>
      <w:hyperlink r:id="rId10" w:history="1">
        <w:r w:rsidRPr="000E24FB">
          <w:rPr>
            <w:rStyle w:val="Hipervnculo"/>
            <w:color w:val="auto"/>
            <w:sz w:val="16"/>
            <w:szCs w:val="16"/>
            <w:lang w:val="es-CR"/>
          </w:rPr>
          <w:t>https://www.planalto.gov.br/ccivil_03/decreto-lei/del1001.htm</w:t>
        </w:r>
      </w:hyperlink>
      <w:r w:rsidRPr="000E24FB">
        <w:rPr>
          <w:sz w:val="16"/>
          <w:szCs w:val="16"/>
          <w:lang w:val="es-CR"/>
        </w:rPr>
        <w:t>.</w:t>
      </w:r>
      <w:r w:rsidR="00413444" w:rsidRPr="000E24FB">
        <w:rPr>
          <w:sz w:val="16"/>
          <w:szCs w:val="16"/>
          <w:lang w:val="es-CR"/>
        </w:rPr>
        <w:t xml:space="preserve"> </w:t>
      </w:r>
    </w:p>
  </w:footnote>
  <w:footnote w:id="63">
    <w:p w14:paraId="4EFF0326" w14:textId="51105916" w:rsidR="00282AA3" w:rsidRPr="000E24FB" w:rsidRDefault="00282AA3"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Constitución de la República Federativa de Brasil, artículo 1</w:t>
      </w:r>
      <w:r w:rsidR="00B228C3" w:rsidRPr="000E24FB">
        <w:rPr>
          <w:sz w:val="16"/>
          <w:szCs w:val="16"/>
          <w:lang w:val="es-CR"/>
        </w:rPr>
        <w:t>2</w:t>
      </w:r>
      <w:r w:rsidRPr="000E24FB">
        <w:rPr>
          <w:sz w:val="16"/>
          <w:szCs w:val="16"/>
          <w:lang w:val="es-CR"/>
        </w:rPr>
        <w:t xml:space="preserve">4. Disponible en: </w:t>
      </w:r>
      <w:hyperlink r:id="rId11" w:history="1">
        <w:r w:rsidRPr="000E24FB">
          <w:rPr>
            <w:rStyle w:val="Hipervnculo"/>
            <w:color w:val="auto"/>
            <w:sz w:val="16"/>
            <w:szCs w:val="16"/>
            <w:lang w:val="es-CR"/>
          </w:rPr>
          <w:t>https://www.planalto.gov.br/ccivil_03/constituicao/constituicao.htm</w:t>
        </w:r>
      </w:hyperlink>
      <w:r w:rsidRPr="000E24FB">
        <w:rPr>
          <w:sz w:val="16"/>
          <w:szCs w:val="16"/>
          <w:lang w:val="es-CR"/>
        </w:rPr>
        <w:t>.</w:t>
      </w:r>
    </w:p>
  </w:footnote>
  <w:footnote w:id="64">
    <w:p w14:paraId="09185296" w14:textId="32B90ADB" w:rsidR="00AB7356" w:rsidRPr="000E24FB" w:rsidRDefault="00AB73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C6481" w:rsidRPr="000E24FB">
        <w:rPr>
          <w:i/>
          <w:iCs/>
          <w:sz w:val="16"/>
          <w:szCs w:val="16"/>
          <w:lang w:val="es-CR"/>
        </w:rPr>
        <w:t>Cfr.</w:t>
      </w:r>
      <w:r w:rsidR="009C6481" w:rsidRPr="000E24FB">
        <w:rPr>
          <w:sz w:val="16"/>
          <w:szCs w:val="16"/>
          <w:lang w:val="es-CR"/>
        </w:rPr>
        <w:t xml:space="preserve"> Código </w:t>
      </w:r>
      <w:r w:rsidR="00FC7B3F" w:rsidRPr="000E24FB">
        <w:rPr>
          <w:sz w:val="16"/>
          <w:szCs w:val="16"/>
          <w:lang w:val="es-CR"/>
        </w:rPr>
        <w:t>de</w:t>
      </w:r>
      <w:r w:rsidR="001C5D4D" w:rsidRPr="000E24FB">
        <w:rPr>
          <w:sz w:val="16"/>
          <w:szCs w:val="16"/>
          <w:lang w:val="es-CR"/>
        </w:rPr>
        <w:t>l</w:t>
      </w:r>
      <w:r w:rsidR="00FC7B3F" w:rsidRPr="000E24FB">
        <w:rPr>
          <w:sz w:val="16"/>
          <w:szCs w:val="16"/>
          <w:lang w:val="es-CR"/>
        </w:rPr>
        <w:t xml:space="preserve"> </w:t>
      </w:r>
      <w:r w:rsidR="009C6481" w:rsidRPr="000E24FB">
        <w:rPr>
          <w:sz w:val="16"/>
          <w:szCs w:val="16"/>
          <w:lang w:val="es-CR"/>
        </w:rPr>
        <w:t>Proces</w:t>
      </w:r>
      <w:r w:rsidR="00FC7B3F" w:rsidRPr="000E24FB">
        <w:rPr>
          <w:sz w:val="16"/>
          <w:szCs w:val="16"/>
          <w:lang w:val="es-CR"/>
        </w:rPr>
        <w:t>o</w:t>
      </w:r>
      <w:r w:rsidR="009C6481" w:rsidRPr="000E24FB">
        <w:rPr>
          <w:sz w:val="16"/>
          <w:szCs w:val="16"/>
          <w:lang w:val="es-CR"/>
        </w:rPr>
        <w:t xml:space="preserve"> Penal Militar, artículo</w:t>
      </w:r>
      <w:r w:rsidRPr="000E24FB">
        <w:rPr>
          <w:sz w:val="16"/>
          <w:szCs w:val="16"/>
          <w:lang w:val="es-CR"/>
        </w:rPr>
        <w:t xml:space="preserve"> 82</w:t>
      </w:r>
      <w:r w:rsidR="00C26027" w:rsidRPr="000E24FB">
        <w:rPr>
          <w:sz w:val="16"/>
          <w:szCs w:val="16"/>
          <w:lang w:val="es-CR"/>
        </w:rPr>
        <w:t>, párrafo</w:t>
      </w:r>
      <w:r w:rsidRPr="000E24FB">
        <w:rPr>
          <w:sz w:val="16"/>
          <w:szCs w:val="16"/>
          <w:lang w:val="es-CR"/>
        </w:rPr>
        <w:t xml:space="preserve"> 2</w:t>
      </w:r>
      <w:r w:rsidR="00CB0A85" w:rsidRPr="000E24FB">
        <w:rPr>
          <w:sz w:val="16"/>
          <w:szCs w:val="16"/>
          <w:lang w:val="es-CR"/>
        </w:rPr>
        <w:t>. Disponible en:</w:t>
      </w:r>
      <w:r w:rsidRPr="000E24FB">
        <w:rPr>
          <w:sz w:val="16"/>
          <w:szCs w:val="16"/>
          <w:lang w:val="es-CR"/>
        </w:rPr>
        <w:t xml:space="preserve"> </w:t>
      </w:r>
      <w:hyperlink r:id="rId12" w:history="1">
        <w:r w:rsidRPr="000E24FB">
          <w:rPr>
            <w:rStyle w:val="Hipervnculo"/>
            <w:color w:val="auto"/>
            <w:sz w:val="16"/>
            <w:szCs w:val="16"/>
            <w:lang w:val="es-CR"/>
          </w:rPr>
          <w:t>https://www.planalto.gov.br/ccivil_03/decreto-lei/del1002.htm</w:t>
        </w:r>
      </w:hyperlink>
      <w:r w:rsidRPr="000E24FB">
        <w:rPr>
          <w:rStyle w:val="Hipervnculo"/>
          <w:color w:val="auto"/>
          <w:sz w:val="16"/>
          <w:szCs w:val="16"/>
          <w:lang w:val="es-CR"/>
        </w:rPr>
        <w:t>.</w:t>
      </w:r>
      <w:r w:rsidRPr="000E24FB">
        <w:rPr>
          <w:sz w:val="16"/>
          <w:szCs w:val="16"/>
          <w:lang w:val="es-CR"/>
        </w:rPr>
        <w:t xml:space="preserve"> </w:t>
      </w:r>
    </w:p>
  </w:footnote>
  <w:footnote w:id="65">
    <w:p w14:paraId="0524EEE8" w14:textId="575A8BE3" w:rsidR="00AB7356" w:rsidRPr="000E24FB" w:rsidRDefault="00AB73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567D8" w:rsidRPr="000E24FB">
        <w:rPr>
          <w:sz w:val="16"/>
          <w:szCs w:val="16"/>
          <w:lang w:val="es-CR"/>
        </w:rPr>
        <w:t>El a</w:t>
      </w:r>
      <w:r w:rsidRPr="000E24FB">
        <w:rPr>
          <w:sz w:val="16"/>
          <w:szCs w:val="16"/>
          <w:lang w:val="es-CR"/>
        </w:rPr>
        <w:t>rt</w:t>
      </w:r>
      <w:r w:rsidR="009567D8" w:rsidRPr="000E24FB">
        <w:rPr>
          <w:sz w:val="16"/>
          <w:szCs w:val="16"/>
          <w:lang w:val="es-CR"/>
        </w:rPr>
        <w:t>ículo</w:t>
      </w:r>
      <w:r w:rsidRPr="000E24FB">
        <w:rPr>
          <w:sz w:val="16"/>
          <w:szCs w:val="16"/>
          <w:lang w:val="es-CR"/>
        </w:rPr>
        <w:t xml:space="preserve"> 125</w:t>
      </w:r>
      <w:r w:rsidR="000C7439" w:rsidRPr="000E24FB">
        <w:rPr>
          <w:sz w:val="16"/>
          <w:szCs w:val="16"/>
          <w:lang w:val="es-CR"/>
        </w:rPr>
        <w:t xml:space="preserve">, párrafo </w:t>
      </w:r>
      <w:r w:rsidRPr="000E24FB">
        <w:rPr>
          <w:sz w:val="16"/>
          <w:szCs w:val="16"/>
          <w:lang w:val="es-CR"/>
        </w:rPr>
        <w:t xml:space="preserve">4 </w:t>
      </w:r>
      <w:r w:rsidR="000C7439" w:rsidRPr="000E24FB">
        <w:rPr>
          <w:sz w:val="16"/>
          <w:szCs w:val="16"/>
          <w:lang w:val="es-CR"/>
        </w:rPr>
        <w:t xml:space="preserve">indica que </w:t>
      </w:r>
      <w:r w:rsidRPr="000E24FB">
        <w:rPr>
          <w:sz w:val="16"/>
          <w:szCs w:val="16"/>
          <w:lang w:val="es-CR"/>
        </w:rPr>
        <w:t>“</w:t>
      </w:r>
      <w:r w:rsidR="000C7439" w:rsidRPr="000E24FB">
        <w:rPr>
          <w:sz w:val="16"/>
          <w:szCs w:val="16"/>
          <w:lang w:val="es-CR"/>
        </w:rPr>
        <w:t>[c]</w:t>
      </w:r>
      <w:proofErr w:type="spellStart"/>
      <w:r w:rsidRPr="000E24FB">
        <w:rPr>
          <w:sz w:val="16"/>
          <w:szCs w:val="16"/>
          <w:lang w:val="es-CR"/>
        </w:rPr>
        <w:t>orresponde</w:t>
      </w:r>
      <w:proofErr w:type="spellEnd"/>
      <w:r w:rsidRPr="000E24FB">
        <w:rPr>
          <w:sz w:val="16"/>
          <w:szCs w:val="16"/>
          <w:lang w:val="es-CR"/>
        </w:rPr>
        <w:t xml:space="preserve"> a los Tribunales Militares de los estados procesar y juzgar a los militares de los estados, por los delitos militares definidos por la ley y por las acciones judiciales contra los actos disciplinarios militares, con excepción de la competencia del tribunal de jurado cuando la víctima sea un civil”. </w:t>
      </w:r>
      <w:r w:rsidR="00EF6AC5" w:rsidRPr="000E24FB">
        <w:rPr>
          <w:sz w:val="16"/>
          <w:szCs w:val="16"/>
          <w:lang w:val="es-CR"/>
        </w:rPr>
        <w:t>Disponible en:</w:t>
      </w:r>
      <w:r w:rsidRPr="000E24FB">
        <w:rPr>
          <w:sz w:val="16"/>
          <w:szCs w:val="16"/>
          <w:lang w:val="es-CR"/>
        </w:rPr>
        <w:t xml:space="preserve"> </w:t>
      </w:r>
      <w:hyperlink r:id="rId13" w:history="1">
        <w:r w:rsidRPr="000E24FB">
          <w:rPr>
            <w:rStyle w:val="Hipervnculo"/>
            <w:color w:val="auto"/>
            <w:sz w:val="16"/>
            <w:szCs w:val="16"/>
            <w:lang w:val="es-CR"/>
          </w:rPr>
          <w:t>https://www.planalto.gov.br/ccivil_03/constituicao/constituicao.htm</w:t>
        </w:r>
      </w:hyperlink>
      <w:r w:rsidRPr="000E24FB">
        <w:rPr>
          <w:rStyle w:val="Hipervnculo"/>
          <w:color w:val="auto"/>
          <w:sz w:val="16"/>
          <w:szCs w:val="16"/>
          <w:lang w:val="es-CR"/>
        </w:rPr>
        <w:t>.</w:t>
      </w:r>
      <w:r w:rsidRPr="000E24FB">
        <w:rPr>
          <w:sz w:val="16"/>
          <w:szCs w:val="16"/>
          <w:lang w:val="es-CR"/>
        </w:rPr>
        <w:t xml:space="preserve"> </w:t>
      </w:r>
    </w:p>
  </w:footnote>
  <w:footnote w:id="66">
    <w:p w14:paraId="72CF73A9" w14:textId="7EBE330A"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 rendida por affid</w:t>
      </w:r>
      <w:r w:rsidR="00424D02" w:rsidRPr="000E24FB">
        <w:rPr>
          <w:sz w:val="16"/>
          <w:szCs w:val="16"/>
          <w:lang w:val="es-CR"/>
        </w:rPr>
        <w:t>á</w:t>
      </w:r>
      <w:r w:rsidRPr="000E24FB">
        <w:rPr>
          <w:sz w:val="16"/>
          <w:szCs w:val="16"/>
          <w:lang w:val="es-CR"/>
        </w:rPr>
        <w:t>vit</w:t>
      </w:r>
      <w:r w:rsidR="00FD35B3" w:rsidRPr="000E24FB">
        <w:rPr>
          <w:sz w:val="16"/>
          <w:szCs w:val="16"/>
          <w:lang w:val="es-CR"/>
        </w:rPr>
        <w:t xml:space="preserve"> el 15 de junio de 2022</w:t>
      </w:r>
      <w:r w:rsidRPr="000E24FB">
        <w:rPr>
          <w:sz w:val="16"/>
          <w:szCs w:val="16"/>
          <w:lang w:val="es-CR"/>
        </w:rPr>
        <w:t xml:space="preserve"> (expediente de prueba</w:t>
      </w:r>
      <w:r w:rsidR="00EA0C35" w:rsidRPr="000E24FB">
        <w:rPr>
          <w:sz w:val="16"/>
          <w:szCs w:val="16"/>
          <w:lang w:val="es-CR"/>
        </w:rPr>
        <w:t>,</w:t>
      </w:r>
      <w:r w:rsidRPr="000E24FB">
        <w:rPr>
          <w:sz w:val="16"/>
          <w:szCs w:val="16"/>
          <w:lang w:val="es-CR"/>
        </w:rPr>
        <w:t xml:space="preserve"> folio 9745)</w:t>
      </w:r>
      <w:r w:rsidR="00345056" w:rsidRPr="000E24FB">
        <w:rPr>
          <w:sz w:val="16"/>
          <w:szCs w:val="16"/>
          <w:lang w:val="es-CR"/>
        </w:rPr>
        <w:t>;</w:t>
      </w:r>
      <w:r w:rsidRPr="000E24FB">
        <w:rPr>
          <w:sz w:val="16"/>
          <w:szCs w:val="16"/>
          <w:lang w:val="es-CR"/>
        </w:rPr>
        <w:t xml:space="preserve"> </w:t>
      </w:r>
      <w:r w:rsidR="00345056" w:rsidRPr="000E24FB">
        <w:rPr>
          <w:sz w:val="16"/>
          <w:szCs w:val="16"/>
          <w:lang w:val="es-CR"/>
        </w:rPr>
        <w:t xml:space="preserve">Declaración de </w:t>
      </w:r>
      <w:proofErr w:type="spellStart"/>
      <w:r w:rsidR="00345056" w:rsidRPr="000E24FB">
        <w:rPr>
          <w:sz w:val="16"/>
          <w:szCs w:val="16"/>
          <w:lang w:val="es-CR"/>
        </w:rPr>
        <w:t>Ederson</w:t>
      </w:r>
      <w:proofErr w:type="spellEnd"/>
      <w:r w:rsidR="00345056" w:rsidRPr="000E24FB">
        <w:rPr>
          <w:sz w:val="16"/>
          <w:szCs w:val="16"/>
          <w:lang w:val="es-CR"/>
        </w:rPr>
        <w:t xml:space="preserve"> </w:t>
      </w:r>
      <w:r w:rsidR="002430F4" w:rsidRPr="000E24FB">
        <w:rPr>
          <w:sz w:val="16"/>
          <w:szCs w:val="16"/>
          <w:lang w:val="es-CR"/>
        </w:rPr>
        <w:t xml:space="preserve">Moreira </w:t>
      </w:r>
      <w:r w:rsidR="00345056" w:rsidRPr="000E24FB">
        <w:rPr>
          <w:sz w:val="16"/>
          <w:szCs w:val="16"/>
          <w:lang w:val="es-CR"/>
        </w:rPr>
        <w:t>Ramos rendida por affid</w:t>
      </w:r>
      <w:r w:rsidR="00424D02" w:rsidRPr="000E24FB">
        <w:rPr>
          <w:sz w:val="16"/>
          <w:szCs w:val="16"/>
          <w:lang w:val="es-CR"/>
        </w:rPr>
        <w:t>á</w:t>
      </w:r>
      <w:r w:rsidR="00345056" w:rsidRPr="000E24FB">
        <w:rPr>
          <w:sz w:val="16"/>
          <w:szCs w:val="16"/>
          <w:lang w:val="es-CR"/>
        </w:rPr>
        <w:t xml:space="preserve">vit </w:t>
      </w:r>
      <w:r w:rsidR="00AB23E1" w:rsidRPr="000E24FB">
        <w:rPr>
          <w:sz w:val="16"/>
          <w:szCs w:val="16"/>
          <w:lang w:val="es-CR"/>
        </w:rPr>
        <w:t xml:space="preserve">el 20 de junio de 2022 </w:t>
      </w:r>
      <w:r w:rsidR="00345056" w:rsidRPr="000E24FB">
        <w:rPr>
          <w:sz w:val="16"/>
          <w:szCs w:val="16"/>
          <w:lang w:val="es-CR"/>
        </w:rPr>
        <w:t>(expediente de prueba</w:t>
      </w:r>
      <w:r w:rsidR="00FD35B3" w:rsidRPr="000E24FB">
        <w:rPr>
          <w:sz w:val="16"/>
          <w:szCs w:val="16"/>
          <w:lang w:val="es-CR"/>
        </w:rPr>
        <w:t>,</w:t>
      </w:r>
      <w:r w:rsidR="00345056" w:rsidRPr="000E24FB">
        <w:rPr>
          <w:sz w:val="16"/>
          <w:szCs w:val="16"/>
          <w:lang w:val="es-CR"/>
        </w:rPr>
        <w:t xml:space="preserve"> folio 974</w:t>
      </w:r>
      <w:r w:rsidR="002430F4" w:rsidRPr="000E24FB">
        <w:rPr>
          <w:sz w:val="16"/>
          <w:szCs w:val="16"/>
          <w:lang w:val="es-CR"/>
        </w:rPr>
        <w:t>8</w:t>
      </w:r>
      <w:r w:rsidR="00345056" w:rsidRPr="000E24FB">
        <w:rPr>
          <w:sz w:val="16"/>
          <w:szCs w:val="16"/>
          <w:lang w:val="es-CR"/>
        </w:rPr>
        <w:t>)</w:t>
      </w:r>
      <w:r w:rsidR="00D123D2" w:rsidRPr="000E24FB">
        <w:rPr>
          <w:sz w:val="16"/>
          <w:szCs w:val="16"/>
          <w:lang w:val="es-CR"/>
        </w:rPr>
        <w:t xml:space="preserve">; </w:t>
      </w:r>
      <w:r w:rsidR="00055DC9" w:rsidRPr="000E24FB">
        <w:rPr>
          <w:sz w:val="16"/>
          <w:szCs w:val="16"/>
          <w:lang w:val="es-CR"/>
        </w:rPr>
        <w:t>Declaración de José Damasceno de Oliveira rendida por affid</w:t>
      </w:r>
      <w:r w:rsidR="00424D02" w:rsidRPr="000E24FB">
        <w:rPr>
          <w:sz w:val="16"/>
          <w:szCs w:val="16"/>
          <w:lang w:val="es-CR"/>
        </w:rPr>
        <w:t>á</w:t>
      </w:r>
      <w:r w:rsidR="00055DC9" w:rsidRPr="000E24FB">
        <w:rPr>
          <w:sz w:val="16"/>
          <w:szCs w:val="16"/>
          <w:lang w:val="es-CR"/>
        </w:rPr>
        <w:t>vit</w:t>
      </w:r>
      <w:r w:rsidR="00881BCC" w:rsidRPr="000E24FB">
        <w:rPr>
          <w:sz w:val="16"/>
          <w:szCs w:val="16"/>
          <w:lang w:val="es-CR"/>
        </w:rPr>
        <w:t xml:space="preserve"> el</w:t>
      </w:r>
      <w:r w:rsidR="00055DC9" w:rsidRPr="000E24FB">
        <w:rPr>
          <w:sz w:val="16"/>
          <w:szCs w:val="16"/>
          <w:lang w:val="es-CR"/>
        </w:rPr>
        <w:t xml:space="preserve"> </w:t>
      </w:r>
      <w:r w:rsidR="00FC2726" w:rsidRPr="000E24FB">
        <w:rPr>
          <w:sz w:val="16"/>
          <w:szCs w:val="16"/>
          <w:lang w:val="es-CR"/>
        </w:rPr>
        <w:t>20 de junio de 2022</w:t>
      </w:r>
      <w:r w:rsidR="00AE2CFF" w:rsidRPr="000E24FB">
        <w:rPr>
          <w:sz w:val="16"/>
          <w:szCs w:val="16"/>
          <w:lang w:val="es-CR"/>
        </w:rPr>
        <w:t xml:space="preserve"> </w:t>
      </w:r>
      <w:r w:rsidR="00055DC9" w:rsidRPr="000E24FB">
        <w:rPr>
          <w:sz w:val="16"/>
          <w:szCs w:val="16"/>
          <w:lang w:val="es-CR"/>
        </w:rPr>
        <w:t>(expediente de prueba</w:t>
      </w:r>
      <w:r w:rsidR="00881BCC" w:rsidRPr="000E24FB">
        <w:rPr>
          <w:sz w:val="16"/>
          <w:szCs w:val="16"/>
          <w:lang w:val="es-CR"/>
        </w:rPr>
        <w:t>,</w:t>
      </w:r>
      <w:r w:rsidR="00055DC9" w:rsidRPr="000E24FB">
        <w:rPr>
          <w:sz w:val="16"/>
          <w:szCs w:val="16"/>
          <w:lang w:val="es-CR"/>
        </w:rPr>
        <w:t xml:space="preserve"> folio 9766)</w:t>
      </w:r>
      <w:r w:rsidR="002430F4" w:rsidRPr="000E24FB">
        <w:rPr>
          <w:sz w:val="16"/>
          <w:szCs w:val="16"/>
          <w:lang w:val="es-CR"/>
        </w:rPr>
        <w:t xml:space="preserve">, </w:t>
      </w:r>
      <w:r w:rsidRPr="000E24FB">
        <w:rPr>
          <w:sz w:val="16"/>
          <w:szCs w:val="16"/>
          <w:lang w:val="es-CR"/>
        </w:rPr>
        <w:t xml:space="preserve">y </w:t>
      </w:r>
      <w:r w:rsidRPr="000E24FB">
        <w:rPr>
          <w:iCs/>
          <w:sz w:val="16"/>
          <w:szCs w:val="16"/>
          <w:lang w:val="es-CR"/>
        </w:rPr>
        <w:t>D</w:t>
      </w:r>
      <w:r w:rsidRPr="000E24FB">
        <w:rPr>
          <w:sz w:val="16"/>
          <w:szCs w:val="16"/>
          <w:lang w:val="es-CR"/>
        </w:rPr>
        <w:t xml:space="preserve">eclaración rendida por </w:t>
      </w:r>
      <w:proofErr w:type="spellStart"/>
      <w:r w:rsidRPr="000E24FB">
        <w:rPr>
          <w:sz w:val="16"/>
          <w:szCs w:val="16"/>
          <w:lang w:val="es-CR"/>
        </w:rPr>
        <w:t>Loreci</w:t>
      </w:r>
      <w:proofErr w:type="spellEnd"/>
      <w:r w:rsidRPr="000E24FB">
        <w:rPr>
          <w:sz w:val="16"/>
          <w:szCs w:val="16"/>
          <w:lang w:val="es-CR"/>
        </w:rPr>
        <w:t xml:space="preserve"> Lisboa en </w:t>
      </w:r>
      <w:r w:rsidR="00AB23E1" w:rsidRPr="000E24FB">
        <w:rPr>
          <w:sz w:val="16"/>
          <w:szCs w:val="16"/>
          <w:lang w:val="es-CR"/>
        </w:rPr>
        <w:t xml:space="preserve">la </w:t>
      </w:r>
      <w:r w:rsidRPr="000E24FB">
        <w:rPr>
          <w:sz w:val="16"/>
          <w:szCs w:val="16"/>
          <w:lang w:val="es-CR"/>
        </w:rPr>
        <w:t>audiencia</w:t>
      </w:r>
      <w:r w:rsidR="006B5337" w:rsidRPr="000E24FB">
        <w:rPr>
          <w:sz w:val="16"/>
          <w:szCs w:val="16"/>
          <w:lang w:val="es-CR"/>
        </w:rPr>
        <w:t xml:space="preserve"> pública del presente caso</w:t>
      </w:r>
      <w:r w:rsidRPr="000E24FB">
        <w:rPr>
          <w:sz w:val="16"/>
          <w:szCs w:val="16"/>
          <w:lang w:val="es-CR"/>
        </w:rPr>
        <w:t>.</w:t>
      </w:r>
    </w:p>
  </w:footnote>
  <w:footnote w:id="67">
    <w:p w14:paraId="20AA5DD1" w14:textId="75E882B3" w:rsidR="00785024" w:rsidRPr="000E24FB" w:rsidRDefault="0078502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Sergio Adelmo Turco ante el Departamento de </w:t>
      </w:r>
      <w:r w:rsidR="00DE7363" w:rsidRPr="000E24FB">
        <w:rPr>
          <w:sz w:val="16"/>
          <w:szCs w:val="16"/>
          <w:lang w:val="es-CR"/>
        </w:rPr>
        <w:t xml:space="preserve">la </w:t>
      </w:r>
      <w:r w:rsidRPr="000E24FB">
        <w:rPr>
          <w:sz w:val="16"/>
          <w:szCs w:val="16"/>
          <w:lang w:val="es-CR"/>
        </w:rPr>
        <w:t>Polic</w:t>
      </w:r>
      <w:r w:rsidR="00DE7363" w:rsidRPr="000E24FB">
        <w:rPr>
          <w:sz w:val="16"/>
          <w:szCs w:val="16"/>
          <w:lang w:val="es-CR"/>
        </w:rPr>
        <w:t>í</w:t>
      </w:r>
      <w:r w:rsidRPr="000E24FB">
        <w:rPr>
          <w:sz w:val="16"/>
          <w:szCs w:val="16"/>
          <w:lang w:val="es-CR"/>
        </w:rPr>
        <w:t xml:space="preserve">a Civil del estado de Paraná, </w:t>
      </w:r>
      <w:r w:rsidR="00967908" w:rsidRPr="000E24FB">
        <w:rPr>
          <w:sz w:val="16"/>
          <w:szCs w:val="16"/>
          <w:lang w:val="es-CR"/>
        </w:rPr>
        <w:t xml:space="preserve">de </w:t>
      </w:r>
      <w:r w:rsidRPr="000E24FB">
        <w:rPr>
          <w:sz w:val="16"/>
          <w:szCs w:val="16"/>
          <w:lang w:val="es-CR"/>
        </w:rPr>
        <w:t xml:space="preserve">4 de mayo de 2000 (expediente de prueba, folio 346); Declaración rendida por </w:t>
      </w:r>
      <w:proofErr w:type="spellStart"/>
      <w:r w:rsidRPr="000E24FB">
        <w:rPr>
          <w:sz w:val="16"/>
          <w:szCs w:val="16"/>
          <w:lang w:val="es-CR"/>
        </w:rPr>
        <w:t>Loreci</w:t>
      </w:r>
      <w:proofErr w:type="spellEnd"/>
      <w:r w:rsidRPr="000E24FB">
        <w:rPr>
          <w:sz w:val="16"/>
          <w:szCs w:val="16"/>
          <w:lang w:val="es-CR"/>
        </w:rPr>
        <w:t xml:space="preserve"> Lisboa</w:t>
      </w:r>
      <w:r w:rsidR="0042508B" w:rsidRPr="000E24FB">
        <w:rPr>
          <w:sz w:val="16"/>
          <w:szCs w:val="16"/>
          <w:lang w:val="es-CR"/>
        </w:rPr>
        <w:t xml:space="preserve">, </w:t>
      </w:r>
      <w:r w:rsidR="0042508B" w:rsidRPr="000E24FB">
        <w:rPr>
          <w:i/>
          <w:iCs/>
          <w:sz w:val="16"/>
          <w:szCs w:val="16"/>
          <w:lang w:val="es-CR"/>
        </w:rPr>
        <w:t>supra</w:t>
      </w:r>
      <w:r w:rsidR="0042508B" w:rsidRPr="000E24FB">
        <w:rPr>
          <w:sz w:val="16"/>
          <w:szCs w:val="16"/>
          <w:lang w:val="es-CR"/>
        </w:rPr>
        <w:t>,</w:t>
      </w:r>
      <w:r w:rsidR="0042508B" w:rsidRPr="000E24FB">
        <w:rPr>
          <w:i/>
          <w:iCs/>
          <w:sz w:val="16"/>
          <w:szCs w:val="16"/>
          <w:lang w:val="es-CR"/>
        </w:rPr>
        <w:t xml:space="preserve"> </w:t>
      </w:r>
      <w:r w:rsidRPr="000E24FB">
        <w:rPr>
          <w:sz w:val="16"/>
          <w:szCs w:val="16"/>
          <w:lang w:val="es-CR"/>
        </w:rPr>
        <w:t xml:space="preserve">y </w:t>
      </w:r>
      <w:r w:rsidR="00807E6B" w:rsidRPr="000E24FB">
        <w:rPr>
          <w:sz w:val="16"/>
          <w:szCs w:val="16"/>
          <w:lang w:val="es-CR"/>
        </w:rPr>
        <w:t>D</w:t>
      </w:r>
      <w:r w:rsidRPr="000E24FB">
        <w:rPr>
          <w:sz w:val="16"/>
          <w:szCs w:val="16"/>
          <w:lang w:val="es-CR"/>
        </w:rPr>
        <w:t xml:space="preserve">eclaración de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w:t>
      </w:r>
      <w:r w:rsidR="007A5062" w:rsidRPr="000E24FB">
        <w:rPr>
          <w:sz w:val="16"/>
          <w:szCs w:val="16"/>
          <w:lang w:val="es-CR"/>
        </w:rPr>
        <w:t xml:space="preserve">, </w:t>
      </w:r>
      <w:r w:rsidR="007A5062" w:rsidRPr="000E24FB">
        <w:rPr>
          <w:i/>
          <w:iCs/>
          <w:sz w:val="16"/>
          <w:szCs w:val="16"/>
          <w:lang w:val="es-CR"/>
        </w:rPr>
        <w:t xml:space="preserve">supra </w:t>
      </w:r>
      <w:r w:rsidRPr="000E24FB">
        <w:rPr>
          <w:sz w:val="16"/>
          <w:szCs w:val="16"/>
          <w:lang w:val="es-CR"/>
        </w:rPr>
        <w:t>(expediente de prueba, folio 9744).</w:t>
      </w:r>
    </w:p>
  </w:footnote>
  <w:footnote w:id="68">
    <w:p w14:paraId="0B64AA4F" w14:textId="1B89E0A2"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iCs/>
          <w:sz w:val="16"/>
          <w:szCs w:val="16"/>
          <w:lang w:val="es-CR"/>
        </w:rPr>
        <w:t xml:space="preserve">Versión escrita del </w:t>
      </w:r>
      <w:r w:rsidR="00825E58" w:rsidRPr="000E24FB">
        <w:rPr>
          <w:iCs/>
          <w:sz w:val="16"/>
          <w:szCs w:val="16"/>
          <w:lang w:val="es-CR"/>
        </w:rPr>
        <w:t>p</w:t>
      </w:r>
      <w:r w:rsidRPr="000E24FB">
        <w:rPr>
          <w:iCs/>
          <w:sz w:val="16"/>
          <w:szCs w:val="16"/>
          <w:lang w:val="es-CR"/>
        </w:rPr>
        <w:t xml:space="preserve">eritaje rendido por </w:t>
      </w:r>
      <w:proofErr w:type="spellStart"/>
      <w:r w:rsidRPr="000E24FB">
        <w:rPr>
          <w:iCs/>
          <w:sz w:val="16"/>
          <w:szCs w:val="16"/>
          <w:lang w:val="es-CR"/>
        </w:rPr>
        <w:t>Ela</w:t>
      </w:r>
      <w:proofErr w:type="spellEnd"/>
      <w:r w:rsidRPr="000E24FB">
        <w:rPr>
          <w:iCs/>
          <w:sz w:val="16"/>
          <w:szCs w:val="16"/>
          <w:lang w:val="es-CR"/>
        </w:rPr>
        <w:t xml:space="preserve"> </w:t>
      </w:r>
      <w:proofErr w:type="spellStart"/>
      <w:r w:rsidRPr="000E24FB">
        <w:rPr>
          <w:iCs/>
          <w:sz w:val="16"/>
          <w:szCs w:val="16"/>
          <w:lang w:val="es-CR"/>
        </w:rPr>
        <w:t>Wiecko</w:t>
      </w:r>
      <w:proofErr w:type="spellEnd"/>
      <w:r w:rsidR="00D25A27" w:rsidRPr="000E24FB">
        <w:rPr>
          <w:iCs/>
          <w:sz w:val="16"/>
          <w:szCs w:val="16"/>
          <w:lang w:val="es-CR"/>
        </w:rPr>
        <w:t xml:space="preserve"> </w:t>
      </w:r>
      <w:proofErr w:type="spellStart"/>
      <w:r w:rsidR="00D25A27" w:rsidRPr="000E24FB">
        <w:rPr>
          <w:iCs/>
          <w:sz w:val="16"/>
          <w:szCs w:val="16"/>
          <w:lang w:val="es-CR"/>
        </w:rPr>
        <w:t>Volkmer</w:t>
      </w:r>
      <w:proofErr w:type="spellEnd"/>
      <w:r w:rsidR="00D25A27" w:rsidRPr="000E24FB">
        <w:rPr>
          <w:iCs/>
          <w:sz w:val="16"/>
          <w:szCs w:val="16"/>
          <w:lang w:val="es-CR"/>
        </w:rPr>
        <w:t xml:space="preserve"> de </w:t>
      </w:r>
      <w:proofErr w:type="spellStart"/>
      <w:r w:rsidR="00D25A27" w:rsidRPr="000E24FB">
        <w:rPr>
          <w:iCs/>
          <w:sz w:val="16"/>
          <w:szCs w:val="16"/>
          <w:lang w:val="es-CR"/>
        </w:rPr>
        <w:t>Castilho</w:t>
      </w:r>
      <w:proofErr w:type="spellEnd"/>
      <w:r w:rsidR="00277643" w:rsidRPr="000E24FB">
        <w:rPr>
          <w:iCs/>
          <w:sz w:val="16"/>
          <w:szCs w:val="16"/>
          <w:lang w:val="es-CR"/>
        </w:rPr>
        <w:t>,</w:t>
      </w:r>
      <w:r w:rsidRPr="000E24FB">
        <w:rPr>
          <w:iCs/>
          <w:sz w:val="16"/>
          <w:szCs w:val="16"/>
          <w:lang w:val="es-CR"/>
        </w:rPr>
        <w:t xml:space="preserve"> en audiencia pública</w:t>
      </w:r>
      <w:r w:rsidRPr="000E24FB">
        <w:rPr>
          <w:sz w:val="16"/>
          <w:szCs w:val="16"/>
          <w:lang w:val="es-CR"/>
        </w:rPr>
        <w:t xml:space="preserve"> </w:t>
      </w:r>
      <w:r w:rsidR="00825E58" w:rsidRPr="000E24FB">
        <w:rPr>
          <w:sz w:val="16"/>
          <w:szCs w:val="16"/>
          <w:lang w:val="es-CR"/>
        </w:rPr>
        <w:t xml:space="preserve">del presente caso </w:t>
      </w:r>
      <w:r w:rsidRPr="000E24FB">
        <w:rPr>
          <w:sz w:val="16"/>
          <w:szCs w:val="16"/>
          <w:lang w:val="es-CR"/>
        </w:rPr>
        <w:t>(expediente de prueba, folio 9891).</w:t>
      </w:r>
    </w:p>
  </w:footnote>
  <w:footnote w:id="69">
    <w:p w14:paraId="2FE657B7" w14:textId="63CB5C00"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Carta No. 264/2000 – Segunda sección, expedida por el </w:t>
      </w:r>
      <w:proofErr w:type="gramStart"/>
      <w:r w:rsidRPr="000E24FB">
        <w:rPr>
          <w:sz w:val="16"/>
          <w:szCs w:val="16"/>
          <w:lang w:val="es-CR"/>
        </w:rPr>
        <w:t>Jefe</w:t>
      </w:r>
      <w:proofErr w:type="gramEnd"/>
      <w:r w:rsidRPr="000E24FB">
        <w:rPr>
          <w:sz w:val="16"/>
          <w:szCs w:val="16"/>
          <w:lang w:val="es-CR"/>
        </w:rPr>
        <w:t xml:space="preserve"> de la Segunda Sección del Comando de Policía de la Capital de la Policía Militar de Paraná </w:t>
      </w:r>
      <w:r w:rsidR="00593514" w:rsidRPr="000E24FB">
        <w:rPr>
          <w:sz w:val="16"/>
          <w:szCs w:val="16"/>
          <w:lang w:val="es-CR"/>
        </w:rPr>
        <w:t xml:space="preserve">el 29 de junio de </w:t>
      </w:r>
      <w:r w:rsidR="009D61F7" w:rsidRPr="000E24FB">
        <w:rPr>
          <w:sz w:val="16"/>
          <w:szCs w:val="16"/>
          <w:lang w:val="es-CR"/>
        </w:rPr>
        <w:t xml:space="preserve">2000 </w:t>
      </w:r>
      <w:r w:rsidRPr="000E24FB">
        <w:rPr>
          <w:sz w:val="16"/>
          <w:szCs w:val="16"/>
          <w:lang w:val="es-CR"/>
        </w:rPr>
        <w:t>(expediente de prueba, folio 25).</w:t>
      </w:r>
    </w:p>
  </w:footnote>
  <w:footnote w:id="70">
    <w:p w14:paraId="32BFD81B" w14:textId="43FAC568"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BD476E" w:rsidRPr="000E24FB">
        <w:rPr>
          <w:i/>
          <w:iCs/>
          <w:sz w:val="16"/>
          <w:szCs w:val="16"/>
          <w:lang w:val="es-CR"/>
        </w:rPr>
        <w:t>Cfr</w:t>
      </w:r>
      <w:r w:rsidR="00BD476E" w:rsidRPr="000E24FB">
        <w:rPr>
          <w:sz w:val="16"/>
          <w:szCs w:val="16"/>
          <w:lang w:val="es-CR"/>
        </w:rPr>
        <w:t xml:space="preserve">. </w:t>
      </w:r>
      <w:r w:rsidRPr="000E24FB">
        <w:rPr>
          <w:sz w:val="16"/>
          <w:szCs w:val="16"/>
          <w:lang w:val="es-CR"/>
        </w:rPr>
        <w:t>Orden de alerta publicada en el Boletín General No. 079 de 27 de abril de 2000 (expediente de prueba, folio 27).</w:t>
      </w:r>
    </w:p>
  </w:footnote>
  <w:footnote w:id="71">
    <w:p w14:paraId="1BA8D9A5" w14:textId="02D99864" w:rsidR="00856BEC" w:rsidRPr="000E24FB" w:rsidRDefault="00856BEC"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El interdicto prohibitorio, previsto en el artículo 567 del Código Procesal Civil brasileño, es una acción posesoria para defender la posesión inminentemente amenazada. Disponible en: </w:t>
      </w:r>
      <w:hyperlink r:id="rId14" w:history="1">
        <w:r w:rsidR="00AF78CC" w:rsidRPr="000E24FB">
          <w:rPr>
            <w:rStyle w:val="Hipervnculo"/>
            <w:color w:val="auto"/>
            <w:sz w:val="16"/>
            <w:szCs w:val="16"/>
            <w:lang w:val="es-CR"/>
          </w:rPr>
          <w:t>https://www.planalto.gov.br/ccivil_03/_ato2015-2018/2015/lei/l13105.htm</w:t>
        </w:r>
      </w:hyperlink>
      <w:r w:rsidRPr="000E24FB">
        <w:rPr>
          <w:sz w:val="16"/>
          <w:szCs w:val="16"/>
          <w:lang w:val="es-CR"/>
        </w:rPr>
        <w:t>.</w:t>
      </w:r>
      <w:r w:rsidR="00AF78CC" w:rsidRPr="000E24FB">
        <w:rPr>
          <w:sz w:val="16"/>
          <w:szCs w:val="16"/>
          <w:lang w:val="es-CR"/>
        </w:rPr>
        <w:t xml:space="preserve"> </w:t>
      </w:r>
      <w:r w:rsidRPr="000E24FB">
        <w:rPr>
          <w:sz w:val="16"/>
          <w:szCs w:val="16"/>
          <w:lang w:val="es-CR"/>
        </w:rPr>
        <w:t xml:space="preserve"> </w:t>
      </w:r>
    </w:p>
  </w:footnote>
  <w:footnote w:id="72">
    <w:p w14:paraId="04D2485F" w14:textId="100448C0"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Interdicto prohibitorio </w:t>
      </w:r>
      <w:r w:rsidR="00902B3B" w:rsidRPr="000E24FB">
        <w:rPr>
          <w:sz w:val="16"/>
          <w:szCs w:val="16"/>
          <w:lang w:val="es-CR"/>
        </w:rPr>
        <w:t xml:space="preserve">no. </w:t>
      </w:r>
      <w:r w:rsidRPr="000E24FB">
        <w:rPr>
          <w:sz w:val="16"/>
          <w:szCs w:val="16"/>
          <w:lang w:val="es-CR"/>
        </w:rPr>
        <w:t xml:space="preserve">21/2000 de 28 de abril de 2000 del </w:t>
      </w:r>
      <w:r w:rsidR="00902B3B" w:rsidRPr="000E24FB">
        <w:rPr>
          <w:sz w:val="16"/>
          <w:szCs w:val="16"/>
          <w:lang w:val="es-CR"/>
        </w:rPr>
        <w:t>Primer</w:t>
      </w:r>
      <w:r w:rsidRPr="000E24FB">
        <w:rPr>
          <w:sz w:val="16"/>
          <w:szCs w:val="16"/>
          <w:lang w:val="es-CR"/>
        </w:rPr>
        <w:t xml:space="preserve"> Juzgado de Hacienda Pública</w:t>
      </w:r>
      <w:r w:rsidR="00FD3390" w:rsidRPr="000E24FB">
        <w:rPr>
          <w:sz w:val="16"/>
          <w:szCs w:val="16"/>
          <w:lang w:val="es-CR"/>
        </w:rPr>
        <w:t xml:space="preserve"> del estado de Paraná</w:t>
      </w:r>
      <w:r w:rsidRPr="000E24FB">
        <w:rPr>
          <w:sz w:val="16"/>
          <w:szCs w:val="16"/>
          <w:lang w:val="es-CR"/>
        </w:rPr>
        <w:t xml:space="preserve"> (expediente de prueba, folio</w:t>
      </w:r>
      <w:r w:rsidR="006C3683" w:rsidRPr="000E24FB">
        <w:rPr>
          <w:sz w:val="16"/>
          <w:szCs w:val="16"/>
          <w:lang w:val="es-CR"/>
        </w:rPr>
        <w:t>s</w:t>
      </w:r>
      <w:r w:rsidRPr="000E24FB">
        <w:rPr>
          <w:sz w:val="16"/>
          <w:szCs w:val="16"/>
          <w:lang w:val="es-CR"/>
        </w:rPr>
        <w:t xml:space="preserve"> 29 a 33)</w:t>
      </w:r>
      <w:r w:rsidR="00902B3B" w:rsidRPr="000E24FB">
        <w:rPr>
          <w:sz w:val="16"/>
          <w:szCs w:val="16"/>
          <w:lang w:val="es-CR"/>
        </w:rPr>
        <w:t>,</w:t>
      </w:r>
      <w:r w:rsidRPr="000E24FB">
        <w:rPr>
          <w:sz w:val="16"/>
          <w:szCs w:val="16"/>
          <w:lang w:val="es-CR"/>
        </w:rPr>
        <w:t xml:space="preserve"> y </w:t>
      </w:r>
      <w:r w:rsidR="003B7589" w:rsidRPr="000E24FB">
        <w:rPr>
          <w:sz w:val="16"/>
          <w:szCs w:val="16"/>
          <w:lang w:val="es-CR"/>
        </w:rPr>
        <w:t>A</w:t>
      </w:r>
      <w:r w:rsidRPr="000E24FB">
        <w:rPr>
          <w:sz w:val="16"/>
          <w:szCs w:val="16"/>
          <w:lang w:val="es-CR"/>
        </w:rPr>
        <w:t xml:space="preserve">cta de interrogatorio del testigo comandante </w:t>
      </w:r>
      <w:proofErr w:type="spellStart"/>
      <w:r w:rsidRPr="000E24FB">
        <w:rPr>
          <w:sz w:val="16"/>
          <w:szCs w:val="16"/>
          <w:lang w:val="es-CR"/>
        </w:rPr>
        <w:t>Enéas</w:t>
      </w:r>
      <w:proofErr w:type="spellEnd"/>
      <w:r w:rsidRPr="000E24FB">
        <w:rPr>
          <w:sz w:val="16"/>
          <w:szCs w:val="16"/>
          <w:lang w:val="es-CR"/>
        </w:rPr>
        <w:t xml:space="preserve"> </w:t>
      </w:r>
      <w:proofErr w:type="spellStart"/>
      <w:r w:rsidRPr="000E24FB">
        <w:rPr>
          <w:sz w:val="16"/>
          <w:szCs w:val="16"/>
          <w:lang w:val="es-CR"/>
        </w:rPr>
        <w:t>Pacher</w:t>
      </w:r>
      <w:proofErr w:type="spellEnd"/>
      <w:r w:rsidRPr="000E24FB">
        <w:rPr>
          <w:sz w:val="16"/>
          <w:szCs w:val="16"/>
          <w:lang w:val="es-CR"/>
        </w:rPr>
        <w:t xml:space="preserve"> da Silva, </w:t>
      </w:r>
      <w:r w:rsidR="00D1248F" w:rsidRPr="000E24FB">
        <w:rPr>
          <w:sz w:val="16"/>
          <w:szCs w:val="16"/>
          <w:lang w:val="es-CR"/>
        </w:rPr>
        <w:t xml:space="preserve">de </w:t>
      </w:r>
      <w:r w:rsidRPr="000E24FB">
        <w:rPr>
          <w:sz w:val="16"/>
          <w:szCs w:val="16"/>
          <w:lang w:val="es-CR"/>
        </w:rPr>
        <w:t>3</w:t>
      </w:r>
      <w:r w:rsidR="00D1248F" w:rsidRPr="000E24FB">
        <w:rPr>
          <w:sz w:val="16"/>
          <w:szCs w:val="16"/>
          <w:lang w:val="es-CR"/>
        </w:rPr>
        <w:t>0</w:t>
      </w:r>
      <w:r w:rsidRPr="000E24FB">
        <w:rPr>
          <w:sz w:val="16"/>
          <w:szCs w:val="16"/>
          <w:lang w:val="es-CR"/>
        </w:rPr>
        <w:t xml:space="preserve"> de junio de 2000 (expediente de prueba, folio 35).</w:t>
      </w:r>
    </w:p>
  </w:footnote>
  <w:footnote w:id="73">
    <w:p w14:paraId="70314B7D" w14:textId="77777777" w:rsidR="00C25D7B" w:rsidRPr="000E24FB" w:rsidRDefault="00C25D7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 </w:t>
      </w:r>
      <w:r w:rsidRPr="000E24FB">
        <w:rPr>
          <w:i/>
          <w:iCs/>
          <w:sz w:val="16"/>
          <w:szCs w:val="16"/>
          <w:lang w:val="es-CR"/>
        </w:rPr>
        <w:t xml:space="preserve">supra </w:t>
      </w:r>
      <w:r w:rsidRPr="000E24FB">
        <w:rPr>
          <w:sz w:val="16"/>
          <w:szCs w:val="16"/>
          <w:lang w:val="es-CR"/>
        </w:rPr>
        <w:t>(expediente de prueba, folio 9744).</w:t>
      </w:r>
    </w:p>
  </w:footnote>
  <w:footnote w:id="74">
    <w:p w14:paraId="34E02943" w14:textId="2FE7451F"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Acta de interrogatorio del testigo comandante </w:t>
      </w:r>
      <w:proofErr w:type="spellStart"/>
      <w:r w:rsidRPr="000E24FB">
        <w:rPr>
          <w:sz w:val="16"/>
          <w:szCs w:val="16"/>
          <w:lang w:val="es-CR"/>
        </w:rPr>
        <w:t>Enéas</w:t>
      </w:r>
      <w:proofErr w:type="spellEnd"/>
      <w:r w:rsidRPr="000E24FB">
        <w:rPr>
          <w:sz w:val="16"/>
          <w:szCs w:val="16"/>
          <w:lang w:val="es-CR"/>
        </w:rPr>
        <w:t xml:space="preserve"> </w:t>
      </w:r>
      <w:proofErr w:type="spellStart"/>
      <w:r w:rsidRPr="000E24FB">
        <w:rPr>
          <w:sz w:val="16"/>
          <w:szCs w:val="16"/>
          <w:lang w:val="es-CR"/>
        </w:rPr>
        <w:t>Pacher</w:t>
      </w:r>
      <w:proofErr w:type="spellEnd"/>
      <w:r w:rsidRPr="000E24FB">
        <w:rPr>
          <w:sz w:val="16"/>
          <w:szCs w:val="16"/>
          <w:lang w:val="es-CR"/>
        </w:rPr>
        <w:t xml:space="preserve"> da Silva, </w:t>
      </w:r>
      <w:r w:rsidR="00227E8F" w:rsidRPr="000E24FB">
        <w:rPr>
          <w:i/>
          <w:iCs/>
          <w:sz w:val="16"/>
          <w:szCs w:val="16"/>
          <w:lang w:val="es-CR"/>
        </w:rPr>
        <w:t xml:space="preserve">supra </w:t>
      </w:r>
      <w:r w:rsidRPr="000E24FB">
        <w:rPr>
          <w:sz w:val="16"/>
          <w:szCs w:val="16"/>
          <w:lang w:val="es-CR"/>
        </w:rPr>
        <w:t>(expediente de prueba, folio 35)</w:t>
      </w:r>
      <w:r w:rsidR="00EF3508" w:rsidRPr="000E24FB">
        <w:rPr>
          <w:sz w:val="16"/>
          <w:szCs w:val="16"/>
          <w:lang w:val="es-CR"/>
        </w:rPr>
        <w:t>,</w:t>
      </w:r>
      <w:r w:rsidRPr="000E24FB">
        <w:rPr>
          <w:sz w:val="16"/>
          <w:szCs w:val="16"/>
          <w:lang w:val="es-CR"/>
        </w:rPr>
        <w:t xml:space="preserve"> y </w:t>
      </w:r>
      <w:r w:rsidR="00E73C3B" w:rsidRPr="000E24FB">
        <w:rPr>
          <w:sz w:val="16"/>
          <w:szCs w:val="16"/>
          <w:lang w:val="es-CR"/>
        </w:rPr>
        <w:t xml:space="preserve">Acta </w:t>
      </w:r>
      <w:r w:rsidRPr="000E24FB">
        <w:rPr>
          <w:sz w:val="16"/>
          <w:szCs w:val="16"/>
          <w:lang w:val="es-CR"/>
        </w:rPr>
        <w:t>de requisa e incautación</w:t>
      </w:r>
      <w:r w:rsidR="006250E8" w:rsidRPr="000E24FB">
        <w:rPr>
          <w:sz w:val="16"/>
          <w:szCs w:val="16"/>
          <w:lang w:val="es-CR"/>
        </w:rPr>
        <w:t xml:space="preserve"> de 2 de mayo de</w:t>
      </w:r>
      <w:r w:rsidR="0050718E" w:rsidRPr="000E24FB">
        <w:rPr>
          <w:sz w:val="16"/>
          <w:szCs w:val="16"/>
          <w:lang w:val="es-CR"/>
        </w:rPr>
        <w:t xml:space="preserve"> 200</w:t>
      </w:r>
      <w:r w:rsidR="005D606C" w:rsidRPr="000E24FB">
        <w:rPr>
          <w:sz w:val="16"/>
          <w:szCs w:val="16"/>
          <w:lang w:val="es-CR"/>
        </w:rPr>
        <w:t xml:space="preserve">0 </w:t>
      </w:r>
      <w:r w:rsidRPr="000E24FB">
        <w:rPr>
          <w:sz w:val="16"/>
          <w:szCs w:val="16"/>
          <w:lang w:val="es-CR"/>
        </w:rPr>
        <w:t>(expediente de prueba, folio 37).</w:t>
      </w:r>
    </w:p>
  </w:footnote>
  <w:footnote w:id="75">
    <w:p w14:paraId="7111A06C" w14:textId="0C8D4E0E"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 ante el Departamento de </w:t>
      </w:r>
      <w:r w:rsidR="000761F5" w:rsidRPr="000E24FB">
        <w:rPr>
          <w:sz w:val="16"/>
          <w:szCs w:val="16"/>
          <w:lang w:val="es-CR"/>
        </w:rPr>
        <w:t>P</w:t>
      </w:r>
      <w:r w:rsidRPr="000E24FB">
        <w:rPr>
          <w:sz w:val="16"/>
          <w:szCs w:val="16"/>
          <w:lang w:val="es-CR"/>
        </w:rPr>
        <w:t xml:space="preserve">olicía Civil del estado de Paraná, </w:t>
      </w:r>
      <w:r w:rsidR="008859D4" w:rsidRPr="000E24FB">
        <w:rPr>
          <w:sz w:val="16"/>
          <w:szCs w:val="16"/>
          <w:lang w:val="es-CR"/>
        </w:rPr>
        <w:t xml:space="preserve">de </w:t>
      </w:r>
      <w:r w:rsidRPr="000E24FB">
        <w:rPr>
          <w:sz w:val="16"/>
          <w:szCs w:val="16"/>
          <w:lang w:val="es-CR"/>
        </w:rPr>
        <w:t>4 de mayo de 2000 (expediente de prueba</w:t>
      </w:r>
      <w:r w:rsidR="008859D4" w:rsidRPr="000E24FB">
        <w:rPr>
          <w:sz w:val="16"/>
          <w:szCs w:val="16"/>
          <w:lang w:val="es-CR"/>
        </w:rPr>
        <w:t>,</w:t>
      </w:r>
      <w:r w:rsidRPr="000E24FB">
        <w:rPr>
          <w:sz w:val="16"/>
          <w:szCs w:val="16"/>
          <w:lang w:val="es-CR"/>
        </w:rPr>
        <w:t xml:space="preserve"> folios 3572 a 3573)</w:t>
      </w:r>
      <w:r w:rsidR="00451945" w:rsidRPr="000E24FB">
        <w:rPr>
          <w:sz w:val="16"/>
          <w:szCs w:val="16"/>
          <w:lang w:val="es-CR"/>
        </w:rPr>
        <w:t>;</w:t>
      </w:r>
      <w:r w:rsidR="00C7674B" w:rsidRPr="000E24FB">
        <w:rPr>
          <w:sz w:val="16"/>
          <w:szCs w:val="16"/>
          <w:lang w:val="es-CR"/>
        </w:rPr>
        <w:t xml:space="preserve"> Declaración de </w:t>
      </w:r>
      <w:proofErr w:type="spellStart"/>
      <w:r w:rsidR="00C7674B" w:rsidRPr="000E24FB">
        <w:rPr>
          <w:sz w:val="16"/>
          <w:szCs w:val="16"/>
          <w:lang w:val="es-CR"/>
        </w:rPr>
        <w:t>Laureci</w:t>
      </w:r>
      <w:proofErr w:type="spellEnd"/>
      <w:r w:rsidR="00C7674B" w:rsidRPr="000E24FB">
        <w:rPr>
          <w:sz w:val="16"/>
          <w:szCs w:val="16"/>
          <w:lang w:val="es-CR"/>
        </w:rPr>
        <w:t xml:space="preserve"> </w:t>
      </w:r>
      <w:proofErr w:type="spellStart"/>
      <w:r w:rsidR="00C7674B" w:rsidRPr="000E24FB">
        <w:rPr>
          <w:sz w:val="16"/>
          <w:szCs w:val="16"/>
          <w:lang w:val="es-CR"/>
        </w:rPr>
        <w:t>Coradace</w:t>
      </w:r>
      <w:proofErr w:type="spellEnd"/>
      <w:r w:rsidR="00C7674B" w:rsidRPr="000E24FB">
        <w:rPr>
          <w:sz w:val="16"/>
          <w:szCs w:val="16"/>
          <w:lang w:val="es-CR"/>
        </w:rPr>
        <w:t xml:space="preserve"> Leal ante el Departamento de Policía Civil del estado de Paraná, de </w:t>
      </w:r>
      <w:r w:rsidR="00DD019F" w:rsidRPr="000E24FB">
        <w:rPr>
          <w:sz w:val="16"/>
          <w:szCs w:val="16"/>
          <w:lang w:val="es-CR"/>
        </w:rPr>
        <w:t>6</w:t>
      </w:r>
      <w:r w:rsidR="00C7674B" w:rsidRPr="000E24FB">
        <w:rPr>
          <w:sz w:val="16"/>
          <w:szCs w:val="16"/>
          <w:lang w:val="es-CR"/>
        </w:rPr>
        <w:t xml:space="preserve"> de </w:t>
      </w:r>
      <w:r w:rsidR="00DD019F" w:rsidRPr="000E24FB">
        <w:rPr>
          <w:sz w:val="16"/>
          <w:szCs w:val="16"/>
          <w:lang w:val="es-CR"/>
        </w:rPr>
        <w:t>junio</w:t>
      </w:r>
      <w:r w:rsidR="00C7674B" w:rsidRPr="000E24FB">
        <w:rPr>
          <w:sz w:val="16"/>
          <w:szCs w:val="16"/>
          <w:lang w:val="es-CR"/>
        </w:rPr>
        <w:t xml:space="preserve"> de 2000 (expediente de prueba, folios 357</w:t>
      </w:r>
      <w:r w:rsidR="00DD019F" w:rsidRPr="000E24FB">
        <w:rPr>
          <w:sz w:val="16"/>
          <w:szCs w:val="16"/>
          <w:lang w:val="es-CR"/>
        </w:rPr>
        <w:t>5</w:t>
      </w:r>
      <w:r w:rsidR="00C7674B" w:rsidRPr="000E24FB">
        <w:rPr>
          <w:sz w:val="16"/>
          <w:szCs w:val="16"/>
          <w:lang w:val="es-CR"/>
        </w:rPr>
        <w:t xml:space="preserve"> a 357</w:t>
      </w:r>
      <w:r w:rsidR="00DD019F" w:rsidRPr="000E24FB">
        <w:rPr>
          <w:sz w:val="16"/>
          <w:szCs w:val="16"/>
          <w:lang w:val="es-CR"/>
        </w:rPr>
        <w:t>6)</w:t>
      </w:r>
      <w:r w:rsidR="00451945" w:rsidRPr="000E24FB">
        <w:rPr>
          <w:sz w:val="16"/>
          <w:szCs w:val="16"/>
          <w:lang w:val="es-CR"/>
        </w:rPr>
        <w:t>, y</w:t>
      </w:r>
      <w:r w:rsidR="00534266" w:rsidRPr="000E24FB">
        <w:rPr>
          <w:i/>
          <w:iCs/>
          <w:sz w:val="16"/>
          <w:szCs w:val="16"/>
          <w:lang w:val="es-CR"/>
        </w:rPr>
        <w:t xml:space="preserve"> </w:t>
      </w:r>
      <w:r w:rsidR="00534266" w:rsidRPr="000E24FB">
        <w:rPr>
          <w:sz w:val="16"/>
          <w:szCs w:val="16"/>
          <w:lang w:val="es-CR"/>
        </w:rPr>
        <w:t xml:space="preserve">Decisión proferida por la Primera Sala Civil del Tribunal de Justicia del Estado de Paraná, de 5 de junio de 2012 (expediente de prueba, folio </w:t>
      </w:r>
      <w:r w:rsidR="00F07E70" w:rsidRPr="000E24FB">
        <w:rPr>
          <w:sz w:val="16"/>
          <w:szCs w:val="16"/>
          <w:lang w:val="es-CR"/>
        </w:rPr>
        <w:t>5593</w:t>
      </w:r>
      <w:r w:rsidR="00534266" w:rsidRPr="000E24FB">
        <w:rPr>
          <w:sz w:val="16"/>
          <w:szCs w:val="16"/>
          <w:lang w:val="es-CR"/>
        </w:rPr>
        <w:t>)</w:t>
      </w:r>
      <w:r w:rsidRPr="000E24FB">
        <w:rPr>
          <w:sz w:val="16"/>
          <w:szCs w:val="16"/>
          <w:lang w:val="es-CR"/>
        </w:rPr>
        <w:t>.</w:t>
      </w:r>
    </w:p>
  </w:footnote>
  <w:footnote w:id="76">
    <w:p w14:paraId="4C445641" w14:textId="1206B401"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 rendida por affidavit</w:t>
      </w:r>
      <w:r w:rsidR="00467C2C" w:rsidRPr="000E24FB">
        <w:rPr>
          <w:sz w:val="16"/>
          <w:szCs w:val="16"/>
          <w:lang w:val="es-CR"/>
        </w:rPr>
        <w:t xml:space="preserve">, </w:t>
      </w:r>
      <w:r w:rsidR="00467C2C" w:rsidRPr="000E24FB">
        <w:rPr>
          <w:i/>
          <w:iCs/>
          <w:sz w:val="16"/>
          <w:szCs w:val="16"/>
          <w:lang w:val="es-CR"/>
        </w:rPr>
        <w:t>supra</w:t>
      </w:r>
      <w:r w:rsidRPr="000E24FB">
        <w:rPr>
          <w:sz w:val="16"/>
          <w:szCs w:val="16"/>
          <w:lang w:val="es-CR"/>
        </w:rPr>
        <w:t xml:space="preserve"> (expediente de prueba</w:t>
      </w:r>
      <w:r w:rsidR="00C61B26" w:rsidRPr="000E24FB">
        <w:rPr>
          <w:sz w:val="16"/>
          <w:szCs w:val="16"/>
          <w:lang w:val="es-CR"/>
        </w:rPr>
        <w:t>,</w:t>
      </w:r>
      <w:r w:rsidRPr="000E24FB">
        <w:rPr>
          <w:sz w:val="16"/>
          <w:szCs w:val="16"/>
          <w:lang w:val="es-CR"/>
        </w:rPr>
        <w:t xml:space="preserve"> folio 9744)</w:t>
      </w:r>
      <w:r w:rsidR="00F70E5E" w:rsidRPr="000E24FB">
        <w:rPr>
          <w:sz w:val="16"/>
          <w:szCs w:val="16"/>
          <w:lang w:val="es-CR"/>
        </w:rPr>
        <w:t>, y Declaración de Aparecido Alves de Souza ante el Departamento de Policía Civil del estado de Paraná, de 5 de mayo de 2000 (expediente de prueba, folio 365).</w:t>
      </w:r>
    </w:p>
  </w:footnote>
  <w:footnote w:id="77">
    <w:p w14:paraId="74ADE1BD" w14:textId="70958990"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Denuncia presentada por el Ministerio Público contra J</w:t>
      </w:r>
      <w:r w:rsidR="00964A90" w:rsidRPr="000E24FB">
        <w:rPr>
          <w:sz w:val="16"/>
          <w:szCs w:val="16"/>
          <w:lang w:val="es-CR"/>
        </w:rPr>
        <w:t>.</w:t>
      </w:r>
      <w:r w:rsidRPr="000E24FB">
        <w:rPr>
          <w:sz w:val="16"/>
          <w:szCs w:val="16"/>
          <w:lang w:val="es-CR"/>
        </w:rPr>
        <w:t>L</w:t>
      </w:r>
      <w:r w:rsidR="00964A90" w:rsidRPr="000E24FB">
        <w:rPr>
          <w:sz w:val="16"/>
          <w:szCs w:val="16"/>
          <w:lang w:val="es-CR"/>
        </w:rPr>
        <w:t>.</w:t>
      </w:r>
      <w:r w:rsidRPr="000E24FB">
        <w:rPr>
          <w:sz w:val="16"/>
          <w:szCs w:val="16"/>
          <w:lang w:val="es-CR"/>
        </w:rPr>
        <w:t>S</w:t>
      </w:r>
      <w:r w:rsidR="00964A90" w:rsidRPr="000E24FB">
        <w:rPr>
          <w:sz w:val="16"/>
          <w:szCs w:val="16"/>
          <w:lang w:val="es-CR"/>
        </w:rPr>
        <w:t>.</w:t>
      </w:r>
      <w:r w:rsidRPr="000E24FB">
        <w:rPr>
          <w:sz w:val="16"/>
          <w:szCs w:val="16"/>
          <w:lang w:val="es-CR"/>
        </w:rPr>
        <w:t>A. Acción penal 059/2002 (expediente de prueba</w:t>
      </w:r>
      <w:r w:rsidR="00DC5A14" w:rsidRPr="000E24FB">
        <w:rPr>
          <w:sz w:val="16"/>
          <w:szCs w:val="16"/>
          <w:lang w:val="es-CR"/>
        </w:rPr>
        <w:t>,</w:t>
      </w:r>
      <w:r w:rsidRPr="000E24FB">
        <w:rPr>
          <w:sz w:val="16"/>
          <w:szCs w:val="16"/>
          <w:lang w:val="es-CR"/>
        </w:rPr>
        <w:t xml:space="preserve"> folio 40)</w:t>
      </w:r>
      <w:r w:rsidR="001423EB" w:rsidRPr="000E24FB">
        <w:rPr>
          <w:sz w:val="16"/>
          <w:szCs w:val="16"/>
          <w:lang w:val="es-CR"/>
        </w:rPr>
        <w:t>,</w:t>
      </w:r>
      <w:r w:rsidRPr="000E24FB">
        <w:rPr>
          <w:sz w:val="16"/>
          <w:szCs w:val="16"/>
          <w:lang w:val="es-CR"/>
        </w:rPr>
        <w:t xml:space="preserve"> y Declaración de Aparecido Alves de Souza</w:t>
      </w:r>
      <w:r w:rsidR="00F70E5E" w:rsidRPr="000E24FB">
        <w:rPr>
          <w:sz w:val="16"/>
          <w:szCs w:val="16"/>
          <w:lang w:val="es-CR"/>
        </w:rPr>
        <w:t xml:space="preserve">, </w:t>
      </w:r>
      <w:r w:rsidR="00F70E5E" w:rsidRPr="000E24FB">
        <w:rPr>
          <w:i/>
          <w:iCs/>
          <w:sz w:val="16"/>
          <w:szCs w:val="16"/>
          <w:lang w:val="es-CR"/>
        </w:rPr>
        <w:t xml:space="preserve">supra </w:t>
      </w:r>
      <w:r w:rsidRPr="000E24FB">
        <w:rPr>
          <w:sz w:val="16"/>
          <w:szCs w:val="16"/>
          <w:lang w:val="es-CR"/>
        </w:rPr>
        <w:t>(expediente de prueba</w:t>
      </w:r>
      <w:r w:rsidR="001423EB" w:rsidRPr="000E24FB">
        <w:rPr>
          <w:sz w:val="16"/>
          <w:szCs w:val="16"/>
          <w:lang w:val="es-CR"/>
        </w:rPr>
        <w:t>,</w:t>
      </w:r>
      <w:r w:rsidRPr="000E24FB">
        <w:rPr>
          <w:sz w:val="16"/>
          <w:szCs w:val="16"/>
          <w:lang w:val="es-CR"/>
        </w:rPr>
        <w:t xml:space="preserve"> folio</w:t>
      </w:r>
      <w:r w:rsidR="00F70E5E" w:rsidRPr="000E24FB">
        <w:rPr>
          <w:sz w:val="16"/>
          <w:szCs w:val="16"/>
          <w:lang w:val="es-CR"/>
        </w:rPr>
        <w:t>s</w:t>
      </w:r>
      <w:r w:rsidRPr="000E24FB">
        <w:rPr>
          <w:sz w:val="16"/>
          <w:szCs w:val="16"/>
          <w:lang w:val="es-CR"/>
        </w:rPr>
        <w:t xml:space="preserve"> 363 a 368).</w:t>
      </w:r>
    </w:p>
  </w:footnote>
  <w:footnote w:id="78">
    <w:p w14:paraId="4DB9FF9A" w14:textId="33CB4A9B"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Declaración de Aparecido Alves de Souza</w:t>
      </w:r>
      <w:r w:rsidR="00C97F51" w:rsidRPr="000E24FB">
        <w:rPr>
          <w:sz w:val="16"/>
          <w:szCs w:val="16"/>
          <w:lang w:val="es-CR"/>
        </w:rPr>
        <w:t xml:space="preserve">, </w:t>
      </w:r>
      <w:r w:rsidR="00C97F51" w:rsidRPr="000E24FB">
        <w:rPr>
          <w:i/>
          <w:iCs/>
          <w:sz w:val="16"/>
          <w:szCs w:val="16"/>
          <w:lang w:val="es-CR"/>
        </w:rPr>
        <w:t xml:space="preserve">supra </w:t>
      </w:r>
      <w:r w:rsidRPr="000E24FB">
        <w:rPr>
          <w:sz w:val="16"/>
          <w:szCs w:val="16"/>
          <w:lang w:val="es-CR"/>
        </w:rPr>
        <w:t>(expediente de prueba</w:t>
      </w:r>
      <w:r w:rsidR="00C97F51" w:rsidRPr="000E24FB">
        <w:rPr>
          <w:sz w:val="16"/>
          <w:szCs w:val="16"/>
          <w:lang w:val="es-CR"/>
        </w:rPr>
        <w:t>,</w:t>
      </w:r>
      <w:r w:rsidRPr="000E24FB">
        <w:rPr>
          <w:sz w:val="16"/>
          <w:szCs w:val="16"/>
          <w:lang w:val="es-CR"/>
        </w:rPr>
        <w:t xml:space="preserve"> folio 365).</w:t>
      </w:r>
    </w:p>
  </w:footnote>
  <w:footnote w:id="79">
    <w:p w14:paraId="67DA27DC" w14:textId="65D51508"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J.L.S.A. ante la Policía Militar de Paraná, </w:t>
      </w:r>
      <w:r w:rsidR="000B53C0" w:rsidRPr="000E24FB">
        <w:rPr>
          <w:sz w:val="16"/>
          <w:szCs w:val="16"/>
          <w:lang w:val="es-CR"/>
        </w:rPr>
        <w:t xml:space="preserve">de </w:t>
      </w:r>
      <w:r w:rsidRPr="000E24FB">
        <w:rPr>
          <w:sz w:val="16"/>
          <w:szCs w:val="16"/>
          <w:lang w:val="es-CR"/>
        </w:rPr>
        <w:t xml:space="preserve">22 de mayo de 2000 (expediente de prueba, folio 190); Informe de la Policía Militar de Paraná sobre la investigación no. 221/2000, </w:t>
      </w:r>
      <w:r w:rsidR="00A470CF" w:rsidRPr="000E24FB">
        <w:rPr>
          <w:sz w:val="16"/>
          <w:szCs w:val="16"/>
          <w:lang w:val="es-CR"/>
        </w:rPr>
        <w:t xml:space="preserve">de </w:t>
      </w:r>
      <w:r w:rsidRPr="000E24FB">
        <w:rPr>
          <w:sz w:val="16"/>
          <w:szCs w:val="16"/>
          <w:lang w:val="es-CR"/>
        </w:rPr>
        <w:t>13 de julio de 2000 (expediente de prueba, folio 131)</w:t>
      </w:r>
      <w:r w:rsidR="00135C02" w:rsidRPr="000E24FB">
        <w:rPr>
          <w:sz w:val="16"/>
          <w:szCs w:val="16"/>
          <w:lang w:val="es-CR"/>
        </w:rPr>
        <w:t>,</w:t>
      </w:r>
      <w:r w:rsidRPr="000E24FB">
        <w:rPr>
          <w:sz w:val="16"/>
          <w:szCs w:val="16"/>
          <w:lang w:val="es-CR"/>
        </w:rPr>
        <w:t xml:space="preserve"> e Informe de operación MST de la Policía Militar de Paraná, </w:t>
      </w:r>
      <w:r w:rsidR="00135C02" w:rsidRPr="000E24FB">
        <w:rPr>
          <w:sz w:val="16"/>
          <w:szCs w:val="16"/>
          <w:lang w:val="es-CR"/>
        </w:rPr>
        <w:t xml:space="preserve">de </w:t>
      </w:r>
      <w:r w:rsidR="008C5206" w:rsidRPr="000E24FB">
        <w:rPr>
          <w:sz w:val="16"/>
          <w:szCs w:val="16"/>
          <w:lang w:val="es-CR"/>
        </w:rPr>
        <w:t>3</w:t>
      </w:r>
      <w:r w:rsidRPr="000E24FB">
        <w:rPr>
          <w:sz w:val="16"/>
          <w:szCs w:val="16"/>
          <w:lang w:val="es-CR"/>
        </w:rPr>
        <w:t xml:space="preserve"> de mayo de 2000 (expediente de prueba</w:t>
      </w:r>
      <w:r w:rsidR="00135C02" w:rsidRPr="000E24FB">
        <w:rPr>
          <w:sz w:val="16"/>
          <w:szCs w:val="16"/>
          <w:lang w:val="es-CR"/>
        </w:rPr>
        <w:t>,</w:t>
      </w:r>
      <w:r w:rsidRPr="000E24FB">
        <w:rPr>
          <w:sz w:val="16"/>
          <w:szCs w:val="16"/>
          <w:lang w:val="es-CR"/>
        </w:rPr>
        <w:t xml:space="preserve"> folio 139).</w:t>
      </w:r>
    </w:p>
  </w:footnote>
  <w:footnote w:id="80">
    <w:p w14:paraId="37EFE956" w14:textId="6F55F89A" w:rsidR="00233914" w:rsidRPr="000E24FB" w:rsidRDefault="0023391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ab/>
        <w:t>El dispa</w:t>
      </w:r>
      <w:r w:rsidR="00097619" w:rsidRPr="000E24FB">
        <w:rPr>
          <w:sz w:val="16"/>
          <w:szCs w:val="16"/>
          <w:lang w:val="es-CR"/>
        </w:rPr>
        <w:t xml:space="preserve">ro provino </w:t>
      </w:r>
      <w:r w:rsidR="002F7271" w:rsidRPr="000E24FB">
        <w:rPr>
          <w:sz w:val="16"/>
          <w:szCs w:val="16"/>
          <w:lang w:val="es-CR"/>
        </w:rPr>
        <w:t>de</w:t>
      </w:r>
      <w:r w:rsidR="00097619" w:rsidRPr="000E24FB">
        <w:rPr>
          <w:sz w:val="16"/>
          <w:szCs w:val="16"/>
          <w:lang w:val="es-CR"/>
        </w:rPr>
        <w:t xml:space="preserve"> un </w:t>
      </w:r>
      <w:r w:rsidRPr="000E24FB">
        <w:rPr>
          <w:sz w:val="16"/>
          <w:szCs w:val="16"/>
          <w:lang w:val="es-CR"/>
        </w:rPr>
        <w:t xml:space="preserve">rifle de repetición marca “Rossi”, modelo “Puma”, calibre número “38 y 357 M” (Magnum), número de serie K094074, con capacidad de 11 cartuchos largos calibre 38 y para 10 cartuchos de calibre 357M. </w:t>
      </w:r>
      <w:r w:rsidRPr="000E24FB">
        <w:rPr>
          <w:i/>
          <w:iCs/>
          <w:sz w:val="16"/>
          <w:szCs w:val="16"/>
          <w:lang w:val="es-CR"/>
        </w:rPr>
        <w:t>Cfr.</w:t>
      </w:r>
      <w:r w:rsidRPr="000E24FB">
        <w:rPr>
          <w:sz w:val="16"/>
          <w:szCs w:val="16"/>
          <w:lang w:val="es-CR"/>
        </w:rPr>
        <w:t xml:space="preserve"> Informe pericial no. 253841 del Instituto de Criminalística del estado de Paraná</w:t>
      </w:r>
      <w:r w:rsidR="00174FEF" w:rsidRPr="000E24FB">
        <w:rPr>
          <w:sz w:val="16"/>
          <w:szCs w:val="16"/>
          <w:lang w:val="es-CR"/>
        </w:rPr>
        <w:t>,</w:t>
      </w:r>
      <w:r w:rsidRPr="000E24FB">
        <w:rPr>
          <w:sz w:val="16"/>
          <w:szCs w:val="16"/>
          <w:lang w:val="es-CR"/>
        </w:rPr>
        <w:t xml:space="preserve"> de 3 de mayo de 2002 (expediente de prueba, folios 89 y 92).</w:t>
      </w:r>
    </w:p>
  </w:footnote>
  <w:footnote w:id="81">
    <w:p w14:paraId="4797428B" w14:textId="1D7EF412" w:rsidR="004E6230" w:rsidRPr="000E24FB" w:rsidRDefault="004E6230"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Informe </w:t>
      </w:r>
      <w:r w:rsidR="00E8152F" w:rsidRPr="000E24FB">
        <w:rPr>
          <w:sz w:val="16"/>
          <w:szCs w:val="16"/>
          <w:lang w:val="es-CR"/>
        </w:rPr>
        <w:t xml:space="preserve">pericial </w:t>
      </w:r>
      <w:r w:rsidRPr="000E24FB">
        <w:rPr>
          <w:sz w:val="16"/>
          <w:szCs w:val="16"/>
          <w:lang w:val="es-CR"/>
        </w:rPr>
        <w:t>no. 253841 del Instituto de Criminalística del estado de Paraná</w:t>
      </w:r>
      <w:r w:rsidR="00294F8D" w:rsidRPr="000E24FB">
        <w:rPr>
          <w:sz w:val="16"/>
          <w:szCs w:val="16"/>
          <w:lang w:val="es-CR"/>
        </w:rPr>
        <w:t xml:space="preserve">, </w:t>
      </w:r>
      <w:r w:rsidR="00294F8D" w:rsidRPr="000E24FB">
        <w:rPr>
          <w:i/>
          <w:iCs/>
          <w:sz w:val="16"/>
          <w:szCs w:val="16"/>
          <w:lang w:val="es-CR"/>
        </w:rPr>
        <w:t>supra</w:t>
      </w:r>
      <w:r w:rsidRPr="000E24FB">
        <w:rPr>
          <w:sz w:val="16"/>
          <w:szCs w:val="16"/>
          <w:lang w:val="es-CR"/>
        </w:rPr>
        <w:t xml:space="preserve"> (expediente de prueba</w:t>
      </w:r>
      <w:r w:rsidR="00E8152F" w:rsidRPr="000E24FB">
        <w:rPr>
          <w:sz w:val="16"/>
          <w:szCs w:val="16"/>
          <w:lang w:val="es-CR"/>
        </w:rPr>
        <w:t>,</w:t>
      </w:r>
      <w:r w:rsidR="00131E55" w:rsidRPr="000E24FB">
        <w:rPr>
          <w:sz w:val="16"/>
          <w:szCs w:val="16"/>
          <w:lang w:val="es-CR"/>
        </w:rPr>
        <w:t xml:space="preserve"> </w:t>
      </w:r>
      <w:r w:rsidRPr="000E24FB">
        <w:rPr>
          <w:sz w:val="16"/>
          <w:szCs w:val="16"/>
          <w:lang w:val="es-CR"/>
        </w:rPr>
        <w:t>folio 92)</w:t>
      </w:r>
      <w:r w:rsidR="008879C5" w:rsidRPr="000E24FB">
        <w:rPr>
          <w:sz w:val="16"/>
          <w:szCs w:val="16"/>
          <w:lang w:val="es-CR"/>
        </w:rPr>
        <w:t>,</w:t>
      </w:r>
      <w:r w:rsidRPr="000E24FB">
        <w:rPr>
          <w:sz w:val="16"/>
          <w:szCs w:val="16"/>
          <w:lang w:val="es-CR"/>
        </w:rPr>
        <w:t xml:space="preserve"> e Informe de la Policía Militar de Paraná sobre la investigación no. 221/2000, </w:t>
      </w:r>
      <w:r w:rsidR="00131E55" w:rsidRPr="000E24FB">
        <w:rPr>
          <w:i/>
          <w:iCs/>
          <w:sz w:val="16"/>
          <w:szCs w:val="16"/>
          <w:lang w:val="es-CR"/>
        </w:rPr>
        <w:t xml:space="preserve">supra </w:t>
      </w:r>
      <w:r w:rsidRPr="000E24FB">
        <w:rPr>
          <w:sz w:val="16"/>
          <w:szCs w:val="16"/>
          <w:lang w:val="es-CR"/>
        </w:rPr>
        <w:t>(expediente de prueba, folio 80).</w:t>
      </w:r>
    </w:p>
  </w:footnote>
  <w:footnote w:id="82">
    <w:p w14:paraId="7C04FE32" w14:textId="2B4FDC88"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Informe de la Policía Militar de Paraná sobre la investigación no. 221/2000, </w:t>
      </w:r>
      <w:r w:rsidR="000837DC" w:rsidRPr="000E24FB">
        <w:rPr>
          <w:i/>
          <w:iCs/>
          <w:sz w:val="16"/>
          <w:szCs w:val="16"/>
          <w:lang w:val="es-CR"/>
        </w:rPr>
        <w:t xml:space="preserve">supra </w:t>
      </w:r>
      <w:r w:rsidRPr="000E24FB">
        <w:rPr>
          <w:sz w:val="16"/>
          <w:szCs w:val="16"/>
          <w:lang w:val="es-CR"/>
        </w:rPr>
        <w:t>(expediente de prueba, folios 79 y 80)</w:t>
      </w:r>
      <w:r w:rsidR="00CD6781" w:rsidRPr="000E24FB">
        <w:rPr>
          <w:sz w:val="16"/>
          <w:szCs w:val="16"/>
          <w:lang w:val="es-CR"/>
        </w:rPr>
        <w:t>;</w:t>
      </w:r>
      <w:r w:rsidRPr="000E24FB">
        <w:rPr>
          <w:sz w:val="16"/>
          <w:szCs w:val="16"/>
          <w:lang w:val="es-CR"/>
        </w:rPr>
        <w:t xml:space="preserve"> Declaración de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 rendida por affidavit</w:t>
      </w:r>
      <w:r w:rsidR="00F17222" w:rsidRPr="000E24FB">
        <w:rPr>
          <w:sz w:val="16"/>
          <w:szCs w:val="16"/>
          <w:lang w:val="es-CR"/>
        </w:rPr>
        <w:t xml:space="preserve">, </w:t>
      </w:r>
      <w:r w:rsidR="00F17222" w:rsidRPr="000E24FB">
        <w:rPr>
          <w:i/>
          <w:iCs/>
          <w:sz w:val="16"/>
          <w:szCs w:val="16"/>
          <w:lang w:val="es-CR"/>
        </w:rPr>
        <w:t>supra</w:t>
      </w:r>
      <w:r w:rsidRPr="000E24FB">
        <w:rPr>
          <w:sz w:val="16"/>
          <w:szCs w:val="16"/>
          <w:lang w:val="es-CR"/>
        </w:rPr>
        <w:t xml:space="preserve"> (expediente de prueba</w:t>
      </w:r>
      <w:r w:rsidR="00CD6781" w:rsidRPr="000E24FB">
        <w:rPr>
          <w:sz w:val="16"/>
          <w:szCs w:val="16"/>
          <w:lang w:val="es-CR"/>
        </w:rPr>
        <w:t>,</w:t>
      </w:r>
      <w:r w:rsidRPr="000E24FB">
        <w:rPr>
          <w:sz w:val="16"/>
          <w:szCs w:val="16"/>
          <w:lang w:val="es-CR"/>
        </w:rPr>
        <w:t xml:space="preserve"> folio 9744)</w:t>
      </w:r>
      <w:r w:rsidR="00631210" w:rsidRPr="000E24FB">
        <w:rPr>
          <w:sz w:val="16"/>
          <w:szCs w:val="16"/>
          <w:lang w:val="es-CR"/>
        </w:rPr>
        <w:t>,</w:t>
      </w:r>
      <w:r w:rsidRPr="000E24FB">
        <w:rPr>
          <w:sz w:val="16"/>
          <w:szCs w:val="16"/>
          <w:lang w:val="es-CR"/>
        </w:rPr>
        <w:t xml:space="preserve"> y Declaración de Aparecido Alves de Souza</w:t>
      </w:r>
      <w:r w:rsidR="00C32926" w:rsidRPr="000E24FB">
        <w:rPr>
          <w:sz w:val="16"/>
          <w:szCs w:val="16"/>
          <w:lang w:val="es-CR"/>
        </w:rPr>
        <w:t xml:space="preserve">, </w:t>
      </w:r>
      <w:r w:rsidR="00C32926" w:rsidRPr="000E24FB">
        <w:rPr>
          <w:i/>
          <w:iCs/>
          <w:sz w:val="16"/>
          <w:szCs w:val="16"/>
          <w:lang w:val="es-CR"/>
        </w:rPr>
        <w:t xml:space="preserve">supra </w:t>
      </w:r>
      <w:r w:rsidRPr="000E24FB">
        <w:rPr>
          <w:sz w:val="16"/>
          <w:szCs w:val="16"/>
          <w:lang w:val="es-CR"/>
        </w:rPr>
        <w:t>(expediente de prueba</w:t>
      </w:r>
      <w:r w:rsidR="000E6EA0" w:rsidRPr="000E24FB">
        <w:rPr>
          <w:sz w:val="16"/>
          <w:szCs w:val="16"/>
          <w:lang w:val="es-CR"/>
        </w:rPr>
        <w:t>,</w:t>
      </w:r>
      <w:r w:rsidRPr="000E24FB">
        <w:rPr>
          <w:sz w:val="16"/>
          <w:szCs w:val="16"/>
          <w:lang w:val="es-CR"/>
        </w:rPr>
        <w:t xml:space="preserve"> folio</w:t>
      </w:r>
      <w:r w:rsidR="000E6EA0" w:rsidRPr="000E24FB">
        <w:rPr>
          <w:sz w:val="16"/>
          <w:szCs w:val="16"/>
          <w:lang w:val="es-CR"/>
        </w:rPr>
        <w:t>s</w:t>
      </w:r>
      <w:r w:rsidRPr="000E24FB">
        <w:rPr>
          <w:sz w:val="16"/>
          <w:szCs w:val="16"/>
          <w:lang w:val="es-CR"/>
        </w:rPr>
        <w:t xml:space="preserve"> 363 a 368)</w:t>
      </w:r>
      <w:r w:rsidR="00E410B6" w:rsidRPr="000E24FB">
        <w:rPr>
          <w:sz w:val="16"/>
          <w:szCs w:val="16"/>
          <w:lang w:val="es-CR"/>
        </w:rPr>
        <w:t>.</w:t>
      </w:r>
    </w:p>
  </w:footnote>
  <w:footnote w:id="83">
    <w:p w14:paraId="6698BC6C" w14:textId="14031536"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ab/>
      </w:r>
      <w:r w:rsidRPr="000E24FB">
        <w:rPr>
          <w:i/>
          <w:sz w:val="16"/>
          <w:szCs w:val="16"/>
          <w:lang w:val="es-CR"/>
        </w:rPr>
        <w:t xml:space="preserve">Cfr. </w:t>
      </w:r>
      <w:r w:rsidRPr="000E24FB">
        <w:rPr>
          <w:sz w:val="16"/>
          <w:szCs w:val="16"/>
          <w:lang w:val="es-CR"/>
        </w:rPr>
        <w:t>Certificado de defunción de Ant</w:t>
      </w:r>
      <w:r w:rsidR="00AF64B8" w:rsidRPr="000E24FB">
        <w:rPr>
          <w:sz w:val="16"/>
          <w:szCs w:val="16"/>
          <w:lang w:val="es-CR"/>
        </w:rPr>
        <w:t>o</w:t>
      </w:r>
      <w:r w:rsidRPr="000E24FB">
        <w:rPr>
          <w:sz w:val="16"/>
          <w:szCs w:val="16"/>
          <w:lang w:val="es-CR"/>
        </w:rPr>
        <w:t>nio Tavares Pereira (expediente de prueba, folio 3670).</w:t>
      </w:r>
    </w:p>
  </w:footnote>
  <w:footnote w:id="84">
    <w:p w14:paraId="72DBD3ED" w14:textId="0F5D5288" w:rsidR="006125E3" w:rsidRPr="000E24FB" w:rsidRDefault="006125E3"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J.L.S.A. ante la Policía Militar de Paraná, </w:t>
      </w:r>
      <w:r w:rsidR="003A132E" w:rsidRPr="000E24FB">
        <w:rPr>
          <w:i/>
          <w:iCs/>
          <w:sz w:val="16"/>
          <w:szCs w:val="16"/>
          <w:lang w:val="es-CR"/>
        </w:rPr>
        <w:t xml:space="preserve">supra </w:t>
      </w:r>
      <w:r w:rsidRPr="000E24FB">
        <w:rPr>
          <w:sz w:val="16"/>
          <w:szCs w:val="16"/>
          <w:lang w:val="es-CR"/>
        </w:rPr>
        <w:t xml:space="preserve">(expediente de prueba, folio 190); Informe de la Policía Militar de Paraná sobre la investigación no. 221/2000, </w:t>
      </w:r>
      <w:r w:rsidR="003A132E" w:rsidRPr="000E24FB">
        <w:rPr>
          <w:i/>
          <w:iCs/>
          <w:sz w:val="16"/>
          <w:szCs w:val="16"/>
          <w:lang w:val="es-CR"/>
        </w:rPr>
        <w:t xml:space="preserve">supra </w:t>
      </w:r>
      <w:r w:rsidRPr="000E24FB">
        <w:rPr>
          <w:sz w:val="16"/>
          <w:szCs w:val="16"/>
          <w:lang w:val="es-CR"/>
        </w:rPr>
        <w:t>(expediente de prueba, folio 132)</w:t>
      </w:r>
      <w:r w:rsidR="003A132E" w:rsidRPr="000E24FB">
        <w:rPr>
          <w:sz w:val="16"/>
          <w:szCs w:val="16"/>
          <w:lang w:val="es-CR"/>
        </w:rPr>
        <w:t>,</w:t>
      </w:r>
      <w:r w:rsidRPr="000E24FB">
        <w:rPr>
          <w:sz w:val="16"/>
          <w:szCs w:val="16"/>
          <w:lang w:val="es-CR"/>
        </w:rPr>
        <w:t xml:space="preserve"> e Informe de operación MST de la Policía Militar de Paraná, </w:t>
      </w:r>
      <w:r w:rsidR="003A132E" w:rsidRPr="000E24FB">
        <w:rPr>
          <w:i/>
          <w:iCs/>
          <w:sz w:val="16"/>
          <w:szCs w:val="16"/>
          <w:lang w:val="es-CR"/>
        </w:rPr>
        <w:t xml:space="preserve">supra </w:t>
      </w:r>
      <w:r w:rsidRPr="000E24FB">
        <w:rPr>
          <w:sz w:val="16"/>
          <w:szCs w:val="16"/>
          <w:lang w:val="es-CR"/>
        </w:rPr>
        <w:t>(expediente de prueba</w:t>
      </w:r>
      <w:r w:rsidR="002E1DEF" w:rsidRPr="000E24FB">
        <w:rPr>
          <w:sz w:val="16"/>
          <w:szCs w:val="16"/>
          <w:lang w:val="es-CR"/>
        </w:rPr>
        <w:t>,</w:t>
      </w:r>
      <w:r w:rsidRPr="000E24FB">
        <w:rPr>
          <w:sz w:val="16"/>
          <w:szCs w:val="16"/>
          <w:lang w:val="es-CR"/>
        </w:rPr>
        <w:t xml:space="preserve"> folio 140).</w:t>
      </w:r>
    </w:p>
  </w:footnote>
  <w:footnote w:id="85">
    <w:p w14:paraId="12199401" w14:textId="528BBB2C" w:rsidR="006125E3" w:rsidRPr="000E24FB" w:rsidRDefault="006125E3"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00A004DB" w:rsidRPr="000E24FB">
        <w:rPr>
          <w:iCs/>
          <w:sz w:val="16"/>
          <w:szCs w:val="16"/>
          <w:lang w:val="es-CR"/>
        </w:rPr>
        <w:t xml:space="preserve">Declaración de </w:t>
      </w:r>
      <w:proofErr w:type="spellStart"/>
      <w:r w:rsidR="00A004DB" w:rsidRPr="000E24FB">
        <w:rPr>
          <w:iCs/>
          <w:sz w:val="16"/>
          <w:szCs w:val="16"/>
          <w:lang w:val="es-CR"/>
        </w:rPr>
        <w:t>Loreci</w:t>
      </w:r>
      <w:proofErr w:type="spellEnd"/>
      <w:r w:rsidR="00A004DB" w:rsidRPr="000E24FB">
        <w:rPr>
          <w:iCs/>
          <w:sz w:val="16"/>
          <w:szCs w:val="16"/>
          <w:lang w:val="es-CR"/>
        </w:rPr>
        <w:t xml:space="preserve"> Lisboa</w:t>
      </w:r>
      <w:r w:rsidR="00420BA2" w:rsidRPr="000E24FB">
        <w:rPr>
          <w:iCs/>
          <w:sz w:val="16"/>
          <w:szCs w:val="16"/>
          <w:lang w:val="es-CR"/>
        </w:rPr>
        <w:t xml:space="preserve">, </w:t>
      </w:r>
      <w:r w:rsidR="00420BA2" w:rsidRPr="000E24FB">
        <w:rPr>
          <w:i/>
          <w:sz w:val="16"/>
          <w:szCs w:val="16"/>
          <w:lang w:val="es-CR"/>
        </w:rPr>
        <w:t>supra</w:t>
      </w:r>
      <w:r w:rsidR="00A004DB" w:rsidRPr="000E24FB">
        <w:rPr>
          <w:iCs/>
          <w:sz w:val="16"/>
          <w:szCs w:val="16"/>
          <w:lang w:val="es-CR"/>
        </w:rPr>
        <w:t>;</w:t>
      </w:r>
      <w:r w:rsidR="00A004DB" w:rsidRPr="000E24FB">
        <w:rPr>
          <w:i/>
          <w:sz w:val="16"/>
          <w:szCs w:val="16"/>
          <w:lang w:val="es-CR"/>
        </w:rPr>
        <w:t xml:space="preserve"> </w:t>
      </w:r>
      <w:r w:rsidR="00886334" w:rsidRPr="000E24FB">
        <w:rPr>
          <w:iCs/>
          <w:sz w:val="16"/>
          <w:szCs w:val="16"/>
          <w:lang w:val="es-CR"/>
        </w:rPr>
        <w:t xml:space="preserve">Declaración de </w:t>
      </w:r>
      <w:proofErr w:type="spellStart"/>
      <w:r w:rsidR="00886334" w:rsidRPr="000E24FB">
        <w:rPr>
          <w:iCs/>
          <w:sz w:val="16"/>
          <w:szCs w:val="16"/>
          <w:lang w:val="es-CR"/>
        </w:rPr>
        <w:t>Claudemar</w:t>
      </w:r>
      <w:proofErr w:type="spellEnd"/>
      <w:r w:rsidR="00886334" w:rsidRPr="000E24FB">
        <w:rPr>
          <w:iCs/>
          <w:sz w:val="16"/>
          <w:szCs w:val="16"/>
          <w:lang w:val="es-CR"/>
        </w:rPr>
        <w:t xml:space="preserve"> Aparecido </w:t>
      </w:r>
      <w:r w:rsidR="008370F8" w:rsidRPr="000E24FB">
        <w:rPr>
          <w:sz w:val="16"/>
          <w:szCs w:val="16"/>
          <w:lang w:val="es-CR"/>
        </w:rPr>
        <w:t xml:space="preserve">rendida </w:t>
      </w:r>
      <w:r w:rsidR="00886334" w:rsidRPr="000E24FB">
        <w:rPr>
          <w:iCs/>
          <w:sz w:val="16"/>
          <w:szCs w:val="16"/>
          <w:lang w:val="es-CR"/>
        </w:rPr>
        <w:t>por af</w:t>
      </w:r>
      <w:r w:rsidR="008370F8" w:rsidRPr="000E24FB">
        <w:rPr>
          <w:iCs/>
          <w:sz w:val="16"/>
          <w:szCs w:val="16"/>
          <w:lang w:val="es-CR"/>
        </w:rPr>
        <w:t>f</w:t>
      </w:r>
      <w:r w:rsidR="00886334" w:rsidRPr="000E24FB">
        <w:rPr>
          <w:iCs/>
          <w:sz w:val="16"/>
          <w:szCs w:val="16"/>
          <w:lang w:val="es-CR"/>
        </w:rPr>
        <w:t xml:space="preserve">idávit </w:t>
      </w:r>
      <w:r w:rsidR="007A6189" w:rsidRPr="000E24FB">
        <w:rPr>
          <w:iCs/>
          <w:sz w:val="16"/>
          <w:szCs w:val="16"/>
          <w:lang w:val="es-CR"/>
        </w:rPr>
        <w:t>el</w:t>
      </w:r>
      <w:r w:rsidR="00DD0496" w:rsidRPr="000E24FB">
        <w:rPr>
          <w:iCs/>
          <w:sz w:val="16"/>
          <w:szCs w:val="16"/>
          <w:lang w:val="es-CR"/>
        </w:rPr>
        <w:t xml:space="preserve"> 20 de junio de 2022</w:t>
      </w:r>
      <w:r w:rsidR="007A6189" w:rsidRPr="000E24FB">
        <w:rPr>
          <w:iCs/>
          <w:sz w:val="16"/>
          <w:szCs w:val="16"/>
          <w:lang w:val="es-CR"/>
        </w:rPr>
        <w:t xml:space="preserve"> </w:t>
      </w:r>
      <w:r w:rsidR="00886334" w:rsidRPr="000E24FB">
        <w:rPr>
          <w:iCs/>
          <w:sz w:val="16"/>
          <w:szCs w:val="16"/>
          <w:lang w:val="es-CR"/>
        </w:rPr>
        <w:t>(expediente de prueba, folio 9985);</w:t>
      </w:r>
      <w:r w:rsidR="006F470F" w:rsidRPr="000E24FB">
        <w:rPr>
          <w:iCs/>
          <w:sz w:val="16"/>
          <w:szCs w:val="16"/>
          <w:lang w:val="es-CR"/>
        </w:rPr>
        <w:t xml:space="preserve"> Declaración de </w:t>
      </w:r>
      <w:proofErr w:type="spellStart"/>
      <w:r w:rsidR="006F470F" w:rsidRPr="000E24FB">
        <w:rPr>
          <w:iCs/>
          <w:sz w:val="16"/>
          <w:szCs w:val="16"/>
          <w:lang w:val="es-CR"/>
        </w:rPr>
        <w:t>Jocelda</w:t>
      </w:r>
      <w:proofErr w:type="spellEnd"/>
      <w:r w:rsidR="006F470F" w:rsidRPr="000E24FB">
        <w:rPr>
          <w:iCs/>
          <w:sz w:val="16"/>
          <w:szCs w:val="16"/>
          <w:lang w:val="es-CR"/>
        </w:rPr>
        <w:t xml:space="preserve"> </w:t>
      </w:r>
      <w:r w:rsidR="008C7E73" w:rsidRPr="000E24FB">
        <w:rPr>
          <w:iCs/>
          <w:sz w:val="16"/>
          <w:szCs w:val="16"/>
          <w:lang w:val="es-CR"/>
        </w:rPr>
        <w:t>Ivone</w:t>
      </w:r>
      <w:r w:rsidR="006F470F" w:rsidRPr="000E24FB">
        <w:rPr>
          <w:iCs/>
          <w:sz w:val="16"/>
          <w:szCs w:val="16"/>
          <w:lang w:val="es-CR"/>
        </w:rPr>
        <w:t xml:space="preserve"> Oliveira </w:t>
      </w:r>
      <w:r w:rsidR="007A6189" w:rsidRPr="000E24FB">
        <w:rPr>
          <w:iCs/>
          <w:sz w:val="16"/>
          <w:szCs w:val="16"/>
          <w:lang w:val="es-CR"/>
        </w:rPr>
        <w:t xml:space="preserve">rendida </w:t>
      </w:r>
      <w:r w:rsidR="006F470F" w:rsidRPr="000E24FB">
        <w:rPr>
          <w:iCs/>
          <w:sz w:val="16"/>
          <w:szCs w:val="16"/>
          <w:lang w:val="es-CR"/>
        </w:rPr>
        <w:t>por af</w:t>
      </w:r>
      <w:r w:rsidR="00DD0496" w:rsidRPr="000E24FB">
        <w:rPr>
          <w:iCs/>
          <w:sz w:val="16"/>
          <w:szCs w:val="16"/>
          <w:lang w:val="es-CR"/>
        </w:rPr>
        <w:t>f</w:t>
      </w:r>
      <w:r w:rsidR="006F470F" w:rsidRPr="000E24FB">
        <w:rPr>
          <w:iCs/>
          <w:sz w:val="16"/>
          <w:szCs w:val="16"/>
          <w:lang w:val="es-CR"/>
        </w:rPr>
        <w:t>idávit</w:t>
      </w:r>
      <w:r w:rsidR="001044AE" w:rsidRPr="000E24FB">
        <w:rPr>
          <w:iCs/>
          <w:sz w:val="16"/>
          <w:szCs w:val="16"/>
          <w:lang w:val="es-CR"/>
        </w:rPr>
        <w:t xml:space="preserve"> el</w:t>
      </w:r>
      <w:r w:rsidR="006F470F" w:rsidRPr="000E24FB">
        <w:rPr>
          <w:iCs/>
          <w:sz w:val="16"/>
          <w:szCs w:val="16"/>
          <w:lang w:val="es-CR"/>
        </w:rPr>
        <w:t xml:space="preserve"> </w:t>
      </w:r>
      <w:r w:rsidR="00032D59" w:rsidRPr="000E24FB">
        <w:rPr>
          <w:iCs/>
          <w:sz w:val="16"/>
          <w:szCs w:val="16"/>
          <w:lang w:val="es-CR"/>
        </w:rPr>
        <w:t xml:space="preserve">20 de junio de 2022 </w:t>
      </w:r>
      <w:r w:rsidR="006F470F" w:rsidRPr="000E24FB">
        <w:rPr>
          <w:iCs/>
          <w:sz w:val="16"/>
          <w:szCs w:val="16"/>
          <w:lang w:val="es-CR"/>
        </w:rPr>
        <w:t>(expediente de prueba, folio</w:t>
      </w:r>
      <w:r w:rsidR="00EF5D65" w:rsidRPr="000E24FB">
        <w:rPr>
          <w:iCs/>
          <w:sz w:val="16"/>
          <w:szCs w:val="16"/>
          <w:lang w:val="es-CR"/>
        </w:rPr>
        <w:t>s</w:t>
      </w:r>
      <w:r w:rsidR="006F470F" w:rsidRPr="000E24FB">
        <w:rPr>
          <w:iCs/>
          <w:sz w:val="16"/>
          <w:szCs w:val="16"/>
          <w:lang w:val="es-CR"/>
        </w:rPr>
        <w:t xml:space="preserve"> 99</w:t>
      </w:r>
      <w:r w:rsidR="008C7E73" w:rsidRPr="000E24FB">
        <w:rPr>
          <w:iCs/>
          <w:sz w:val="16"/>
          <w:szCs w:val="16"/>
          <w:lang w:val="es-CR"/>
        </w:rPr>
        <w:t>9</w:t>
      </w:r>
      <w:r w:rsidR="00EF5D65" w:rsidRPr="000E24FB">
        <w:rPr>
          <w:iCs/>
          <w:sz w:val="16"/>
          <w:szCs w:val="16"/>
          <w:lang w:val="es-CR"/>
        </w:rPr>
        <w:t>0 y 999</w:t>
      </w:r>
      <w:r w:rsidR="008C7E73" w:rsidRPr="000E24FB">
        <w:rPr>
          <w:iCs/>
          <w:sz w:val="16"/>
          <w:szCs w:val="16"/>
          <w:lang w:val="es-CR"/>
        </w:rPr>
        <w:t>1</w:t>
      </w:r>
      <w:r w:rsidR="006F470F" w:rsidRPr="000E24FB">
        <w:rPr>
          <w:iCs/>
          <w:sz w:val="16"/>
          <w:szCs w:val="16"/>
          <w:lang w:val="es-CR"/>
        </w:rPr>
        <w:t>);</w:t>
      </w:r>
      <w:r w:rsidR="008C7E73" w:rsidRPr="000E24FB">
        <w:rPr>
          <w:iCs/>
          <w:sz w:val="16"/>
          <w:szCs w:val="16"/>
          <w:lang w:val="es-CR"/>
        </w:rPr>
        <w:t xml:space="preserve"> </w:t>
      </w:r>
      <w:r w:rsidR="00226C96" w:rsidRPr="000E24FB">
        <w:rPr>
          <w:iCs/>
          <w:sz w:val="16"/>
          <w:szCs w:val="16"/>
          <w:lang w:val="es-CR"/>
        </w:rPr>
        <w:t xml:space="preserve">Declaración de Sergio Adelmo Turco </w:t>
      </w:r>
      <w:r w:rsidR="00CB6C24" w:rsidRPr="000E24FB">
        <w:rPr>
          <w:iCs/>
          <w:sz w:val="16"/>
          <w:szCs w:val="16"/>
          <w:lang w:val="es-CR"/>
        </w:rPr>
        <w:t xml:space="preserve">ante la Delegación de </w:t>
      </w:r>
      <w:r w:rsidR="00CC4ADD" w:rsidRPr="000E24FB">
        <w:rPr>
          <w:iCs/>
          <w:sz w:val="16"/>
          <w:szCs w:val="16"/>
          <w:lang w:val="es-CR"/>
        </w:rPr>
        <w:t>H</w:t>
      </w:r>
      <w:r w:rsidR="00CB6C24" w:rsidRPr="000E24FB">
        <w:rPr>
          <w:iCs/>
          <w:sz w:val="16"/>
          <w:szCs w:val="16"/>
          <w:lang w:val="es-CR"/>
        </w:rPr>
        <w:t xml:space="preserve">omicidios del Departamento de la Policía Civil de Paraná, </w:t>
      </w:r>
      <w:r w:rsidR="00226C96" w:rsidRPr="000E24FB">
        <w:rPr>
          <w:iCs/>
          <w:sz w:val="16"/>
          <w:szCs w:val="16"/>
          <w:lang w:val="es-CR"/>
        </w:rPr>
        <w:t xml:space="preserve">de 4 de mayo de 2000 (expediente de prueba, folio 8762); </w:t>
      </w:r>
      <w:r w:rsidR="00440FC8" w:rsidRPr="000E24FB">
        <w:rPr>
          <w:iCs/>
          <w:sz w:val="16"/>
          <w:szCs w:val="16"/>
          <w:lang w:val="es-CR"/>
        </w:rPr>
        <w:t xml:space="preserve">Declaración de José </w:t>
      </w:r>
      <w:proofErr w:type="spellStart"/>
      <w:r w:rsidR="00440FC8" w:rsidRPr="000E24FB">
        <w:rPr>
          <w:iCs/>
          <w:sz w:val="16"/>
          <w:szCs w:val="16"/>
          <w:lang w:val="es-CR"/>
        </w:rPr>
        <w:t>Valcir</w:t>
      </w:r>
      <w:proofErr w:type="spellEnd"/>
      <w:r w:rsidR="00440FC8" w:rsidRPr="000E24FB">
        <w:rPr>
          <w:iCs/>
          <w:sz w:val="16"/>
          <w:szCs w:val="16"/>
          <w:lang w:val="es-CR"/>
        </w:rPr>
        <w:t xml:space="preserve"> Nunes de Almeida </w:t>
      </w:r>
      <w:r w:rsidR="00CB6C24" w:rsidRPr="000E24FB">
        <w:rPr>
          <w:iCs/>
          <w:sz w:val="16"/>
          <w:szCs w:val="16"/>
          <w:lang w:val="es-CR"/>
        </w:rPr>
        <w:t xml:space="preserve">ante la Delegación de la Policía Civil de Campo Largo de Paraná, </w:t>
      </w:r>
      <w:r w:rsidR="00440FC8" w:rsidRPr="000E24FB">
        <w:rPr>
          <w:iCs/>
          <w:sz w:val="16"/>
          <w:szCs w:val="16"/>
          <w:lang w:val="es-CR"/>
        </w:rPr>
        <w:t xml:space="preserve">de 5 de mayo de 2000 (expediente de prueba, folio 9010); </w:t>
      </w:r>
      <w:r w:rsidR="002844F3" w:rsidRPr="000E24FB">
        <w:rPr>
          <w:iCs/>
          <w:sz w:val="16"/>
          <w:szCs w:val="16"/>
          <w:lang w:val="es-CR"/>
        </w:rPr>
        <w:t xml:space="preserve">Declaración de Osmar Antonio </w:t>
      </w:r>
      <w:proofErr w:type="spellStart"/>
      <w:r w:rsidR="002844F3" w:rsidRPr="000E24FB">
        <w:rPr>
          <w:iCs/>
          <w:sz w:val="16"/>
          <w:szCs w:val="16"/>
          <w:lang w:val="es-CR"/>
        </w:rPr>
        <w:t>Dechiche</w:t>
      </w:r>
      <w:proofErr w:type="spellEnd"/>
      <w:r w:rsidR="002844F3" w:rsidRPr="000E24FB">
        <w:rPr>
          <w:iCs/>
          <w:sz w:val="16"/>
          <w:szCs w:val="16"/>
          <w:lang w:val="es-CR"/>
        </w:rPr>
        <w:t xml:space="preserve"> </w:t>
      </w:r>
      <w:r w:rsidR="007862EA" w:rsidRPr="000E24FB">
        <w:rPr>
          <w:iCs/>
          <w:sz w:val="16"/>
          <w:szCs w:val="16"/>
          <w:lang w:val="es-CR"/>
        </w:rPr>
        <w:t xml:space="preserve">ante la Delegación de la Policía Civil de Campo Largo de Paraná, </w:t>
      </w:r>
      <w:r w:rsidR="002844F3" w:rsidRPr="000E24FB">
        <w:rPr>
          <w:iCs/>
          <w:sz w:val="16"/>
          <w:szCs w:val="16"/>
          <w:lang w:val="es-CR"/>
        </w:rPr>
        <w:t xml:space="preserve">de 5 de mayo de 2000 (expediente de prueba, folio 8952); </w:t>
      </w:r>
      <w:r w:rsidR="00CF2243" w:rsidRPr="000E24FB">
        <w:rPr>
          <w:sz w:val="16"/>
          <w:szCs w:val="16"/>
          <w:lang w:val="es-CR"/>
        </w:rPr>
        <w:t xml:space="preserve">Declaración </w:t>
      </w:r>
      <w:r w:rsidR="00F47A13" w:rsidRPr="000E24FB">
        <w:rPr>
          <w:sz w:val="16"/>
          <w:szCs w:val="16"/>
          <w:lang w:val="es-CR"/>
        </w:rPr>
        <w:t xml:space="preserve">de </w:t>
      </w:r>
      <w:proofErr w:type="spellStart"/>
      <w:r w:rsidR="00F47A13" w:rsidRPr="000E24FB">
        <w:rPr>
          <w:sz w:val="16"/>
          <w:szCs w:val="16"/>
          <w:lang w:val="es-CR"/>
        </w:rPr>
        <w:t>Laureci</w:t>
      </w:r>
      <w:proofErr w:type="spellEnd"/>
      <w:r w:rsidR="00F47A13" w:rsidRPr="000E24FB">
        <w:rPr>
          <w:sz w:val="16"/>
          <w:szCs w:val="16"/>
          <w:lang w:val="es-CR"/>
        </w:rPr>
        <w:t xml:space="preserve"> </w:t>
      </w:r>
      <w:proofErr w:type="spellStart"/>
      <w:r w:rsidR="00F47A13" w:rsidRPr="000E24FB">
        <w:rPr>
          <w:sz w:val="16"/>
          <w:szCs w:val="16"/>
          <w:lang w:val="es-CR"/>
        </w:rPr>
        <w:t>Cordace</w:t>
      </w:r>
      <w:proofErr w:type="spellEnd"/>
      <w:r w:rsidR="00F47A13" w:rsidRPr="000E24FB">
        <w:rPr>
          <w:sz w:val="16"/>
          <w:szCs w:val="16"/>
          <w:lang w:val="es-CR"/>
        </w:rPr>
        <w:t xml:space="preserve"> Leal rendida </w:t>
      </w:r>
      <w:r w:rsidR="00CF2243" w:rsidRPr="000E24FB">
        <w:rPr>
          <w:sz w:val="16"/>
          <w:szCs w:val="16"/>
          <w:lang w:val="es-CR"/>
        </w:rPr>
        <w:t>por affid</w:t>
      </w:r>
      <w:r w:rsidR="00345BE2" w:rsidRPr="000E24FB">
        <w:rPr>
          <w:sz w:val="16"/>
          <w:szCs w:val="16"/>
          <w:lang w:val="es-CR"/>
        </w:rPr>
        <w:t>á</w:t>
      </w:r>
      <w:r w:rsidR="00CF2243" w:rsidRPr="000E24FB">
        <w:rPr>
          <w:sz w:val="16"/>
          <w:szCs w:val="16"/>
          <w:lang w:val="es-CR"/>
        </w:rPr>
        <w:t>vit</w:t>
      </w:r>
      <w:r w:rsidR="00246787" w:rsidRPr="000E24FB">
        <w:rPr>
          <w:sz w:val="16"/>
          <w:szCs w:val="16"/>
          <w:lang w:val="es-CR"/>
        </w:rPr>
        <w:t xml:space="preserve"> el </w:t>
      </w:r>
      <w:r w:rsidR="0063747B" w:rsidRPr="000E24FB">
        <w:rPr>
          <w:sz w:val="16"/>
          <w:szCs w:val="16"/>
          <w:lang w:val="es-CR"/>
        </w:rPr>
        <w:t xml:space="preserve">15 de junio de 2022 </w:t>
      </w:r>
      <w:r w:rsidR="00CF2243" w:rsidRPr="000E24FB">
        <w:rPr>
          <w:sz w:val="16"/>
          <w:szCs w:val="16"/>
          <w:lang w:val="es-CR"/>
        </w:rPr>
        <w:t xml:space="preserve">(expediente de prueba, folio 9745); </w:t>
      </w:r>
      <w:r w:rsidR="00EF5D65" w:rsidRPr="000E24FB">
        <w:rPr>
          <w:sz w:val="16"/>
          <w:szCs w:val="16"/>
          <w:lang w:val="es-CR"/>
        </w:rPr>
        <w:t xml:space="preserve">Declaración de </w:t>
      </w:r>
      <w:proofErr w:type="spellStart"/>
      <w:r w:rsidR="00EF5D65" w:rsidRPr="000E24FB">
        <w:rPr>
          <w:sz w:val="16"/>
          <w:szCs w:val="16"/>
          <w:lang w:val="es-CR"/>
        </w:rPr>
        <w:t>Ederson</w:t>
      </w:r>
      <w:proofErr w:type="spellEnd"/>
      <w:r w:rsidR="00EF5D65" w:rsidRPr="000E24FB">
        <w:rPr>
          <w:sz w:val="16"/>
          <w:szCs w:val="16"/>
          <w:lang w:val="es-CR"/>
        </w:rPr>
        <w:t xml:space="preserve"> Moreira Ramos</w:t>
      </w:r>
      <w:r w:rsidR="00487DDD" w:rsidRPr="000E24FB">
        <w:rPr>
          <w:sz w:val="16"/>
          <w:szCs w:val="16"/>
          <w:lang w:val="es-CR"/>
        </w:rPr>
        <w:t xml:space="preserve">, </w:t>
      </w:r>
      <w:r w:rsidR="00487DDD" w:rsidRPr="000E24FB">
        <w:rPr>
          <w:i/>
          <w:iCs/>
          <w:sz w:val="16"/>
          <w:szCs w:val="16"/>
          <w:lang w:val="es-CR"/>
        </w:rPr>
        <w:t>supra</w:t>
      </w:r>
      <w:r w:rsidR="003D2B07" w:rsidRPr="000E24FB">
        <w:rPr>
          <w:i/>
          <w:iCs/>
          <w:sz w:val="16"/>
          <w:szCs w:val="16"/>
          <w:lang w:val="es-CR"/>
        </w:rPr>
        <w:t xml:space="preserve"> </w:t>
      </w:r>
      <w:r w:rsidR="00EF5D65" w:rsidRPr="000E24FB">
        <w:rPr>
          <w:sz w:val="16"/>
          <w:szCs w:val="16"/>
          <w:lang w:val="es-CR"/>
        </w:rPr>
        <w:t xml:space="preserve">(expediente de prueba, folios 9749 y 9753); </w:t>
      </w:r>
      <w:r w:rsidR="00014266" w:rsidRPr="000E24FB">
        <w:rPr>
          <w:sz w:val="16"/>
          <w:szCs w:val="16"/>
          <w:lang w:val="es-CR"/>
        </w:rPr>
        <w:t xml:space="preserve">Declaración de </w:t>
      </w:r>
      <w:proofErr w:type="spellStart"/>
      <w:r w:rsidR="00014266" w:rsidRPr="000E24FB">
        <w:rPr>
          <w:sz w:val="16"/>
          <w:szCs w:val="16"/>
          <w:lang w:val="es-CR"/>
        </w:rPr>
        <w:t>Claudinei</w:t>
      </w:r>
      <w:proofErr w:type="spellEnd"/>
      <w:r w:rsidR="00014266" w:rsidRPr="000E24FB">
        <w:rPr>
          <w:sz w:val="16"/>
          <w:szCs w:val="16"/>
          <w:lang w:val="es-CR"/>
        </w:rPr>
        <w:t xml:space="preserve"> </w:t>
      </w:r>
      <w:proofErr w:type="spellStart"/>
      <w:r w:rsidR="00014266" w:rsidRPr="000E24FB">
        <w:rPr>
          <w:sz w:val="16"/>
          <w:szCs w:val="16"/>
          <w:lang w:val="es-CR"/>
        </w:rPr>
        <w:t>Domingues</w:t>
      </w:r>
      <w:proofErr w:type="spellEnd"/>
      <w:r w:rsidR="00014266" w:rsidRPr="000E24FB">
        <w:rPr>
          <w:sz w:val="16"/>
          <w:szCs w:val="16"/>
          <w:lang w:val="es-CR"/>
        </w:rPr>
        <w:t xml:space="preserve"> do Nascimento </w:t>
      </w:r>
      <w:r w:rsidR="00B93E8E" w:rsidRPr="000E24FB">
        <w:rPr>
          <w:sz w:val="16"/>
          <w:szCs w:val="16"/>
          <w:lang w:val="es-CR"/>
        </w:rPr>
        <w:t xml:space="preserve">ante la Delegación de Campo Largo, </w:t>
      </w:r>
      <w:r w:rsidR="00014266" w:rsidRPr="000E24FB">
        <w:rPr>
          <w:sz w:val="16"/>
          <w:szCs w:val="16"/>
          <w:lang w:val="es-CR"/>
        </w:rPr>
        <w:t xml:space="preserve">de 5 de mayo de 2002 (expediente de prueba, folios 8949); Declaración de </w:t>
      </w:r>
      <w:proofErr w:type="spellStart"/>
      <w:r w:rsidR="00014266" w:rsidRPr="000E24FB">
        <w:rPr>
          <w:sz w:val="16"/>
          <w:szCs w:val="16"/>
          <w:lang w:val="es-CR"/>
        </w:rPr>
        <w:t>Florisvaldo</w:t>
      </w:r>
      <w:proofErr w:type="spellEnd"/>
      <w:r w:rsidR="00014266" w:rsidRPr="000E24FB">
        <w:rPr>
          <w:sz w:val="16"/>
          <w:szCs w:val="16"/>
          <w:lang w:val="es-CR"/>
        </w:rPr>
        <w:t xml:space="preserve"> Fier </w:t>
      </w:r>
      <w:r w:rsidR="00B93E8E" w:rsidRPr="000E24FB">
        <w:rPr>
          <w:sz w:val="16"/>
          <w:szCs w:val="16"/>
          <w:lang w:val="es-CR"/>
        </w:rPr>
        <w:t xml:space="preserve">rendida por affidávit </w:t>
      </w:r>
      <w:r w:rsidR="00014266" w:rsidRPr="000E24FB">
        <w:rPr>
          <w:sz w:val="16"/>
          <w:szCs w:val="16"/>
          <w:lang w:val="es-CR"/>
        </w:rPr>
        <w:t>e</w:t>
      </w:r>
      <w:r w:rsidR="00B93E8E" w:rsidRPr="000E24FB">
        <w:rPr>
          <w:sz w:val="16"/>
          <w:szCs w:val="16"/>
          <w:lang w:val="es-CR"/>
        </w:rPr>
        <w:t>l</w:t>
      </w:r>
      <w:r w:rsidR="00014266" w:rsidRPr="000E24FB">
        <w:rPr>
          <w:sz w:val="16"/>
          <w:szCs w:val="16"/>
          <w:lang w:val="es-CR"/>
        </w:rPr>
        <w:t xml:space="preserve"> 7 de junio de 2022 (expediente de prueba, folio 10024); </w:t>
      </w:r>
      <w:r w:rsidRPr="000E24FB">
        <w:rPr>
          <w:sz w:val="16"/>
          <w:szCs w:val="16"/>
          <w:lang w:val="es-CR"/>
        </w:rPr>
        <w:t xml:space="preserve">Declaración de J.L.S.A. ante la Policía Militar de Paraná, </w:t>
      </w:r>
      <w:r w:rsidR="00B93E8E" w:rsidRPr="000E24FB">
        <w:rPr>
          <w:i/>
          <w:iCs/>
          <w:sz w:val="16"/>
          <w:szCs w:val="16"/>
          <w:lang w:val="es-CR"/>
        </w:rPr>
        <w:t xml:space="preserve">supra </w:t>
      </w:r>
      <w:r w:rsidRPr="000E24FB">
        <w:rPr>
          <w:sz w:val="16"/>
          <w:szCs w:val="16"/>
          <w:lang w:val="es-CR"/>
        </w:rPr>
        <w:t xml:space="preserve">(expediente de prueba, folio 190); Informe de operación MST de la Policía Militar de Paraná, </w:t>
      </w:r>
      <w:r w:rsidR="00B93E8E" w:rsidRPr="000E24FB">
        <w:rPr>
          <w:i/>
          <w:iCs/>
          <w:sz w:val="16"/>
          <w:szCs w:val="16"/>
          <w:lang w:val="es-CR"/>
        </w:rPr>
        <w:t xml:space="preserve">supra </w:t>
      </w:r>
      <w:r w:rsidRPr="000E24FB">
        <w:rPr>
          <w:sz w:val="16"/>
          <w:szCs w:val="16"/>
          <w:lang w:val="es-CR"/>
        </w:rPr>
        <w:t>(expediente de prueba</w:t>
      </w:r>
      <w:r w:rsidR="00631210" w:rsidRPr="000E24FB">
        <w:rPr>
          <w:sz w:val="16"/>
          <w:szCs w:val="16"/>
          <w:lang w:val="es-CR"/>
        </w:rPr>
        <w:t>,</w:t>
      </w:r>
      <w:r w:rsidRPr="000E24FB">
        <w:rPr>
          <w:sz w:val="16"/>
          <w:szCs w:val="16"/>
          <w:lang w:val="es-CR"/>
        </w:rPr>
        <w:t xml:space="preserve"> folio 140); </w:t>
      </w:r>
      <w:r w:rsidR="006E04F9" w:rsidRPr="000E24FB">
        <w:rPr>
          <w:sz w:val="16"/>
          <w:szCs w:val="16"/>
          <w:lang w:val="es-CR"/>
        </w:rPr>
        <w:t>Informe de</w:t>
      </w:r>
      <w:r w:rsidR="00923478" w:rsidRPr="000E24FB">
        <w:rPr>
          <w:sz w:val="16"/>
          <w:szCs w:val="16"/>
          <w:lang w:val="es-CR"/>
        </w:rPr>
        <w:t xml:space="preserve"> lesiones corporales</w:t>
      </w:r>
      <w:r w:rsidR="00C00AD3" w:rsidRPr="000E24FB">
        <w:rPr>
          <w:sz w:val="16"/>
          <w:szCs w:val="16"/>
          <w:lang w:val="es-CR"/>
        </w:rPr>
        <w:t xml:space="preserve"> de</w:t>
      </w:r>
      <w:r w:rsidR="006E04F9" w:rsidRPr="000E24FB">
        <w:rPr>
          <w:sz w:val="16"/>
          <w:szCs w:val="16"/>
          <w:lang w:val="es-CR"/>
        </w:rPr>
        <w:t>l In</w:t>
      </w:r>
      <w:r w:rsidR="00AE6312" w:rsidRPr="000E24FB">
        <w:rPr>
          <w:sz w:val="16"/>
          <w:szCs w:val="16"/>
          <w:lang w:val="es-CR"/>
        </w:rPr>
        <w:t xml:space="preserve">stituto Médico Legal de </w:t>
      </w:r>
      <w:r w:rsidR="00E41F0D" w:rsidRPr="000E24FB">
        <w:rPr>
          <w:sz w:val="16"/>
          <w:szCs w:val="16"/>
          <w:lang w:val="es-CR"/>
        </w:rPr>
        <w:t xml:space="preserve">7 de junio de 2000 respecto de </w:t>
      </w:r>
      <w:proofErr w:type="spellStart"/>
      <w:r w:rsidR="0077175B" w:rsidRPr="000E24FB">
        <w:rPr>
          <w:sz w:val="16"/>
          <w:szCs w:val="16"/>
          <w:lang w:val="es-CR"/>
        </w:rPr>
        <w:t>Abrão</w:t>
      </w:r>
      <w:proofErr w:type="spellEnd"/>
      <w:r w:rsidR="00E41F0D" w:rsidRPr="000E24FB">
        <w:rPr>
          <w:sz w:val="16"/>
          <w:szCs w:val="16"/>
          <w:lang w:val="es-CR"/>
        </w:rPr>
        <w:t xml:space="preserve"> Mateus (expediente de prueba, folio 10650)</w:t>
      </w:r>
      <w:r w:rsidR="0077175B" w:rsidRPr="000E24FB">
        <w:rPr>
          <w:sz w:val="16"/>
          <w:szCs w:val="16"/>
          <w:lang w:val="es-CR"/>
        </w:rPr>
        <w:t xml:space="preserve">; </w:t>
      </w:r>
      <w:r w:rsidR="00A71C66" w:rsidRPr="000E24FB">
        <w:rPr>
          <w:sz w:val="16"/>
          <w:szCs w:val="16"/>
          <w:lang w:val="es-CR"/>
        </w:rPr>
        <w:t xml:space="preserve">Informe </w:t>
      </w:r>
      <w:r w:rsidR="00C00AD3" w:rsidRPr="000E24FB">
        <w:rPr>
          <w:sz w:val="16"/>
          <w:szCs w:val="16"/>
          <w:lang w:val="es-CR"/>
        </w:rPr>
        <w:t xml:space="preserve">de lesiones corporales </w:t>
      </w:r>
      <w:r w:rsidR="00A71C66" w:rsidRPr="000E24FB">
        <w:rPr>
          <w:sz w:val="16"/>
          <w:szCs w:val="16"/>
          <w:lang w:val="es-CR"/>
        </w:rPr>
        <w:t xml:space="preserve">del Instituto Médico Legal de 7 de junio de 2000 respecto de </w:t>
      </w:r>
      <w:proofErr w:type="spellStart"/>
      <w:r w:rsidR="00A71C66" w:rsidRPr="000E24FB">
        <w:rPr>
          <w:sz w:val="16"/>
          <w:szCs w:val="16"/>
          <w:lang w:val="es-CR"/>
        </w:rPr>
        <w:t>Adão</w:t>
      </w:r>
      <w:proofErr w:type="spellEnd"/>
      <w:r w:rsidR="00A71C66" w:rsidRPr="000E24FB">
        <w:rPr>
          <w:sz w:val="16"/>
          <w:szCs w:val="16"/>
          <w:lang w:val="es-CR"/>
        </w:rPr>
        <w:t xml:space="preserve"> </w:t>
      </w:r>
      <w:proofErr w:type="spellStart"/>
      <w:r w:rsidR="00A71C66" w:rsidRPr="000E24FB">
        <w:rPr>
          <w:sz w:val="16"/>
          <w:szCs w:val="16"/>
          <w:lang w:val="es-CR"/>
        </w:rPr>
        <w:t>Mendes</w:t>
      </w:r>
      <w:proofErr w:type="spellEnd"/>
      <w:r w:rsidR="00A71C66" w:rsidRPr="000E24FB">
        <w:rPr>
          <w:sz w:val="16"/>
          <w:szCs w:val="16"/>
          <w:lang w:val="es-CR"/>
        </w:rPr>
        <w:t xml:space="preserve"> Silvestre (expediente de prueba, folio 10660); </w:t>
      </w:r>
      <w:r w:rsidR="000A5B69" w:rsidRPr="000E24FB">
        <w:rPr>
          <w:sz w:val="16"/>
          <w:szCs w:val="16"/>
          <w:lang w:val="es-CR"/>
        </w:rPr>
        <w:t xml:space="preserve">Informe </w:t>
      </w:r>
      <w:r w:rsidR="00C00AD3" w:rsidRPr="000E24FB">
        <w:rPr>
          <w:sz w:val="16"/>
          <w:szCs w:val="16"/>
          <w:lang w:val="es-CR"/>
        </w:rPr>
        <w:t xml:space="preserve">de lesiones corporales </w:t>
      </w:r>
      <w:r w:rsidR="000A5B69" w:rsidRPr="000E24FB">
        <w:rPr>
          <w:sz w:val="16"/>
          <w:szCs w:val="16"/>
          <w:lang w:val="es-CR"/>
        </w:rPr>
        <w:t xml:space="preserve">del Instituto Médico Legal de 7 de junio de 2000 respecto de Ademar de Araújo (expediente de prueba, folio 10666); </w:t>
      </w:r>
      <w:r w:rsidR="00B906E2" w:rsidRPr="000E24FB">
        <w:rPr>
          <w:sz w:val="16"/>
          <w:szCs w:val="16"/>
          <w:lang w:val="es-CR"/>
        </w:rPr>
        <w:t xml:space="preserve">Informe </w:t>
      </w:r>
      <w:r w:rsidR="00C00AD3" w:rsidRPr="000E24FB">
        <w:rPr>
          <w:sz w:val="16"/>
          <w:szCs w:val="16"/>
          <w:lang w:val="es-CR"/>
        </w:rPr>
        <w:t xml:space="preserve">de lesiones corporales </w:t>
      </w:r>
      <w:r w:rsidR="00B906E2" w:rsidRPr="000E24FB">
        <w:rPr>
          <w:sz w:val="16"/>
          <w:szCs w:val="16"/>
          <w:lang w:val="es-CR"/>
        </w:rPr>
        <w:t>del Instituto Médico Legal de 7 de junio de 2000 respecto de Ademir Ferreira dos Santos (expediente de prueba, folio 106</w:t>
      </w:r>
      <w:r w:rsidR="002B47E3" w:rsidRPr="000E24FB">
        <w:rPr>
          <w:sz w:val="16"/>
          <w:szCs w:val="16"/>
          <w:lang w:val="es-CR"/>
        </w:rPr>
        <w:t>7</w:t>
      </w:r>
      <w:r w:rsidR="00B906E2" w:rsidRPr="000E24FB">
        <w:rPr>
          <w:sz w:val="16"/>
          <w:szCs w:val="16"/>
          <w:lang w:val="es-CR"/>
        </w:rPr>
        <w:t>0);</w:t>
      </w:r>
      <w:r w:rsidR="00E84A9A" w:rsidRPr="000E24FB">
        <w:rPr>
          <w:sz w:val="16"/>
          <w:szCs w:val="16"/>
          <w:lang w:val="es-CR"/>
        </w:rPr>
        <w:t xml:space="preserve"> Informes </w:t>
      </w:r>
      <w:r w:rsidR="00C00AD3" w:rsidRPr="000E24FB">
        <w:rPr>
          <w:sz w:val="16"/>
          <w:szCs w:val="16"/>
          <w:lang w:val="es-CR"/>
        </w:rPr>
        <w:t xml:space="preserve">de lesiones corporales </w:t>
      </w:r>
      <w:r w:rsidR="00E84A9A" w:rsidRPr="000E24FB">
        <w:rPr>
          <w:sz w:val="16"/>
          <w:szCs w:val="16"/>
          <w:lang w:val="es-CR"/>
        </w:rPr>
        <w:t xml:space="preserve">del Instituto Médico Legal de </w:t>
      </w:r>
      <w:r w:rsidR="00966AE5" w:rsidRPr="000E24FB">
        <w:rPr>
          <w:sz w:val="16"/>
          <w:szCs w:val="16"/>
          <w:lang w:val="es-CR"/>
        </w:rPr>
        <w:t xml:space="preserve">mayo y </w:t>
      </w:r>
      <w:r w:rsidR="00E84A9A" w:rsidRPr="000E24FB">
        <w:rPr>
          <w:sz w:val="16"/>
          <w:szCs w:val="16"/>
          <w:lang w:val="es-CR"/>
        </w:rPr>
        <w:t>junio de 2000 (expediente de prueba, folio</w:t>
      </w:r>
      <w:r w:rsidR="00947C22" w:rsidRPr="000E24FB">
        <w:rPr>
          <w:sz w:val="16"/>
          <w:szCs w:val="16"/>
          <w:lang w:val="es-CR"/>
        </w:rPr>
        <w:t>s</w:t>
      </w:r>
      <w:r w:rsidR="00E84A9A" w:rsidRPr="000E24FB">
        <w:rPr>
          <w:sz w:val="16"/>
          <w:szCs w:val="16"/>
          <w:lang w:val="es-CR"/>
        </w:rPr>
        <w:t xml:space="preserve"> 106</w:t>
      </w:r>
      <w:r w:rsidR="00370814" w:rsidRPr="000E24FB">
        <w:rPr>
          <w:sz w:val="16"/>
          <w:szCs w:val="16"/>
          <w:lang w:val="es-CR"/>
        </w:rPr>
        <w:t>74 a 10827)</w:t>
      </w:r>
      <w:r w:rsidR="00E84A9A" w:rsidRPr="000E24FB">
        <w:rPr>
          <w:sz w:val="16"/>
          <w:szCs w:val="16"/>
          <w:lang w:val="es-CR"/>
        </w:rPr>
        <w:t xml:space="preserve">; </w:t>
      </w:r>
      <w:r w:rsidRPr="000E24FB">
        <w:rPr>
          <w:sz w:val="16"/>
          <w:szCs w:val="16"/>
          <w:lang w:val="es-CR"/>
        </w:rPr>
        <w:t xml:space="preserve">Declaración de Jair Meira </w:t>
      </w:r>
      <w:proofErr w:type="spellStart"/>
      <w:r w:rsidRPr="000E24FB">
        <w:rPr>
          <w:sz w:val="16"/>
          <w:szCs w:val="16"/>
          <w:lang w:val="es-CR"/>
        </w:rPr>
        <w:t>Dangui</w:t>
      </w:r>
      <w:proofErr w:type="spellEnd"/>
      <w:r w:rsidRPr="000E24FB">
        <w:rPr>
          <w:sz w:val="16"/>
          <w:szCs w:val="16"/>
          <w:lang w:val="es-CR"/>
        </w:rPr>
        <w:t xml:space="preserve"> en la investigación policial no. 182/2000 de la Delegación de Policía de Campo Largo (expediente de prueba, folios 3664 a 3665); Informe del delegado de Policía Civil en las diligencias de investigación policial no. 088/2000 (expediente de prueba, folio 3797);</w:t>
      </w:r>
      <w:r w:rsidR="003E0AE6" w:rsidRPr="000E24FB">
        <w:rPr>
          <w:sz w:val="16"/>
          <w:szCs w:val="16"/>
          <w:lang w:val="es-CR"/>
        </w:rPr>
        <w:t xml:space="preserve"> </w:t>
      </w:r>
      <w:r w:rsidR="00E45EA2" w:rsidRPr="000E24FB">
        <w:rPr>
          <w:sz w:val="16"/>
          <w:szCs w:val="16"/>
          <w:lang w:val="es-CR"/>
        </w:rPr>
        <w:t>Declaración de Anderson Marcos dos Santos rendida por affid</w:t>
      </w:r>
      <w:r w:rsidR="00345BE2" w:rsidRPr="000E24FB">
        <w:rPr>
          <w:sz w:val="16"/>
          <w:szCs w:val="16"/>
          <w:lang w:val="es-CR"/>
        </w:rPr>
        <w:t>á</w:t>
      </w:r>
      <w:r w:rsidR="00E45EA2" w:rsidRPr="000E24FB">
        <w:rPr>
          <w:sz w:val="16"/>
          <w:szCs w:val="16"/>
          <w:lang w:val="es-CR"/>
        </w:rPr>
        <w:t xml:space="preserve">vit </w:t>
      </w:r>
      <w:r w:rsidR="00504AF6" w:rsidRPr="000E24FB">
        <w:rPr>
          <w:sz w:val="16"/>
          <w:szCs w:val="16"/>
          <w:lang w:val="es-CR"/>
        </w:rPr>
        <w:t xml:space="preserve">el </w:t>
      </w:r>
      <w:r w:rsidR="00315871" w:rsidRPr="000E24FB">
        <w:rPr>
          <w:sz w:val="16"/>
          <w:szCs w:val="16"/>
          <w:lang w:val="es-CR"/>
        </w:rPr>
        <w:t>20 de</w:t>
      </w:r>
      <w:r w:rsidR="004845B9" w:rsidRPr="000E24FB">
        <w:rPr>
          <w:sz w:val="16"/>
          <w:szCs w:val="16"/>
          <w:lang w:val="es-CR"/>
        </w:rPr>
        <w:t xml:space="preserve"> </w:t>
      </w:r>
      <w:r w:rsidR="00315871" w:rsidRPr="000E24FB">
        <w:rPr>
          <w:sz w:val="16"/>
          <w:szCs w:val="16"/>
          <w:lang w:val="es-CR"/>
        </w:rPr>
        <w:t xml:space="preserve">junio de 2022 </w:t>
      </w:r>
      <w:r w:rsidR="00E45EA2" w:rsidRPr="000E24FB">
        <w:rPr>
          <w:sz w:val="16"/>
          <w:szCs w:val="16"/>
          <w:lang w:val="es-CR"/>
        </w:rPr>
        <w:t>(expediente de prueba, folio</w:t>
      </w:r>
      <w:r w:rsidR="007C3332" w:rsidRPr="000E24FB">
        <w:rPr>
          <w:sz w:val="16"/>
          <w:szCs w:val="16"/>
          <w:lang w:val="es-CR"/>
        </w:rPr>
        <w:t>s</w:t>
      </w:r>
      <w:r w:rsidR="00E45EA2" w:rsidRPr="000E24FB">
        <w:rPr>
          <w:sz w:val="16"/>
          <w:szCs w:val="16"/>
          <w:lang w:val="es-CR"/>
        </w:rPr>
        <w:t xml:space="preserve"> </w:t>
      </w:r>
      <w:r w:rsidR="00495B31" w:rsidRPr="000E24FB">
        <w:rPr>
          <w:sz w:val="16"/>
          <w:szCs w:val="16"/>
          <w:lang w:val="es-CR"/>
        </w:rPr>
        <w:t>10029</w:t>
      </w:r>
      <w:r w:rsidR="007C3332" w:rsidRPr="000E24FB">
        <w:rPr>
          <w:sz w:val="16"/>
          <w:szCs w:val="16"/>
          <w:lang w:val="es-CR"/>
        </w:rPr>
        <w:t xml:space="preserve"> y 10030</w:t>
      </w:r>
      <w:r w:rsidR="00E45EA2" w:rsidRPr="000E24FB">
        <w:rPr>
          <w:sz w:val="16"/>
          <w:szCs w:val="16"/>
          <w:lang w:val="es-CR"/>
        </w:rPr>
        <w:t xml:space="preserve">); </w:t>
      </w:r>
      <w:r w:rsidR="00F60136" w:rsidRPr="000E24FB">
        <w:rPr>
          <w:sz w:val="16"/>
          <w:szCs w:val="16"/>
          <w:lang w:val="es-CR"/>
        </w:rPr>
        <w:t>Declaración de Teresa Gricelda</w:t>
      </w:r>
      <w:r w:rsidR="0063050D" w:rsidRPr="000E24FB">
        <w:rPr>
          <w:sz w:val="16"/>
          <w:szCs w:val="16"/>
          <w:lang w:val="es-CR"/>
        </w:rPr>
        <w:t xml:space="preserve"> Cofré </w:t>
      </w:r>
      <w:proofErr w:type="spellStart"/>
      <w:r w:rsidR="0063050D" w:rsidRPr="000E24FB">
        <w:rPr>
          <w:sz w:val="16"/>
          <w:szCs w:val="16"/>
          <w:lang w:val="es-CR"/>
        </w:rPr>
        <w:t>Rodrigue</w:t>
      </w:r>
      <w:r w:rsidR="00320497" w:rsidRPr="000E24FB">
        <w:rPr>
          <w:sz w:val="16"/>
          <w:szCs w:val="16"/>
          <w:lang w:val="es-CR"/>
        </w:rPr>
        <w:t>z</w:t>
      </w:r>
      <w:proofErr w:type="spellEnd"/>
      <w:r w:rsidR="00F60136" w:rsidRPr="000E24FB">
        <w:rPr>
          <w:sz w:val="16"/>
          <w:szCs w:val="16"/>
          <w:lang w:val="es-CR"/>
        </w:rPr>
        <w:t xml:space="preserve"> por affid</w:t>
      </w:r>
      <w:r w:rsidR="00345BE2" w:rsidRPr="000E24FB">
        <w:rPr>
          <w:sz w:val="16"/>
          <w:szCs w:val="16"/>
          <w:lang w:val="es-CR"/>
        </w:rPr>
        <w:t>á</w:t>
      </w:r>
      <w:r w:rsidR="00F60136" w:rsidRPr="000E24FB">
        <w:rPr>
          <w:sz w:val="16"/>
          <w:szCs w:val="16"/>
          <w:lang w:val="es-CR"/>
        </w:rPr>
        <w:t xml:space="preserve">vit </w:t>
      </w:r>
      <w:r w:rsidR="00822053" w:rsidRPr="000E24FB">
        <w:rPr>
          <w:sz w:val="16"/>
          <w:szCs w:val="16"/>
          <w:lang w:val="es-CR"/>
        </w:rPr>
        <w:t xml:space="preserve">el </w:t>
      </w:r>
      <w:r w:rsidR="00CB2159" w:rsidRPr="000E24FB">
        <w:rPr>
          <w:sz w:val="16"/>
          <w:szCs w:val="16"/>
          <w:lang w:val="es-CR"/>
        </w:rPr>
        <w:t xml:space="preserve">10 de junio de 2022 </w:t>
      </w:r>
      <w:r w:rsidR="00F60136" w:rsidRPr="000E24FB">
        <w:rPr>
          <w:sz w:val="16"/>
          <w:szCs w:val="16"/>
          <w:lang w:val="es-CR"/>
        </w:rPr>
        <w:t xml:space="preserve">(expediente de prueba, folio </w:t>
      </w:r>
      <w:r w:rsidR="0063050D" w:rsidRPr="000E24FB">
        <w:rPr>
          <w:sz w:val="16"/>
          <w:szCs w:val="16"/>
          <w:lang w:val="es-CR"/>
        </w:rPr>
        <w:t>9785</w:t>
      </w:r>
      <w:r w:rsidR="00F60136" w:rsidRPr="000E24FB">
        <w:rPr>
          <w:sz w:val="16"/>
          <w:szCs w:val="16"/>
          <w:lang w:val="es-CR"/>
        </w:rPr>
        <w:t xml:space="preserve">); </w:t>
      </w:r>
      <w:r w:rsidR="00160C86" w:rsidRPr="000E24FB">
        <w:rPr>
          <w:iCs/>
          <w:sz w:val="16"/>
          <w:szCs w:val="16"/>
          <w:lang w:val="es-CR"/>
        </w:rPr>
        <w:t xml:space="preserve">Declaración de </w:t>
      </w:r>
      <w:r w:rsidR="009466F1" w:rsidRPr="000E24FB">
        <w:rPr>
          <w:iCs/>
          <w:sz w:val="16"/>
          <w:szCs w:val="16"/>
          <w:lang w:val="es-CR"/>
        </w:rPr>
        <w:t>Roberto Baggio</w:t>
      </w:r>
      <w:r w:rsidR="00160C86" w:rsidRPr="000E24FB">
        <w:rPr>
          <w:iCs/>
          <w:sz w:val="16"/>
          <w:szCs w:val="16"/>
          <w:lang w:val="es-CR"/>
        </w:rPr>
        <w:t xml:space="preserve"> </w:t>
      </w:r>
      <w:r w:rsidR="009C5BEF" w:rsidRPr="000E24FB">
        <w:rPr>
          <w:iCs/>
          <w:sz w:val="16"/>
          <w:szCs w:val="16"/>
          <w:lang w:val="es-CR"/>
        </w:rPr>
        <w:t xml:space="preserve">rendida por </w:t>
      </w:r>
      <w:r w:rsidR="00160C86" w:rsidRPr="000E24FB">
        <w:rPr>
          <w:iCs/>
          <w:sz w:val="16"/>
          <w:szCs w:val="16"/>
          <w:lang w:val="es-CR"/>
        </w:rPr>
        <w:t>af</w:t>
      </w:r>
      <w:r w:rsidR="005E76B1" w:rsidRPr="000E24FB">
        <w:rPr>
          <w:iCs/>
          <w:sz w:val="16"/>
          <w:szCs w:val="16"/>
          <w:lang w:val="es-CR"/>
        </w:rPr>
        <w:t>f</w:t>
      </w:r>
      <w:r w:rsidR="00160C86" w:rsidRPr="000E24FB">
        <w:rPr>
          <w:iCs/>
          <w:sz w:val="16"/>
          <w:szCs w:val="16"/>
          <w:lang w:val="es-CR"/>
        </w:rPr>
        <w:t xml:space="preserve">idávit </w:t>
      </w:r>
      <w:r w:rsidR="00204601" w:rsidRPr="000E24FB">
        <w:rPr>
          <w:iCs/>
          <w:sz w:val="16"/>
          <w:szCs w:val="16"/>
          <w:lang w:val="es-CR"/>
        </w:rPr>
        <w:t xml:space="preserve">el </w:t>
      </w:r>
      <w:r w:rsidR="00300D70" w:rsidRPr="000E24FB">
        <w:rPr>
          <w:iCs/>
          <w:sz w:val="16"/>
          <w:szCs w:val="16"/>
          <w:lang w:val="es-CR"/>
        </w:rPr>
        <w:t xml:space="preserve">20 de junio de 2022 </w:t>
      </w:r>
      <w:r w:rsidR="00160C86" w:rsidRPr="000E24FB">
        <w:rPr>
          <w:iCs/>
          <w:sz w:val="16"/>
          <w:szCs w:val="16"/>
          <w:lang w:val="es-CR"/>
        </w:rPr>
        <w:t xml:space="preserve">(expediente de prueba, folio </w:t>
      </w:r>
      <w:r w:rsidR="009466F1" w:rsidRPr="000E24FB">
        <w:rPr>
          <w:iCs/>
          <w:sz w:val="16"/>
          <w:szCs w:val="16"/>
          <w:lang w:val="es-CR"/>
        </w:rPr>
        <w:t>100</w:t>
      </w:r>
      <w:r w:rsidR="00F90F82" w:rsidRPr="000E24FB">
        <w:rPr>
          <w:iCs/>
          <w:sz w:val="16"/>
          <w:szCs w:val="16"/>
          <w:lang w:val="es-CR"/>
        </w:rPr>
        <w:t>06</w:t>
      </w:r>
      <w:r w:rsidR="00160C86" w:rsidRPr="000E24FB">
        <w:rPr>
          <w:iCs/>
          <w:sz w:val="16"/>
          <w:szCs w:val="16"/>
          <w:lang w:val="es-CR"/>
        </w:rPr>
        <w:t>);</w:t>
      </w:r>
      <w:r w:rsidR="00F90F82" w:rsidRPr="000E24FB">
        <w:rPr>
          <w:iCs/>
          <w:sz w:val="16"/>
          <w:szCs w:val="16"/>
          <w:lang w:val="es-CR"/>
        </w:rPr>
        <w:t xml:space="preserve"> </w:t>
      </w:r>
      <w:r w:rsidR="003E0AE6" w:rsidRPr="000E24FB">
        <w:rPr>
          <w:sz w:val="16"/>
          <w:szCs w:val="16"/>
          <w:lang w:val="es-CR"/>
        </w:rPr>
        <w:t xml:space="preserve">Declaración de </w:t>
      </w:r>
      <w:proofErr w:type="spellStart"/>
      <w:r w:rsidR="003E0AE6" w:rsidRPr="000E24FB">
        <w:rPr>
          <w:sz w:val="16"/>
          <w:szCs w:val="16"/>
          <w:lang w:val="es-CR"/>
        </w:rPr>
        <w:t>Dar</w:t>
      </w:r>
      <w:r w:rsidR="00CB0EA3" w:rsidRPr="000E24FB">
        <w:rPr>
          <w:sz w:val="16"/>
          <w:szCs w:val="16"/>
          <w:lang w:val="es-CR"/>
        </w:rPr>
        <w:t>ci</w:t>
      </w:r>
      <w:proofErr w:type="spellEnd"/>
      <w:r w:rsidR="00CB0EA3" w:rsidRPr="000E24FB">
        <w:rPr>
          <w:sz w:val="16"/>
          <w:szCs w:val="16"/>
          <w:lang w:val="es-CR"/>
        </w:rPr>
        <w:t xml:space="preserve"> Frigo </w:t>
      </w:r>
      <w:r w:rsidR="009C5BEF" w:rsidRPr="000E24FB">
        <w:rPr>
          <w:sz w:val="16"/>
          <w:szCs w:val="16"/>
          <w:lang w:val="es-CR"/>
        </w:rPr>
        <w:t xml:space="preserve">rendida </w:t>
      </w:r>
      <w:r w:rsidR="00CB0EA3" w:rsidRPr="000E24FB">
        <w:rPr>
          <w:sz w:val="16"/>
          <w:szCs w:val="16"/>
          <w:lang w:val="es-CR"/>
        </w:rPr>
        <w:t>por affid</w:t>
      </w:r>
      <w:r w:rsidR="00345BE2" w:rsidRPr="000E24FB">
        <w:rPr>
          <w:sz w:val="16"/>
          <w:szCs w:val="16"/>
          <w:lang w:val="es-CR"/>
        </w:rPr>
        <w:t>á</w:t>
      </w:r>
      <w:r w:rsidR="00CB0EA3" w:rsidRPr="000E24FB">
        <w:rPr>
          <w:sz w:val="16"/>
          <w:szCs w:val="16"/>
          <w:lang w:val="es-CR"/>
        </w:rPr>
        <w:t xml:space="preserve">vit </w:t>
      </w:r>
      <w:r w:rsidR="009C5BEF" w:rsidRPr="000E24FB">
        <w:rPr>
          <w:sz w:val="16"/>
          <w:szCs w:val="16"/>
          <w:lang w:val="es-CR"/>
        </w:rPr>
        <w:t xml:space="preserve">el </w:t>
      </w:r>
      <w:r w:rsidR="003D62A0" w:rsidRPr="000E24FB">
        <w:rPr>
          <w:sz w:val="16"/>
          <w:szCs w:val="16"/>
          <w:lang w:val="es-CR"/>
        </w:rPr>
        <w:t xml:space="preserve">20 de junio de 2022 </w:t>
      </w:r>
      <w:r w:rsidR="00CB0EA3" w:rsidRPr="000E24FB">
        <w:rPr>
          <w:sz w:val="16"/>
          <w:szCs w:val="16"/>
          <w:lang w:val="es-CR"/>
        </w:rPr>
        <w:t>(expediente de prueba, f</w:t>
      </w:r>
      <w:r w:rsidR="00FF4076" w:rsidRPr="000E24FB">
        <w:rPr>
          <w:sz w:val="16"/>
          <w:szCs w:val="16"/>
          <w:lang w:val="es-CR"/>
        </w:rPr>
        <w:t>olio 10012</w:t>
      </w:r>
      <w:r w:rsidR="00CB0EA3" w:rsidRPr="000E24FB">
        <w:rPr>
          <w:sz w:val="16"/>
          <w:szCs w:val="16"/>
          <w:lang w:val="es-CR"/>
        </w:rPr>
        <w:t>)</w:t>
      </w:r>
      <w:r w:rsidR="00B41264" w:rsidRPr="000E24FB">
        <w:rPr>
          <w:sz w:val="16"/>
          <w:szCs w:val="16"/>
          <w:lang w:val="es-CR"/>
        </w:rPr>
        <w:t>, y</w:t>
      </w:r>
      <w:r w:rsidRPr="000E24FB">
        <w:rPr>
          <w:sz w:val="16"/>
          <w:szCs w:val="16"/>
          <w:lang w:val="es-CR"/>
        </w:rPr>
        <w:t xml:space="preserve"> Artículos de prensa (expediente de prueba, folios 168, 170 a 176, 179, 181).</w:t>
      </w:r>
    </w:p>
  </w:footnote>
  <w:footnote w:id="86">
    <w:p w14:paraId="2D197BF4" w14:textId="33525800" w:rsidR="00733194" w:rsidRPr="000E24FB" w:rsidRDefault="0073319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C686E" w:rsidRPr="000E24FB">
        <w:rPr>
          <w:sz w:val="16"/>
          <w:szCs w:val="16"/>
          <w:lang w:val="es-CR"/>
        </w:rPr>
        <w:t xml:space="preserve">La lista de presuntas víctimas </w:t>
      </w:r>
      <w:r w:rsidR="000B71BD" w:rsidRPr="000E24FB">
        <w:rPr>
          <w:sz w:val="16"/>
          <w:szCs w:val="16"/>
          <w:lang w:val="es-CR"/>
        </w:rPr>
        <w:t xml:space="preserve">que participaron en la </w:t>
      </w:r>
      <w:r w:rsidR="00434B1D" w:rsidRPr="000E24FB">
        <w:rPr>
          <w:sz w:val="16"/>
          <w:szCs w:val="16"/>
          <w:lang w:val="es-CR"/>
        </w:rPr>
        <w:t>m</w:t>
      </w:r>
      <w:r w:rsidR="000B71BD" w:rsidRPr="000E24FB">
        <w:rPr>
          <w:sz w:val="16"/>
          <w:szCs w:val="16"/>
          <w:lang w:val="es-CR"/>
        </w:rPr>
        <w:t>archa</w:t>
      </w:r>
      <w:r w:rsidR="002A6FEA" w:rsidRPr="000E24FB">
        <w:rPr>
          <w:sz w:val="16"/>
          <w:szCs w:val="16"/>
          <w:lang w:val="es-CR"/>
        </w:rPr>
        <w:t>,</w:t>
      </w:r>
      <w:r w:rsidR="000B71BD" w:rsidRPr="000E24FB">
        <w:rPr>
          <w:sz w:val="16"/>
          <w:szCs w:val="16"/>
          <w:lang w:val="es-CR"/>
        </w:rPr>
        <w:t xml:space="preserve"> pero no fueron heridas en la ocasión </w:t>
      </w:r>
      <w:r w:rsidR="009C686E" w:rsidRPr="000E24FB">
        <w:rPr>
          <w:sz w:val="16"/>
          <w:szCs w:val="16"/>
          <w:lang w:val="es-CR"/>
        </w:rPr>
        <w:t xml:space="preserve">se encuentra en el Anexo </w:t>
      </w:r>
      <w:r w:rsidR="000B71BD" w:rsidRPr="000E24FB">
        <w:rPr>
          <w:sz w:val="16"/>
          <w:szCs w:val="16"/>
          <w:lang w:val="es-CR"/>
        </w:rPr>
        <w:t>2</w:t>
      </w:r>
      <w:r w:rsidR="00B07180" w:rsidRPr="000E24FB">
        <w:rPr>
          <w:sz w:val="16"/>
          <w:szCs w:val="16"/>
          <w:lang w:val="es-CR"/>
        </w:rPr>
        <w:t xml:space="preserve">. </w:t>
      </w:r>
      <w:r w:rsidRPr="000E24FB">
        <w:rPr>
          <w:i/>
          <w:sz w:val="16"/>
          <w:szCs w:val="16"/>
          <w:lang w:val="es-CR"/>
        </w:rPr>
        <w:t>Cfr.</w:t>
      </w:r>
      <w:r w:rsidR="0003790E" w:rsidRPr="000E24FB">
        <w:rPr>
          <w:iCs/>
          <w:sz w:val="16"/>
          <w:szCs w:val="16"/>
          <w:lang w:val="es-CR"/>
        </w:rPr>
        <w:t xml:space="preserve"> </w:t>
      </w:r>
      <w:r w:rsidR="002637FA" w:rsidRPr="000E24FB">
        <w:rPr>
          <w:iCs/>
          <w:sz w:val="16"/>
          <w:szCs w:val="16"/>
          <w:lang w:val="es-CR"/>
        </w:rPr>
        <w:t xml:space="preserve">Informe </w:t>
      </w:r>
      <w:r w:rsidR="00B7299C" w:rsidRPr="000E24FB">
        <w:rPr>
          <w:iCs/>
          <w:sz w:val="16"/>
          <w:szCs w:val="16"/>
          <w:lang w:val="es-CR"/>
        </w:rPr>
        <w:t>de la Policía Militar de</w:t>
      </w:r>
      <w:r w:rsidR="00B7299C" w:rsidRPr="000E24FB">
        <w:rPr>
          <w:sz w:val="16"/>
          <w:szCs w:val="16"/>
          <w:lang w:val="es-CR"/>
        </w:rPr>
        <w:t xml:space="preserve"> Paraná sobre </w:t>
      </w:r>
      <w:r w:rsidR="002637FA" w:rsidRPr="000E24FB">
        <w:rPr>
          <w:iCs/>
          <w:sz w:val="16"/>
          <w:szCs w:val="16"/>
          <w:lang w:val="es-CR"/>
        </w:rPr>
        <w:t>la investigación n</w:t>
      </w:r>
      <w:r w:rsidR="00B7299C" w:rsidRPr="000E24FB">
        <w:rPr>
          <w:iCs/>
          <w:sz w:val="16"/>
          <w:szCs w:val="16"/>
          <w:lang w:val="es-CR"/>
        </w:rPr>
        <w:t>o</w:t>
      </w:r>
      <w:r w:rsidR="002637FA" w:rsidRPr="000E24FB">
        <w:rPr>
          <w:iCs/>
          <w:sz w:val="16"/>
          <w:szCs w:val="16"/>
          <w:lang w:val="es-CR"/>
        </w:rPr>
        <w:t>. 221/2000,</w:t>
      </w:r>
      <w:r w:rsidR="00600638" w:rsidRPr="000E24FB">
        <w:rPr>
          <w:iCs/>
          <w:sz w:val="16"/>
          <w:szCs w:val="16"/>
          <w:lang w:val="es-CR"/>
        </w:rPr>
        <w:t xml:space="preserve"> </w:t>
      </w:r>
      <w:r w:rsidR="00235072" w:rsidRPr="000E24FB">
        <w:rPr>
          <w:iCs/>
          <w:sz w:val="16"/>
          <w:szCs w:val="16"/>
          <w:lang w:val="es-CR"/>
        </w:rPr>
        <w:t>s</w:t>
      </w:r>
      <w:r w:rsidR="00235072" w:rsidRPr="000E24FB">
        <w:rPr>
          <w:i/>
          <w:sz w:val="16"/>
          <w:szCs w:val="16"/>
          <w:lang w:val="es-CR"/>
        </w:rPr>
        <w:t xml:space="preserve">upra </w:t>
      </w:r>
      <w:r w:rsidR="008E01F2" w:rsidRPr="000E24FB">
        <w:rPr>
          <w:iCs/>
          <w:sz w:val="16"/>
          <w:szCs w:val="16"/>
          <w:lang w:val="es-CR"/>
        </w:rPr>
        <w:t xml:space="preserve">(expediente de prueba, folios </w:t>
      </w:r>
      <w:r w:rsidR="00600638" w:rsidRPr="000E24FB">
        <w:rPr>
          <w:iCs/>
          <w:sz w:val="16"/>
          <w:szCs w:val="16"/>
          <w:lang w:val="es-CR"/>
        </w:rPr>
        <w:t>8314 a 8323</w:t>
      </w:r>
      <w:r w:rsidR="008E01F2" w:rsidRPr="000E24FB">
        <w:rPr>
          <w:iCs/>
          <w:sz w:val="16"/>
          <w:szCs w:val="16"/>
          <w:lang w:val="es-CR"/>
        </w:rPr>
        <w:t xml:space="preserve">); </w:t>
      </w:r>
      <w:r w:rsidR="00280C64" w:rsidRPr="000E24FB">
        <w:rPr>
          <w:iCs/>
          <w:sz w:val="16"/>
          <w:szCs w:val="16"/>
          <w:lang w:val="es-CR"/>
        </w:rPr>
        <w:t xml:space="preserve">Declaración de </w:t>
      </w:r>
      <w:proofErr w:type="spellStart"/>
      <w:r w:rsidR="00280C64" w:rsidRPr="000E24FB">
        <w:rPr>
          <w:iCs/>
          <w:sz w:val="16"/>
          <w:szCs w:val="16"/>
          <w:lang w:val="es-CR"/>
        </w:rPr>
        <w:t>Jocelda</w:t>
      </w:r>
      <w:proofErr w:type="spellEnd"/>
      <w:r w:rsidR="00280C64" w:rsidRPr="000E24FB">
        <w:rPr>
          <w:iCs/>
          <w:sz w:val="16"/>
          <w:szCs w:val="16"/>
          <w:lang w:val="es-CR"/>
        </w:rPr>
        <w:t xml:space="preserve"> Ivone Oliveira</w:t>
      </w:r>
      <w:r w:rsidR="00115F38" w:rsidRPr="000E24FB">
        <w:rPr>
          <w:iCs/>
          <w:sz w:val="16"/>
          <w:szCs w:val="16"/>
          <w:lang w:val="es-CR"/>
        </w:rPr>
        <w:t xml:space="preserve">, </w:t>
      </w:r>
      <w:r w:rsidR="00115F38" w:rsidRPr="000E24FB">
        <w:rPr>
          <w:i/>
          <w:sz w:val="16"/>
          <w:szCs w:val="16"/>
          <w:lang w:val="es-CR"/>
        </w:rPr>
        <w:t xml:space="preserve">supra </w:t>
      </w:r>
      <w:r w:rsidR="00280C64" w:rsidRPr="000E24FB">
        <w:rPr>
          <w:iCs/>
          <w:sz w:val="16"/>
          <w:szCs w:val="16"/>
          <w:lang w:val="es-CR"/>
        </w:rPr>
        <w:t xml:space="preserve">(expediente de prueba, folio 9991); </w:t>
      </w:r>
      <w:r w:rsidR="0003790E" w:rsidRPr="000E24FB">
        <w:rPr>
          <w:iCs/>
          <w:sz w:val="16"/>
          <w:szCs w:val="16"/>
          <w:lang w:val="es-CR"/>
        </w:rPr>
        <w:t xml:space="preserve">Declaración </w:t>
      </w:r>
      <w:proofErr w:type="spellStart"/>
      <w:r w:rsidR="0003790E" w:rsidRPr="000E24FB">
        <w:rPr>
          <w:iCs/>
          <w:sz w:val="16"/>
          <w:szCs w:val="16"/>
          <w:lang w:val="es-CR"/>
        </w:rPr>
        <w:t>Claudemar</w:t>
      </w:r>
      <w:proofErr w:type="spellEnd"/>
      <w:r w:rsidR="0003790E" w:rsidRPr="000E24FB">
        <w:rPr>
          <w:iCs/>
          <w:sz w:val="16"/>
          <w:szCs w:val="16"/>
          <w:lang w:val="es-CR"/>
        </w:rPr>
        <w:t xml:space="preserve"> Aparecido</w:t>
      </w:r>
      <w:r w:rsidR="00F814D4" w:rsidRPr="000E24FB">
        <w:rPr>
          <w:iCs/>
          <w:sz w:val="16"/>
          <w:szCs w:val="16"/>
          <w:lang w:val="es-CR"/>
        </w:rPr>
        <w:t xml:space="preserve">, </w:t>
      </w:r>
      <w:r w:rsidR="00F814D4" w:rsidRPr="000E24FB">
        <w:rPr>
          <w:i/>
          <w:sz w:val="16"/>
          <w:szCs w:val="16"/>
          <w:lang w:val="es-CR"/>
        </w:rPr>
        <w:t xml:space="preserve">supra </w:t>
      </w:r>
      <w:r w:rsidR="0003790E" w:rsidRPr="000E24FB">
        <w:rPr>
          <w:iCs/>
          <w:sz w:val="16"/>
          <w:szCs w:val="16"/>
          <w:lang w:val="es-CR"/>
        </w:rPr>
        <w:t>(expediente de prueba, folio, 998</w:t>
      </w:r>
      <w:r w:rsidR="00886334" w:rsidRPr="000E24FB">
        <w:rPr>
          <w:iCs/>
          <w:sz w:val="16"/>
          <w:szCs w:val="16"/>
          <w:lang w:val="es-CR"/>
        </w:rPr>
        <w:t>3</w:t>
      </w:r>
      <w:r w:rsidR="0003790E" w:rsidRPr="000E24FB">
        <w:rPr>
          <w:iCs/>
          <w:sz w:val="16"/>
          <w:szCs w:val="16"/>
          <w:lang w:val="es-CR"/>
        </w:rPr>
        <w:t>)</w:t>
      </w:r>
      <w:r w:rsidR="00463AAF" w:rsidRPr="000E24FB">
        <w:rPr>
          <w:iCs/>
          <w:sz w:val="16"/>
          <w:szCs w:val="16"/>
          <w:lang w:val="es-CR"/>
        </w:rPr>
        <w:t xml:space="preserve">; </w:t>
      </w:r>
      <w:r w:rsidR="009921CB" w:rsidRPr="000E24FB">
        <w:rPr>
          <w:iCs/>
          <w:sz w:val="16"/>
          <w:szCs w:val="16"/>
          <w:lang w:val="es-CR"/>
        </w:rPr>
        <w:t xml:space="preserve">Declaración </w:t>
      </w:r>
      <w:proofErr w:type="spellStart"/>
      <w:r w:rsidR="009921CB" w:rsidRPr="000E24FB">
        <w:rPr>
          <w:iCs/>
          <w:sz w:val="16"/>
          <w:szCs w:val="16"/>
          <w:lang w:val="es-CR"/>
        </w:rPr>
        <w:t>Ireno</w:t>
      </w:r>
      <w:proofErr w:type="spellEnd"/>
      <w:r w:rsidR="009921CB" w:rsidRPr="000E24FB">
        <w:rPr>
          <w:iCs/>
          <w:sz w:val="16"/>
          <w:szCs w:val="16"/>
          <w:lang w:val="es-CR"/>
        </w:rPr>
        <w:t xml:space="preserve"> </w:t>
      </w:r>
      <w:r w:rsidR="005474EF" w:rsidRPr="000E24FB">
        <w:rPr>
          <w:iCs/>
          <w:sz w:val="16"/>
          <w:szCs w:val="16"/>
          <w:lang w:val="es-CR"/>
        </w:rPr>
        <w:t xml:space="preserve">A. </w:t>
      </w:r>
      <w:proofErr w:type="spellStart"/>
      <w:r w:rsidR="009921CB" w:rsidRPr="000E24FB">
        <w:rPr>
          <w:iCs/>
          <w:sz w:val="16"/>
          <w:szCs w:val="16"/>
          <w:lang w:val="es-CR"/>
        </w:rPr>
        <w:t>Prochnow</w:t>
      </w:r>
      <w:proofErr w:type="spellEnd"/>
      <w:r w:rsidR="009921CB" w:rsidRPr="000E24FB">
        <w:rPr>
          <w:iCs/>
          <w:sz w:val="16"/>
          <w:szCs w:val="16"/>
          <w:lang w:val="es-CR"/>
        </w:rPr>
        <w:t xml:space="preserve"> </w:t>
      </w:r>
      <w:r w:rsidR="002877FB" w:rsidRPr="000E24FB">
        <w:rPr>
          <w:iCs/>
          <w:sz w:val="16"/>
          <w:szCs w:val="16"/>
          <w:lang w:val="es-CR"/>
        </w:rPr>
        <w:t xml:space="preserve">rendida </w:t>
      </w:r>
      <w:r w:rsidR="009921CB" w:rsidRPr="000E24FB">
        <w:rPr>
          <w:iCs/>
          <w:sz w:val="16"/>
          <w:szCs w:val="16"/>
          <w:lang w:val="es-CR"/>
        </w:rPr>
        <w:t>por a</w:t>
      </w:r>
      <w:r w:rsidR="005E76B1" w:rsidRPr="000E24FB">
        <w:rPr>
          <w:iCs/>
          <w:sz w:val="16"/>
          <w:szCs w:val="16"/>
          <w:lang w:val="es-CR"/>
        </w:rPr>
        <w:t>f</w:t>
      </w:r>
      <w:r w:rsidR="009921CB" w:rsidRPr="000E24FB">
        <w:rPr>
          <w:iCs/>
          <w:sz w:val="16"/>
          <w:szCs w:val="16"/>
          <w:lang w:val="es-CR"/>
        </w:rPr>
        <w:t xml:space="preserve">fidávit </w:t>
      </w:r>
      <w:r w:rsidR="002877FB" w:rsidRPr="000E24FB">
        <w:rPr>
          <w:iCs/>
          <w:sz w:val="16"/>
          <w:szCs w:val="16"/>
          <w:lang w:val="es-CR"/>
        </w:rPr>
        <w:t xml:space="preserve">el 20 de junio de 2022 </w:t>
      </w:r>
      <w:r w:rsidR="009921CB" w:rsidRPr="000E24FB">
        <w:rPr>
          <w:iCs/>
          <w:sz w:val="16"/>
          <w:szCs w:val="16"/>
          <w:lang w:val="es-CR"/>
        </w:rPr>
        <w:t>(expediente de prueba, folio</w:t>
      </w:r>
      <w:r w:rsidR="00490FD4" w:rsidRPr="000E24FB">
        <w:rPr>
          <w:iCs/>
          <w:sz w:val="16"/>
          <w:szCs w:val="16"/>
          <w:lang w:val="es-CR"/>
        </w:rPr>
        <w:t xml:space="preserve"> 9739); </w:t>
      </w:r>
      <w:r w:rsidR="003703C5" w:rsidRPr="000E24FB">
        <w:rPr>
          <w:iCs/>
          <w:sz w:val="16"/>
          <w:szCs w:val="16"/>
          <w:lang w:val="es-CR"/>
        </w:rPr>
        <w:t xml:space="preserve">Declaración </w:t>
      </w:r>
      <w:proofErr w:type="spellStart"/>
      <w:r w:rsidR="003703C5" w:rsidRPr="000E24FB">
        <w:rPr>
          <w:iCs/>
          <w:sz w:val="16"/>
          <w:szCs w:val="16"/>
          <w:lang w:val="es-CR"/>
        </w:rPr>
        <w:t>Laureci</w:t>
      </w:r>
      <w:proofErr w:type="spellEnd"/>
      <w:r w:rsidR="003703C5" w:rsidRPr="000E24FB">
        <w:rPr>
          <w:iCs/>
          <w:sz w:val="16"/>
          <w:szCs w:val="16"/>
          <w:lang w:val="es-CR"/>
        </w:rPr>
        <w:t xml:space="preserve"> </w:t>
      </w:r>
      <w:proofErr w:type="spellStart"/>
      <w:r w:rsidR="003703C5" w:rsidRPr="000E24FB">
        <w:rPr>
          <w:iCs/>
          <w:sz w:val="16"/>
          <w:szCs w:val="16"/>
          <w:lang w:val="es-CR"/>
        </w:rPr>
        <w:t>Coradace</w:t>
      </w:r>
      <w:proofErr w:type="spellEnd"/>
      <w:r w:rsidR="003703C5" w:rsidRPr="000E24FB">
        <w:rPr>
          <w:iCs/>
          <w:sz w:val="16"/>
          <w:szCs w:val="16"/>
          <w:lang w:val="es-CR"/>
        </w:rPr>
        <w:t xml:space="preserve"> Leal </w:t>
      </w:r>
      <w:r w:rsidR="00EA4FC2" w:rsidRPr="000E24FB">
        <w:rPr>
          <w:iCs/>
          <w:sz w:val="16"/>
          <w:szCs w:val="16"/>
          <w:lang w:val="es-CR"/>
        </w:rPr>
        <w:t xml:space="preserve">rendida </w:t>
      </w:r>
      <w:r w:rsidR="003703C5" w:rsidRPr="000E24FB">
        <w:rPr>
          <w:iCs/>
          <w:sz w:val="16"/>
          <w:szCs w:val="16"/>
          <w:lang w:val="es-CR"/>
        </w:rPr>
        <w:t>por af</w:t>
      </w:r>
      <w:r w:rsidR="0005410D" w:rsidRPr="000E24FB">
        <w:rPr>
          <w:iCs/>
          <w:sz w:val="16"/>
          <w:szCs w:val="16"/>
          <w:lang w:val="es-CR"/>
        </w:rPr>
        <w:t>f</w:t>
      </w:r>
      <w:r w:rsidR="003703C5" w:rsidRPr="000E24FB">
        <w:rPr>
          <w:iCs/>
          <w:sz w:val="16"/>
          <w:szCs w:val="16"/>
          <w:lang w:val="es-CR"/>
        </w:rPr>
        <w:t>idávit</w:t>
      </w:r>
      <w:r w:rsidR="00EA4FC2" w:rsidRPr="000E24FB">
        <w:rPr>
          <w:iCs/>
          <w:sz w:val="16"/>
          <w:szCs w:val="16"/>
          <w:lang w:val="es-CR"/>
        </w:rPr>
        <w:t xml:space="preserve">, </w:t>
      </w:r>
      <w:r w:rsidR="00EA4FC2" w:rsidRPr="000E24FB">
        <w:rPr>
          <w:i/>
          <w:sz w:val="16"/>
          <w:szCs w:val="16"/>
          <w:lang w:val="es-CR"/>
        </w:rPr>
        <w:t>supra</w:t>
      </w:r>
      <w:r w:rsidR="003703C5" w:rsidRPr="000E24FB">
        <w:rPr>
          <w:iCs/>
          <w:sz w:val="16"/>
          <w:szCs w:val="16"/>
          <w:lang w:val="es-CR"/>
        </w:rPr>
        <w:t xml:space="preserve"> (expediente de prueba, folio 97</w:t>
      </w:r>
      <w:r w:rsidR="00896090" w:rsidRPr="000E24FB">
        <w:rPr>
          <w:iCs/>
          <w:sz w:val="16"/>
          <w:szCs w:val="16"/>
          <w:lang w:val="es-CR"/>
        </w:rPr>
        <w:t>45</w:t>
      </w:r>
      <w:r w:rsidR="003703C5" w:rsidRPr="000E24FB">
        <w:rPr>
          <w:iCs/>
          <w:sz w:val="16"/>
          <w:szCs w:val="16"/>
          <w:lang w:val="es-CR"/>
        </w:rPr>
        <w:t>);</w:t>
      </w:r>
      <w:r w:rsidR="009921CB" w:rsidRPr="000E24FB">
        <w:rPr>
          <w:iCs/>
          <w:sz w:val="16"/>
          <w:szCs w:val="16"/>
          <w:lang w:val="es-CR"/>
        </w:rPr>
        <w:t xml:space="preserve"> </w:t>
      </w:r>
      <w:r w:rsidR="00945CE1" w:rsidRPr="000E24FB">
        <w:rPr>
          <w:iCs/>
          <w:sz w:val="16"/>
          <w:szCs w:val="16"/>
          <w:lang w:val="es-CR"/>
        </w:rPr>
        <w:t xml:space="preserve">Declaración </w:t>
      </w:r>
      <w:proofErr w:type="spellStart"/>
      <w:r w:rsidR="00945CE1" w:rsidRPr="000E24FB">
        <w:rPr>
          <w:iCs/>
          <w:sz w:val="16"/>
          <w:szCs w:val="16"/>
          <w:lang w:val="es-CR"/>
        </w:rPr>
        <w:t>Ederson</w:t>
      </w:r>
      <w:proofErr w:type="spellEnd"/>
      <w:r w:rsidR="00945CE1" w:rsidRPr="000E24FB">
        <w:rPr>
          <w:iCs/>
          <w:sz w:val="16"/>
          <w:szCs w:val="16"/>
          <w:lang w:val="es-CR"/>
        </w:rPr>
        <w:t xml:space="preserve"> Moreira Ramos</w:t>
      </w:r>
      <w:r w:rsidR="001F6B65" w:rsidRPr="000E24FB">
        <w:rPr>
          <w:iCs/>
          <w:sz w:val="16"/>
          <w:szCs w:val="16"/>
          <w:lang w:val="es-CR"/>
        </w:rPr>
        <w:t xml:space="preserve">, </w:t>
      </w:r>
      <w:r w:rsidR="001F6B65" w:rsidRPr="000E24FB">
        <w:rPr>
          <w:i/>
          <w:sz w:val="16"/>
          <w:szCs w:val="16"/>
          <w:lang w:val="es-CR"/>
        </w:rPr>
        <w:t>supra</w:t>
      </w:r>
      <w:r w:rsidR="00945CE1" w:rsidRPr="000E24FB">
        <w:rPr>
          <w:iCs/>
          <w:sz w:val="16"/>
          <w:szCs w:val="16"/>
          <w:lang w:val="es-CR"/>
        </w:rPr>
        <w:t xml:space="preserve"> (expediente de prueba, folio 9750); </w:t>
      </w:r>
      <w:r w:rsidR="00DB2569" w:rsidRPr="000E24FB">
        <w:rPr>
          <w:iCs/>
          <w:sz w:val="16"/>
          <w:szCs w:val="16"/>
          <w:lang w:val="es-CR"/>
        </w:rPr>
        <w:t>Declaración José Damasceno de Oliveira</w:t>
      </w:r>
      <w:r w:rsidR="0080782C" w:rsidRPr="000E24FB">
        <w:rPr>
          <w:iCs/>
          <w:sz w:val="16"/>
          <w:szCs w:val="16"/>
          <w:lang w:val="es-CR"/>
        </w:rPr>
        <w:t xml:space="preserve">, </w:t>
      </w:r>
      <w:r w:rsidR="0080782C" w:rsidRPr="000E24FB">
        <w:rPr>
          <w:i/>
          <w:sz w:val="16"/>
          <w:szCs w:val="16"/>
          <w:lang w:val="es-CR"/>
        </w:rPr>
        <w:t xml:space="preserve">supra </w:t>
      </w:r>
      <w:r w:rsidR="00DB2569" w:rsidRPr="000E24FB">
        <w:rPr>
          <w:iCs/>
          <w:sz w:val="16"/>
          <w:szCs w:val="16"/>
          <w:lang w:val="es-CR"/>
        </w:rPr>
        <w:t>(expediente de prueba, folio 97</w:t>
      </w:r>
      <w:r w:rsidR="00741A1E" w:rsidRPr="000E24FB">
        <w:rPr>
          <w:iCs/>
          <w:sz w:val="16"/>
          <w:szCs w:val="16"/>
          <w:lang w:val="es-CR"/>
        </w:rPr>
        <w:t>64</w:t>
      </w:r>
      <w:r w:rsidR="00DB2569" w:rsidRPr="000E24FB">
        <w:rPr>
          <w:iCs/>
          <w:sz w:val="16"/>
          <w:szCs w:val="16"/>
          <w:lang w:val="es-CR"/>
        </w:rPr>
        <w:t xml:space="preserve">); </w:t>
      </w:r>
      <w:r w:rsidR="00345C53" w:rsidRPr="000E24FB">
        <w:rPr>
          <w:iCs/>
          <w:sz w:val="16"/>
          <w:szCs w:val="16"/>
          <w:lang w:val="es-CR"/>
        </w:rPr>
        <w:t xml:space="preserve">Declaración </w:t>
      </w:r>
      <w:proofErr w:type="spellStart"/>
      <w:r w:rsidR="00345C53" w:rsidRPr="000E24FB">
        <w:rPr>
          <w:iCs/>
          <w:sz w:val="16"/>
          <w:szCs w:val="16"/>
          <w:lang w:val="es-CR"/>
        </w:rPr>
        <w:t>Nei</w:t>
      </w:r>
      <w:proofErr w:type="spellEnd"/>
      <w:r w:rsidR="00345C53" w:rsidRPr="000E24FB">
        <w:rPr>
          <w:iCs/>
          <w:sz w:val="16"/>
          <w:szCs w:val="16"/>
          <w:lang w:val="es-CR"/>
        </w:rPr>
        <w:t xml:space="preserve"> </w:t>
      </w:r>
      <w:proofErr w:type="spellStart"/>
      <w:r w:rsidR="00345C53" w:rsidRPr="000E24FB">
        <w:rPr>
          <w:iCs/>
          <w:sz w:val="16"/>
          <w:szCs w:val="16"/>
          <w:lang w:val="es-CR"/>
        </w:rPr>
        <w:t>Orzekowski</w:t>
      </w:r>
      <w:proofErr w:type="spellEnd"/>
      <w:r w:rsidR="00345C53" w:rsidRPr="000E24FB">
        <w:rPr>
          <w:iCs/>
          <w:sz w:val="16"/>
          <w:szCs w:val="16"/>
          <w:lang w:val="es-CR"/>
        </w:rPr>
        <w:t xml:space="preserve"> </w:t>
      </w:r>
      <w:r w:rsidR="006859C1" w:rsidRPr="000E24FB">
        <w:rPr>
          <w:iCs/>
          <w:sz w:val="16"/>
          <w:szCs w:val="16"/>
          <w:lang w:val="es-CR"/>
        </w:rPr>
        <w:t xml:space="preserve">rendida </w:t>
      </w:r>
      <w:r w:rsidR="00345C53" w:rsidRPr="000E24FB">
        <w:rPr>
          <w:iCs/>
          <w:sz w:val="16"/>
          <w:szCs w:val="16"/>
          <w:lang w:val="es-CR"/>
        </w:rPr>
        <w:t>por af</w:t>
      </w:r>
      <w:r w:rsidR="0005410D" w:rsidRPr="000E24FB">
        <w:rPr>
          <w:iCs/>
          <w:sz w:val="16"/>
          <w:szCs w:val="16"/>
          <w:lang w:val="es-CR"/>
        </w:rPr>
        <w:t>f</w:t>
      </w:r>
      <w:r w:rsidR="00345C53" w:rsidRPr="000E24FB">
        <w:rPr>
          <w:iCs/>
          <w:sz w:val="16"/>
          <w:szCs w:val="16"/>
          <w:lang w:val="es-CR"/>
        </w:rPr>
        <w:t xml:space="preserve">idávit </w:t>
      </w:r>
      <w:r w:rsidR="005754AE" w:rsidRPr="000E24FB">
        <w:rPr>
          <w:iCs/>
          <w:sz w:val="16"/>
          <w:szCs w:val="16"/>
          <w:lang w:val="es-CR"/>
        </w:rPr>
        <w:t xml:space="preserve">el </w:t>
      </w:r>
      <w:r w:rsidR="007C1EE9" w:rsidRPr="000E24FB">
        <w:rPr>
          <w:iCs/>
          <w:sz w:val="16"/>
          <w:szCs w:val="16"/>
          <w:lang w:val="es-CR"/>
        </w:rPr>
        <w:t xml:space="preserve">20 </w:t>
      </w:r>
      <w:r w:rsidR="00047B48" w:rsidRPr="000E24FB">
        <w:rPr>
          <w:iCs/>
          <w:sz w:val="16"/>
          <w:szCs w:val="16"/>
          <w:lang w:val="es-CR"/>
        </w:rPr>
        <w:t xml:space="preserve">de junio de 2022 </w:t>
      </w:r>
      <w:r w:rsidR="00345C53" w:rsidRPr="000E24FB">
        <w:rPr>
          <w:iCs/>
          <w:sz w:val="16"/>
          <w:szCs w:val="16"/>
          <w:lang w:val="es-CR"/>
        </w:rPr>
        <w:t xml:space="preserve">(expediente de prueba, folio 9777); </w:t>
      </w:r>
      <w:r w:rsidR="00691ECA" w:rsidRPr="000E24FB">
        <w:rPr>
          <w:sz w:val="16"/>
          <w:szCs w:val="16"/>
          <w:lang w:val="es-CR"/>
        </w:rPr>
        <w:t xml:space="preserve">Declaración de Teresa Gricelda Cofré </w:t>
      </w:r>
      <w:proofErr w:type="spellStart"/>
      <w:r w:rsidR="00691ECA" w:rsidRPr="000E24FB">
        <w:rPr>
          <w:sz w:val="16"/>
          <w:szCs w:val="16"/>
          <w:lang w:val="es-CR"/>
        </w:rPr>
        <w:t>Rodriguez</w:t>
      </w:r>
      <w:proofErr w:type="spellEnd"/>
      <w:r w:rsidR="008340A9" w:rsidRPr="000E24FB">
        <w:rPr>
          <w:sz w:val="16"/>
          <w:szCs w:val="16"/>
          <w:lang w:val="es-CR"/>
        </w:rPr>
        <w:t xml:space="preserve">, </w:t>
      </w:r>
      <w:r w:rsidR="008340A9" w:rsidRPr="000E24FB">
        <w:rPr>
          <w:i/>
          <w:iCs/>
          <w:sz w:val="16"/>
          <w:szCs w:val="16"/>
          <w:lang w:val="es-CR"/>
        </w:rPr>
        <w:t xml:space="preserve">supra </w:t>
      </w:r>
      <w:r w:rsidR="00691ECA" w:rsidRPr="000E24FB">
        <w:rPr>
          <w:sz w:val="16"/>
          <w:szCs w:val="16"/>
          <w:lang w:val="es-CR"/>
        </w:rPr>
        <w:t>(expediente de prueba, folio 9784)</w:t>
      </w:r>
      <w:r w:rsidR="00A406CA" w:rsidRPr="000E24FB">
        <w:rPr>
          <w:sz w:val="16"/>
          <w:szCs w:val="16"/>
          <w:lang w:val="es-CR"/>
        </w:rPr>
        <w:t>, y</w:t>
      </w:r>
      <w:r w:rsidR="00185375" w:rsidRPr="000E24FB">
        <w:rPr>
          <w:sz w:val="16"/>
          <w:szCs w:val="16"/>
          <w:lang w:val="es-CR"/>
        </w:rPr>
        <w:t xml:space="preserve"> </w:t>
      </w:r>
      <w:r w:rsidR="00185375" w:rsidRPr="000E24FB">
        <w:rPr>
          <w:iCs/>
          <w:sz w:val="16"/>
          <w:szCs w:val="16"/>
          <w:lang w:val="es-CR"/>
        </w:rPr>
        <w:t>Declaración de Roberto Baggio</w:t>
      </w:r>
      <w:r w:rsidR="009253A1" w:rsidRPr="000E24FB">
        <w:rPr>
          <w:iCs/>
          <w:sz w:val="16"/>
          <w:szCs w:val="16"/>
          <w:lang w:val="es-CR"/>
        </w:rPr>
        <w:t xml:space="preserve">, </w:t>
      </w:r>
      <w:r w:rsidR="009253A1" w:rsidRPr="000E24FB">
        <w:rPr>
          <w:i/>
          <w:sz w:val="16"/>
          <w:szCs w:val="16"/>
          <w:lang w:val="es-CR"/>
        </w:rPr>
        <w:t>supra</w:t>
      </w:r>
      <w:r w:rsidR="008A435F" w:rsidRPr="000E24FB">
        <w:rPr>
          <w:i/>
          <w:sz w:val="16"/>
          <w:szCs w:val="16"/>
          <w:lang w:val="es-CR"/>
        </w:rPr>
        <w:t xml:space="preserve"> </w:t>
      </w:r>
      <w:r w:rsidR="00185375" w:rsidRPr="000E24FB">
        <w:rPr>
          <w:iCs/>
          <w:sz w:val="16"/>
          <w:szCs w:val="16"/>
          <w:lang w:val="es-CR"/>
        </w:rPr>
        <w:t>(expediente de prueba, folio 10007)</w:t>
      </w:r>
      <w:r w:rsidRPr="000E24FB">
        <w:rPr>
          <w:sz w:val="16"/>
          <w:szCs w:val="16"/>
          <w:lang w:val="es-CR"/>
        </w:rPr>
        <w:t>.</w:t>
      </w:r>
    </w:p>
  </w:footnote>
  <w:footnote w:id="87">
    <w:p w14:paraId="451CA452" w14:textId="40784058" w:rsidR="006C57AE" w:rsidRPr="000E24FB" w:rsidRDefault="006C57AE"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La lista de presuntas víctimas que sufrieron lesiones el 2 de mayo de 2000 se encuentra en el Anexo 1. </w:t>
      </w:r>
      <w:r w:rsidR="00AB4291" w:rsidRPr="000E24FB">
        <w:rPr>
          <w:sz w:val="16"/>
          <w:szCs w:val="16"/>
          <w:lang w:val="es-CR"/>
        </w:rPr>
        <w:t xml:space="preserve">Este número de personas heridas es resultado de la </w:t>
      </w:r>
      <w:r w:rsidR="00346C18" w:rsidRPr="000E24FB">
        <w:rPr>
          <w:sz w:val="16"/>
          <w:szCs w:val="16"/>
          <w:lang w:val="es-CR"/>
        </w:rPr>
        <w:t>valoración de una serie de pruebas presentadas por las partes y la Comisión, como declaraciones ante la Corte, en audiencia o por affid</w:t>
      </w:r>
      <w:r w:rsidR="00A406CA" w:rsidRPr="000E24FB">
        <w:rPr>
          <w:sz w:val="16"/>
          <w:szCs w:val="16"/>
          <w:lang w:val="es-CR"/>
        </w:rPr>
        <w:t>á</w:t>
      </w:r>
      <w:r w:rsidR="00346C18" w:rsidRPr="000E24FB">
        <w:rPr>
          <w:sz w:val="16"/>
          <w:szCs w:val="16"/>
          <w:lang w:val="es-CR"/>
        </w:rPr>
        <w:t xml:space="preserve">vit, </w:t>
      </w:r>
      <w:r w:rsidR="00EA08D8" w:rsidRPr="000E24FB">
        <w:rPr>
          <w:sz w:val="16"/>
          <w:szCs w:val="16"/>
          <w:lang w:val="es-CR"/>
        </w:rPr>
        <w:t xml:space="preserve">informes </w:t>
      </w:r>
      <w:r w:rsidR="00621B55" w:rsidRPr="000E24FB">
        <w:rPr>
          <w:sz w:val="16"/>
          <w:szCs w:val="16"/>
          <w:lang w:val="es-CR"/>
        </w:rPr>
        <w:t>médico-forenses</w:t>
      </w:r>
      <w:r w:rsidR="007E2B63" w:rsidRPr="000E24FB">
        <w:rPr>
          <w:sz w:val="16"/>
          <w:szCs w:val="16"/>
          <w:lang w:val="es-CR"/>
        </w:rPr>
        <w:t xml:space="preserve"> y</w:t>
      </w:r>
      <w:r w:rsidR="008C7CCD" w:rsidRPr="000E24FB">
        <w:rPr>
          <w:sz w:val="16"/>
          <w:szCs w:val="16"/>
          <w:lang w:val="es-CR"/>
        </w:rPr>
        <w:t xml:space="preserve"> declaraciones rendidas por las presuntas v</w:t>
      </w:r>
      <w:r w:rsidR="005F49CF" w:rsidRPr="000E24FB">
        <w:rPr>
          <w:sz w:val="16"/>
          <w:szCs w:val="16"/>
          <w:lang w:val="es-CR"/>
        </w:rPr>
        <w:t xml:space="preserve">íctimas </w:t>
      </w:r>
      <w:r w:rsidR="008C7CCD" w:rsidRPr="000E24FB">
        <w:rPr>
          <w:sz w:val="16"/>
          <w:szCs w:val="16"/>
          <w:lang w:val="es-CR"/>
        </w:rPr>
        <w:t xml:space="preserve">ante </w:t>
      </w:r>
      <w:r w:rsidR="00E21A2F" w:rsidRPr="000E24FB">
        <w:rPr>
          <w:sz w:val="16"/>
          <w:szCs w:val="16"/>
          <w:lang w:val="es-CR"/>
        </w:rPr>
        <w:t>autoridades nacionale</w:t>
      </w:r>
      <w:r w:rsidR="001C10A6" w:rsidRPr="000E24FB">
        <w:rPr>
          <w:sz w:val="16"/>
          <w:szCs w:val="16"/>
          <w:lang w:val="es-CR"/>
        </w:rPr>
        <w:t>s</w:t>
      </w:r>
      <w:r w:rsidR="007E2B63" w:rsidRPr="000E24FB">
        <w:rPr>
          <w:sz w:val="16"/>
          <w:szCs w:val="16"/>
          <w:lang w:val="es-CR"/>
        </w:rPr>
        <w:t>.</w:t>
      </w:r>
      <w:r w:rsidR="001C10A6" w:rsidRPr="000E24FB">
        <w:rPr>
          <w:sz w:val="16"/>
          <w:szCs w:val="16"/>
          <w:lang w:val="es-CR"/>
        </w:rPr>
        <w:t xml:space="preserve"> </w:t>
      </w:r>
      <w:r w:rsidR="00BA651D" w:rsidRPr="000E24FB">
        <w:rPr>
          <w:sz w:val="16"/>
          <w:szCs w:val="16"/>
          <w:lang w:val="es-CR"/>
        </w:rPr>
        <w:t>Con base en el análisis que hizo la Corte</w:t>
      </w:r>
      <w:r w:rsidR="000C5499" w:rsidRPr="000E24FB">
        <w:rPr>
          <w:sz w:val="16"/>
          <w:szCs w:val="16"/>
          <w:lang w:val="es-CR"/>
        </w:rPr>
        <w:t xml:space="preserve"> de esas pruebas</w:t>
      </w:r>
      <w:r w:rsidR="00BA651D" w:rsidRPr="000E24FB">
        <w:rPr>
          <w:sz w:val="16"/>
          <w:szCs w:val="16"/>
          <w:lang w:val="es-CR"/>
        </w:rPr>
        <w:t>,</w:t>
      </w:r>
      <w:r w:rsidR="000C5499" w:rsidRPr="000E24FB">
        <w:rPr>
          <w:sz w:val="16"/>
          <w:szCs w:val="16"/>
          <w:lang w:val="es-CR"/>
        </w:rPr>
        <w:t xml:space="preserve"> </w:t>
      </w:r>
      <w:r w:rsidR="00B01BB8" w:rsidRPr="000E24FB">
        <w:rPr>
          <w:sz w:val="16"/>
          <w:szCs w:val="16"/>
          <w:lang w:val="es-CR"/>
        </w:rPr>
        <w:t xml:space="preserve">se comprobó que </w:t>
      </w:r>
      <w:r w:rsidR="005459CC" w:rsidRPr="000E24FB">
        <w:rPr>
          <w:sz w:val="16"/>
          <w:szCs w:val="16"/>
          <w:lang w:val="es-CR"/>
        </w:rPr>
        <w:t xml:space="preserve">de las </w:t>
      </w:r>
      <w:r w:rsidR="00C75805" w:rsidRPr="000E24FB">
        <w:rPr>
          <w:sz w:val="16"/>
          <w:szCs w:val="16"/>
          <w:lang w:val="es-CR"/>
        </w:rPr>
        <w:t>184</w:t>
      </w:r>
      <w:r w:rsidR="005459CC" w:rsidRPr="000E24FB">
        <w:rPr>
          <w:sz w:val="16"/>
          <w:szCs w:val="16"/>
          <w:lang w:val="es-CR"/>
        </w:rPr>
        <w:t xml:space="preserve"> personas identificadas </w:t>
      </w:r>
      <w:r w:rsidR="002E1537" w:rsidRPr="000E24FB">
        <w:rPr>
          <w:sz w:val="16"/>
          <w:szCs w:val="16"/>
          <w:lang w:val="es-CR"/>
        </w:rPr>
        <w:t>por la Comisión en el Informe de Fondo</w:t>
      </w:r>
      <w:r w:rsidR="00B01BB8" w:rsidRPr="000E24FB">
        <w:rPr>
          <w:sz w:val="16"/>
          <w:szCs w:val="16"/>
          <w:lang w:val="es-CR"/>
        </w:rPr>
        <w:t xml:space="preserve"> como afectadas</w:t>
      </w:r>
      <w:r w:rsidR="00714ACF" w:rsidRPr="000E24FB">
        <w:rPr>
          <w:sz w:val="16"/>
          <w:szCs w:val="16"/>
          <w:lang w:val="es-CR"/>
        </w:rPr>
        <w:t>,</w:t>
      </w:r>
      <w:r w:rsidR="002E1537" w:rsidRPr="000E24FB">
        <w:rPr>
          <w:sz w:val="16"/>
          <w:szCs w:val="16"/>
          <w:lang w:val="es-CR"/>
        </w:rPr>
        <w:t xml:space="preserve"> y </w:t>
      </w:r>
      <w:r w:rsidR="00C75805" w:rsidRPr="000E24FB">
        <w:rPr>
          <w:sz w:val="16"/>
          <w:szCs w:val="16"/>
          <w:lang w:val="es-CR"/>
        </w:rPr>
        <w:t>las 10</w:t>
      </w:r>
      <w:r w:rsidR="005952CA" w:rsidRPr="000E24FB">
        <w:rPr>
          <w:sz w:val="16"/>
          <w:szCs w:val="16"/>
          <w:lang w:val="es-CR"/>
        </w:rPr>
        <w:t>3</w:t>
      </w:r>
      <w:r w:rsidR="00C75805" w:rsidRPr="000E24FB">
        <w:rPr>
          <w:sz w:val="16"/>
          <w:szCs w:val="16"/>
          <w:lang w:val="es-CR"/>
        </w:rPr>
        <w:t xml:space="preserve"> </w:t>
      </w:r>
      <w:r w:rsidR="00B01BB8" w:rsidRPr="000E24FB">
        <w:rPr>
          <w:sz w:val="16"/>
          <w:szCs w:val="16"/>
          <w:lang w:val="es-CR"/>
        </w:rPr>
        <w:t>identificadas</w:t>
      </w:r>
      <w:r w:rsidR="00C75805" w:rsidRPr="000E24FB">
        <w:rPr>
          <w:sz w:val="16"/>
          <w:szCs w:val="16"/>
          <w:lang w:val="es-CR"/>
        </w:rPr>
        <w:t xml:space="preserve"> </w:t>
      </w:r>
      <w:r w:rsidR="002E1537" w:rsidRPr="000E24FB">
        <w:rPr>
          <w:sz w:val="16"/>
          <w:szCs w:val="16"/>
          <w:lang w:val="es-CR"/>
        </w:rPr>
        <w:t>por los representantes</w:t>
      </w:r>
      <w:r w:rsidR="00B01BB8" w:rsidRPr="000E24FB">
        <w:rPr>
          <w:sz w:val="16"/>
          <w:szCs w:val="16"/>
          <w:lang w:val="es-CR"/>
        </w:rPr>
        <w:t xml:space="preserve"> tras el</w:t>
      </w:r>
      <w:r w:rsidR="00C75805" w:rsidRPr="000E24FB">
        <w:rPr>
          <w:sz w:val="16"/>
          <w:szCs w:val="16"/>
          <w:lang w:val="es-CR"/>
        </w:rPr>
        <w:t xml:space="preserve"> sometimiento del caso</w:t>
      </w:r>
      <w:r w:rsidR="00B01BB8" w:rsidRPr="000E24FB">
        <w:rPr>
          <w:sz w:val="16"/>
          <w:szCs w:val="16"/>
          <w:lang w:val="es-CR"/>
        </w:rPr>
        <w:t xml:space="preserve"> a la Corte</w:t>
      </w:r>
      <w:r w:rsidR="00714ACF" w:rsidRPr="000E24FB">
        <w:rPr>
          <w:sz w:val="16"/>
          <w:szCs w:val="16"/>
          <w:lang w:val="es-CR"/>
        </w:rPr>
        <w:t xml:space="preserve">, </w:t>
      </w:r>
      <w:r w:rsidR="00064B6F" w:rsidRPr="000E24FB">
        <w:rPr>
          <w:sz w:val="16"/>
          <w:szCs w:val="16"/>
          <w:lang w:val="es-CR"/>
        </w:rPr>
        <w:t xml:space="preserve">al menos </w:t>
      </w:r>
      <w:r w:rsidR="00DD2354" w:rsidRPr="000E24FB">
        <w:rPr>
          <w:sz w:val="16"/>
          <w:szCs w:val="16"/>
          <w:lang w:val="es-CR"/>
        </w:rPr>
        <w:t>69 personas resultaron lesionadas.</w:t>
      </w:r>
      <w:r w:rsidR="00BA651D" w:rsidRPr="000E24FB">
        <w:rPr>
          <w:sz w:val="16"/>
          <w:szCs w:val="16"/>
          <w:lang w:val="es-CR"/>
        </w:rPr>
        <w:t xml:space="preserve"> </w:t>
      </w:r>
    </w:p>
  </w:footnote>
  <w:footnote w:id="88">
    <w:p w14:paraId="7387F632" w14:textId="6D937D8A"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iCs/>
          <w:sz w:val="16"/>
          <w:szCs w:val="16"/>
          <w:lang w:val="es-CR"/>
        </w:rPr>
        <w:t>D</w:t>
      </w:r>
      <w:r w:rsidRPr="000E24FB">
        <w:rPr>
          <w:sz w:val="16"/>
          <w:szCs w:val="16"/>
          <w:lang w:val="es-CR"/>
        </w:rPr>
        <w:t xml:space="preserve">eclaración rendida por </w:t>
      </w:r>
      <w:proofErr w:type="spellStart"/>
      <w:r w:rsidRPr="000E24FB">
        <w:rPr>
          <w:sz w:val="16"/>
          <w:szCs w:val="16"/>
          <w:lang w:val="es-CR"/>
        </w:rPr>
        <w:t>Loreci</w:t>
      </w:r>
      <w:proofErr w:type="spellEnd"/>
      <w:r w:rsidRPr="000E24FB">
        <w:rPr>
          <w:sz w:val="16"/>
          <w:szCs w:val="16"/>
          <w:lang w:val="es-CR"/>
        </w:rPr>
        <w:t xml:space="preserve"> Lisboa</w:t>
      </w:r>
      <w:r w:rsidR="00E14539" w:rsidRPr="000E24FB">
        <w:rPr>
          <w:sz w:val="16"/>
          <w:szCs w:val="16"/>
          <w:lang w:val="es-CR"/>
        </w:rPr>
        <w:t xml:space="preserve">, </w:t>
      </w:r>
      <w:r w:rsidR="00E14539" w:rsidRPr="000E24FB">
        <w:rPr>
          <w:i/>
          <w:iCs/>
          <w:sz w:val="16"/>
          <w:szCs w:val="16"/>
          <w:lang w:val="es-CR"/>
        </w:rPr>
        <w:t>supra</w:t>
      </w:r>
      <w:r w:rsidRPr="000E24FB">
        <w:rPr>
          <w:sz w:val="16"/>
          <w:szCs w:val="16"/>
          <w:lang w:val="es-CR"/>
        </w:rPr>
        <w:t>.</w:t>
      </w:r>
    </w:p>
  </w:footnote>
  <w:footnote w:id="89">
    <w:p w14:paraId="41FCDA1E" w14:textId="08B0BA18"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Declaración de </w:t>
      </w:r>
      <w:proofErr w:type="spellStart"/>
      <w:r w:rsidRPr="000E24FB">
        <w:rPr>
          <w:sz w:val="16"/>
          <w:szCs w:val="16"/>
          <w:lang w:val="es-CR"/>
        </w:rPr>
        <w:t>Laureci</w:t>
      </w:r>
      <w:proofErr w:type="spellEnd"/>
      <w:r w:rsidRPr="000E24FB">
        <w:rPr>
          <w:sz w:val="16"/>
          <w:szCs w:val="16"/>
          <w:lang w:val="es-CR"/>
        </w:rPr>
        <w:t xml:space="preserve"> </w:t>
      </w:r>
      <w:proofErr w:type="spellStart"/>
      <w:r w:rsidRPr="000E24FB">
        <w:rPr>
          <w:sz w:val="16"/>
          <w:szCs w:val="16"/>
          <w:lang w:val="es-CR"/>
        </w:rPr>
        <w:t>Coradace</w:t>
      </w:r>
      <w:proofErr w:type="spellEnd"/>
      <w:r w:rsidRPr="000E24FB">
        <w:rPr>
          <w:sz w:val="16"/>
          <w:szCs w:val="16"/>
          <w:lang w:val="es-CR"/>
        </w:rPr>
        <w:t xml:space="preserve"> Leal rendida por affid</w:t>
      </w:r>
      <w:r w:rsidR="0005410D" w:rsidRPr="000E24FB">
        <w:rPr>
          <w:sz w:val="16"/>
          <w:szCs w:val="16"/>
          <w:lang w:val="es-CR"/>
        </w:rPr>
        <w:t>á</w:t>
      </w:r>
      <w:r w:rsidRPr="000E24FB">
        <w:rPr>
          <w:sz w:val="16"/>
          <w:szCs w:val="16"/>
          <w:lang w:val="es-CR"/>
        </w:rPr>
        <w:t>vit</w:t>
      </w:r>
      <w:r w:rsidR="003D58DC" w:rsidRPr="000E24FB">
        <w:rPr>
          <w:sz w:val="16"/>
          <w:szCs w:val="16"/>
          <w:lang w:val="es-CR"/>
        </w:rPr>
        <w:t xml:space="preserve">, </w:t>
      </w:r>
      <w:r w:rsidR="003D58DC" w:rsidRPr="000E24FB">
        <w:rPr>
          <w:i/>
          <w:iCs/>
          <w:sz w:val="16"/>
          <w:szCs w:val="16"/>
          <w:lang w:val="es-CR"/>
        </w:rPr>
        <w:t>supra</w:t>
      </w:r>
      <w:r w:rsidRPr="000E24FB">
        <w:rPr>
          <w:sz w:val="16"/>
          <w:szCs w:val="16"/>
          <w:lang w:val="es-CR"/>
        </w:rPr>
        <w:t xml:space="preserve"> (expediente de prueba</w:t>
      </w:r>
      <w:r w:rsidR="00A25E22" w:rsidRPr="000E24FB">
        <w:rPr>
          <w:sz w:val="16"/>
          <w:szCs w:val="16"/>
          <w:lang w:val="es-CR"/>
        </w:rPr>
        <w:t>,</w:t>
      </w:r>
      <w:r w:rsidRPr="000E24FB">
        <w:rPr>
          <w:sz w:val="16"/>
          <w:szCs w:val="16"/>
          <w:lang w:val="es-CR"/>
        </w:rPr>
        <w:t xml:space="preserve"> folio </w:t>
      </w:r>
      <w:r w:rsidR="00A918F9" w:rsidRPr="000E24FB">
        <w:rPr>
          <w:sz w:val="16"/>
          <w:szCs w:val="16"/>
          <w:lang w:val="es-CR"/>
        </w:rPr>
        <w:t xml:space="preserve">9744 a </w:t>
      </w:r>
      <w:r w:rsidR="008202A9" w:rsidRPr="000E24FB">
        <w:rPr>
          <w:sz w:val="16"/>
          <w:szCs w:val="16"/>
          <w:lang w:val="es-CR"/>
        </w:rPr>
        <w:t>9</w:t>
      </w:r>
      <w:r w:rsidRPr="000E24FB">
        <w:rPr>
          <w:sz w:val="16"/>
          <w:szCs w:val="16"/>
          <w:lang w:val="es-CR"/>
        </w:rPr>
        <w:t>745)</w:t>
      </w:r>
      <w:r w:rsidR="00595B30" w:rsidRPr="000E24FB">
        <w:rPr>
          <w:sz w:val="16"/>
          <w:szCs w:val="16"/>
          <w:lang w:val="es-CR"/>
        </w:rPr>
        <w:t xml:space="preserve">; Declaración de </w:t>
      </w:r>
      <w:proofErr w:type="spellStart"/>
      <w:r w:rsidR="00595B30" w:rsidRPr="000E24FB">
        <w:rPr>
          <w:sz w:val="16"/>
          <w:szCs w:val="16"/>
          <w:lang w:val="es-CR"/>
        </w:rPr>
        <w:t>Nei</w:t>
      </w:r>
      <w:proofErr w:type="spellEnd"/>
      <w:r w:rsidR="00595B30" w:rsidRPr="000E24FB">
        <w:rPr>
          <w:sz w:val="16"/>
          <w:szCs w:val="16"/>
          <w:lang w:val="es-CR"/>
        </w:rPr>
        <w:t xml:space="preserve"> </w:t>
      </w:r>
      <w:proofErr w:type="spellStart"/>
      <w:r w:rsidR="00595B30" w:rsidRPr="000E24FB">
        <w:rPr>
          <w:sz w:val="16"/>
          <w:szCs w:val="16"/>
          <w:lang w:val="es-CR"/>
        </w:rPr>
        <w:t>Or</w:t>
      </w:r>
      <w:r w:rsidR="00827E9E" w:rsidRPr="000E24FB">
        <w:rPr>
          <w:sz w:val="16"/>
          <w:szCs w:val="16"/>
          <w:lang w:val="es-CR"/>
        </w:rPr>
        <w:t>z</w:t>
      </w:r>
      <w:r w:rsidR="00595B30" w:rsidRPr="000E24FB">
        <w:rPr>
          <w:sz w:val="16"/>
          <w:szCs w:val="16"/>
          <w:lang w:val="es-CR"/>
        </w:rPr>
        <w:t>ekovsky</w:t>
      </w:r>
      <w:proofErr w:type="spellEnd"/>
      <w:r w:rsidR="00FD7D3A" w:rsidRPr="000E24FB">
        <w:rPr>
          <w:sz w:val="16"/>
          <w:szCs w:val="16"/>
          <w:lang w:val="es-CR"/>
        </w:rPr>
        <w:t xml:space="preserve">, </w:t>
      </w:r>
      <w:r w:rsidR="00FD7D3A" w:rsidRPr="000E24FB">
        <w:rPr>
          <w:i/>
          <w:iCs/>
          <w:sz w:val="16"/>
          <w:szCs w:val="16"/>
          <w:lang w:val="es-CR"/>
        </w:rPr>
        <w:t xml:space="preserve">supra </w:t>
      </w:r>
      <w:r w:rsidR="00595B30" w:rsidRPr="000E24FB">
        <w:rPr>
          <w:sz w:val="16"/>
          <w:szCs w:val="16"/>
          <w:lang w:val="es-CR"/>
        </w:rPr>
        <w:t>(expediente de prueba</w:t>
      </w:r>
      <w:r w:rsidR="00A5705F" w:rsidRPr="000E24FB">
        <w:rPr>
          <w:sz w:val="16"/>
          <w:szCs w:val="16"/>
          <w:lang w:val="es-CR"/>
        </w:rPr>
        <w:t>,</w:t>
      </w:r>
      <w:r w:rsidR="00595B30" w:rsidRPr="000E24FB">
        <w:rPr>
          <w:sz w:val="16"/>
          <w:szCs w:val="16"/>
          <w:lang w:val="es-CR"/>
        </w:rPr>
        <w:t xml:space="preserve"> folio 97</w:t>
      </w:r>
      <w:r w:rsidR="00827E9E" w:rsidRPr="000E24FB">
        <w:rPr>
          <w:sz w:val="16"/>
          <w:szCs w:val="16"/>
          <w:lang w:val="es-CR"/>
        </w:rPr>
        <w:t>76</w:t>
      </w:r>
      <w:r w:rsidR="00595B30" w:rsidRPr="000E24FB">
        <w:rPr>
          <w:sz w:val="16"/>
          <w:szCs w:val="16"/>
          <w:lang w:val="es-CR"/>
        </w:rPr>
        <w:t>)</w:t>
      </w:r>
      <w:r w:rsidR="00827E9E" w:rsidRPr="000E24FB">
        <w:rPr>
          <w:sz w:val="16"/>
          <w:szCs w:val="16"/>
          <w:lang w:val="es-CR"/>
        </w:rPr>
        <w:t>,</w:t>
      </w:r>
      <w:r w:rsidR="00B67751" w:rsidRPr="000E24FB">
        <w:rPr>
          <w:sz w:val="16"/>
          <w:szCs w:val="16"/>
          <w:lang w:val="es-CR"/>
        </w:rPr>
        <w:t xml:space="preserve"> y Declaración de </w:t>
      </w:r>
      <w:proofErr w:type="spellStart"/>
      <w:r w:rsidR="000F008E" w:rsidRPr="000E24FB">
        <w:rPr>
          <w:sz w:val="16"/>
          <w:szCs w:val="16"/>
          <w:lang w:val="es-CR"/>
        </w:rPr>
        <w:t>Ireno</w:t>
      </w:r>
      <w:proofErr w:type="spellEnd"/>
      <w:r w:rsidR="000F008E" w:rsidRPr="000E24FB">
        <w:rPr>
          <w:sz w:val="16"/>
          <w:szCs w:val="16"/>
          <w:lang w:val="es-CR"/>
        </w:rPr>
        <w:t xml:space="preserve"> A. </w:t>
      </w:r>
      <w:proofErr w:type="spellStart"/>
      <w:r w:rsidR="000F008E" w:rsidRPr="000E24FB">
        <w:rPr>
          <w:sz w:val="16"/>
          <w:szCs w:val="16"/>
          <w:lang w:val="es-CR"/>
        </w:rPr>
        <w:t>Proshnow</w:t>
      </w:r>
      <w:proofErr w:type="spellEnd"/>
      <w:r w:rsidR="001054FF" w:rsidRPr="000E24FB">
        <w:rPr>
          <w:sz w:val="16"/>
          <w:szCs w:val="16"/>
          <w:lang w:val="es-CR"/>
        </w:rPr>
        <w:t xml:space="preserve">, </w:t>
      </w:r>
      <w:r w:rsidR="001054FF" w:rsidRPr="000E24FB">
        <w:rPr>
          <w:i/>
          <w:iCs/>
          <w:sz w:val="16"/>
          <w:szCs w:val="16"/>
          <w:lang w:val="es-CR"/>
        </w:rPr>
        <w:t>supra</w:t>
      </w:r>
      <w:r w:rsidR="00B67751" w:rsidRPr="000E24FB">
        <w:rPr>
          <w:sz w:val="16"/>
          <w:szCs w:val="16"/>
          <w:lang w:val="es-CR"/>
        </w:rPr>
        <w:t xml:space="preserve"> (expediente de prueba</w:t>
      </w:r>
      <w:r w:rsidR="00B96D0B" w:rsidRPr="000E24FB">
        <w:rPr>
          <w:sz w:val="16"/>
          <w:szCs w:val="16"/>
          <w:lang w:val="es-CR"/>
        </w:rPr>
        <w:t>,</w:t>
      </w:r>
      <w:r w:rsidR="00B67751" w:rsidRPr="000E24FB">
        <w:rPr>
          <w:sz w:val="16"/>
          <w:szCs w:val="16"/>
          <w:lang w:val="es-CR"/>
        </w:rPr>
        <w:t xml:space="preserve"> folio </w:t>
      </w:r>
      <w:r w:rsidR="000F008E" w:rsidRPr="000E24FB">
        <w:rPr>
          <w:sz w:val="16"/>
          <w:szCs w:val="16"/>
          <w:lang w:val="es-CR"/>
        </w:rPr>
        <w:t>9739</w:t>
      </w:r>
      <w:r w:rsidR="00B67751" w:rsidRPr="000E24FB">
        <w:rPr>
          <w:sz w:val="16"/>
          <w:szCs w:val="16"/>
          <w:lang w:val="es-CR"/>
        </w:rPr>
        <w:t>)</w:t>
      </w:r>
      <w:r w:rsidRPr="000E24FB">
        <w:rPr>
          <w:sz w:val="16"/>
          <w:szCs w:val="16"/>
          <w:lang w:val="es-CR"/>
        </w:rPr>
        <w:t>.</w:t>
      </w:r>
    </w:p>
  </w:footnote>
  <w:footnote w:id="90">
    <w:p w14:paraId="1C4897C7" w14:textId="261508D6"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iCs/>
          <w:sz w:val="16"/>
          <w:szCs w:val="16"/>
          <w:lang w:val="es-CR"/>
        </w:rPr>
        <w:t>D</w:t>
      </w:r>
      <w:r w:rsidRPr="000E24FB">
        <w:rPr>
          <w:sz w:val="16"/>
          <w:szCs w:val="16"/>
          <w:lang w:val="es-CR"/>
        </w:rPr>
        <w:t xml:space="preserve">eclaración rendida por </w:t>
      </w:r>
      <w:proofErr w:type="spellStart"/>
      <w:r w:rsidRPr="000E24FB">
        <w:rPr>
          <w:sz w:val="16"/>
          <w:szCs w:val="16"/>
          <w:lang w:val="es-CR"/>
        </w:rPr>
        <w:t>Loreci</w:t>
      </w:r>
      <w:proofErr w:type="spellEnd"/>
      <w:r w:rsidRPr="000E24FB">
        <w:rPr>
          <w:sz w:val="16"/>
          <w:szCs w:val="16"/>
          <w:lang w:val="es-CR"/>
        </w:rPr>
        <w:t xml:space="preserve"> Lisboa</w:t>
      </w:r>
      <w:r w:rsidR="006F7302" w:rsidRPr="000E24FB">
        <w:rPr>
          <w:sz w:val="16"/>
          <w:szCs w:val="16"/>
          <w:lang w:val="es-CR"/>
        </w:rPr>
        <w:t xml:space="preserve">, </w:t>
      </w:r>
      <w:r w:rsidR="006F7302" w:rsidRPr="000E24FB">
        <w:rPr>
          <w:i/>
          <w:iCs/>
          <w:sz w:val="16"/>
          <w:szCs w:val="16"/>
          <w:lang w:val="es-CR"/>
        </w:rPr>
        <w:t>supra</w:t>
      </w:r>
      <w:r w:rsidRPr="000E24FB">
        <w:rPr>
          <w:sz w:val="16"/>
          <w:szCs w:val="16"/>
          <w:lang w:val="es-CR"/>
        </w:rPr>
        <w:t>.</w:t>
      </w:r>
    </w:p>
  </w:footnote>
  <w:footnote w:id="91">
    <w:p w14:paraId="27F36FD5" w14:textId="1000C007"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E35BFC" w:rsidRPr="000E24FB">
        <w:rPr>
          <w:i/>
          <w:iCs/>
          <w:sz w:val="16"/>
          <w:szCs w:val="16"/>
          <w:lang w:val="es-CR"/>
        </w:rPr>
        <w:t xml:space="preserve">Cfr. </w:t>
      </w:r>
      <w:r w:rsidRPr="000E24FB">
        <w:rPr>
          <w:sz w:val="16"/>
          <w:szCs w:val="16"/>
          <w:lang w:val="es-CR"/>
        </w:rPr>
        <w:t xml:space="preserve">Informe policial de 2 de mayo de 2000 del Décimo Batallón de Policía Militar mediante el cual se instruye la investigación de </w:t>
      </w:r>
      <w:r w:rsidR="00A65294" w:rsidRPr="000E24FB">
        <w:rPr>
          <w:sz w:val="16"/>
          <w:szCs w:val="16"/>
          <w:lang w:val="es-CR"/>
        </w:rPr>
        <w:t>P</w:t>
      </w:r>
      <w:r w:rsidRPr="000E24FB">
        <w:rPr>
          <w:sz w:val="16"/>
          <w:szCs w:val="16"/>
          <w:lang w:val="es-CR"/>
        </w:rPr>
        <w:t xml:space="preserve">olicía </w:t>
      </w:r>
      <w:r w:rsidR="00A65294" w:rsidRPr="000E24FB">
        <w:rPr>
          <w:sz w:val="16"/>
          <w:szCs w:val="16"/>
          <w:lang w:val="es-CR"/>
        </w:rPr>
        <w:t>M</w:t>
      </w:r>
      <w:r w:rsidRPr="000E24FB">
        <w:rPr>
          <w:sz w:val="16"/>
          <w:szCs w:val="16"/>
          <w:lang w:val="es-CR"/>
        </w:rPr>
        <w:t>ilitar no. 221/2000 (expediente de prueba, folios 141, 145</w:t>
      </w:r>
      <w:r w:rsidR="00A446F0" w:rsidRPr="000E24FB">
        <w:rPr>
          <w:sz w:val="16"/>
          <w:szCs w:val="16"/>
          <w:lang w:val="es-CR"/>
        </w:rPr>
        <w:t xml:space="preserve"> y</w:t>
      </w:r>
      <w:r w:rsidRPr="000E24FB">
        <w:rPr>
          <w:sz w:val="16"/>
          <w:szCs w:val="16"/>
          <w:lang w:val="es-CR"/>
        </w:rPr>
        <w:t xml:space="preserve"> 147)</w:t>
      </w:r>
      <w:r w:rsidR="00B81DC9" w:rsidRPr="000E24FB">
        <w:rPr>
          <w:sz w:val="16"/>
          <w:szCs w:val="16"/>
          <w:lang w:val="es-CR"/>
        </w:rPr>
        <w:t xml:space="preserve">, y </w:t>
      </w:r>
      <w:r w:rsidR="00AA4C49" w:rsidRPr="000E24FB">
        <w:rPr>
          <w:sz w:val="16"/>
          <w:szCs w:val="16"/>
          <w:lang w:val="es-CR"/>
        </w:rPr>
        <w:t xml:space="preserve">Oficio 951/00-Mel de </w:t>
      </w:r>
      <w:r w:rsidR="00273ACC" w:rsidRPr="000E24FB">
        <w:rPr>
          <w:sz w:val="16"/>
          <w:szCs w:val="16"/>
          <w:lang w:val="es-CR"/>
        </w:rPr>
        <w:t>“</w:t>
      </w:r>
      <w:r w:rsidR="00AA4C49" w:rsidRPr="000E24FB">
        <w:rPr>
          <w:sz w:val="16"/>
          <w:szCs w:val="16"/>
          <w:lang w:val="es-CR"/>
        </w:rPr>
        <w:t xml:space="preserve">2 de </w:t>
      </w:r>
      <w:r w:rsidR="00273ACC" w:rsidRPr="000E24FB">
        <w:rPr>
          <w:sz w:val="16"/>
          <w:szCs w:val="16"/>
          <w:lang w:val="es-CR"/>
        </w:rPr>
        <w:t xml:space="preserve">abril </w:t>
      </w:r>
      <w:r w:rsidR="00AA4C49" w:rsidRPr="000E24FB">
        <w:rPr>
          <w:sz w:val="16"/>
          <w:szCs w:val="16"/>
          <w:lang w:val="es-CR"/>
        </w:rPr>
        <w:t>de 2000</w:t>
      </w:r>
      <w:r w:rsidR="00273ACC" w:rsidRPr="000E24FB">
        <w:rPr>
          <w:sz w:val="16"/>
          <w:szCs w:val="16"/>
          <w:lang w:val="es-CR"/>
        </w:rPr>
        <w:t>”</w:t>
      </w:r>
      <w:r w:rsidR="00AA4C49" w:rsidRPr="000E24FB">
        <w:rPr>
          <w:sz w:val="16"/>
          <w:szCs w:val="16"/>
          <w:lang w:val="es-CR"/>
        </w:rPr>
        <w:t xml:space="preserve"> </w:t>
      </w:r>
      <w:r w:rsidR="00273ACC" w:rsidRPr="000E24FB">
        <w:rPr>
          <w:sz w:val="16"/>
          <w:szCs w:val="16"/>
          <w:lang w:val="es-CR"/>
        </w:rPr>
        <w:t xml:space="preserve">[sic] </w:t>
      </w:r>
      <w:r w:rsidR="00242F29" w:rsidRPr="000E24FB">
        <w:rPr>
          <w:sz w:val="16"/>
          <w:szCs w:val="16"/>
          <w:lang w:val="es-CR"/>
        </w:rPr>
        <w:t xml:space="preserve">(2 de mayo de 2000) </w:t>
      </w:r>
      <w:r w:rsidR="00AA4C49" w:rsidRPr="000E24FB">
        <w:rPr>
          <w:sz w:val="16"/>
          <w:szCs w:val="16"/>
          <w:lang w:val="es-CR"/>
        </w:rPr>
        <w:t>mediante el cual se instruye la investigación de Policía Militar no. 221/2000 (expediente de prueba, folio 149)</w:t>
      </w:r>
      <w:r w:rsidRPr="000E24FB">
        <w:rPr>
          <w:sz w:val="16"/>
          <w:szCs w:val="16"/>
          <w:lang w:val="es-CR"/>
        </w:rPr>
        <w:t>.</w:t>
      </w:r>
    </w:p>
  </w:footnote>
  <w:footnote w:id="92">
    <w:p w14:paraId="4115FD3E" w14:textId="5A10B866"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470DFB" w:rsidRPr="000E24FB">
        <w:rPr>
          <w:i/>
          <w:iCs/>
          <w:sz w:val="16"/>
          <w:szCs w:val="16"/>
          <w:lang w:val="es-CR"/>
        </w:rPr>
        <w:t xml:space="preserve">Cfr. </w:t>
      </w:r>
      <w:r w:rsidRPr="000E24FB">
        <w:rPr>
          <w:sz w:val="16"/>
          <w:szCs w:val="16"/>
          <w:lang w:val="es-CR"/>
        </w:rPr>
        <w:t xml:space="preserve">Oficio 951/00-Mel de </w:t>
      </w:r>
      <w:r w:rsidR="00273ACC" w:rsidRPr="000E24FB">
        <w:rPr>
          <w:sz w:val="16"/>
          <w:szCs w:val="16"/>
          <w:lang w:val="es-CR"/>
        </w:rPr>
        <w:t>“</w:t>
      </w:r>
      <w:r w:rsidRPr="000E24FB">
        <w:rPr>
          <w:sz w:val="16"/>
          <w:szCs w:val="16"/>
          <w:lang w:val="es-CR"/>
        </w:rPr>
        <w:t xml:space="preserve">2 de </w:t>
      </w:r>
      <w:r w:rsidR="0074387C" w:rsidRPr="000E24FB">
        <w:rPr>
          <w:sz w:val="16"/>
          <w:szCs w:val="16"/>
          <w:lang w:val="es-CR"/>
        </w:rPr>
        <w:t>abril</w:t>
      </w:r>
      <w:r w:rsidRPr="000E24FB">
        <w:rPr>
          <w:sz w:val="16"/>
          <w:szCs w:val="16"/>
          <w:lang w:val="es-CR"/>
        </w:rPr>
        <w:t xml:space="preserve"> de 2000</w:t>
      </w:r>
      <w:r w:rsidR="0074387C" w:rsidRPr="000E24FB">
        <w:rPr>
          <w:sz w:val="16"/>
          <w:szCs w:val="16"/>
          <w:lang w:val="es-CR"/>
        </w:rPr>
        <w:t>” [sic]</w:t>
      </w:r>
      <w:r w:rsidR="00242F29" w:rsidRPr="000E24FB">
        <w:rPr>
          <w:sz w:val="16"/>
          <w:szCs w:val="16"/>
          <w:lang w:val="es-CR"/>
        </w:rPr>
        <w:t xml:space="preserve"> (2 de mayo de 2000)</w:t>
      </w:r>
      <w:r w:rsidR="00975AC4" w:rsidRPr="000E24FB">
        <w:rPr>
          <w:sz w:val="16"/>
          <w:szCs w:val="16"/>
          <w:lang w:val="es-CR"/>
        </w:rPr>
        <w:t xml:space="preserve">, </w:t>
      </w:r>
      <w:r w:rsidR="00975AC4" w:rsidRPr="000E24FB">
        <w:rPr>
          <w:i/>
          <w:iCs/>
          <w:sz w:val="16"/>
          <w:szCs w:val="16"/>
          <w:lang w:val="es-CR"/>
        </w:rPr>
        <w:t xml:space="preserve">supra </w:t>
      </w:r>
      <w:r w:rsidRPr="000E24FB">
        <w:rPr>
          <w:sz w:val="16"/>
          <w:szCs w:val="16"/>
          <w:lang w:val="es-CR"/>
        </w:rPr>
        <w:t>(expediente de prueba, folio 149).</w:t>
      </w:r>
    </w:p>
  </w:footnote>
  <w:footnote w:id="93">
    <w:p w14:paraId="03A11C94" w14:textId="287F1E1F"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470DFB" w:rsidRPr="000E24FB">
        <w:rPr>
          <w:i/>
          <w:iCs/>
          <w:sz w:val="16"/>
          <w:szCs w:val="16"/>
          <w:lang w:val="es-CR"/>
        </w:rPr>
        <w:t>Cfr</w:t>
      </w:r>
      <w:r w:rsidR="00470DFB" w:rsidRPr="000E24FB">
        <w:rPr>
          <w:sz w:val="16"/>
          <w:szCs w:val="16"/>
          <w:lang w:val="es-CR"/>
        </w:rPr>
        <w:t xml:space="preserve">. </w:t>
      </w:r>
      <w:r w:rsidRPr="000E24FB">
        <w:rPr>
          <w:sz w:val="16"/>
          <w:szCs w:val="16"/>
          <w:lang w:val="es-CR"/>
        </w:rPr>
        <w:t>Oficio 813/2000- Mel de 2 de mayo de 2000 por cual se instruye la investigación de la Policía Militar no. 221/2000 (expediente de prueba, folio 151).</w:t>
      </w:r>
    </w:p>
  </w:footnote>
  <w:footnote w:id="94">
    <w:p w14:paraId="107FFE0E" w14:textId="79466B08" w:rsidR="00B01BB8" w:rsidRPr="000E24FB" w:rsidRDefault="00B01BB8"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Cfr</w:t>
      </w:r>
      <w:r w:rsidRPr="000E24FB">
        <w:rPr>
          <w:iCs/>
          <w:sz w:val="16"/>
          <w:szCs w:val="16"/>
          <w:lang w:val="es-CR"/>
        </w:rPr>
        <w:t>. Oficio del 12º Batallón de Policía Militar con la lista de policías que participaron de la “Operación Sin Tierra”</w:t>
      </w:r>
      <w:r w:rsidRPr="000E24FB">
        <w:rPr>
          <w:i/>
          <w:sz w:val="16"/>
          <w:szCs w:val="16"/>
          <w:lang w:val="es-CR"/>
        </w:rPr>
        <w:t xml:space="preserve"> </w:t>
      </w:r>
      <w:r w:rsidRPr="000E24FB">
        <w:rPr>
          <w:sz w:val="16"/>
          <w:szCs w:val="16"/>
          <w:lang w:val="es-CR"/>
        </w:rPr>
        <w:t xml:space="preserve">(expediente de prueba, folios 3715 a 3717); </w:t>
      </w:r>
      <w:r w:rsidRPr="000E24FB">
        <w:rPr>
          <w:iCs/>
          <w:sz w:val="16"/>
          <w:szCs w:val="16"/>
          <w:lang w:val="es-CR"/>
        </w:rPr>
        <w:t>Oficio 1065/00 del 17º Batallón de Policía Militar con la lista de policías que participaron de la “Operación Sin Tierra”</w:t>
      </w:r>
      <w:r w:rsidRPr="000E24FB">
        <w:rPr>
          <w:i/>
          <w:sz w:val="16"/>
          <w:szCs w:val="16"/>
          <w:lang w:val="es-CR"/>
        </w:rPr>
        <w:t xml:space="preserve"> </w:t>
      </w:r>
      <w:r w:rsidRPr="000E24FB">
        <w:rPr>
          <w:sz w:val="16"/>
          <w:szCs w:val="16"/>
          <w:lang w:val="es-CR"/>
        </w:rPr>
        <w:t xml:space="preserve">(expediente de prueba, folios 3718 y 3719); </w:t>
      </w:r>
      <w:r w:rsidRPr="000E24FB">
        <w:rPr>
          <w:iCs/>
          <w:sz w:val="16"/>
          <w:szCs w:val="16"/>
          <w:lang w:val="es-CR"/>
        </w:rPr>
        <w:t>Oficio 1065/00 del 13º Batallón de Policía Militar con la lista de policías que participaron de la “Operación Sin Tierra”</w:t>
      </w:r>
      <w:r w:rsidRPr="000E24FB">
        <w:rPr>
          <w:i/>
          <w:sz w:val="16"/>
          <w:szCs w:val="16"/>
          <w:lang w:val="es-CR"/>
        </w:rPr>
        <w:t xml:space="preserve"> </w:t>
      </w:r>
      <w:r w:rsidRPr="000E24FB">
        <w:rPr>
          <w:sz w:val="16"/>
          <w:szCs w:val="16"/>
          <w:lang w:val="es-CR"/>
        </w:rPr>
        <w:t xml:space="preserve">(expediente de prueba, folios 3722 y 3723); Listado de los policías del 1 ° EPM que participaron de la “Operación MST” (expediente de prueba, folio 3724); Listado de los policías del 5 ° EPM que estaban designados para actuar en la operación (expediente de prueba, folio 3725); Tabla con nombre de los policías que estuvieron en el </w:t>
      </w:r>
      <w:r w:rsidR="00DC375A" w:rsidRPr="000E24FB">
        <w:rPr>
          <w:sz w:val="16"/>
          <w:szCs w:val="16"/>
          <w:lang w:val="es-CR"/>
        </w:rPr>
        <w:t>enfrentamiento</w:t>
      </w:r>
      <w:r w:rsidRPr="000E24FB">
        <w:rPr>
          <w:sz w:val="16"/>
          <w:szCs w:val="16"/>
          <w:lang w:val="es-CR"/>
        </w:rPr>
        <w:t xml:space="preserve">(expediente de prueba, folio 3726), y </w:t>
      </w:r>
      <w:r w:rsidR="00DC375A" w:rsidRPr="000E24FB">
        <w:rPr>
          <w:sz w:val="16"/>
          <w:szCs w:val="16"/>
          <w:lang w:val="es-CR"/>
        </w:rPr>
        <w:t>L</w:t>
      </w:r>
      <w:r w:rsidRPr="000E24FB">
        <w:rPr>
          <w:sz w:val="16"/>
          <w:szCs w:val="16"/>
          <w:lang w:val="es-CR"/>
        </w:rPr>
        <w:t xml:space="preserve">istado emitido por el Comandante de la 1ª </w:t>
      </w:r>
      <w:proofErr w:type="spellStart"/>
      <w:r w:rsidRPr="000E24FB">
        <w:rPr>
          <w:sz w:val="16"/>
          <w:szCs w:val="16"/>
          <w:lang w:val="es-CR"/>
        </w:rPr>
        <w:t>Cia</w:t>
      </w:r>
      <w:proofErr w:type="spellEnd"/>
      <w:r w:rsidRPr="000E24FB">
        <w:rPr>
          <w:sz w:val="16"/>
          <w:szCs w:val="16"/>
          <w:lang w:val="es-CR"/>
        </w:rPr>
        <w:t xml:space="preserve"> PRV con nombres de policías (expediente de prueba, folio 3727).</w:t>
      </w:r>
    </w:p>
  </w:footnote>
  <w:footnote w:id="95">
    <w:p w14:paraId="56D20034" w14:textId="2ADC2FDF"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85BF6" w:rsidRPr="000E24FB">
        <w:rPr>
          <w:i/>
          <w:iCs/>
          <w:sz w:val="16"/>
          <w:szCs w:val="16"/>
          <w:lang w:val="es-CR"/>
        </w:rPr>
        <w:t xml:space="preserve">Cfr. </w:t>
      </w:r>
      <w:r w:rsidRPr="000E24FB">
        <w:rPr>
          <w:sz w:val="16"/>
          <w:szCs w:val="16"/>
          <w:lang w:val="es-CR"/>
        </w:rPr>
        <w:t>Solicitud de 5 de mayo de 2000 dirigida al jefe de policía de la Delegación de Campo Largo (expediente de prueba, folio 153).</w:t>
      </w:r>
    </w:p>
  </w:footnote>
  <w:footnote w:id="96">
    <w:p w14:paraId="515EABB2" w14:textId="02C726A5" w:rsidR="00346544" w:rsidRPr="000E24FB" w:rsidRDefault="0034654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85BF6" w:rsidRPr="000E24FB">
        <w:rPr>
          <w:i/>
          <w:iCs/>
          <w:sz w:val="16"/>
          <w:szCs w:val="16"/>
          <w:lang w:val="es-CR"/>
        </w:rPr>
        <w:t xml:space="preserve">Cfr. </w:t>
      </w:r>
      <w:r w:rsidRPr="000E24FB">
        <w:rPr>
          <w:sz w:val="16"/>
          <w:szCs w:val="16"/>
          <w:lang w:val="es-CR"/>
        </w:rPr>
        <w:t>Oficio 1012/Cal/00 de 8 de mayo de 2000 de la Tercera Delegación regional de Campo Largo (expediente de prueba, folios 155 y 157 a 159).</w:t>
      </w:r>
    </w:p>
  </w:footnote>
  <w:footnote w:id="97">
    <w:p w14:paraId="6E74EF99" w14:textId="2FA7D9F0" w:rsidR="0059542B" w:rsidRPr="000E24FB" w:rsidRDefault="0059542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7253C1" w:rsidRPr="000E24FB">
        <w:rPr>
          <w:i/>
          <w:iCs/>
          <w:sz w:val="16"/>
          <w:szCs w:val="16"/>
          <w:lang w:val="es-CR"/>
        </w:rPr>
        <w:t xml:space="preserve">Cfr. </w:t>
      </w:r>
      <w:r w:rsidRPr="000E24FB">
        <w:rPr>
          <w:sz w:val="16"/>
          <w:szCs w:val="16"/>
          <w:lang w:val="es-CR"/>
        </w:rPr>
        <w:t xml:space="preserve">Investigación de </w:t>
      </w:r>
      <w:r w:rsidR="00201872" w:rsidRPr="000E24FB">
        <w:rPr>
          <w:sz w:val="16"/>
          <w:szCs w:val="16"/>
          <w:lang w:val="es-CR"/>
        </w:rPr>
        <w:t xml:space="preserve">la </w:t>
      </w:r>
      <w:r w:rsidRPr="000E24FB">
        <w:rPr>
          <w:sz w:val="16"/>
          <w:szCs w:val="16"/>
          <w:lang w:val="es-CR"/>
        </w:rPr>
        <w:t>Policía Militar no. 221/2000 (expediente de prueba, folio</w:t>
      </w:r>
      <w:r w:rsidR="007000C3" w:rsidRPr="000E24FB">
        <w:rPr>
          <w:sz w:val="16"/>
          <w:szCs w:val="16"/>
          <w:lang w:val="es-CR"/>
        </w:rPr>
        <w:t>s</w:t>
      </w:r>
      <w:r w:rsidRPr="000E24FB">
        <w:rPr>
          <w:sz w:val="16"/>
          <w:szCs w:val="16"/>
          <w:lang w:val="es-CR"/>
        </w:rPr>
        <w:t xml:space="preserve"> 161</w:t>
      </w:r>
      <w:r w:rsidR="007000C3" w:rsidRPr="000E24FB">
        <w:rPr>
          <w:sz w:val="16"/>
          <w:szCs w:val="16"/>
          <w:lang w:val="es-CR"/>
        </w:rPr>
        <w:t xml:space="preserve"> a 162</w:t>
      </w:r>
      <w:r w:rsidRPr="000E24FB">
        <w:rPr>
          <w:sz w:val="16"/>
          <w:szCs w:val="16"/>
          <w:lang w:val="es-CR"/>
        </w:rPr>
        <w:t>).</w:t>
      </w:r>
    </w:p>
  </w:footnote>
  <w:footnote w:id="98">
    <w:p w14:paraId="1718AF2E" w14:textId="5F6BF3A0" w:rsidR="0059542B" w:rsidRPr="000E24FB" w:rsidRDefault="0059542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0665B7" w:rsidRPr="000E24FB">
        <w:rPr>
          <w:i/>
          <w:iCs/>
          <w:sz w:val="16"/>
          <w:szCs w:val="16"/>
          <w:lang w:val="es-CR"/>
        </w:rPr>
        <w:t xml:space="preserve">Cfr. </w:t>
      </w:r>
      <w:r w:rsidRPr="000E24FB">
        <w:rPr>
          <w:sz w:val="16"/>
          <w:szCs w:val="16"/>
          <w:lang w:val="es-CR"/>
        </w:rPr>
        <w:t xml:space="preserve">Informe </w:t>
      </w:r>
      <w:r w:rsidR="00781D82" w:rsidRPr="000E24FB">
        <w:rPr>
          <w:sz w:val="16"/>
          <w:szCs w:val="16"/>
          <w:lang w:val="es-CR"/>
        </w:rPr>
        <w:t xml:space="preserve">pericial </w:t>
      </w:r>
      <w:r w:rsidRPr="000E24FB">
        <w:rPr>
          <w:sz w:val="16"/>
          <w:szCs w:val="16"/>
          <w:lang w:val="es-CR"/>
        </w:rPr>
        <w:t xml:space="preserve">no. 253841 del Instituto de Criminalística del estado de Paraná, </w:t>
      </w:r>
      <w:r w:rsidR="00781D82" w:rsidRPr="000E24FB">
        <w:rPr>
          <w:i/>
          <w:iCs/>
          <w:sz w:val="16"/>
          <w:szCs w:val="16"/>
          <w:lang w:val="es-CR"/>
        </w:rPr>
        <w:t xml:space="preserve">supra </w:t>
      </w:r>
      <w:r w:rsidRPr="000E24FB">
        <w:rPr>
          <w:sz w:val="16"/>
          <w:szCs w:val="16"/>
          <w:lang w:val="es-CR"/>
        </w:rPr>
        <w:t>(expediente de prueba folio 92)</w:t>
      </w:r>
      <w:r w:rsidR="00222AF9" w:rsidRPr="000E24FB">
        <w:rPr>
          <w:sz w:val="16"/>
          <w:szCs w:val="16"/>
          <w:lang w:val="es-CR"/>
        </w:rPr>
        <w:t xml:space="preserve">; Informe de la Policía Militar de Paraná sobre la investigación no. 221/2000, </w:t>
      </w:r>
      <w:r w:rsidR="00222AF9" w:rsidRPr="000E24FB">
        <w:rPr>
          <w:i/>
          <w:iCs/>
          <w:sz w:val="16"/>
          <w:szCs w:val="16"/>
          <w:lang w:val="es-CR"/>
        </w:rPr>
        <w:t xml:space="preserve">supra </w:t>
      </w:r>
      <w:r w:rsidR="00222AF9" w:rsidRPr="000E24FB">
        <w:rPr>
          <w:sz w:val="16"/>
          <w:szCs w:val="16"/>
          <w:lang w:val="es-CR"/>
        </w:rPr>
        <w:t>(expediente de prueba, folio 80),</w:t>
      </w:r>
      <w:r w:rsidRPr="000E24FB">
        <w:rPr>
          <w:sz w:val="16"/>
          <w:szCs w:val="16"/>
          <w:lang w:val="es-CR"/>
        </w:rPr>
        <w:t xml:space="preserve"> y </w:t>
      </w:r>
      <w:r w:rsidR="00337D82" w:rsidRPr="000E24FB">
        <w:rPr>
          <w:sz w:val="16"/>
          <w:szCs w:val="16"/>
          <w:lang w:val="es-CR"/>
        </w:rPr>
        <w:t>A</w:t>
      </w:r>
      <w:r w:rsidRPr="000E24FB">
        <w:rPr>
          <w:sz w:val="16"/>
          <w:szCs w:val="16"/>
          <w:lang w:val="es-CR"/>
        </w:rPr>
        <w:t>cta de exhibición de armas en la investigación de Policía Militar no. 221/2000 (expediente de prueba, folios 186 a 187).</w:t>
      </w:r>
    </w:p>
  </w:footnote>
  <w:footnote w:id="99">
    <w:p w14:paraId="29052F16" w14:textId="4B6E35B7" w:rsidR="0059542B" w:rsidRPr="000E24FB" w:rsidRDefault="0059542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7A3470" w:rsidRPr="000E24FB">
        <w:rPr>
          <w:i/>
          <w:iCs/>
          <w:sz w:val="16"/>
          <w:szCs w:val="16"/>
          <w:lang w:val="es-CR"/>
        </w:rPr>
        <w:t>C</w:t>
      </w:r>
      <w:r w:rsidR="00042B18" w:rsidRPr="000E24FB">
        <w:rPr>
          <w:i/>
          <w:iCs/>
          <w:sz w:val="16"/>
          <w:szCs w:val="16"/>
          <w:lang w:val="es-CR"/>
        </w:rPr>
        <w:t>fr.</w:t>
      </w:r>
      <w:r w:rsidR="00042B18" w:rsidRPr="000E24FB">
        <w:rPr>
          <w:sz w:val="16"/>
          <w:szCs w:val="16"/>
          <w:lang w:val="es-CR"/>
        </w:rPr>
        <w:t xml:space="preserve"> </w:t>
      </w:r>
      <w:r w:rsidRPr="000E24FB">
        <w:rPr>
          <w:sz w:val="16"/>
          <w:szCs w:val="16"/>
          <w:lang w:val="es-CR"/>
        </w:rPr>
        <w:t xml:space="preserve">Informe de la Policía Militar de Paraná sobre la investigación no. 221/2000, </w:t>
      </w:r>
      <w:r w:rsidR="00DA212E" w:rsidRPr="000E24FB">
        <w:rPr>
          <w:i/>
          <w:iCs/>
          <w:sz w:val="16"/>
          <w:szCs w:val="16"/>
          <w:lang w:val="es-CR"/>
        </w:rPr>
        <w:t xml:space="preserve">supra </w:t>
      </w:r>
      <w:r w:rsidRPr="000E24FB">
        <w:rPr>
          <w:sz w:val="16"/>
          <w:szCs w:val="16"/>
          <w:lang w:val="es-CR"/>
        </w:rPr>
        <w:t>(expediente de prueba, folio 134).</w:t>
      </w:r>
      <w:r w:rsidR="005C6D95" w:rsidRPr="000E24FB">
        <w:rPr>
          <w:sz w:val="16"/>
          <w:szCs w:val="16"/>
          <w:lang w:val="es-CR"/>
        </w:rPr>
        <w:t xml:space="preserve"> </w:t>
      </w:r>
    </w:p>
  </w:footnote>
  <w:footnote w:id="100">
    <w:p w14:paraId="46EC1B62" w14:textId="5E0F793B" w:rsidR="0059542B" w:rsidRPr="000E24FB" w:rsidRDefault="0059542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Solicitud de archivo de investigación de </w:t>
      </w:r>
      <w:r w:rsidR="00201872" w:rsidRPr="000E24FB">
        <w:rPr>
          <w:sz w:val="16"/>
          <w:szCs w:val="16"/>
          <w:lang w:val="es-CR"/>
        </w:rPr>
        <w:t xml:space="preserve">la </w:t>
      </w:r>
      <w:r w:rsidRPr="000E24FB">
        <w:rPr>
          <w:sz w:val="16"/>
          <w:szCs w:val="16"/>
          <w:lang w:val="es-CR"/>
        </w:rPr>
        <w:t>Policía Militar no. 221/2000 realizada por la Oficina de la Fiscalía de la Auditoría Militar</w:t>
      </w:r>
      <w:r w:rsidR="00E8769C" w:rsidRPr="000E24FB">
        <w:rPr>
          <w:sz w:val="16"/>
          <w:szCs w:val="16"/>
          <w:lang w:val="es-CR"/>
        </w:rPr>
        <w:t>, de 5 de octubre de 2000</w:t>
      </w:r>
      <w:r w:rsidRPr="000E24FB">
        <w:rPr>
          <w:sz w:val="16"/>
          <w:szCs w:val="16"/>
          <w:lang w:val="es-CR"/>
        </w:rPr>
        <w:t xml:space="preserve"> (expediente de prueba, folios 196 a 197).</w:t>
      </w:r>
    </w:p>
  </w:footnote>
  <w:footnote w:id="101">
    <w:p w14:paraId="6AE367E0" w14:textId="6F657460" w:rsidR="0059542B" w:rsidRPr="000E24FB" w:rsidRDefault="0059542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E8769C" w:rsidRPr="000E24FB">
        <w:rPr>
          <w:i/>
          <w:iCs/>
          <w:sz w:val="16"/>
          <w:szCs w:val="16"/>
          <w:lang w:val="es-CR"/>
        </w:rPr>
        <w:t xml:space="preserve">Cfr. </w:t>
      </w:r>
      <w:r w:rsidRPr="000E24FB">
        <w:rPr>
          <w:sz w:val="16"/>
          <w:szCs w:val="16"/>
          <w:lang w:val="es-CR"/>
        </w:rPr>
        <w:t>Decisión de archivo de la investigación de</w:t>
      </w:r>
      <w:r w:rsidR="006D5F04" w:rsidRPr="000E24FB">
        <w:rPr>
          <w:sz w:val="16"/>
          <w:szCs w:val="16"/>
          <w:lang w:val="es-CR"/>
        </w:rPr>
        <w:t xml:space="preserve"> la</w:t>
      </w:r>
      <w:r w:rsidRPr="000E24FB">
        <w:rPr>
          <w:sz w:val="16"/>
          <w:szCs w:val="16"/>
          <w:lang w:val="es-CR"/>
        </w:rPr>
        <w:t xml:space="preserve"> </w:t>
      </w:r>
      <w:r w:rsidR="00037A8E" w:rsidRPr="000E24FB">
        <w:rPr>
          <w:sz w:val="16"/>
          <w:szCs w:val="16"/>
          <w:lang w:val="es-CR"/>
        </w:rPr>
        <w:t>P</w:t>
      </w:r>
      <w:r w:rsidRPr="000E24FB">
        <w:rPr>
          <w:sz w:val="16"/>
          <w:szCs w:val="16"/>
          <w:lang w:val="es-CR"/>
        </w:rPr>
        <w:t xml:space="preserve">olicía </w:t>
      </w:r>
      <w:r w:rsidR="00037A8E" w:rsidRPr="000E24FB">
        <w:rPr>
          <w:sz w:val="16"/>
          <w:szCs w:val="16"/>
          <w:lang w:val="es-CR"/>
        </w:rPr>
        <w:t>M</w:t>
      </w:r>
      <w:r w:rsidRPr="000E24FB">
        <w:rPr>
          <w:sz w:val="16"/>
          <w:szCs w:val="16"/>
          <w:lang w:val="es-CR"/>
        </w:rPr>
        <w:t>ilitar no. 22</w:t>
      </w:r>
      <w:r w:rsidR="006D5F04" w:rsidRPr="000E24FB">
        <w:rPr>
          <w:sz w:val="16"/>
          <w:szCs w:val="16"/>
          <w:lang w:val="es-CR"/>
        </w:rPr>
        <w:t>1</w:t>
      </w:r>
      <w:r w:rsidRPr="000E24FB">
        <w:rPr>
          <w:sz w:val="16"/>
          <w:szCs w:val="16"/>
          <w:lang w:val="es-CR"/>
        </w:rPr>
        <w:t xml:space="preserve">/2000 emitida por el juez auditor militar, </w:t>
      </w:r>
      <w:r w:rsidR="006D5F04" w:rsidRPr="000E24FB">
        <w:rPr>
          <w:sz w:val="16"/>
          <w:szCs w:val="16"/>
          <w:lang w:val="es-CR"/>
        </w:rPr>
        <w:t xml:space="preserve">de </w:t>
      </w:r>
      <w:r w:rsidRPr="000E24FB">
        <w:rPr>
          <w:sz w:val="16"/>
          <w:szCs w:val="16"/>
          <w:lang w:val="es-CR"/>
        </w:rPr>
        <w:t>10 de octubre de 2000 (expediente de prueba, folio 201).</w:t>
      </w:r>
    </w:p>
  </w:footnote>
  <w:footnote w:id="102">
    <w:p w14:paraId="0700DEE8" w14:textId="6A474E30" w:rsidR="004821AD" w:rsidRPr="000E24FB" w:rsidRDefault="004821A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0F7171" w:rsidRPr="000E24FB">
        <w:rPr>
          <w:i/>
          <w:iCs/>
          <w:sz w:val="16"/>
          <w:szCs w:val="16"/>
          <w:lang w:val="es-CR"/>
        </w:rPr>
        <w:t xml:space="preserve">Cfr. </w:t>
      </w:r>
      <w:r w:rsidRPr="000E24FB">
        <w:rPr>
          <w:sz w:val="16"/>
          <w:szCs w:val="16"/>
          <w:lang w:val="es-CR"/>
        </w:rPr>
        <w:t>Informe de investigación policial no. 088/2000 del Departamento de</w:t>
      </w:r>
      <w:r w:rsidR="002678E0" w:rsidRPr="000E24FB">
        <w:rPr>
          <w:sz w:val="16"/>
          <w:szCs w:val="16"/>
          <w:lang w:val="es-CR"/>
        </w:rPr>
        <w:t xml:space="preserve"> la</w:t>
      </w:r>
      <w:r w:rsidRPr="000E24FB">
        <w:rPr>
          <w:sz w:val="16"/>
          <w:szCs w:val="16"/>
          <w:lang w:val="es-CR"/>
        </w:rPr>
        <w:t xml:space="preserve"> Policía Civil del Estado de Paraná, </w:t>
      </w:r>
      <w:r w:rsidR="00B77DE7" w:rsidRPr="000E24FB">
        <w:rPr>
          <w:sz w:val="16"/>
          <w:szCs w:val="16"/>
          <w:lang w:val="es-CR"/>
        </w:rPr>
        <w:t xml:space="preserve">de </w:t>
      </w:r>
      <w:r w:rsidRPr="000E24FB">
        <w:rPr>
          <w:sz w:val="16"/>
          <w:szCs w:val="16"/>
          <w:lang w:val="es-CR"/>
        </w:rPr>
        <w:t>4 de agosto de 2000 (expediente de prueba, folio 203 y 206).</w:t>
      </w:r>
    </w:p>
  </w:footnote>
  <w:footnote w:id="103">
    <w:p w14:paraId="47742B78" w14:textId="571D6A36" w:rsidR="004821AD" w:rsidRPr="000E24FB" w:rsidRDefault="004821A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0F7171" w:rsidRPr="000E24FB">
        <w:rPr>
          <w:i/>
          <w:iCs/>
          <w:sz w:val="16"/>
          <w:szCs w:val="16"/>
          <w:lang w:val="es-CR"/>
        </w:rPr>
        <w:t xml:space="preserve">Cfr. </w:t>
      </w:r>
      <w:r w:rsidRPr="000E24FB">
        <w:rPr>
          <w:sz w:val="16"/>
          <w:szCs w:val="16"/>
          <w:lang w:val="es-CR"/>
        </w:rPr>
        <w:t>Informe de investigación policial no. 088/2000 del Departamento de Policía Civil del Estado de Paraná,</w:t>
      </w:r>
      <w:r w:rsidR="00B77DE7" w:rsidRPr="000E24FB">
        <w:rPr>
          <w:sz w:val="16"/>
          <w:szCs w:val="16"/>
          <w:lang w:val="es-CR"/>
        </w:rPr>
        <w:t xml:space="preserve"> </w:t>
      </w:r>
      <w:r w:rsidR="00B77DE7" w:rsidRPr="000E24FB">
        <w:rPr>
          <w:i/>
          <w:iCs/>
          <w:sz w:val="16"/>
          <w:szCs w:val="16"/>
          <w:lang w:val="es-CR"/>
        </w:rPr>
        <w:t xml:space="preserve">supra </w:t>
      </w:r>
      <w:r w:rsidRPr="000E24FB">
        <w:rPr>
          <w:sz w:val="16"/>
          <w:szCs w:val="16"/>
          <w:lang w:val="es-CR"/>
        </w:rPr>
        <w:t>(expediente de prueba, folio</w:t>
      </w:r>
      <w:r w:rsidR="00163C0C" w:rsidRPr="000E24FB">
        <w:rPr>
          <w:sz w:val="16"/>
          <w:szCs w:val="16"/>
          <w:lang w:val="es-CR"/>
        </w:rPr>
        <w:t>s</w:t>
      </w:r>
      <w:r w:rsidRPr="000E24FB">
        <w:rPr>
          <w:sz w:val="16"/>
          <w:szCs w:val="16"/>
          <w:lang w:val="es-CR"/>
        </w:rPr>
        <w:t xml:space="preserve"> 203 a 205).</w:t>
      </w:r>
    </w:p>
  </w:footnote>
  <w:footnote w:id="104">
    <w:p w14:paraId="6D24B57E" w14:textId="79BF5181" w:rsidR="004821AD" w:rsidRPr="000E24FB" w:rsidRDefault="004821A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F364C9" w:rsidRPr="000E24FB">
        <w:rPr>
          <w:i/>
          <w:iCs/>
          <w:sz w:val="16"/>
          <w:szCs w:val="16"/>
          <w:lang w:val="es-CR"/>
        </w:rPr>
        <w:t xml:space="preserve">Cfr. </w:t>
      </w:r>
      <w:r w:rsidRPr="000E24FB">
        <w:rPr>
          <w:sz w:val="16"/>
          <w:szCs w:val="16"/>
          <w:lang w:val="es-CR"/>
        </w:rPr>
        <w:t>Denuncia presentada por el Ministerio Público contra J</w:t>
      </w:r>
      <w:r w:rsidR="00F364C9" w:rsidRPr="000E24FB">
        <w:rPr>
          <w:sz w:val="16"/>
          <w:szCs w:val="16"/>
          <w:lang w:val="es-CR"/>
        </w:rPr>
        <w:t>.</w:t>
      </w:r>
      <w:r w:rsidRPr="000E24FB">
        <w:rPr>
          <w:sz w:val="16"/>
          <w:szCs w:val="16"/>
          <w:lang w:val="es-CR"/>
        </w:rPr>
        <w:t>L</w:t>
      </w:r>
      <w:r w:rsidR="00F364C9" w:rsidRPr="000E24FB">
        <w:rPr>
          <w:sz w:val="16"/>
          <w:szCs w:val="16"/>
          <w:lang w:val="es-CR"/>
        </w:rPr>
        <w:t>.</w:t>
      </w:r>
      <w:r w:rsidRPr="000E24FB">
        <w:rPr>
          <w:sz w:val="16"/>
          <w:szCs w:val="16"/>
          <w:lang w:val="es-CR"/>
        </w:rPr>
        <w:t>S. Acción penal 059/2002</w:t>
      </w:r>
      <w:r w:rsidR="00643B06" w:rsidRPr="000E24FB">
        <w:rPr>
          <w:sz w:val="16"/>
          <w:szCs w:val="16"/>
          <w:lang w:val="es-CR"/>
        </w:rPr>
        <w:t>, de 29 de abril de 2002</w:t>
      </w:r>
      <w:r w:rsidRPr="000E24FB">
        <w:rPr>
          <w:sz w:val="16"/>
          <w:szCs w:val="16"/>
          <w:lang w:val="es-CR"/>
        </w:rPr>
        <w:t xml:space="preserve"> (expediente de prueba, folios 39 a 41).</w:t>
      </w:r>
    </w:p>
  </w:footnote>
  <w:footnote w:id="105">
    <w:p w14:paraId="34539CAF" w14:textId="5EBB9484" w:rsidR="004821AD" w:rsidRPr="000E24FB" w:rsidRDefault="004821A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01324" w:rsidRPr="000E24FB">
        <w:rPr>
          <w:i/>
          <w:iCs/>
          <w:sz w:val="16"/>
          <w:szCs w:val="16"/>
          <w:lang w:val="es-CR"/>
        </w:rPr>
        <w:t xml:space="preserve">Cfr. </w:t>
      </w:r>
      <w:r w:rsidRPr="000E24FB">
        <w:rPr>
          <w:sz w:val="16"/>
          <w:szCs w:val="16"/>
          <w:lang w:val="es-CR"/>
        </w:rPr>
        <w:t>Solicitud de h</w:t>
      </w:r>
      <w:r w:rsidR="00824F9B" w:rsidRPr="000E24FB">
        <w:rPr>
          <w:sz w:val="16"/>
          <w:szCs w:val="16"/>
          <w:lang w:val="es-CR"/>
        </w:rPr>
        <w:t>á</w:t>
      </w:r>
      <w:r w:rsidRPr="000E24FB">
        <w:rPr>
          <w:sz w:val="16"/>
          <w:szCs w:val="16"/>
          <w:lang w:val="es-CR"/>
        </w:rPr>
        <w:t>beas corpus de J</w:t>
      </w:r>
      <w:r w:rsidR="00901324" w:rsidRPr="000E24FB">
        <w:rPr>
          <w:sz w:val="16"/>
          <w:szCs w:val="16"/>
          <w:lang w:val="es-CR"/>
        </w:rPr>
        <w:t>.</w:t>
      </w:r>
      <w:r w:rsidRPr="000E24FB">
        <w:rPr>
          <w:sz w:val="16"/>
          <w:szCs w:val="16"/>
          <w:lang w:val="es-CR"/>
        </w:rPr>
        <w:t>L</w:t>
      </w:r>
      <w:r w:rsidR="00824F9B" w:rsidRPr="000E24FB">
        <w:rPr>
          <w:sz w:val="16"/>
          <w:szCs w:val="16"/>
          <w:lang w:val="es-CR"/>
        </w:rPr>
        <w:t>.</w:t>
      </w:r>
      <w:r w:rsidRPr="000E24FB">
        <w:rPr>
          <w:sz w:val="16"/>
          <w:szCs w:val="16"/>
          <w:lang w:val="es-CR"/>
        </w:rPr>
        <w:t>S</w:t>
      </w:r>
      <w:r w:rsidR="00824F9B" w:rsidRPr="000E24FB">
        <w:rPr>
          <w:sz w:val="16"/>
          <w:szCs w:val="16"/>
          <w:lang w:val="es-CR"/>
        </w:rPr>
        <w:t>.</w:t>
      </w:r>
      <w:r w:rsidRPr="000E24FB">
        <w:rPr>
          <w:sz w:val="16"/>
          <w:szCs w:val="16"/>
          <w:lang w:val="es-CR"/>
        </w:rPr>
        <w:t>A (expediente de prueba, folios 226 y 227).</w:t>
      </w:r>
    </w:p>
  </w:footnote>
  <w:footnote w:id="106">
    <w:p w14:paraId="06AEAD6F" w14:textId="0A4D084A" w:rsidR="004821AD" w:rsidRPr="000E24FB" w:rsidRDefault="004821A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BF0393" w:rsidRPr="000E24FB">
        <w:rPr>
          <w:i/>
          <w:iCs/>
          <w:sz w:val="16"/>
          <w:szCs w:val="16"/>
          <w:lang w:val="es-CR"/>
        </w:rPr>
        <w:t xml:space="preserve">Cfr. </w:t>
      </w:r>
      <w:r w:rsidRPr="000E24FB">
        <w:rPr>
          <w:sz w:val="16"/>
          <w:szCs w:val="16"/>
          <w:lang w:val="es-CR"/>
        </w:rPr>
        <w:t xml:space="preserve">Oficio de la Segunda </w:t>
      </w:r>
      <w:r w:rsidR="007263C9" w:rsidRPr="000E24FB">
        <w:rPr>
          <w:sz w:val="16"/>
          <w:szCs w:val="16"/>
          <w:lang w:val="es-CR"/>
        </w:rPr>
        <w:t>Sala</w:t>
      </w:r>
      <w:r w:rsidRPr="000E24FB">
        <w:rPr>
          <w:sz w:val="16"/>
          <w:szCs w:val="16"/>
          <w:lang w:val="es-CR"/>
        </w:rPr>
        <w:t xml:space="preserve"> del Tribunal de Justicia de Paraná sobre la acción penal </w:t>
      </w:r>
      <w:r w:rsidR="00BF0393" w:rsidRPr="000E24FB">
        <w:rPr>
          <w:sz w:val="16"/>
          <w:szCs w:val="16"/>
          <w:lang w:val="es-CR"/>
        </w:rPr>
        <w:t xml:space="preserve">no. </w:t>
      </w:r>
      <w:r w:rsidRPr="000E24FB">
        <w:rPr>
          <w:sz w:val="16"/>
          <w:szCs w:val="16"/>
          <w:lang w:val="es-CR"/>
        </w:rPr>
        <w:t xml:space="preserve">59/2002, </w:t>
      </w:r>
      <w:r w:rsidR="00BF0393" w:rsidRPr="000E24FB">
        <w:rPr>
          <w:sz w:val="16"/>
          <w:szCs w:val="16"/>
          <w:lang w:val="es-CR"/>
        </w:rPr>
        <w:t xml:space="preserve">de </w:t>
      </w:r>
      <w:r w:rsidRPr="000E24FB">
        <w:rPr>
          <w:sz w:val="16"/>
          <w:szCs w:val="16"/>
          <w:lang w:val="es-CR"/>
        </w:rPr>
        <w:t>17 de abril de 2003 (expediente de prueba, folio 229).</w:t>
      </w:r>
    </w:p>
  </w:footnote>
  <w:footnote w:id="107">
    <w:p w14:paraId="76403637" w14:textId="6A68AAB5" w:rsidR="004821AD" w:rsidRPr="000E24FB" w:rsidRDefault="004821A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BF0393" w:rsidRPr="000E24FB">
        <w:rPr>
          <w:i/>
          <w:iCs/>
          <w:sz w:val="16"/>
          <w:szCs w:val="16"/>
          <w:lang w:val="es-CR"/>
        </w:rPr>
        <w:t xml:space="preserve">Cfr. </w:t>
      </w:r>
      <w:r w:rsidRPr="000E24FB">
        <w:rPr>
          <w:sz w:val="16"/>
          <w:szCs w:val="16"/>
          <w:lang w:val="es-CR"/>
        </w:rPr>
        <w:t xml:space="preserve">Certificación de </w:t>
      </w:r>
      <w:r w:rsidR="00F20E2C" w:rsidRPr="000E24FB">
        <w:rPr>
          <w:sz w:val="16"/>
          <w:szCs w:val="16"/>
          <w:lang w:val="es-CR"/>
        </w:rPr>
        <w:t xml:space="preserve">la firmeza </w:t>
      </w:r>
      <w:r w:rsidRPr="000E24FB">
        <w:rPr>
          <w:sz w:val="16"/>
          <w:szCs w:val="16"/>
          <w:lang w:val="es-CR"/>
        </w:rPr>
        <w:t>de la decisión de h</w:t>
      </w:r>
      <w:r w:rsidR="00B473D0" w:rsidRPr="000E24FB">
        <w:rPr>
          <w:sz w:val="16"/>
          <w:szCs w:val="16"/>
          <w:lang w:val="es-CR"/>
        </w:rPr>
        <w:t>á</w:t>
      </w:r>
      <w:r w:rsidRPr="000E24FB">
        <w:rPr>
          <w:sz w:val="16"/>
          <w:szCs w:val="16"/>
          <w:lang w:val="es-CR"/>
        </w:rPr>
        <w:t>beas corpus dictada por el Tribunal de Justicia de Paraná, 1 de julio de 2003 (expediente de prueba, folio 231).</w:t>
      </w:r>
    </w:p>
  </w:footnote>
  <w:footnote w:id="108">
    <w:p w14:paraId="7D41C783" w14:textId="157B80C4"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2518DD" w:rsidRPr="000E24FB">
        <w:rPr>
          <w:i/>
          <w:iCs/>
          <w:sz w:val="16"/>
          <w:szCs w:val="16"/>
          <w:lang w:val="es-CR"/>
        </w:rPr>
        <w:t>Cfr.</w:t>
      </w:r>
      <w:r w:rsidR="00EF747B" w:rsidRPr="000E24FB">
        <w:rPr>
          <w:i/>
          <w:iCs/>
          <w:sz w:val="16"/>
          <w:szCs w:val="16"/>
          <w:lang w:val="es-CR"/>
        </w:rPr>
        <w:t xml:space="preserve"> </w:t>
      </w:r>
      <w:r w:rsidRPr="000E24FB">
        <w:rPr>
          <w:rFonts w:cs="Arial"/>
          <w:sz w:val="16"/>
          <w:szCs w:val="16"/>
          <w:lang w:val="es-CR"/>
        </w:rPr>
        <w:t>Acción de indemnización interpuesta por los familiares de Ant</w:t>
      </w:r>
      <w:r w:rsidR="004A55FE" w:rsidRPr="000E24FB">
        <w:rPr>
          <w:rFonts w:cs="Arial"/>
          <w:sz w:val="16"/>
          <w:szCs w:val="16"/>
          <w:lang w:val="es-CR"/>
        </w:rPr>
        <w:t>o</w:t>
      </w:r>
      <w:r w:rsidRPr="000E24FB">
        <w:rPr>
          <w:rFonts w:cs="Arial"/>
          <w:sz w:val="16"/>
          <w:szCs w:val="16"/>
          <w:lang w:val="es-CR"/>
        </w:rPr>
        <w:t>nio Tavares Pereira</w:t>
      </w:r>
      <w:r w:rsidR="00585AFE" w:rsidRPr="000E24FB">
        <w:rPr>
          <w:rFonts w:cs="Arial"/>
          <w:sz w:val="16"/>
          <w:szCs w:val="16"/>
          <w:lang w:val="es-CR"/>
        </w:rPr>
        <w:t>, de 15 de diciembre de 2002</w:t>
      </w:r>
      <w:r w:rsidRPr="000E24FB">
        <w:rPr>
          <w:rFonts w:cs="Arial"/>
          <w:sz w:val="16"/>
          <w:szCs w:val="16"/>
          <w:lang w:val="es-CR"/>
        </w:rPr>
        <w:t xml:space="preserve"> (expediente de prueba</w:t>
      </w:r>
      <w:r w:rsidR="00EF747B" w:rsidRPr="000E24FB">
        <w:rPr>
          <w:rFonts w:cs="Arial"/>
          <w:sz w:val="16"/>
          <w:szCs w:val="16"/>
          <w:lang w:val="es-CR"/>
        </w:rPr>
        <w:t>,</w:t>
      </w:r>
      <w:r w:rsidRPr="000E24FB">
        <w:rPr>
          <w:rFonts w:cs="Arial"/>
          <w:sz w:val="16"/>
          <w:szCs w:val="16"/>
          <w:lang w:val="es-CR"/>
        </w:rPr>
        <w:t xml:space="preserve"> folio 4261 a 4274).</w:t>
      </w:r>
    </w:p>
  </w:footnote>
  <w:footnote w:id="109">
    <w:p w14:paraId="5F8FDAE2" w14:textId="41640E69"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7A41B9" w:rsidRPr="000E24FB">
        <w:rPr>
          <w:i/>
          <w:iCs/>
          <w:sz w:val="16"/>
          <w:szCs w:val="16"/>
          <w:lang w:val="es-CR"/>
        </w:rPr>
        <w:t xml:space="preserve">Cfr. </w:t>
      </w:r>
      <w:r w:rsidRPr="000E24FB">
        <w:rPr>
          <w:sz w:val="16"/>
          <w:szCs w:val="16"/>
          <w:lang w:val="es-CR"/>
        </w:rPr>
        <w:t xml:space="preserve">Sentencia </w:t>
      </w:r>
      <w:r w:rsidR="00C4576B" w:rsidRPr="000E24FB">
        <w:rPr>
          <w:sz w:val="16"/>
          <w:szCs w:val="16"/>
          <w:lang w:val="es-CR"/>
        </w:rPr>
        <w:t>emitida por</w:t>
      </w:r>
      <w:r w:rsidR="00941FCD" w:rsidRPr="000E24FB">
        <w:rPr>
          <w:sz w:val="16"/>
          <w:szCs w:val="16"/>
          <w:lang w:val="es-CR"/>
        </w:rPr>
        <w:t xml:space="preserve"> el Primer Juzgado</w:t>
      </w:r>
      <w:r w:rsidR="00C301EC" w:rsidRPr="000E24FB">
        <w:rPr>
          <w:sz w:val="16"/>
          <w:szCs w:val="16"/>
          <w:lang w:val="es-CR"/>
        </w:rPr>
        <w:t xml:space="preserve"> de Hacienda Pública del Foro Central,</w:t>
      </w:r>
      <w:r w:rsidR="00941FCD" w:rsidRPr="000E24FB">
        <w:rPr>
          <w:sz w:val="16"/>
          <w:szCs w:val="16"/>
          <w:lang w:val="es-CR"/>
        </w:rPr>
        <w:t xml:space="preserve"> </w:t>
      </w:r>
      <w:r w:rsidRPr="000E24FB">
        <w:rPr>
          <w:sz w:val="16"/>
          <w:szCs w:val="16"/>
          <w:lang w:val="es-CR"/>
        </w:rPr>
        <w:t>de 6 de noviembre de 2010 (expediente de prueba, folio 247).</w:t>
      </w:r>
    </w:p>
  </w:footnote>
  <w:footnote w:id="110">
    <w:p w14:paraId="2CCCF854" w14:textId="0F1EAF0B"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B35D07" w:rsidRPr="000E24FB">
        <w:rPr>
          <w:i/>
          <w:iCs/>
          <w:sz w:val="16"/>
          <w:szCs w:val="16"/>
          <w:lang w:val="es-CR"/>
        </w:rPr>
        <w:t xml:space="preserve">Cfr. </w:t>
      </w:r>
      <w:r w:rsidRPr="000E24FB">
        <w:rPr>
          <w:sz w:val="16"/>
          <w:szCs w:val="16"/>
          <w:lang w:val="es-CR"/>
        </w:rPr>
        <w:t xml:space="preserve">Decisión proferida </w:t>
      </w:r>
      <w:r w:rsidR="006D2686" w:rsidRPr="000E24FB">
        <w:rPr>
          <w:sz w:val="16"/>
          <w:szCs w:val="16"/>
          <w:lang w:val="es-CR"/>
        </w:rPr>
        <w:t>por</w:t>
      </w:r>
      <w:r w:rsidRPr="000E24FB">
        <w:rPr>
          <w:sz w:val="16"/>
          <w:szCs w:val="16"/>
          <w:lang w:val="es-CR"/>
        </w:rPr>
        <w:t xml:space="preserve"> la </w:t>
      </w:r>
      <w:r w:rsidR="008E736A" w:rsidRPr="000E24FB">
        <w:rPr>
          <w:sz w:val="16"/>
          <w:szCs w:val="16"/>
          <w:lang w:val="es-CR"/>
        </w:rPr>
        <w:t xml:space="preserve">Primera </w:t>
      </w:r>
      <w:r w:rsidRPr="000E24FB">
        <w:rPr>
          <w:sz w:val="16"/>
          <w:szCs w:val="16"/>
          <w:lang w:val="es-CR"/>
        </w:rPr>
        <w:t xml:space="preserve">Sala Civil del Tribunal de Justicia del Estado de Paraná, </w:t>
      </w:r>
      <w:r w:rsidR="005E78C9" w:rsidRPr="000E24FB">
        <w:rPr>
          <w:i/>
          <w:iCs/>
          <w:sz w:val="16"/>
          <w:szCs w:val="16"/>
          <w:lang w:val="es-CR"/>
        </w:rPr>
        <w:t xml:space="preserve">supra </w:t>
      </w:r>
      <w:r w:rsidRPr="000E24FB">
        <w:rPr>
          <w:sz w:val="16"/>
          <w:szCs w:val="16"/>
          <w:lang w:val="es-CR"/>
        </w:rPr>
        <w:t>(expediente de prueba, folios 293).</w:t>
      </w:r>
    </w:p>
  </w:footnote>
  <w:footnote w:id="111">
    <w:p w14:paraId="4E5F7B64" w14:textId="4BABECD1"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6E5EE4" w:rsidRPr="000E24FB">
        <w:rPr>
          <w:i/>
          <w:iCs/>
          <w:sz w:val="16"/>
          <w:szCs w:val="16"/>
          <w:lang w:val="es-CR"/>
        </w:rPr>
        <w:t xml:space="preserve">Cfr. </w:t>
      </w:r>
      <w:r w:rsidRPr="000E24FB">
        <w:rPr>
          <w:sz w:val="16"/>
          <w:szCs w:val="16"/>
          <w:lang w:val="es-CR"/>
        </w:rPr>
        <w:t xml:space="preserve">Decisión proferida </w:t>
      </w:r>
      <w:r w:rsidR="006E5EE4" w:rsidRPr="000E24FB">
        <w:rPr>
          <w:sz w:val="16"/>
          <w:szCs w:val="16"/>
          <w:lang w:val="es-CR"/>
        </w:rPr>
        <w:t>por</w:t>
      </w:r>
      <w:r w:rsidRPr="000E24FB">
        <w:rPr>
          <w:sz w:val="16"/>
          <w:szCs w:val="16"/>
          <w:lang w:val="es-CR"/>
        </w:rPr>
        <w:t xml:space="preserve"> la </w:t>
      </w:r>
      <w:r w:rsidR="008E736A" w:rsidRPr="000E24FB">
        <w:rPr>
          <w:sz w:val="16"/>
          <w:szCs w:val="16"/>
          <w:lang w:val="es-CR"/>
        </w:rPr>
        <w:t xml:space="preserve">Primera </w:t>
      </w:r>
      <w:r w:rsidRPr="000E24FB">
        <w:rPr>
          <w:sz w:val="16"/>
          <w:szCs w:val="16"/>
          <w:lang w:val="es-CR"/>
        </w:rPr>
        <w:t xml:space="preserve">Sala Civil del Tribunal de Justicia del Estado de Paraná, </w:t>
      </w:r>
      <w:r w:rsidR="006E5EE4" w:rsidRPr="000E24FB">
        <w:rPr>
          <w:i/>
          <w:iCs/>
          <w:sz w:val="16"/>
          <w:szCs w:val="16"/>
          <w:lang w:val="es-CR"/>
        </w:rPr>
        <w:t xml:space="preserve">supra </w:t>
      </w:r>
      <w:r w:rsidRPr="000E24FB">
        <w:rPr>
          <w:sz w:val="16"/>
          <w:szCs w:val="16"/>
          <w:lang w:val="es-CR"/>
        </w:rPr>
        <w:t>(expediente de prueba, folios 267 a 268).</w:t>
      </w:r>
    </w:p>
  </w:footnote>
  <w:footnote w:id="112">
    <w:p w14:paraId="400D931B" w14:textId="77777777"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proofErr w:type="spellStart"/>
      <w:r w:rsidRPr="000E24FB">
        <w:rPr>
          <w:sz w:val="16"/>
          <w:szCs w:val="16"/>
          <w:lang w:val="es-CR"/>
        </w:rPr>
        <w:t>Maria</w:t>
      </w:r>
      <w:proofErr w:type="spellEnd"/>
      <w:r w:rsidRPr="000E24FB">
        <w:rPr>
          <w:sz w:val="16"/>
          <w:szCs w:val="16"/>
          <w:lang w:val="es-CR"/>
        </w:rPr>
        <w:t xml:space="preserve"> Sebastiana Barbosa Pereira recibió pensión especial de noviembre de 2013 a septiembre de 2020. </w:t>
      </w:r>
      <w:r w:rsidRPr="000E24FB">
        <w:rPr>
          <w:i/>
          <w:iCs/>
          <w:sz w:val="16"/>
          <w:szCs w:val="16"/>
          <w:lang w:val="es-CR"/>
        </w:rPr>
        <w:t>Cfr.</w:t>
      </w:r>
      <w:r w:rsidRPr="000E24FB">
        <w:rPr>
          <w:sz w:val="16"/>
          <w:szCs w:val="16"/>
          <w:lang w:val="es-CR"/>
        </w:rPr>
        <w:t xml:space="preserve"> Informe de pago (expediente de prueba, folios 9543 a 9564).</w:t>
      </w:r>
    </w:p>
  </w:footnote>
  <w:footnote w:id="113">
    <w:p w14:paraId="63D13C3D" w14:textId="77777777"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Ana Ruth Barbosa Pereira recibió pensión especial de noviembre de 2013 a agosto de 2020. </w:t>
      </w:r>
      <w:r w:rsidRPr="000E24FB">
        <w:rPr>
          <w:i/>
          <w:iCs/>
          <w:sz w:val="16"/>
          <w:szCs w:val="16"/>
          <w:lang w:val="es-CR"/>
        </w:rPr>
        <w:t>Cfr.</w:t>
      </w:r>
      <w:r w:rsidRPr="000E24FB">
        <w:rPr>
          <w:sz w:val="16"/>
          <w:szCs w:val="16"/>
          <w:lang w:val="es-CR"/>
        </w:rPr>
        <w:t xml:space="preserve"> Informe de pago (expediente de prueba, folios 9565 a 9581).</w:t>
      </w:r>
    </w:p>
  </w:footnote>
  <w:footnote w:id="114">
    <w:p w14:paraId="6D00CA4C" w14:textId="3906C2DA"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Samuel Paulo Barbosa Pereira recibió pensión especial de noviembre de 2013 a abril de 2016. </w:t>
      </w:r>
      <w:r w:rsidRPr="000E24FB">
        <w:rPr>
          <w:i/>
          <w:iCs/>
          <w:sz w:val="16"/>
          <w:szCs w:val="16"/>
          <w:lang w:val="es-CR"/>
        </w:rPr>
        <w:t>Cfr.</w:t>
      </w:r>
      <w:r w:rsidRPr="000E24FB">
        <w:rPr>
          <w:sz w:val="16"/>
          <w:szCs w:val="16"/>
          <w:lang w:val="es-CR"/>
        </w:rPr>
        <w:t xml:space="preserve"> Informe de pago (expediente de prueba, folios 9582 a 9587).</w:t>
      </w:r>
    </w:p>
  </w:footnote>
  <w:footnote w:id="115">
    <w:p w14:paraId="525DB327" w14:textId="5433E960"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A partir de noviembre de 2010</w:t>
      </w:r>
      <w:r w:rsidR="0090573C" w:rsidRPr="000E24FB">
        <w:rPr>
          <w:sz w:val="16"/>
          <w:szCs w:val="16"/>
          <w:lang w:val="es-CR"/>
        </w:rPr>
        <w:t>.</w:t>
      </w:r>
      <w:r w:rsidRPr="000E24FB">
        <w:rPr>
          <w:sz w:val="16"/>
          <w:szCs w:val="16"/>
          <w:lang w:val="es-CR"/>
        </w:rPr>
        <w:t xml:space="preserve"> </w:t>
      </w:r>
      <w:r w:rsidRPr="000E24FB">
        <w:rPr>
          <w:i/>
          <w:iCs/>
          <w:sz w:val="16"/>
          <w:szCs w:val="16"/>
          <w:lang w:val="es-CR"/>
        </w:rPr>
        <w:t xml:space="preserve">Cfr. </w:t>
      </w:r>
      <w:r w:rsidRPr="000E24FB">
        <w:rPr>
          <w:sz w:val="16"/>
          <w:szCs w:val="16"/>
          <w:lang w:val="es-CR"/>
        </w:rPr>
        <w:t>Informe técnico anexo al escrito de 6 de febrero de 2019 en la acción civil no. 0001820-56.2002.8.16.0004 (expediente de prueba, folio 6047).</w:t>
      </w:r>
    </w:p>
  </w:footnote>
  <w:footnote w:id="116">
    <w:p w14:paraId="6FAECE95" w14:textId="14BB80BF"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A partir de mayo de 2000 hasta agosto de 2013</w:t>
      </w:r>
      <w:r w:rsidR="0090573C" w:rsidRPr="000E24FB">
        <w:rPr>
          <w:sz w:val="16"/>
          <w:szCs w:val="16"/>
          <w:lang w:val="es-CR"/>
        </w:rPr>
        <w:t>.</w:t>
      </w:r>
      <w:r w:rsidRPr="000E24FB">
        <w:rPr>
          <w:sz w:val="16"/>
          <w:szCs w:val="16"/>
          <w:lang w:val="es-CR"/>
        </w:rPr>
        <w:t xml:space="preserve"> </w:t>
      </w:r>
      <w:r w:rsidRPr="000E24FB">
        <w:rPr>
          <w:i/>
          <w:iCs/>
          <w:sz w:val="16"/>
          <w:szCs w:val="16"/>
          <w:lang w:val="es-CR"/>
        </w:rPr>
        <w:t xml:space="preserve">Cfr. </w:t>
      </w:r>
      <w:r w:rsidRPr="000E24FB">
        <w:rPr>
          <w:sz w:val="16"/>
          <w:szCs w:val="16"/>
          <w:lang w:val="es-CR"/>
        </w:rPr>
        <w:t>Informe técnico anexo al escrito de 6 de febrero de 2019</w:t>
      </w:r>
      <w:r w:rsidR="00E22C30" w:rsidRPr="000E24FB">
        <w:rPr>
          <w:sz w:val="16"/>
          <w:szCs w:val="16"/>
          <w:lang w:val="es-CR"/>
        </w:rPr>
        <w:t xml:space="preserve">, </w:t>
      </w:r>
      <w:r w:rsidR="00E22C30" w:rsidRPr="000E24FB">
        <w:rPr>
          <w:i/>
          <w:iCs/>
          <w:sz w:val="16"/>
          <w:szCs w:val="16"/>
          <w:lang w:val="es-CR"/>
        </w:rPr>
        <w:t xml:space="preserve">supra </w:t>
      </w:r>
      <w:r w:rsidRPr="000E24FB">
        <w:rPr>
          <w:sz w:val="16"/>
          <w:szCs w:val="16"/>
          <w:lang w:val="es-CR"/>
        </w:rPr>
        <w:t>(expediente de prueba</w:t>
      </w:r>
      <w:r w:rsidR="00E22C30" w:rsidRPr="000E24FB">
        <w:rPr>
          <w:sz w:val="16"/>
          <w:szCs w:val="16"/>
          <w:lang w:val="es-CR"/>
        </w:rPr>
        <w:t>,</w:t>
      </w:r>
      <w:r w:rsidRPr="000E24FB">
        <w:rPr>
          <w:sz w:val="16"/>
          <w:szCs w:val="16"/>
          <w:lang w:val="es-CR"/>
        </w:rPr>
        <w:t xml:space="preserve"> folios 6030 a 6046).</w:t>
      </w:r>
    </w:p>
  </w:footnote>
  <w:footnote w:id="117">
    <w:p w14:paraId="20382E28" w14:textId="7846D5A2"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6E5F69" w:rsidRPr="000E24FB">
        <w:rPr>
          <w:i/>
          <w:iCs/>
          <w:sz w:val="16"/>
          <w:szCs w:val="16"/>
          <w:lang w:val="es-CR"/>
        </w:rPr>
        <w:t xml:space="preserve">Cfr. </w:t>
      </w:r>
      <w:r w:rsidRPr="000E24FB">
        <w:rPr>
          <w:sz w:val="16"/>
          <w:szCs w:val="16"/>
          <w:lang w:val="es-CR"/>
        </w:rPr>
        <w:t>Acción de cumplimiento de</w:t>
      </w:r>
      <w:r w:rsidR="00EF274A" w:rsidRPr="000E24FB">
        <w:rPr>
          <w:sz w:val="16"/>
          <w:szCs w:val="16"/>
          <w:lang w:val="es-CR"/>
        </w:rPr>
        <w:t xml:space="preserve"> sentencia no. 0001820-56.2002.8.16.0004</w:t>
      </w:r>
      <w:r w:rsidRPr="000E24FB">
        <w:rPr>
          <w:sz w:val="16"/>
          <w:szCs w:val="16"/>
          <w:lang w:val="es-CR"/>
        </w:rPr>
        <w:t>14 de diciembre de 2017 (expediente de prueba, folio 5917).</w:t>
      </w:r>
    </w:p>
  </w:footnote>
  <w:footnote w:id="118">
    <w:p w14:paraId="264F6A1B" w14:textId="790889AB"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387D2D" w:rsidRPr="000E24FB">
        <w:rPr>
          <w:i/>
          <w:iCs/>
          <w:sz w:val="16"/>
          <w:szCs w:val="16"/>
          <w:lang w:val="es-CR"/>
        </w:rPr>
        <w:t xml:space="preserve">Cfr. </w:t>
      </w:r>
      <w:r w:rsidRPr="000E24FB">
        <w:rPr>
          <w:sz w:val="16"/>
          <w:szCs w:val="16"/>
          <w:lang w:val="es-CR"/>
        </w:rPr>
        <w:t>Decisión del Primer Juzgado de la Hacienda Pública de Curitiba en el proceso no. 0001820-56.2002.8.16.0004</w:t>
      </w:r>
      <w:r w:rsidR="00B81C2C" w:rsidRPr="000E24FB">
        <w:rPr>
          <w:sz w:val="16"/>
          <w:szCs w:val="16"/>
          <w:lang w:val="es-CR"/>
        </w:rPr>
        <w:t>,</w:t>
      </w:r>
      <w:r w:rsidRPr="000E24FB">
        <w:rPr>
          <w:sz w:val="16"/>
          <w:szCs w:val="16"/>
          <w:lang w:val="es-CR"/>
        </w:rPr>
        <w:t xml:space="preserve"> de 17 de abril de 2019 (expediente de prueba, folio 6082).</w:t>
      </w:r>
    </w:p>
  </w:footnote>
  <w:footnote w:id="119">
    <w:p w14:paraId="4FA662C7" w14:textId="267D794B" w:rsidR="003F181D" w:rsidRPr="000E24FB" w:rsidRDefault="003F181D"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3B19C5" w:rsidRPr="000E24FB">
        <w:rPr>
          <w:i/>
          <w:iCs/>
          <w:sz w:val="16"/>
          <w:szCs w:val="16"/>
          <w:lang w:val="es-CR"/>
        </w:rPr>
        <w:t xml:space="preserve">Cfr. </w:t>
      </w:r>
      <w:r w:rsidRPr="000E24FB">
        <w:rPr>
          <w:sz w:val="16"/>
          <w:szCs w:val="16"/>
          <w:lang w:val="es-CR"/>
        </w:rPr>
        <w:t xml:space="preserve">Decisión de la </w:t>
      </w:r>
      <w:proofErr w:type="gramStart"/>
      <w:r w:rsidRPr="000E24FB">
        <w:rPr>
          <w:sz w:val="16"/>
          <w:szCs w:val="16"/>
          <w:lang w:val="es-CR"/>
        </w:rPr>
        <w:t>Secretaria</w:t>
      </w:r>
      <w:proofErr w:type="gramEnd"/>
      <w:r w:rsidRPr="000E24FB">
        <w:rPr>
          <w:sz w:val="16"/>
          <w:szCs w:val="16"/>
          <w:lang w:val="es-CR"/>
        </w:rPr>
        <w:t xml:space="preserve"> Unificada de los Juzgados de </w:t>
      </w:r>
      <w:r w:rsidR="002427B8" w:rsidRPr="000E24FB">
        <w:rPr>
          <w:sz w:val="16"/>
          <w:szCs w:val="16"/>
          <w:lang w:val="es-CR"/>
        </w:rPr>
        <w:t>H</w:t>
      </w:r>
      <w:r w:rsidRPr="000E24FB">
        <w:rPr>
          <w:sz w:val="16"/>
          <w:szCs w:val="16"/>
          <w:lang w:val="es-CR"/>
        </w:rPr>
        <w:t xml:space="preserve">acienda </w:t>
      </w:r>
      <w:r w:rsidR="002427B8" w:rsidRPr="000E24FB">
        <w:rPr>
          <w:sz w:val="16"/>
          <w:szCs w:val="16"/>
          <w:lang w:val="es-CR"/>
        </w:rPr>
        <w:t>P</w:t>
      </w:r>
      <w:r w:rsidRPr="000E24FB">
        <w:rPr>
          <w:sz w:val="16"/>
          <w:szCs w:val="16"/>
          <w:lang w:val="es-CR"/>
        </w:rPr>
        <w:t xml:space="preserve">ública en el proceso no. 0001820-56.2002.8.16.0004, </w:t>
      </w:r>
      <w:r w:rsidR="008566E4" w:rsidRPr="000E24FB">
        <w:rPr>
          <w:sz w:val="16"/>
          <w:szCs w:val="16"/>
          <w:lang w:val="es-CR"/>
        </w:rPr>
        <w:t xml:space="preserve">de </w:t>
      </w:r>
      <w:r w:rsidRPr="000E24FB">
        <w:rPr>
          <w:sz w:val="16"/>
          <w:szCs w:val="16"/>
          <w:lang w:val="es-CR"/>
        </w:rPr>
        <w:t xml:space="preserve">7 de julio de 2021 </w:t>
      </w:r>
      <w:r w:rsidR="00974414" w:rsidRPr="000E24FB">
        <w:rPr>
          <w:sz w:val="16"/>
          <w:szCs w:val="16"/>
          <w:lang w:val="es-CR"/>
        </w:rPr>
        <w:t>(</w:t>
      </w:r>
      <w:r w:rsidRPr="000E24FB">
        <w:rPr>
          <w:sz w:val="16"/>
          <w:szCs w:val="16"/>
          <w:lang w:val="es-CR"/>
        </w:rPr>
        <w:t>expediente de prueba, folios 9543 a 9544).</w:t>
      </w:r>
    </w:p>
  </w:footnote>
  <w:footnote w:id="120">
    <w:p w14:paraId="19ABB30A" w14:textId="1502BBB6" w:rsidR="008D101A" w:rsidRPr="000E24FB" w:rsidRDefault="008D101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Artículo</w:t>
      </w:r>
      <w:r w:rsidR="000A30F7" w:rsidRPr="000E24FB">
        <w:rPr>
          <w:sz w:val="16"/>
          <w:szCs w:val="16"/>
          <w:lang w:val="es-CR"/>
        </w:rPr>
        <w:t>s 4, 5, 7, 13, 15, 19 y 22 de la Convención Americana en relación con el artículo</w:t>
      </w:r>
      <w:r w:rsidRPr="000E24FB">
        <w:rPr>
          <w:sz w:val="16"/>
          <w:szCs w:val="16"/>
          <w:lang w:val="es-CR"/>
        </w:rPr>
        <w:t xml:space="preserve"> 1.1</w:t>
      </w:r>
      <w:r w:rsidR="000A30F7" w:rsidRPr="000E24FB">
        <w:rPr>
          <w:sz w:val="16"/>
          <w:szCs w:val="16"/>
          <w:lang w:val="es-CR"/>
        </w:rPr>
        <w:t xml:space="preserve"> del mismo instrumento</w:t>
      </w:r>
      <w:r w:rsidRPr="000E24FB">
        <w:rPr>
          <w:sz w:val="16"/>
          <w:szCs w:val="16"/>
          <w:lang w:val="es-CR"/>
        </w:rPr>
        <w:t>.</w:t>
      </w:r>
    </w:p>
  </w:footnote>
  <w:footnote w:id="121">
    <w:p w14:paraId="428FB08D" w14:textId="0A7EC0C0" w:rsidR="00AE14D0" w:rsidRPr="000E24FB" w:rsidRDefault="00AE14D0"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095FDC" w:rsidRPr="000E24FB">
        <w:rPr>
          <w:rFonts w:cs="Arial"/>
          <w:sz w:val="16"/>
          <w:szCs w:val="16"/>
          <w:lang w:val="es-CR"/>
        </w:rPr>
        <w:t xml:space="preserve">La Resolución A/RES/73/165 de la ONU sobre los derechos de los campesinos y otros trabajadores rurales establece, en sus artículos 8 y 9, que los trabajadores rurales tienen derecho, individual o colectivamente, en asociación con otros o como comunidad, a participar en actividades pacíficas contra las violaciones de los derechos humanos o las libertades fundamentales, así como a afiliarse a sindicatos, cooperativas y asociaciones para la protección de sus intereses para realizar manifestaciones y negociaciones colectivas y que los Estados no pueden imponer restricciones al ejercicio de este derecho. </w:t>
      </w:r>
      <w:r w:rsidR="00095FDC" w:rsidRPr="000E24FB">
        <w:rPr>
          <w:rFonts w:cs="Arial"/>
          <w:i/>
          <w:iCs/>
          <w:sz w:val="16"/>
          <w:szCs w:val="16"/>
          <w:lang w:val="es-CR"/>
        </w:rPr>
        <w:t>Cfr.</w:t>
      </w:r>
      <w:r w:rsidR="00095FDC" w:rsidRPr="000E24FB">
        <w:rPr>
          <w:rFonts w:cs="Arial"/>
          <w:sz w:val="16"/>
          <w:szCs w:val="16"/>
          <w:lang w:val="es-CR"/>
        </w:rPr>
        <w:t xml:space="preserve"> </w:t>
      </w:r>
      <w:r w:rsidR="00095FDC" w:rsidRPr="000E24FB">
        <w:rPr>
          <w:rFonts w:cs="Arial"/>
          <w:i/>
          <w:iCs/>
          <w:sz w:val="16"/>
          <w:szCs w:val="16"/>
          <w:lang w:val="es-CR"/>
        </w:rPr>
        <w:t>Declaración de las Naciones Unidas sobre los derechos de los campesinos y otras personas que trabajan en las zonas rurales</w:t>
      </w:r>
      <w:r w:rsidR="00095FDC" w:rsidRPr="000E24FB">
        <w:rPr>
          <w:rFonts w:cs="Arial"/>
          <w:sz w:val="16"/>
          <w:szCs w:val="16"/>
          <w:lang w:val="es-CR"/>
        </w:rPr>
        <w:t>. Resolución adoptada por la Asamblea General el 17 de diciembre de 2018, 73/165, artículos 8 y 9, y Peritaje de Samira Bueno rendido por affid</w:t>
      </w:r>
      <w:r w:rsidR="0005410D" w:rsidRPr="000E24FB">
        <w:rPr>
          <w:rFonts w:cs="Arial"/>
          <w:sz w:val="16"/>
          <w:szCs w:val="16"/>
          <w:lang w:val="es-CR"/>
        </w:rPr>
        <w:t>á</w:t>
      </w:r>
      <w:r w:rsidR="00095FDC" w:rsidRPr="000E24FB">
        <w:rPr>
          <w:rFonts w:cs="Arial"/>
          <w:sz w:val="16"/>
          <w:szCs w:val="16"/>
          <w:lang w:val="es-CR"/>
        </w:rPr>
        <w:t>vit</w:t>
      </w:r>
      <w:r w:rsidR="00DE0B9F" w:rsidRPr="000E24FB">
        <w:rPr>
          <w:rFonts w:cs="Arial"/>
          <w:sz w:val="16"/>
          <w:szCs w:val="16"/>
          <w:lang w:val="es-CR"/>
        </w:rPr>
        <w:t xml:space="preserve"> el </w:t>
      </w:r>
      <w:r w:rsidR="00C9328A" w:rsidRPr="000E24FB">
        <w:rPr>
          <w:rFonts w:cs="Arial"/>
          <w:sz w:val="16"/>
          <w:szCs w:val="16"/>
          <w:lang w:val="es-CR"/>
        </w:rPr>
        <w:t>20 de junio de 2022</w:t>
      </w:r>
      <w:r w:rsidR="00095FDC" w:rsidRPr="000E24FB">
        <w:rPr>
          <w:rFonts w:cs="Arial"/>
          <w:sz w:val="16"/>
          <w:szCs w:val="16"/>
          <w:lang w:val="es-CR"/>
        </w:rPr>
        <w:t xml:space="preserve"> (expediente de prueba, folio 9736)</w:t>
      </w:r>
      <w:r w:rsidRPr="000E24FB">
        <w:rPr>
          <w:sz w:val="16"/>
          <w:szCs w:val="16"/>
          <w:lang w:val="es-CR"/>
        </w:rPr>
        <w:t>.</w:t>
      </w:r>
    </w:p>
  </w:footnote>
  <w:footnote w:id="122">
    <w:p w14:paraId="06C300B8" w14:textId="77777777" w:rsidR="005953D4" w:rsidRPr="000E24FB" w:rsidRDefault="005953D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López </w:t>
      </w:r>
      <w:proofErr w:type="spellStart"/>
      <w:r w:rsidRPr="000E24FB">
        <w:rPr>
          <w:i/>
          <w:iCs/>
          <w:sz w:val="16"/>
          <w:szCs w:val="16"/>
          <w:lang w:val="es-CR"/>
        </w:rPr>
        <w:t>Lone</w:t>
      </w:r>
      <w:proofErr w:type="spellEnd"/>
      <w:r w:rsidRPr="000E24FB">
        <w:rPr>
          <w:i/>
          <w:iCs/>
          <w:sz w:val="16"/>
          <w:szCs w:val="16"/>
          <w:lang w:val="es-CR"/>
        </w:rPr>
        <w:t xml:space="preserve"> y otros Vs. Honduras. Excepción Preliminar, Fondo, Reparaciones y Costas. </w:t>
      </w:r>
      <w:r w:rsidRPr="000E24FB">
        <w:rPr>
          <w:sz w:val="16"/>
          <w:szCs w:val="16"/>
          <w:lang w:val="es-CR"/>
        </w:rPr>
        <w:t xml:space="preserve">Sentencia de 5 de octubre de 2015. Serie C No. 302, párr. 167, y </w:t>
      </w:r>
      <w:r w:rsidRPr="000E24FB">
        <w:rPr>
          <w:i/>
          <w:iCs/>
          <w:sz w:val="16"/>
          <w:szCs w:val="16"/>
          <w:lang w:val="es-CR"/>
        </w:rPr>
        <w:t xml:space="preserve">Derechos a la libertad sindical, negociación colectiva y huelga, y su relación con otros derechos, con perspectiva de género (interpretación y alcance de los artículos 13, 15, 16, 24, 25 y 26, en relación con los artículos 1.1 y 2 de la Convención Americana sobre Derechos Humanos, de los artículos 3, 6, 7 y 8 del Protocolo de San Salvador, de los artículos 2, 3, 4, 5 y 6 de la Convención de Belem do Pará, de los artículos 34, 44 y 45 de la Carta de la Organización de los Estados Americanos, y de los artículos II, IV, XIV, XXI y XXII de la Declaración Americana de los Derechos y Deberes del Hombre). </w:t>
      </w:r>
      <w:r w:rsidRPr="000E24FB">
        <w:rPr>
          <w:sz w:val="16"/>
          <w:szCs w:val="16"/>
          <w:lang w:val="es-CR"/>
        </w:rPr>
        <w:t>Opinión Consultiva OC-27/21 de 5 de mayo de 2021. Serie A No. 27, párr. 139.</w:t>
      </w:r>
    </w:p>
  </w:footnote>
  <w:footnote w:id="123">
    <w:p w14:paraId="72289ACB" w14:textId="6C797CB7" w:rsidR="00561FA7" w:rsidRPr="000E24FB" w:rsidRDefault="00561FA7"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612A34" w:rsidRPr="000E24FB">
        <w:rPr>
          <w:i/>
          <w:iCs/>
          <w:sz w:val="16"/>
          <w:szCs w:val="16"/>
        </w:rPr>
        <w:t>Cfr.</w:t>
      </w:r>
      <w:r w:rsidR="00E17C0D" w:rsidRPr="000E24FB">
        <w:rPr>
          <w:i/>
          <w:iCs/>
          <w:sz w:val="16"/>
          <w:szCs w:val="16"/>
        </w:rPr>
        <w:t xml:space="preserve"> </w:t>
      </w:r>
      <w:r w:rsidR="00F25FDD" w:rsidRPr="000E24FB">
        <w:rPr>
          <w:sz w:val="16"/>
          <w:szCs w:val="16"/>
        </w:rPr>
        <w:t>ONU,</w:t>
      </w:r>
      <w:r w:rsidR="00612A34" w:rsidRPr="000E24FB">
        <w:rPr>
          <w:i/>
          <w:iCs/>
          <w:sz w:val="16"/>
          <w:szCs w:val="16"/>
        </w:rPr>
        <w:t xml:space="preserve"> </w:t>
      </w:r>
      <w:r w:rsidRPr="000E24FB">
        <w:rPr>
          <w:sz w:val="16"/>
          <w:szCs w:val="16"/>
        </w:rPr>
        <w:t>Comité de Derechos Humanos</w:t>
      </w:r>
      <w:r w:rsidR="00217A0A" w:rsidRPr="000E24FB">
        <w:rPr>
          <w:sz w:val="16"/>
          <w:szCs w:val="16"/>
        </w:rPr>
        <w:t>.</w:t>
      </w:r>
      <w:r w:rsidRPr="000E24FB">
        <w:rPr>
          <w:sz w:val="16"/>
          <w:szCs w:val="16"/>
        </w:rPr>
        <w:t xml:space="preserve"> </w:t>
      </w:r>
      <w:r w:rsidRPr="000E24FB">
        <w:rPr>
          <w:i/>
          <w:iCs/>
          <w:sz w:val="16"/>
          <w:szCs w:val="16"/>
        </w:rPr>
        <w:t>Observación general n</w:t>
      </w:r>
      <w:r w:rsidR="0088298B" w:rsidRPr="000E24FB">
        <w:rPr>
          <w:i/>
          <w:iCs/>
          <w:sz w:val="16"/>
          <w:szCs w:val="16"/>
        </w:rPr>
        <w:t>o</w:t>
      </w:r>
      <w:r w:rsidRPr="000E24FB">
        <w:rPr>
          <w:i/>
          <w:iCs/>
          <w:sz w:val="16"/>
          <w:szCs w:val="16"/>
        </w:rPr>
        <w:t>. 37</w:t>
      </w:r>
      <w:r w:rsidR="0088298B" w:rsidRPr="000E24FB">
        <w:rPr>
          <w:i/>
          <w:iCs/>
          <w:sz w:val="16"/>
          <w:szCs w:val="16"/>
        </w:rPr>
        <w:t>:</w:t>
      </w:r>
      <w:r w:rsidRPr="000E24FB">
        <w:rPr>
          <w:i/>
          <w:iCs/>
          <w:sz w:val="16"/>
          <w:szCs w:val="16"/>
        </w:rPr>
        <w:t xml:space="preserve"> relativa al derecho de reunión pacífica (artículo 21)</w:t>
      </w:r>
      <w:r w:rsidRPr="000E24FB">
        <w:rPr>
          <w:sz w:val="16"/>
          <w:szCs w:val="16"/>
        </w:rPr>
        <w:t xml:space="preserve">, CCPR/C/GC/37, </w:t>
      </w:r>
      <w:r w:rsidR="00441573" w:rsidRPr="000E24FB">
        <w:rPr>
          <w:sz w:val="16"/>
          <w:szCs w:val="16"/>
        </w:rPr>
        <w:t xml:space="preserve">de </w:t>
      </w:r>
      <w:r w:rsidRPr="000E24FB">
        <w:rPr>
          <w:sz w:val="16"/>
          <w:szCs w:val="16"/>
        </w:rPr>
        <w:t xml:space="preserve">17 de septiembre de 2020, párr. </w:t>
      </w:r>
      <w:r w:rsidR="00E13567" w:rsidRPr="000E24FB">
        <w:rPr>
          <w:sz w:val="16"/>
          <w:szCs w:val="16"/>
        </w:rPr>
        <w:t>3</w:t>
      </w:r>
      <w:r w:rsidR="00126B44" w:rsidRPr="000E24FB">
        <w:rPr>
          <w:sz w:val="16"/>
          <w:szCs w:val="16"/>
        </w:rPr>
        <w:t>3</w:t>
      </w:r>
      <w:r w:rsidRPr="000E24FB">
        <w:rPr>
          <w:sz w:val="16"/>
          <w:szCs w:val="16"/>
        </w:rPr>
        <w:t>.</w:t>
      </w:r>
    </w:p>
  </w:footnote>
  <w:footnote w:id="124">
    <w:p w14:paraId="418D03D8" w14:textId="53B95DC7" w:rsidR="008514DC" w:rsidRPr="000E24FB" w:rsidRDefault="008514DC"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76539A" w:rsidRPr="000E24FB">
        <w:rPr>
          <w:i/>
          <w:iCs/>
          <w:sz w:val="16"/>
          <w:szCs w:val="16"/>
          <w:lang w:val="es-CR"/>
        </w:rPr>
        <w:t xml:space="preserve">Caso Ricardo </w:t>
      </w:r>
      <w:proofErr w:type="spellStart"/>
      <w:r w:rsidR="0076539A" w:rsidRPr="000E24FB">
        <w:rPr>
          <w:i/>
          <w:iCs/>
          <w:sz w:val="16"/>
          <w:szCs w:val="16"/>
          <w:lang w:val="es-CR"/>
        </w:rPr>
        <w:t>Canese</w:t>
      </w:r>
      <w:proofErr w:type="spellEnd"/>
      <w:r w:rsidR="0076539A" w:rsidRPr="000E24FB">
        <w:rPr>
          <w:i/>
          <w:iCs/>
          <w:sz w:val="16"/>
          <w:szCs w:val="16"/>
          <w:lang w:val="es-CR"/>
        </w:rPr>
        <w:t xml:space="preserve"> Vs. Paraguay</w:t>
      </w:r>
      <w:r w:rsidR="00676EC9" w:rsidRPr="000E24FB">
        <w:rPr>
          <w:i/>
          <w:iCs/>
          <w:sz w:val="16"/>
          <w:szCs w:val="16"/>
          <w:lang w:val="es-CR"/>
        </w:rPr>
        <w:t xml:space="preserve">. Fondo, Reparaciones y Costas. Sentencia de 31 de agosto de 2004. </w:t>
      </w:r>
      <w:r w:rsidR="00676EC9" w:rsidRPr="000E24FB">
        <w:rPr>
          <w:sz w:val="16"/>
          <w:szCs w:val="16"/>
          <w:lang w:val="es-CR"/>
        </w:rPr>
        <w:t xml:space="preserve">Serie C No. 111. </w:t>
      </w:r>
      <w:r w:rsidR="0076539A" w:rsidRPr="000E24FB">
        <w:rPr>
          <w:sz w:val="16"/>
          <w:szCs w:val="16"/>
          <w:lang w:val="es-CR"/>
        </w:rPr>
        <w:t>párr. 115,</w:t>
      </w:r>
      <w:r w:rsidR="0076539A" w:rsidRPr="000E24FB">
        <w:rPr>
          <w:i/>
          <w:iCs/>
          <w:sz w:val="16"/>
          <w:szCs w:val="16"/>
          <w:lang w:val="es-CR"/>
        </w:rPr>
        <w:t xml:space="preserve"> y</w:t>
      </w:r>
      <w:r w:rsidR="005C68F4" w:rsidRPr="000E24FB">
        <w:rPr>
          <w:i/>
          <w:iCs/>
          <w:sz w:val="16"/>
          <w:szCs w:val="16"/>
          <w:lang w:val="es-CR"/>
        </w:rPr>
        <w:t xml:space="preserve"> </w:t>
      </w:r>
      <w:r w:rsidR="009E4160" w:rsidRPr="000E24FB">
        <w:rPr>
          <w:i/>
          <w:iCs/>
          <w:sz w:val="16"/>
          <w:szCs w:val="16"/>
          <w:lang w:val="es-CR"/>
        </w:rPr>
        <w:t xml:space="preserve">Caso Integrantes y Militantes de la Unión Patriótica Vs. Colombia, supra, </w:t>
      </w:r>
      <w:r w:rsidR="009E4160" w:rsidRPr="000E24FB">
        <w:rPr>
          <w:sz w:val="16"/>
          <w:szCs w:val="16"/>
          <w:lang w:val="es-CR"/>
        </w:rPr>
        <w:t>párr. 381</w:t>
      </w:r>
      <w:r w:rsidRPr="000E24FB">
        <w:rPr>
          <w:sz w:val="16"/>
          <w:szCs w:val="16"/>
          <w:lang w:val="es-CR"/>
        </w:rPr>
        <w:t>.</w:t>
      </w:r>
    </w:p>
  </w:footnote>
  <w:footnote w:id="125">
    <w:p w14:paraId="775260C1" w14:textId="70FCFE6D"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Al respecto, véase </w:t>
      </w:r>
      <w:r w:rsidR="0074533C" w:rsidRPr="000E24FB">
        <w:rPr>
          <w:sz w:val="16"/>
          <w:szCs w:val="16"/>
          <w:lang w:val="es-CR"/>
        </w:rPr>
        <w:t xml:space="preserve">ONU, </w:t>
      </w:r>
      <w:r w:rsidR="00C208BB" w:rsidRPr="000E24FB">
        <w:rPr>
          <w:i/>
          <w:iCs/>
          <w:sz w:val="16"/>
          <w:szCs w:val="16"/>
          <w:lang w:val="es-CR"/>
        </w:rPr>
        <w:t xml:space="preserve">Informe del Relator </w:t>
      </w:r>
      <w:r w:rsidRPr="000E24FB">
        <w:rPr>
          <w:i/>
          <w:iCs/>
          <w:sz w:val="16"/>
          <w:szCs w:val="16"/>
          <w:lang w:val="es-CR"/>
        </w:rPr>
        <w:t>Especial sobre los derechos a la libertad de reunión pacífica y de asociación</w:t>
      </w:r>
      <w:r w:rsidR="005128DF" w:rsidRPr="000E24FB">
        <w:rPr>
          <w:i/>
          <w:iCs/>
          <w:sz w:val="16"/>
          <w:szCs w:val="16"/>
          <w:lang w:val="es-CR"/>
        </w:rPr>
        <w:t xml:space="preserve">. </w:t>
      </w:r>
      <w:r w:rsidR="005128DF" w:rsidRPr="000E24FB">
        <w:rPr>
          <w:sz w:val="16"/>
          <w:szCs w:val="16"/>
          <w:lang w:val="es-CR"/>
        </w:rPr>
        <w:t>A/73/279</w:t>
      </w:r>
      <w:r w:rsidR="00DA23DD" w:rsidRPr="000E24FB">
        <w:rPr>
          <w:i/>
          <w:iCs/>
          <w:sz w:val="16"/>
          <w:szCs w:val="16"/>
          <w:lang w:val="es-CR"/>
        </w:rPr>
        <w:t>;</w:t>
      </w:r>
      <w:r w:rsidRPr="000E24FB">
        <w:rPr>
          <w:i/>
          <w:iCs/>
          <w:sz w:val="16"/>
          <w:szCs w:val="16"/>
          <w:lang w:val="es-CR"/>
        </w:rPr>
        <w:t xml:space="preserve"> </w:t>
      </w:r>
      <w:r w:rsidRPr="000E24FB">
        <w:rPr>
          <w:sz w:val="16"/>
          <w:szCs w:val="16"/>
          <w:lang w:val="es-CR"/>
        </w:rPr>
        <w:t>7 de agosto de 2018, p</w:t>
      </w:r>
      <w:r w:rsidR="00E42B7D" w:rsidRPr="000E24FB">
        <w:rPr>
          <w:sz w:val="16"/>
          <w:szCs w:val="16"/>
          <w:lang w:val="es-CR"/>
        </w:rPr>
        <w:t>á</w:t>
      </w:r>
      <w:r w:rsidRPr="000E24FB">
        <w:rPr>
          <w:sz w:val="16"/>
          <w:szCs w:val="16"/>
          <w:lang w:val="es-CR"/>
        </w:rPr>
        <w:t>r</w:t>
      </w:r>
      <w:r w:rsidR="00DA23DD" w:rsidRPr="000E24FB">
        <w:rPr>
          <w:sz w:val="16"/>
          <w:szCs w:val="16"/>
          <w:lang w:val="es-CR"/>
        </w:rPr>
        <w:t>r</w:t>
      </w:r>
      <w:r w:rsidRPr="000E24FB">
        <w:rPr>
          <w:sz w:val="16"/>
          <w:szCs w:val="16"/>
          <w:lang w:val="es-CR"/>
        </w:rPr>
        <w:t>. 19.</w:t>
      </w:r>
    </w:p>
  </w:footnote>
  <w:footnote w:id="126">
    <w:p w14:paraId="2E56D48F" w14:textId="4DFAE8E8"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00225393" w:rsidRPr="000E24FB">
        <w:rPr>
          <w:iCs/>
          <w:sz w:val="16"/>
          <w:szCs w:val="16"/>
          <w:lang w:val="es-CR"/>
        </w:rPr>
        <w:t>ONU</w:t>
      </w:r>
      <w:r w:rsidRPr="000E24FB">
        <w:rPr>
          <w:iCs/>
          <w:sz w:val="16"/>
          <w:szCs w:val="16"/>
          <w:lang w:val="es-CR"/>
        </w:rPr>
        <w:t xml:space="preserve">, </w:t>
      </w:r>
      <w:r w:rsidRPr="000E24FB">
        <w:rPr>
          <w:i/>
          <w:sz w:val="16"/>
          <w:szCs w:val="16"/>
          <w:lang w:val="es-CR"/>
        </w:rPr>
        <w:t xml:space="preserve">Informe del Relator Especial sobre las ejecuciones extrajudiciales, sumarias o arbitrarias, Christof </w:t>
      </w:r>
      <w:proofErr w:type="spellStart"/>
      <w:r w:rsidRPr="000E24FB">
        <w:rPr>
          <w:i/>
          <w:sz w:val="16"/>
          <w:szCs w:val="16"/>
          <w:lang w:val="es-CR"/>
        </w:rPr>
        <w:t>Heyns</w:t>
      </w:r>
      <w:proofErr w:type="spellEnd"/>
      <w:r w:rsidR="00225393" w:rsidRPr="000E24FB">
        <w:rPr>
          <w:iCs/>
          <w:sz w:val="16"/>
          <w:szCs w:val="16"/>
          <w:lang w:val="es-CR"/>
        </w:rPr>
        <w:t>.</w:t>
      </w:r>
      <w:r w:rsidRPr="000E24FB">
        <w:rPr>
          <w:iCs/>
          <w:sz w:val="16"/>
          <w:szCs w:val="16"/>
          <w:lang w:val="es-CR"/>
        </w:rPr>
        <w:t xml:space="preserve"> A/HRC/17/28</w:t>
      </w:r>
      <w:r w:rsidR="00225393" w:rsidRPr="000E24FB">
        <w:rPr>
          <w:iCs/>
          <w:sz w:val="16"/>
          <w:szCs w:val="16"/>
          <w:lang w:val="es-CR"/>
        </w:rPr>
        <w:t>;</w:t>
      </w:r>
      <w:r w:rsidRPr="000E24FB">
        <w:rPr>
          <w:iCs/>
          <w:sz w:val="16"/>
          <w:szCs w:val="16"/>
          <w:lang w:val="es-CR"/>
        </w:rPr>
        <w:t xml:space="preserve"> 23 de mayo de 2011</w:t>
      </w:r>
      <w:r w:rsidRPr="000E24FB">
        <w:rPr>
          <w:sz w:val="16"/>
          <w:szCs w:val="16"/>
          <w:lang w:val="es-CR"/>
        </w:rPr>
        <w:t>, párr. 31.</w:t>
      </w:r>
    </w:p>
  </w:footnote>
  <w:footnote w:id="127">
    <w:p w14:paraId="542542F2" w14:textId="4F28E5A1"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López </w:t>
      </w:r>
      <w:proofErr w:type="spellStart"/>
      <w:r w:rsidRPr="000E24FB">
        <w:rPr>
          <w:i/>
          <w:iCs/>
          <w:sz w:val="16"/>
          <w:szCs w:val="16"/>
          <w:lang w:val="es-CR"/>
        </w:rPr>
        <w:t>Lone</w:t>
      </w:r>
      <w:proofErr w:type="spellEnd"/>
      <w:r w:rsidRPr="000E24FB">
        <w:rPr>
          <w:i/>
          <w:iCs/>
          <w:sz w:val="16"/>
          <w:szCs w:val="16"/>
          <w:lang w:val="es-CR"/>
        </w:rPr>
        <w:t xml:space="preserve"> y otros Vs. Honduras</w:t>
      </w:r>
      <w:r w:rsidR="00A53B8D" w:rsidRPr="000E24FB">
        <w:rPr>
          <w:i/>
          <w:iCs/>
          <w:sz w:val="16"/>
          <w:szCs w:val="16"/>
          <w:lang w:val="es-CR"/>
        </w:rPr>
        <w:t>, supra</w:t>
      </w:r>
      <w:r w:rsidR="00F355D6" w:rsidRPr="000E24FB">
        <w:rPr>
          <w:i/>
          <w:iCs/>
          <w:sz w:val="16"/>
          <w:szCs w:val="16"/>
          <w:lang w:val="es-CR"/>
        </w:rPr>
        <w:t>,</w:t>
      </w:r>
      <w:r w:rsidR="00A53B8D" w:rsidRPr="000E24FB">
        <w:rPr>
          <w:i/>
          <w:iCs/>
          <w:sz w:val="16"/>
          <w:szCs w:val="16"/>
          <w:lang w:val="es-CR"/>
        </w:rPr>
        <w:t xml:space="preserve"> </w:t>
      </w:r>
      <w:r w:rsidRPr="000E24FB">
        <w:rPr>
          <w:sz w:val="16"/>
          <w:szCs w:val="16"/>
          <w:lang w:val="es-CR"/>
        </w:rPr>
        <w:t xml:space="preserve">párr. 167, y </w:t>
      </w:r>
      <w:r w:rsidR="00B04383" w:rsidRPr="000E24FB">
        <w:rPr>
          <w:sz w:val="16"/>
          <w:szCs w:val="16"/>
          <w:lang w:val="es-CR"/>
        </w:rPr>
        <w:t>Opinión Consultiva OC-27/21</w:t>
      </w:r>
      <w:r w:rsidR="00EA460E" w:rsidRPr="000E24FB">
        <w:rPr>
          <w:sz w:val="16"/>
          <w:szCs w:val="16"/>
          <w:lang w:val="es-CR"/>
        </w:rPr>
        <w:t xml:space="preserve">, </w:t>
      </w:r>
      <w:r w:rsidR="00EA460E" w:rsidRPr="000E24FB">
        <w:rPr>
          <w:i/>
          <w:iCs/>
          <w:sz w:val="16"/>
          <w:szCs w:val="16"/>
          <w:lang w:val="es-CR"/>
        </w:rPr>
        <w:t>supra</w:t>
      </w:r>
      <w:r w:rsidR="00B04383" w:rsidRPr="000E24FB">
        <w:rPr>
          <w:sz w:val="16"/>
          <w:szCs w:val="16"/>
          <w:lang w:val="es-CR"/>
        </w:rPr>
        <w:t>, párr.</w:t>
      </w:r>
      <w:r w:rsidR="009E2371" w:rsidRPr="000E24FB">
        <w:rPr>
          <w:sz w:val="16"/>
          <w:szCs w:val="16"/>
          <w:lang w:val="es-CR"/>
        </w:rPr>
        <w:t xml:space="preserve"> </w:t>
      </w:r>
      <w:r w:rsidR="00820CC3" w:rsidRPr="000E24FB">
        <w:rPr>
          <w:sz w:val="16"/>
          <w:szCs w:val="16"/>
          <w:lang w:val="es-CR"/>
        </w:rPr>
        <w:t>139.</w:t>
      </w:r>
      <w:r w:rsidR="00B04383" w:rsidRPr="000E24FB">
        <w:rPr>
          <w:sz w:val="16"/>
          <w:szCs w:val="16"/>
          <w:lang w:val="es-CR"/>
        </w:rPr>
        <w:t xml:space="preserve"> </w:t>
      </w:r>
    </w:p>
  </w:footnote>
  <w:footnote w:id="128">
    <w:p w14:paraId="34862551" w14:textId="77777777"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Mujeres Víctimas de Tortura Sexual en Atenco Vs. México. Excepción Preliminar, Fondo, Reparaciones y Costas.</w:t>
      </w:r>
      <w:r w:rsidRPr="000E24FB">
        <w:rPr>
          <w:sz w:val="16"/>
          <w:szCs w:val="16"/>
          <w:lang w:val="es-CR"/>
        </w:rPr>
        <w:t xml:space="preserve"> Sentencia de 28 de noviembre de 2018. Serie C No. 371, párr. 173.</w:t>
      </w:r>
    </w:p>
  </w:footnote>
  <w:footnote w:id="129">
    <w:p w14:paraId="01A62331" w14:textId="31615FF4" w:rsidR="00994C75" w:rsidRPr="000E24FB" w:rsidRDefault="00994C75" w:rsidP="000E24FB">
      <w:pPr>
        <w:pStyle w:val="Textonotapie"/>
        <w:spacing w:after="40"/>
        <w:rPr>
          <w:i/>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Pr="000E24FB">
        <w:rPr>
          <w:sz w:val="16"/>
          <w:szCs w:val="16"/>
          <w:lang w:val="es-CR"/>
        </w:rPr>
        <w:t>TEDH</w:t>
      </w:r>
      <w:r w:rsidRPr="000E24FB">
        <w:rPr>
          <w:i/>
          <w:iCs/>
          <w:sz w:val="16"/>
          <w:szCs w:val="16"/>
          <w:lang w:val="es-CR"/>
        </w:rPr>
        <w:t xml:space="preserve">, Caso </w:t>
      </w:r>
      <w:proofErr w:type="spellStart"/>
      <w:r w:rsidRPr="000E24FB">
        <w:rPr>
          <w:i/>
          <w:iCs/>
          <w:sz w:val="16"/>
          <w:szCs w:val="16"/>
          <w:lang w:val="es-CR"/>
        </w:rPr>
        <w:t>Plattform</w:t>
      </w:r>
      <w:proofErr w:type="spellEnd"/>
      <w:r w:rsidRPr="000E24FB">
        <w:rPr>
          <w:i/>
          <w:iCs/>
          <w:sz w:val="16"/>
          <w:szCs w:val="16"/>
          <w:lang w:val="es-CR"/>
        </w:rPr>
        <w:t xml:space="preserve"> </w:t>
      </w:r>
      <w:proofErr w:type="spellStart"/>
      <w:r w:rsidRPr="000E24FB">
        <w:rPr>
          <w:i/>
          <w:iCs/>
          <w:sz w:val="16"/>
          <w:szCs w:val="16"/>
          <w:lang w:val="es-CR"/>
        </w:rPr>
        <w:t>Ärtze</w:t>
      </w:r>
      <w:proofErr w:type="spellEnd"/>
      <w:r w:rsidRPr="000E24FB">
        <w:rPr>
          <w:i/>
          <w:iCs/>
          <w:sz w:val="16"/>
          <w:szCs w:val="16"/>
          <w:lang w:val="es-CR"/>
        </w:rPr>
        <w:t xml:space="preserve"> </w:t>
      </w:r>
      <w:proofErr w:type="spellStart"/>
      <w:r w:rsidRPr="000E24FB">
        <w:rPr>
          <w:i/>
          <w:iCs/>
          <w:sz w:val="16"/>
          <w:szCs w:val="16"/>
          <w:lang w:val="es-CR"/>
        </w:rPr>
        <w:t>für</w:t>
      </w:r>
      <w:proofErr w:type="spellEnd"/>
      <w:r w:rsidRPr="000E24FB">
        <w:rPr>
          <w:i/>
          <w:iCs/>
          <w:sz w:val="16"/>
          <w:szCs w:val="16"/>
          <w:lang w:val="es-CR"/>
        </w:rPr>
        <w:t xml:space="preserve"> das </w:t>
      </w:r>
      <w:proofErr w:type="spellStart"/>
      <w:r w:rsidRPr="000E24FB">
        <w:rPr>
          <w:i/>
          <w:iCs/>
          <w:sz w:val="16"/>
          <w:szCs w:val="16"/>
          <w:lang w:val="es-CR"/>
        </w:rPr>
        <w:t>Leben</w:t>
      </w:r>
      <w:proofErr w:type="spellEnd"/>
      <w:r w:rsidRPr="000E24FB">
        <w:rPr>
          <w:i/>
          <w:iCs/>
          <w:sz w:val="16"/>
          <w:szCs w:val="16"/>
          <w:lang w:val="es-CR"/>
        </w:rPr>
        <w:t xml:space="preserve"> </w:t>
      </w:r>
      <w:r w:rsidR="00147748" w:rsidRPr="000E24FB">
        <w:rPr>
          <w:i/>
          <w:iCs/>
          <w:sz w:val="16"/>
          <w:szCs w:val="16"/>
          <w:lang w:val="es-CR"/>
        </w:rPr>
        <w:t>Vs</w:t>
      </w:r>
      <w:r w:rsidRPr="000E24FB">
        <w:rPr>
          <w:i/>
          <w:iCs/>
          <w:sz w:val="16"/>
          <w:szCs w:val="16"/>
          <w:lang w:val="es-CR"/>
        </w:rPr>
        <w:t xml:space="preserve">. Austria, </w:t>
      </w:r>
      <w:r w:rsidR="00933E9D" w:rsidRPr="000E24FB">
        <w:rPr>
          <w:sz w:val="16"/>
          <w:szCs w:val="16"/>
          <w:lang w:val="es-CR"/>
        </w:rPr>
        <w:t>No.</w:t>
      </w:r>
      <w:r w:rsidR="00933E9D" w:rsidRPr="000E24FB">
        <w:rPr>
          <w:i/>
          <w:iCs/>
          <w:sz w:val="16"/>
          <w:szCs w:val="16"/>
          <w:lang w:val="es-CR"/>
        </w:rPr>
        <w:t xml:space="preserve"> </w:t>
      </w:r>
      <w:r w:rsidRPr="000E24FB">
        <w:rPr>
          <w:sz w:val="16"/>
          <w:szCs w:val="16"/>
          <w:lang w:val="es-CR"/>
        </w:rPr>
        <w:t>10126/82</w:t>
      </w:r>
      <w:r w:rsidR="002B4681" w:rsidRPr="000E24FB">
        <w:rPr>
          <w:sz w:val="16"/>
          <w:szCs w:val="16"/>
          <w:lang w:val="es-CR"/>
        </w:rPr>
        <w:t>.</w:t>
      </w:r>
      <w:r w:rsidRPr="000E24FB">
        <w:rPr>
          <w:sz w:val="16"/>
          <w:szCs w:val="16"/>
          <w:lang w:val="es-CR"/>
        </w:rPr>
        <w:t xml:space="preserve"> </w:t>
      </w:r>
      <w:r w:rsidR="00933E9D" w:rsidRPr="000E24FB">
        <w:rPr>
          <w:sz w:val="16"/>
          <w:szCs w:val="16"/>
          <w:lang w:val="es-CR"/>
        </w:rPr>
        <w:t xml:space="preserve">Sentencia </w:t>
      </w:r>
      <w:r w:rsidRPr="000E24FB">
        <w:rPr>
          <w:sz w:val="16"/>
          <w:szCs w:val="16"/>
          <w:lang w:val="es-CR"/>
        </w:rPr>
        <w:t>de 21 de junio de 1988. Véase también,</w:t>
      </w:r>
      <w:r w:rsidRPr="000E24FB">
        <w:rPr>
          <w:i/>
          <w:iCs/>
          <w:sz w:val="16"/>
          <w:szCs w:val="16"/>
          <w:lang w:val="es-CR"/>
        </w:rPr>
        <w:t xml:space="preserve"> </w:t>
      </w:r>
      <w:r w:rsidR="00322B3E" w:rsidRPr="000E24FB">
        <w:rPr>
          <w:sz w:val="16"/>
          <w:szCs w:val="16"/>
          <w:lang w:val="es-CR"/>
        </w:rPr>
        <w:t>ONU</w:t>
      </w:r>
      <w:r w:rsidRPr="000E24FB">
        <w:rPr>
          <w:i/>
          <w:sz w:val="16"/>
          <w:szCs w:val="16"/>
          <w:lang w:val="es-CR"/>
        </w:rPr>
        <w:t xml:space="preserve">, Informe del Relator Especial sobre las ejecuciones extrajudiciales, sumarias o arbitrarias, Christof </w:t>
      </w:r>
      <w:proofErr w:type="spellStart"/>
      <w:r w:rsidRPr="000E24FB">
        <w:rPr>
          <w:i/>
          <w:sz w:val="16"/>
          <w:szCs w:val="16"/>
          <w:lang w:val="es-CR"/>
        </w:rPr>
        <w:t>Heyns</w:t>
      </w:r>
      <w:proofErr w:type="spellEnd"/>
      <w:r w:rsidRPr="000E24FB">
        <w:rPr>
          <w:iCs/>
          <w:sz w:val="16"/>
          <w:szCs w:val="16"/>
          <w:lang w:val="es-CR"/>
        </w:rPr>
        <w:t>, A/HRC/17/28</w:t>
      </w:r>
      <w:r w:rsidR="00322B3E" w:rsidRPr="000E24FB">
        <w:rPr>
          <w:iCs/>
          <w:sz w:val="16"/>
          <w:szCs w:val="16"/>
          <w:lang w:val="es-CR"/>
        </w:rPr>
        <w:t>;</w:t>
      </w:r>
      <w:r w:rsidRPr="000E24FB">
        <w:rPr>
          <w:iCs/>
          <w:sz w:val="16"/>
          <w:szCs w:val="16"/>
          <w:lang w:val="es-CR"/>
        </w:rPr>
        <w:t xml:space="preserve"> </w:t>
      </w:r>
      <w:r w:rsidR="001D0BEA" w:rsidRPr="000E24FB">
        <w:rPr>
          <w:i/>
          <w:sz w:val="16"/>
          <w:szCs w:val="16"/>
          <w:lang w:val="es-CR"/>
        </w:rPr>
        <w:t>supra</w:t>
      </w:r>
      <w:r w:rsidRPr="000E24FB">
        <w:rPr>
          <w:sz w:val="16"/>
          <w:szCs w:val="16"/>
          <w:lang w:val="es-CR"/>
        </w:rPr>
        <w:t>, párr. 37.</w:t>
      </w:r>
      <w:r w:rsidR="001C01B8" w:rsidRPr="000E24FB">
        <w:rPr>
          <w:sz w:val="16"/>
          <w:szCs w:val="16"/>
          <w:lang w:val="es-CR"/>
        </w:rPr>
        <w:t xml:space="preserve"> </w:t>
      </w:r>
    </w:p>
  </w:footnote>
  <w:footnote w:id="130">
    <w:p w14:paraId="5DA0D0E3" w14:textId="5940520E"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1D0BEA" w:rsidRPr="000E24FB">
        <w:rPr>
          <w:sz w:val="16"/>
          <w:szCs w:val="16"/>
          <w:lang w:val="es-CR"/>
        </w:rPr>
        <w:t>ONU</w:t>
      </w:r>
      <w:r w:rsidR="001D0BEA" w:rsidRPr="000E24FB">
        <w:rPr>
          <w:i/>
          <w:iCs/>
          <w:sz w:val="16"/>
          <w:szCs w:val="16"/>
          <w:lang w:val="es-CR"/>
        </w:rPr>
        <w:t xml:space="preserve">, </w:t>
      </w:r>
      <w:r w:rsidRPr="000E24FB">
        <w:rPr>
          <w:i/>
          <w:sz w:val="16"/>
          <w:szCs w:val="16"/>
          <w:lang w:val="es-CR"/>
        </w:rPr>
        <w:t xml:space="preserve">Informe del ex Relator Especial sobre las ejecuciones extrajudiciales, sumarias o arbitrarias, Christof </w:t>
      </w:r>
      <w:proofErr w:type="spellStart"/>
      <w:r w:rsidRPr="000E24FB">
        <w:rPr>
          <w:i/>
          <w:sz w:val="16"/>
          <w:szCs w:val="16"/>
          <w:lang w:val="es-CR"/>
        </w:rPr>
        <w:t>Heyns</w:t>
      </w:r>
      <w:proofErr w:type="spellEnd"/>
      <w:r w:rsidR="00994E86" w:rsidRPr="000E24FB">
        <w:rPr>
          <w:iCs/>
          <w:sz w:val="16"/>
          <w:szCs w:val="16"/>
          <w:lang w:val="es-CR"/>
        </w:rPr>
        <w:t>;</w:t>
      </w:r>
      <w:r w:rsidRPr="000E24FB">
        <w:rPr>
          <w:iCs/>
          <w:sz w:val="16"/>
          <w:szCs w:val="16"/>
          <w:lang w:val="es-CR"/>
        </w:rPr>
        <w:t xml:space="preserve"> A/HRC/17/28,</w:t>
      </w:r>
      <w:r w:rsidR="00994E86" w:rsidRPr="000E24FB">
        <w:rPr>
          <w:iCs/>
          <w:sz w:val="16"/>
          <w:szCs w:val="16"/>
          <w:lang w:val="es-CR"/>
        </w:rPr>
        <w:t xml:space="preserve"> </w:t>
      </w:r>
      <w:r w:rsidR="00994E86" w:rsidRPr="000E24FB">
        <w:rPr>
          <w:i/>
          <w:sz w:val="16"/>
          <w:szCs w:val="16"/>
          <w:lang w:val="es-CR"/>
        </w:rPr>
        <w:t>supra</w:t>
      </w:r>
      <w:r w:rsidRPr="000E24FB">
        <w:rPr>
          <w:sz w:val="16"/>
          <w:szCs w:val="16"/>
          <w:lang w:val="es-CR"/>
        </w:rPr>
        <w:t>, párr. 119.</w:t>
      </w:r>
    </w:p>
  </w:footnote>
  <w:footnote w:id="131">
    <w:p w14:paraId="7D7A763E" w14:textId="1398D069"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F25FDD" w:rsidRPr="000E24FB">
        <w:rPr>
          <w:sz w:val="16"/>
          <w:szCs w:val="16"/>
          <w:lang w:val="es-CR"/>
        </w:rPr>
        <w:t xml:space="preserve">ONU, </w:t>
      </w:r>
      <w:r w:rsidRPr="000E24FB">
        <w:rPr>
          <w:sz w:val="16"/>
          <w:szCs w:val="16"/>
          <w:lang w:val="es-CR"/>
        </w:rPr>
        <w:t>Comité de Derechos Humanos</w:t>
      </w:r>
      <w:r w:rsidR="00170DA3" w:rsidRPr="000E24FB">
        <w:rPr>
          <w:sz w:val="16"/>
          <w:szCs w:val="16"/>
          <w:lang w:val="es-CR"/>
        </w:rPr>
        <w:t>.</w:t>
      </w:r>
      <w:r w:rsidRPr="000E24FB">
        <w:rPr>
          <w:i/>
          <w:iCs/>
          <w:sz w:val="16"/>
          <w:szCs w:val="16"/>
          <w:lang w:val="es-CR"/>
        </w:rPr>
        <w:t xml:space="preserve"> Observación General </w:t>
      </w:r>
      <w:r w:rsidR="00170DA3" w:rsidRPr="000E24FB">
        <w:rPr>
          <w:i/>
          <w:iCs/>
          <w:sz w:val="16"/>
          <w:szCs w:val="16"/>
          <w:lang w:val="es-CR"/>
        </w:rPr>
        <w:t xml:space="preserve">no. </w:t>
      </w:r>
      <w:r w:rsidRPr="000E24FB">
        <w:rPr>
          <w:i/>
          <w:iCs/>
          <w:sz w:val="16"/>
          <w:szCs w:val="16"/>
          <w:lang w:val="es-CR"/>
        </w:rPr>
        <w:t xml:space="preserve">37, </w:t>
      </w:r>
      <w:r w:rsidR="00722C7E" w:rsidRPr="000E24FB">
        <w:rPr>
          <w:i/>
          <w:iCs/>
          <w:sz w:val="16"/>
          <w:szCs w:val="16"/>
          <w:lang w:val="es-CR"/>
        </w:rPr>
        <w:t>supr</w:t>
      </w:r>
      <w:r w:rsidR="00170DA3" w:rsidRPr="000E24FB">
        <w:rPr>
          <w:i/>
          <w:iCs/>
          <w:sz w:val="16"/>
          <w:szCs w:val="16"/>
          <w:lang w:val="es-CR"/>
        </w:rPr>
        <w:t xml:space="preserve">a, </w:t>
      </w:r>
      <w:r w:rsidRPr="000E24FB">
        <w:rPr>
          <w:sz w:val="16"/>
          <w:szCs w:val="16"/>
          <w:lang w:val="es-CR"/>
        </w:rPr>
        <w:t>párr. 2.</w:t>
      </w:r>
    </w:p>
  </w:footnote>
  <w:footnote w:id="132">
    <w:p w14:paraId="5E1735C3" w14:textId="7C9050BE"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00FC39DF" w:rsidRPr="000E24FB">
        <w:rPr>
          <w:sz w:val="16"/>
          <w:szCs w:val="16"/>
          <w:lang w:val="es-CR"/>
        </w:rPr>
        <w:t xml:space="preserve">ONU, </w:t>
      </w:r>
      <w:r w:rsidRPr="000E24FB">
        <w:rPr>
          <w:i/>
          <w:iCs/>
          <w:sz w:val="16"/>
          <w:szCs w:val="16"/>
          <w:lang w:val="es-CR"/>
        </w:rPr>
        <w:t>Resolución aprobada por el Consejo de Derechos Humanos 25/38. La promoción y protección de los derechos humanos en el contexto de las manifestaciones pacíficas</w:t>
      </w:r>
      <w:r w:rsidR="000A391A" w:rsidRPr="000E24FB">
        <w:rPr>
          <w:sz w:val="16"/>
          <w:szCs w:val="16"/>
          <w:lang w:val="es-CR"/>
        </w:rPr>
        <w:t>.</w:t>
      </w:r>
      <w:r w:rsidRPr="000E24FB">
        <w:rPr>
          <w:sz w:val="16"/>
          <w:szCs w:val="16"/>
          <w:lang w:val="es-CR"/>
        </w:rPr>
        <w:t xml:space="preserve"> A/HRC/RES/25/38</w:t>
      </w:r>
      <w:r w:rsidR="003028BC" w:rsidRPr="000E24FB">
        <w:rPr>
          <w:sz w:val="16"/>
          <w:szCs w:val="16"/>
          <w:lang w:val="es-CR"/>
        </w:rPr>
        <w:t>;</w:t>
      </w:r>
      <w:r w:rsidRPr="000E24FB">
        <w:rPr>
          <w:sz w:val="16"/>
          <w:szCs w:val="16"/>
          <w:lang w:val="es-CR"/>
        </w:rPr>
        <w:t xml:space="preserve"> 11 de abril de 2014</w:t>
      </w:r>
      <w:r w:rsidR="005F5CE3" w:rsidRPr="000E24FB">
        <w:rPr>
          <w:sz w:val="16"/>
          <w:szCs w:val="16"/>
          <w:lang w:val="es-CR"/>
        </w:rPr>
        <w:t>, p. 4.</w:t>
      </w:r>
    </w:p>
  </w:footnote>
  <w:footnote w:id="133">
    <w:p w14:paraId="3B7662D1" w14:textId="2AF9968B"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C37957" w:rsidRPr="000E24FB">
        <w:rPr>
          <w:sz w:val="16"/>
          <w:szCs w:val="16"/>
          <w:lang w:val="es-CR"/>
        </w:rPr>
        <w:t xml:space="preserve">ONU, </w:t>
      </w:r>
      <w:r w:rsidRPr="000E24FB">
        <w:rPr>
          <w:i/>
          <w:sz w:val="16"/>
          <w:szCs w:val="16"/>
          <w:lang w:val="es-CR"/>
        </w:rPr>
        <w:t xml:space="preserve">Informe del Relator Especial sobre las ejecuciones extrajudiciales, sumarias o arbitrarias, Christof </w:t>
      </w:r>
      <w:proofErr w:type="spellStart"/>
      <w:r w:rsidRPr="000E24FB">
        <w:rPr>
          <w:i/>
          <w:sz w:val="16"/>
          <w:szCs w:val="16"/>
          <w:lang w:val="es-CR"/>
        </w:rPr>
        <w:t>Heyns</w:t>
      </w:r>
      <w:proofErr w:type="spellEnd"/>
      <w:r w:rsidRPr="000E24FB">
        <w:rPr>
          <w:i/>
          <w:sz w:val="16"/>
          <w:szCs w:val="16"/>
          <w:lang w:val="es-CR"/>
        </w:rPr>
        <w:t xml:space="preserve">, </w:t>
      </w:r>
      <w:r w:rsidRPr="000E24FB">
        <w:rPr>
          <w:iCs/>
          <w:sz w:val="16"/>
          <w:szCs w:val="16"/>
          <w:lang w:val="es-CR"/>
        </w:rPr>
        <w:t xml:space="preserve">A/HRC/17/28, </w:t>
      </w:r>
      <w:r w:rsidR="00C37957" w:rsidRPr="000E24FB">
        <w:rPr>
          <w:i/>
          <w:sz w:val="16"/>
          <w:szCs w:val="16"/>
          <w:lang w:val="es-CR"/>
        </w:rPr>
        <w:t>supra</w:t>
      </w:r>
      <w:r w:rsidRPr="000E24FB">
        <w:rPr>
          <w:sz w:val="16"/>
          <w:szCs w:val="16"/>
          <w:lang w:val="es-CR"/>
        </w:rPr>
        <w:t>, párr. 119.</w:t>
      </w:r>
    </w:p>
  </w:footnote>
  <w:footnote w:id="134">
    <w:p w14:paraId="3456CF5D" w14:textId="3BC91DB5" w:rsidR="008514DC" w:rsidRPr="000E24FB" w:rsidRDefault="008514DC"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6908AF" w:rsidRPr="000E24FB">
        <w:rPr>
          <w:i/>
          <w:iCs/>
          <w:sz w:val="16"/>
          <w:szCs w:val="16"/>
        </w:rPr>
        <w:t xml:space="preserve">Cfr. </w:t>
      </w:r>
      <w:r w:rsidR="00F25FDD" w:rsidRPr="000E24FB">
        <w:rPr>
          <w:sz w:val="16"/>
          <w:szCs w:val="16"/>
        </w:rPr>
        <w:t xml:space="preserve">ONU, </w:t>
      </w:r>
      <w:r w:rsidRPr="000E24FB">
        <w:rPr>
          <w:sz w:val="16"/>
          <w:szCs w:val="16"/>
        </w:rPr>
        <w:t>Comité de Derechos Humanos</w:t>
      </w:r>
      <w:r w:rsidR="00AA2DC3" w:rsidRPr="000E24FB">
        <w:rPr>
          <w:sz w:val="16"/>
          <w:szCs w:val="16"/>
        </w:rPr>
        <w:t>.</w:t>
      </w:r>
      <w:r w:rsidRPr="000E24FB">
        <w:rPr>
          <w:sz w:val="16"/>
          <w:szCs w:val="16"/>
        </w:rPr>
        <w:t xml:space="preserve"> </w:t>
      </w:r>
      <w:r w:rsidRPr="000E24FB">
        <w:rPr>
          <w:i/>
          <w:iCs/>
          <w:sz w:val="16"/>
          <w:szCs w:val="16"/>
        </w:rPr>
        <w:t xml:space="preserve">Observación general </w:t>
      </w:r>
      <w:r w:rsidR="00881363" w:rsidRPr="000E24FB">
        <w:rPr>
          <w:i/>
          <w:iCs/>
          <w:sz w:val="16"/>
          <w:szCs w:val="16"/>
        </w:rPr>
        <w:t>no</w:t>
      </w:r>
      <w:r w:rsidRPr="000E24FB">
        <w:rPr>
          <w:i/>
          <w:iCs/>
          <w:sz w:val="16"/>
          <w:szCs w:val="16"/>
        </w:rPr>
        <w:t>. 37</w:t>
      </w:r>
      <w:r w:rsidR="00881363" w:rsidRPr="000E24FB">
        <w:rPr>
          <w:sz w:val="16"/>
          <w:szCs w:val="16"/>
        </w:rPr>
        <w:t xml:space="preserve">, </w:t>
      </w:r>
      <w:r w:rsidR="00881363" w:rsidRPr="000E24FB">
        <w:rPr>
          <w:i/>
          <w:iCs/>
          <w:sz w:val="16"/>
          <w:szCs w:val="16"/>
        </w:rPr>
        <w:t xml:space="preserve">supra, </w:t>
      </w:r>
      <w:r w:rsidRPr="000E24FB">
        <w:rPr>
          <w:sz w:val="16"/>
          <w:szCs w:val="16"/>
        </w:rPr>
        <w:t xml:space="preserve">párr. </w:t>
      </w:r>
      <w:r w:rsidR="0006639A" w:rsidRPr="000E24FB">
        <w:rPr>
          <w:sz w:val="16"/>
          <w:szCs w:val="16"/>
        </w:rPr>
        <w:t>43</w:t>
      </w:r>
      <w:r w:rsidRPr="000E24FB">
        <w:rPr>
          <w:sz w:val="16"/>
          <w:szCs w:val="16"/>
        </w:rPr>
        <w:t>.</w:t>
      </w:r>
    </w:p>
  </w:footnote>
  <w:footnote w:id="135">
    <w:p w14:paraId="06848866" w14:textId="53BC0983" w:rsidR="008514DC" w:rsidRPr="000E24FB" w:rsidRDefault="008514DC"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881363" w:rsidRPr="000E24FB">
        <w:rPr>
          <w:i/>
          <w:iCs/>
          <w:sz w:val="16"/>
          <w:szCs w:val="16"/>
        </w:rPr>
        <w:t xml:space="preserve">Cfr. </w:t>
      </w:r>
      <w:r w:rsidR="00F25FDD" w:rsidRPr="000E24FB">
        <w:rPr>
          <w:sz w:val="16"/>
          <w:szCs w:val="16"/>
        </w:rPr>
        <w:t xml:space="preserve">ONU, </w:t>
      </w:r>
      <w:r w:rsidRPr="000E24FB">
        <w:rPr>
          <w:sz w:val="16"/>
          <w:szCs w:val="16"/>
        </w:rPr>
        <w:t>Comité de Derechos Humanos</w:t>
      </w:r>
      <w:r w:rsidR="00AA2DC3" w:rsidRPr="000E24FB">
        <w:rPr>
          <w:sz w:val="16"/>
          <w:szCs w:val="16"/>
        </w:rPr>
        <w:t>.</w:t>
      </w:r>
      <w:r w:rsidRPr="000E24FB">
        <w:rPr>
          <w:sz w:val="16"/>
          <w:szCs w:val="16"/>
        </w:rPr>
        <w:t xml:space="preserve"> </w:t>
      </w:r>
      <w:r w:rsidRPr="000E24FB">
        <w:rPr>
          <w:i/>
          <w:iCs/>
          <w:sz w:val="16"/>
          <w:szCs w:val="16"/>
        </w:rPr>
        <w:t>Observación general n</w:t>
      </w:r>
      <w:r w:rsidR="00450576" w:rsidRPr="000E24FB">
        <w:rPr>
          <w:i/>
          <w:iCs/>
          <w:sz w:val="16"/>
          <w:szCs w:val="16"/>
        </w:rPr>
        <w:t>o</w:t>
      </w:r>
      <w:r w:rsidRPr="000E24FB">
        <w:rPr>
          <w:i/>
          <w:iCs/>
          <w:sz w:val="16"/>
          <w:szCs w:val="16"/>
        </w:rPr>
        <w:t>. 37</w:t>
      </w:r>
      <w:r w:rsidRPr="000E24FB">
        <w:rPr>
          <w:sz w:val="16"/>
          <w:szCs w:val="16"/>
        </w:rPr>
        <w:t>,</w:t>
      </w:r>
      <w:r w:rsidR="00881363" w:rsidRPr="000E24FB">
        <w:rPr>
          <w:sz w:val="16"/>
          <w:szCs w:val="16"/>
        </w:rPr>
        <w:t xml:space="preserve"> </w:t>
      </w:r>
      <w:r w:rsidR="00881363" w:rsidRPr="000E24FB">
        <w:rPr>
          <w:i/>
          <w:iCs/>
          <w:sz w:val="16"/>
          <w:szCs w:val="16"/>
        </w:rPr>
        <w:t>supra,</w:t>
      </w:r>
      <w:r w:rsidRPr="000E24FB">
        <w:rPr>
          <w:sz w:val="16"/>
          <w:szCs w:val="16"/>
        </w:rPr>
        <w:t xml:space="preserve"> párr. </w:t>
      </w:r>
      <w:r w:rsidR="00351C89" w:rsidRPr="000E24FB">
        <w:rPr>
          <w:sz w:val="16"/>
          <w:szCs w:val="16"/>
        </w:rPr>
        <w:t>42</w:t>
      </w:r>
      <w:r w:rsidRPr="000E24FB">
        <w:rPr>
          <w:sz w:val="16"/>
          <w:szCs w:val="16"/>
        </w:rPr>
        <w:t>.</w:t>
      </w:r>
    </w:p>
  </w:footnote>
  <w:footnote w:id="136">
    <w:p w14:paraId="3960937F" w14:textId="0C7241D4" w:rsidR="008514DC" w:rsidRPr="000E24FB" w:rsidRDefault="008514DC"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881363" w:rsidRPr="000E24FB">
        <w:rPr>
          <w:i/>
          <w:iCs/>
          <w:sz w:val="16"/>
          <w:szCs w:val="16"/>
        </w:rPr>
        <w:t xml:space="preserve">Cfr. </w:t>
      </w:r>
      <w:r w:rsidR="00F25FDD" w:rsidRPr="000E24FB">
        <w:rPr>
          <w:sz w:val="16"/>
          <w:szCs w:val="16"/>
        </w:rPr>
        <w:t xml:space="preserve">ONU, </w:t>
      </w:r>
      <w:r w:rsidRPr="000E24FB">
        <w:rPr>
          <w:sz w:val="16"/>
          <w:szCs w:val="16"/>
        </w:rPr>
        <w:t>Comité de Derechos Humanos</w:t>
      </w:r>
      <w:r w:rsidR="00AA2DC3" w:rsidRPr="000E24FB">
        <w:rPr>
          <w:sz w:val="16"/>
          <w:szCs w:val="16"/>
        </w:rPr>
        <w:t>.</w:t>
      </w:r>
      <w:r w:rsidRPr="000E24FB">
        <w:rPr>
          <w:sz w:val="16"/>
          <w:szCs w:val="16"/>
        </w:rPr>
        <w:t xml:space="preserve"> </w:t>
      </w:r>
      <w:r w:rsidRPr="000E24FB">
        <w:rPr>
          <w:i/>
          <w:iCs/>
          <w:sz w:val="16"/>
          <w:szCs w:val="16"/>
        </w:rPr>
        <w:t>Observación general n</w:t>
      </w:r>
      <w:r w:rsidR="00450576" w:rsidRPr="000E24FB">
        <w:rPr>
          <w:i/>
          <w:iCs/>
          <w:sz w:val="16"/>
          <w:szCs w:val="16"/>
        </w:rPr>
        <w:t>o</w:t>
      </w:r>
      <w:r w:rsidRPr="000E24FB">
        <w:rPr>
          <w:i/>
          <w:iCs/>
          <w:sz w:val="16"/>
          <w:szCs w:val="16"/>
        </w:rPr>
        <w:t>. 37</w:t>
      </w:r>
      <w:r w:rsidR="00881363" w:rsidRPr="000E24FB">
        <w:rPr>
          <w:sz w:val="16"/>
          <w:szCs w:val="16"/>
        </w:rPr>
        <w:t xml:space="preserve">, </w:t>
      </w:r>
      <w:r w:rsidR="00881363" w:rsidRPr="000E24FB">
        <w:rPr>
          <w:i/>
          <w:iCs/>
          <w:sz w:val="16"/>
          <w:szCs w:val="16"/>
        </w:rPr>
        <w:t>supra</w:t>
      </w:r>
      <w:r w:rsidRPr="000E24FB">
        <w:rPr>
          <w:sz w:val="16"/>
          <w:szCs w:val="16"/>
        </w:rPr>
        <w:t xml:space="preserve">, párr. </w:t>
      </w:r>
      <w:r w:rsidR="002932CA" w:rsidRPr="000E24FB">
        <w:rPr>
          <w:sz w:val="16"/>
          <w:szCs w:val="16"/>
        </w:rPr>
        <w:t>47</w:t>
      </w:r>
      <w:r w:rsidRPr="000E24FB">
        <w:rPr>
          <w:sz w:val="16"/>
          <w:szCs w:val="16"/>
        </w:rPr>
        <w:t>.</w:t>
      </w:r>
    </w:p>
  </w:footnote>
  <w:footnote w:id="137">
    <w:p w14:paraId="00FFDD2F" w14:textId="16F4B966" w:rsidR="008514DC" w:rsidRPr="000E24FB" w:rsidRDefault="008514DC"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881363" w:rsidRPr="000E24FB">
        <w:rPr>
          <w:i/>
          <w:iCs/>
          <w:sz w:val="16"/>
          <w:szCs w:val="16"/>
        </w:rPr>
        <w:t xml:space="preserve">Cfr. </w:t>
      </w:r>
      <w:r w:rsidR="00F25FDD" w:rsidRPr="000E24FB">
        <w:rPr>
          <w:sz w:val="16"/>
          <w:szCs w:val="16"/>
        </w:rPr>
        <w:t>ONU,</w:t>
      </w:r>
      <w:r w:rsidR="007234C7" w:rsidRPr="000E24FB">
        <w:rPr>
          <w:sz w:val="16"/>
          <w:szCs w:val="16"/>
        </w:rPr>
        <w:t xml:space="preserve"> </w:t>
      </w:r>
      <w:r w:rsidRPr="000E24FB">
        <w:rPr>
          <w:sz w:val="16"/>
          <w:szCs w:val="16"/>
        </w:rPr>
        <w:t>Comité de Derechos Humanos</w:t>
      </w:r>
      <w:r w:rsidR="00AA2DC3" w:rsidRPr="000E24FB">
        <w:rPr>
          <w:sz w:val="16"/>
          <w:szCs w:val="16"/>
        </w:rPr>
        <w:t>.</w:t>
      </w:r>
      <w:r w:rsidRPr="000E24FB">
        <w:rPr>
          <w:sz w:val="16"/>
          <w:szCs w:val="16"/>
        </w:rPr>
        <w:t xml:space="preserve"> </w:t>
      </w:r>
      <w:r w:rsidRPr="000E24FB">
        <w:rPr>
          <w:i/>
          <w:iCs/>
          <w:sz w:val="16"/>
          <w:szCs w:val="16"/>
        </w:rPr>
        <w:t>Observación general n</w:t>
      </w:r>
      <w:r w:rsidR="00450576" w:rsidRPr="000E24FB">
        <w:rPr>
          <w:i/>
          <w:iCs/>
          <w:sz w:val="16"/>
          <w:szCs w:val="16"/>
        </w:rPr>
        <w:t>o</w:t>
      </w:r>
      <w:r w:rsidRPr="000E24FB">
        <w:rPr>
          <w:i/>
          <w:iCs/>
          <w:sz w:val="16"/>
          <w:szCs w:val="16"/>
        </w:rPr>
        <w:t>. 37</w:t>
      </w:r>
      <w:r w:rsidR="00450576" w:rsidRPr="000E24FB">
        <w:rPr>
          <w:sz w:val="16"/>
          <w:szCs w:val="16"/>
        </w:rPr>
        <w:t xml:space="preserve">, </w:t>
      </w:r>
      <w:r w:rsidR="00450576" w:rsidRPr="000E24FB">
        <w:rPr>
          <w:i/>
          <w:iCs/>
          <w:sz w:val="16"/>
          <w:szCs w:val="16"/>
        </w:rPr>
        <w:t>supra</w:t>
      </w:r>
      <w:r w:rsidRPr="000E24FB">
        <w:rPr>
          <w:sz w:val="16"/>
          <w:szCs w:val="16"/>
        </w:rPr>
        <w:t xml:space="preserve">, párr. </w:t>
      </w:r>
      <w:r w:rsidR="008773FA" w:rsidRPr="000E24FB">
        <w:rPr>
          <w:sz w:val="16"/>
          <w:szCs w:val="16"/>
        </w:rPr>
        <w:t>2</w:t>
      </w:r>
      <w:r w:rsidR="006F2520" w:rsidRPr="000E24FB">
        <w:rPr>
          <w:sz w:val="16"/>
          <w:szCs w:val="16"/>
        </w:rPr>
        <w:t>5</w:t>
      </w:r>
      <w:r w:rsidRPr="000E24FB">
        <w:rPr>
          <w:sz w:val="16"/>
          <w:szCs w:val="16"/>
        </w:rPr>
        <w:t>.</w:t>
      </w:r>
    </w:p>
  </w:footnote>
  <w:footnote w:id="138">
    <w:p w14:paraId="0BF72237" w14:textId="44B4F599" w:rsidR="008514DC" w:rsidRPr="000E24FB" w:rsidRDefault="008514DC"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881363" w:rsidRPr="000E24FB">
        <w:rPr>
          <w:i/>
          <w:iCs/>
          <w:sz w:val="16"/>
          <w:szCs w:val="16"/>
        </w:rPr>
        <w:t xml:space="preserve">Cfr. </w:t>
      </w:r>
      <w:r w:rsidR="00F25FDD" w:rsidRPr="000E24FB">
        <w:rPr>
          <w:sz w:val="16"/>
          <w:szCs w:val="16"/>
        </w:rPr>
        <w:t xml:space="preserve">ONU, </w:t>
      </w:r>
      <w:r w:rsidRPr="000E24FB">
        <w:rPr>
          <w:sz w:val="16"/>
          <w:szCs w:val="16"/>
        </w:rPr>
        <w:t>Comité de Derechos Humanos</w:t>
      </w:r>
      <w:r w:rsidR="00AA2DC3" w:rsidRPr="000E24FB">
        <w:rPr>
          <w:sz w:val="16"/>
          <w:szCs w:val="16"/>
        </w:rPr>
        <w:t>.</w:t>
      </w:r>
      <w:r w:rsidRPr="000E24FB">
        <w:rPr>
          <w:sz w:val="16"/>
          <w:szCs w:val="16"/>
        </w:rPr>
        <w:t xml:space="preserve"> </w:t>
      </w:r>
      <w:r w:rsidRPr="000E24FB">
        <w:rPr>
          <w:i/>
          <w:iCs/>
          <w:sz w:val="16"/>
          <w:szCs w:val="16"/>
        </w:rPr>
        <w:t>Observación general n</w:t>
      </w:r>
      <w:r w:rsidR="00450576" w:rsidRPr="000E24FB">
        <w:rPr>
          <w:i/>
          <w:iCs/>
          <w:sz w:val="16"/>
          <w:szCs w:val="16"/>
        </w:rPr>
        <w:t>o</w:t>
      </w:r>
      <w:r w:rsidRPr="000E24FB">
        <w:rPr>
          <w:i/>
          <w:iCs/>
          <w:sz w:val="16"/>
          <w:szCs w:val="16"/>
        </w:rPr>
        <w:t>. 37</w:t>
      </w:r>
      <w:r w:rsidR="00450576" w:rsidRPr="000E24FB">
        <w:rPr>
          <w:sz w:val="16"/>
          <w:szCs w:val="16"/>
        </w:rPr>
        <w:t xml:space="preserve">, </w:t>
      </w:r>
      <w:r w:rsidR="00450576" w:rsidRPr="000E24FB">
        <w:rPr>
          <w:i/>
          <w:iCs/>
          <w:sz w:val="16"/>
          <w:szCs w:val="16"/>
        </w:rPr>
        <w:t>supra</w:t>
      </w:r>
      <w:r w:rsidRPr="000E24FB">
        <w:rPr>
          <w:sz w:val="16"/>
          <w:szCs w:val="16"/>
        </w:rPr>
        <w:t xml:space="preserve">, párr. </w:t>
      </w:r>
      <w:r w:rsidR="00593E4C" w:rsidRPr="000E24FB">
        <w:rPr>
          <w:sz w:val="16"/>
          <w:szCs w:val="16"/>
        </w:rPr>
        <w:t>4</w:t>
      </w:r>
      <w:r w:rsidRPr="000E24FB">
        <w:rPr>
          <w:sz w:val="16"/>
          <w:szCs w:val="16"/>
        </w:rPr>
        <w:t>5.</w:t>
      </w:r>
    </w:p>
  </w:footnote>
  <w:footnote w:id="139">
    <w:p w14:paraId="6E5C4672" w14:textId="0F29DB29"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El entonces Consejo de Derechos Humanos, en 2014, exhortó “a los Estados a promover un entorno seguro y propicio para que los individuos y los grupos puedan ejercer sus derechos a la libertad de reunión pacífica, de expresión y de asociación, velando además porque sus leyes y procedimientos nacionales relacionados con estos derechos se ajusten a sus obligaciones y compromisos internacionales en materia de derechos humanos, incluyan de forma clara y explícita una presunción favorable al ejercicio de estos derechos, y se apliquen de forma efectiva”. </w:t>
      </w:r>
      <w:r w:rsidRPr="000E24FB">
        <w:rPr>
          <w:i/>
          <w:iCs/>
          <w:sz w:val="16"/>
          <w:szCs w:val="16"/>
          <w:lang w:val="es-CR"/>
        </w:rPr>
        <w:t>Cfr.</w:t>
      </w:r>
      <w:r w:rsidRPr="000E24FB">
        <w:rPr>
          <w:sz w:val="16"/>
          <w:szCs w:val="16"/>
          <w:lang w:val="es-CR"/>
        </w:rPr>
        <w:t xml:space="preserve"> </w:t>
      </w:r>
      <w:r w:rsidR="00E57547" w:rsidRPr="000E24FB">
        <w:rPr>
          <w:sz w:val="16"/>
          <w:szCs w:val="16"/>
          <w:lang w:val="es-CR"/>
        </w:rPr>
        <w:t xml:space="preserve">ONU, </w:t>
      </w:r>
      <w:r w:rsidRPr="000E24FB">
        <w:rPr>
          <w:i/>
          <w:iCs/>
          <w:sz w:val="16"/>
          <w:szCs w:val="16"/>
          <w:lang w:val="es-CR"/>
        </w:rPr>
        <w:t>Resolución aprobada por el Consejo de Derechos Humanos 25/38. La promoción y protección de los derechos humanos en el contexto de las manifestaciones pacíficas</w:t>
      </w:r>
      <w:r w:rsidR="00E57547" w:rsidRPr="000E24FB">
        <w:rPr>
          <w:i/>
          <w:iCs/>
          <w:sz w:val="16"/>
          <w:szCs w:val="16"/>
          <w:lang w:val="es-CR"/>
        </w:rPr>
        <w:t xml:space="preserve">, supra, </w:t>
      </w:r>
      <w:r w:rsidR="000D7C48" w:rsidRPr="000E24FB">
        <w:rPr>
          <w:sz w:val="16"/>
          <w:szCs w:val="16"/>
          <w:lang w:val="es-CR"/>
        </w:rPr>
        <w:t>p.</w:t>
      </w:r>
      <w:r w:rsidR="00970B2F" w:rsidRPr="000E24FB">
        <w:rPr>
          <w:sz w:val="16"/>
          <w:szCs w:val="16"/>
          <w:lang w:val="es-CR"/>
        </w:rPr>
        <w:t xml:space="preserve"> </w:t>
      </w:r>
      <w:r w:rsidR="009B019A" w:rsidRPr="000E24FB">
        <w:rPr>
          <w:sz w:val="16"/>
          <w:szCs w:val="16"/>
          <w:lang w:val="es-CR"/>
        </w:rPr>
        <w:t>4</w:t>
      </w:r>
      <w:r w:rsidRPr="000E24FB">
        <w:rPr>
          <w:sz w:val="16"/>
          <w:szCs w:val="16"/>
          <w:lang w:val="es-CR"/>
        </w:rPr>
        <w:t>.</w:t>
      </w:r>
    </w:p>
  </w:footnote>
  <w:footnote w:id="140">
    <w:p w14:paraId="65077B5F" w14:textId="1AFA1418"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47678A" w:rsidRPr="000E24FB">
        <w:rPr>
          <w:sz w:val="16"/>
          <w:szCs w:val="16"/>
          <w:lang w:val="es-CR"/>
        </w:rPr>
        <w:t>CIDH</w:t>
      </w:r>
      <w:r w:rsidR="0047678A" w:rsidRPr="000E24FB">
        <w:rPr>
          <w:i/>
          <w:iCs/>
          <w:sz w:val="16"/>
          <w:szCs w:val="16"/>
          <w:lang w:val="es-CR"/>
        </w:rPr>
        <w:t xml:space="preserve">, </w:t>
      </w:r>
      <w:r w:rsidRPr="000E24FB">
        <w:rPr>
          <w:sz w:val="16"/>
          <w:szCs w:val="16"/>
          <w:lang w:val="es-CR"/>
        </w:rPr>
        <w:t>Relatoría Especial para la Libertad de Expresión de la Comisión Interamericana de Derechos Humanos</w:t>
      </w:r>
      <w:r w:rsidR="007234C7" w:rsidRPr="000E24FB">
        <w:rPr>
          <w:sz w:val="16"/>
          <w:szCs w:val="16"/>
          <w:lang w:val="es-CR"/>
        </w:rPr>
        <w:t>.</w:t>
      </w:r>
      <w:r w:rsidRPr="000E24FB">
        <w:rPr>
          <w:sz w:val="16"/>
          <w:szCs w:val="16"/>
          <w:lang w:val="es-CR"/>
        </w:rPr>
        <w:t xml:space="preserve"> </w:t>
      </w:r>
      <w:r w:rsidRPr="000E24FB">
        <w:rPr>
          <w:i/>
          <w:iCs/>
          <w:sz w:val="16"/>
          <w:szCs w:val="16"/>
          <w:lang w:val="es-CR"/>
        </w:rPr>
        <w:t>Protesta y Derechos Humanos</w:t>
      </w:r>
      <w:r w:rsidR="00015DFE" w:rsidRPr="000E24FB">
        <w:rPr>
          <w:sz w:val="16"/>
          <w:szCs w:val="16"/>
          <w:lang w:val="es-CR"/>
        </w:rPr>
        <w:t xml:space="preserve">. </w:t>
      </w:r>
      <w:r w:rsidRPr="000E24FB">
        <w:rPr>
          <w:sz w:val="16"/>
          <w:szCs w:val="16"/>
          <w:lang w:val="es-CR"/>
        </w:rPr>
        <w:t>OEA/</w:t>
      </w:r>
      <w:proofErr w:type="spellStart"/>
      <w:r w:rsidRPr="000E24FB">
        <w:rPr>
          <w:sz w:val="16"/>
          <w:szCs w:val="16"/>
          <w:lang w:val="es-CR"/>
        </w:rPr>
        <w:t>Ser.L</w:t>
      </w:r>
      <w:proofErr w:type="spellEnd"/>
      <w:r w:rsidRPr="000E24FB">
        <w:rPr>
          <w:sz w:val="16"/>
          <w:szCs w:val="16"/>
          <w:lang w:val="es-CR"/>
        </w:rPr>
        <w:t>/V/II CIDH/RELE/INF.22/19</w:t>
      </w:r>
      <w:r w:rsidR="0047678A" w:rsidRPr="000E24FB">
        <w:rPr>
          <w:sz w:val="16"/>
          <w:szCs w:val="16"/>
          <w:lang w:val="es-CR"/>
        </w:rPr>
        <w:t xml:space="preserve">; </w:t>
      </w:r>
      <w:r w:rsidR="00D27B69" w:rsidRPr="000E24FB">
        <w:rPr>
          <w:sz w:val="16"/>
          <w:szCs w:val="16"/>
          <w:lang w:val="es-CR"/>
        </w:rPr>
        <w:t>septiembre de 2019</w:t>
      </w:r>
      <w:r w:rsidRPr="000E24FB">
        <w:rPr>
          <w:sz w:val="16"/>
          <w:szCs w:val="16"/>
          <w:lang w:val="es-CR"/>
        </w:rPr>
        <w:t xml:space="preserve">, párr. 331. En el mismo sentido, la perita </w:t>
      </w:r>
      <w:proofErr w:type="spellStart"/>
      <w:r w:rsidRPr="000E24FB">
        <w:rPr>
          <w:sz w:val="16"/>
          <w:szCs w:val="16"/>
          <w:lang w:val="es-CR"/>
        </w:rPr>
        <w:t>Boujikian</w:t>
      </w:r>
      <w:proofErr w:type="spellEnd"/>
      <w:r w:rsidRPr="000E24FB">
        <w:rPr>
          <w:sz w:val="16"/>
          <w:szCs w:val="16"/>
          <w:lang w:val="es-CR"/>
        </w:rPr>
        <w:t>, sostuvo que “</w:t>
      </w:r>
      <w:r w:rsidR="001E439E" w:rsidRPr="000E24FB">
        <w:rPr>
          <w:sz w:val="16"/>
          <w:szCs w:val="16"/>
          <w:lang w:val="es-CR"/>
        </w:rPr>
        <w:t>[l]</w:t>
      </w:r>
      <w:r w:rsidRPr="000E24FB">
        <w:rPr>
          <w:sz w:val="16"/>
          <w:szCs w:val="16"/>
          <w:lang w:val="es-CR"/>
        </w:rPr>
        <w:t xml:space="preserve">a democracia requiere del compromiso de los ciudadanos y el ejercicio de los mencionados derechos es una forma de participar en los diseños del Estado y sus políticas públicas. Menospreciar, impedir, coartar la libertad de manifestación y protesta es asfixiar y en definitiva matar la democracia”. </w:t>
      </w:r>
      <w:r w:rsidRPr="000E24FB">
        <w:rPr>
          <w:i/>
          <w:iCs/>
          <w:sz w:val="16"/>
          <w:szCs w:val="16"/>
          <w:lang w:val="es-CR"/>
        </w:rPr>
        <w:t>Cfr.</w:t>
      </w:r>
      <w:r w:rsidRPr="000E24FB">
        <w:rPr>
          <w:sz w:val="16"/>
          <w:szCs w:val="16"/>
          <w:lang w:val="es-CR"/>
        </w:rPr>
        <w:t xml:space="preserve"> Peritaje </w:t>
      </w:r>
      <w:r w:rsidR="0057438F" w:rsidRPr="000E24FB">
        <w:rPr>
          <w:sz w:val="16"/>
          <w:szCs w:val="16"/>
          <w:lang w:val="es-CR"/>
        </w:rPr>
        <w:t xml:space="preserve">de </w:t>
      </w:r>
      <w:proofErr w:type="spellStart"/>
      <w:r w:rsidR="0057438F" w:rsidRPr="000E24FB">
        <w:rPr>
          <w:sz w:val="16"/>
          <w:szCs w:val="16"/>
          <w:lang w:val="es-CR"/>
        </w:rPr>
        <w:t>Kenarik</w:t>
      </w:r>
      <w:proofErr w:type="spellEnd"/>
      <w:r w:rsidR="0057438F" w:rsidRPr="000E24FB">
        <w:rPr>
          <w:sz w:val="16"/>
          <w:szCs w:val="16"/>
          <w:lang w:val="es-CR"/>
        </w:rPr>
        <w:t xml:space="preserve"> </w:t>
      </w:r>
      <w:proofErr w:type="spellStart"/>
      <w:r w:rsidR="0057438F" w:rsidRPr="000E24FB">
        <w:rPr>
          <w:sz w:val="16"/>
          <w:szCs w:val="16"/>
          <w:lang w:val="es-CR"/>
        </w:rPr>
        <w:t>Boujikian</w:t>
      </w:r>
      <w:proofErr w:type="spellEnd"/>
      <w:r w:rsidR="0057438F" w:rsidRPr="000E24FB">
        <w:rPr>
          <w:sz w:val="16"/>
          <w:szCs w:val="16"/>
          <w:lang w:val="es-CR"/>
        </w:rPr>
        <w:t xml:space="preserve"> </w:t>
      </w:r>
      <w:r w:rsidRPr="000E24FB">
        <w:rPr>
          <w:sz w:val="16"/>
          <w:szCs w:val="16"/>
          <w:lang w:val="es-CR"/>
        </w:rPr>
        <w:t>rendido por affid</w:t>
      </w:r>
      <w:r w:rsidR="0057438F" w:rsidRPr="000E24FB">
        <w:rPr>
          <w:sz w:val="16"/>
          <w:szCs w:val="16"/>
          <w:lang w:val="es-CR"/>
        </w:rPr>
        <w:t>á</w:t>
      </w:r>
      <w:r w:rsidRPr="000E24FB">
        <w:rPr>
          <w:sz w:val="16"/>
          <w:szCs w:val="16"/>
          <w:lang w:val="es-CR"/>
        </w:rPr>
        <w:t>vit el 20 de junio de 2022 (expediente de prueba, folio 9917).</w:t>
      </w:r>
    </w:p>
  </w:footnote>
  <w:footnote w:id="141">
    <w:p w14:paraId="6C0CFA9E" w14:textId="6EFE2EFF"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eastAsia="es-ES"/>
        </w:rPr>
        <w:t>Cfr.</w:t>
      </w:r>
      <w:r w:rsidRPr="000E24FB">
        <w:rPr>
          <w:sz w:val="16"/>
          <w:szCs w:val="16"/>
          <w:lang w:val="es-CR" w:eastAsia="es-ES"/>
        </w:rPr>
        <w:t xml:space="preserve"> Peritaje </w:t>
      </w:r>
      <w:r w:rsidR="00EA06CE" w:rsidRPr="000E24FB">
        <w:rPr>
          <w:sz w:val="16"/>
          <w:szCs w:val="16"/>
          <w:lang w:val="es-CR" w:eastAsia="es-ES"/>
        </w:rPr>
        <w:t xml:space="preserve">de </w:t>
      </w:r>
      <w:proofErr w:type="spellStart"/>
      <w:r w:rsidR="00EA06CE" w:rsidRPr="000E24FB">
        <w:rPr>
          <w:sz w:val="16"/>
          <w:szCs w:val="16"/>
          <w:lang w:val="es-CR" w:eastAsia="es-ES"/>
        </w:rPr>
        <w:t>Maina</w:t>
      </w:r>
      <w:proofErr w:type="spellEnd"/>
      <w:r w:rsidR="00EA06CE" w:rsidRPr="000E24FB">
        <w:rPr>
          <w:sz w:val="16"/>
          <w:szCs w:val="16"/>
          <w:lang w:val="es-CR" w:eastAsia="es-ES"/>
        </w:rPr>
        <w:t xml:space="preserve"> </w:t>
      </w:r>
      <w:proofErr w:type="spellStart"/>
      <w:r w:rsidR="00EA06CE" w:rsidRPr="000E24FB">
        <w:rPr>
          <w:sz w:val="16"/>
          <w:szCs w:val="16"/>
          <w:lang w:val="es-CR" w:eastAsia="es-ES"/>
        </w:rPr>
        <w:t>Kiai</w:t>
      </w:r>
      <w:proofErr w:type="spellEnd"/>
      <w:r w:rsidRPr="000E24FB">
        <w:rPr>
          <w:sz w:val="16"/>
          <w:szCs w:val="16"/>
          <w:lang w:val="es-CR" w:eastAsia="es-ES"/>
        </w:rPr>
        <w:t xml:space="preserve">, ex Relator de Naciones Unidas sobre el derecho de reunión y asociación, </w:t>
      </w:r>
      <w:r w:rsidR="00EA06CE" w:rsidRPr="000E24FB">
        <w:rPr>
          <w:sz w:val="16"/>
          <w:szCs w:val="16"/>
          <w:lang w:val="es-CR" w:eastAsia="es-ES"/>
        </w:rPr>
        <w:t xml:space="preserve">rendido por affidávit </w:t>
      </w:r>
      <w:r w:rsidRPr="000E24FB">
        <w:rPr>
          <w:sz w:val="16"/>
          <w:szCs w:val="16"/>
          <w:lang w:val="es-CR" w:eastAsia="es-ES"/>
        </w:rPr>
        <w:t xml:space="preserve">el 31 de octubre de 2017, en el </w:t>
      </w:r>
      <w:r w:rsidRPr="000E24FB">
        <w:rPr>
          <w:i/>
          <w:iCs/>
          <w:sz w:val="16"/>
          <w:szCs w:val="16"/>
          <w:lang w:val="es-CR"/>
        </w:rPr>
        <w:t>Caso Mujeres Víctimas de Tortura Sexual en Atenco Vs. México</w:t>
      </w:r>
      <w:r w:rsidRPr="000E24FB">
        <w:rPr>
          <w:sz w:val="16"/>
          <w:szCs w:val="16"/>
          <w:lang w:val="es-CR"/>
        </w:rPr>
        <w:t>,</w:t>
      </w:r>
      <w:r w:rsidR="009F6B98" w:rsidRPr="000E24FB">
        <w:rPr>
          <w:sz w:val="16"/>
          <w:szCs w:val="16"/>
          <w:lang w:val="es-CR"/>
        </w:rPr>
        <w:t xml:space="preserve"> </w:t>
      </w:r>
      <w:r w:rsidR="009F6B98" w:rsidRPr="000E24FB">
        <w:rPr>
          <w:i/>
          <w:iCs/>
          <w:sz w:val="16"/>
          <w:szCs w:val="16"/>
          <w:lang w:val="es-CR"/>
        </w:rPr>
        <w:t>supra,</w:t>
      </w:r>
      <w:r w:rsidRPr="000E24FB">
        <w:rPr>
          <w:sz w:val="16"/>
          <w:szCs w:val="16"/>
          <w:lang w:val="es-CR"/>
        </w:rPr>
        <w:t xml:space="preserve"> párr. 172.</w:t>
      </w:r>
    </w:p>
  </w:footnote>
  <w:footnote w:id="142">
    <w:p w14:paraId="2C23B4F0" w14:textId="7AD2377A" w:rsidR="00994C75" w:rsidRPr="000E24FB" w:rsidRDefault="00994C75"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DA34AF" w:rsidRPr="000E24FB">
        <w:rPr>
          <w:i/>
          <w:iCs/>
          <w:sz w:val="16"/>
          <w:szCs w:val="16"/>
          <w:lang w:eastAsia="es-ES"/>
        </w:rPr>
        <w:t>Cfr.</w:t>
      </w:r>
      <w:r w:rsidR="00DA34AF" w:rsidRPr="000E24FB">
        <w:rPr>
          <w:sz w:val="16"/>
          <w:szCs w:val="16"/>
          <w:lang w:eastAsia="es-ES"/>
        </w:rPr>
        <w:t xml:space="preserve"> </w:t>
      </w:r>
      <w:r w:rsidR="00E17C0D" w:rsidRPr="000E24FB">
        <w:rPr>
          <w:sz w:val="16"/>
          <w:szCs w:val="16"/>
        </w:rPr>
        <w:t xml:space="preserve">ONU, </w:t>
      </w:r>
      <w:r w:rsidRPr="000E24FB">
        <w:rPr>
          <w:sz w:val="16"/>
          <w:szCs w:val="16"/>
        </w:rPr>
        <w:t>Comité de Derechos Humanos</w:t>
      </w:r>
      <w:r w:rsidR="00E17C0D" w:rsidRPr="000E24FB">
        <w:rPr>
          <w:sz w:val="16"/>
          <w:szCs w:val="16"/>
        </w:rPr>
        <w:t>.</w:t>
      </w:r>
      <w:r w:rsidRPr="000E24FB">
        <w:rPr>
          <w:sz w:val="16"/>
          <w:szCs w:val="16"/>
        </w:rPr>
        <w:t xml:space="preserve"> </w:t>
      </w:r>
      <w:r w:rsidRPr="000E24FB">
        <w:rPr>
          <w:i/>
          <w:iCs/>
          <w:sz w:val="16"/>
          <w:szCs w:val="16"/>
        </w:rPr>
        <w:t>Observación general n</w:t>
      </w:r>
      <w:r w:rsidR="00495619" w:rsidRPr="000E24FB">
        <w:rPr>
          <w:i/>
          <w:iCs/>
          <w:sz w:val="16"/>
          <w:szCs w:val="16"/>
        </w:rPr>
        <w:t>o</w:t>
      </w:r>
      <w:r w:rsidRPr="000E24FB">
        <w:rPr>
          <w:i/>
          <w:iCs/>
          <w:sz w:val="16"/>
          <w:szCs w:val="16"/>
        </w:rPr>
        <w:t>. 37</w:t>
      </w:r>
      <w:r w:rsidR="002308A0" w:rsidRPr="000E24FB">
        <w:rPr>
          <w:sz w:val="16"/>
          <w:szCs w:val="16"/>
        </w:rPr>
        <w:t xml:space="preserve">, </w:t>
      </w:r>
      <w:r w:rsidR="002308A0" w:rsidRPr="000E24FB">
        <w:rPr>
          <w:i/>
          <w:iCs/>
          <w:sz w:val="16"/>
          <w:szCs w:val="16"/>
        </w:rPr>
        <w:t>supra</w:t>
      </w:r>
      <w:r w:rsidRPr="000E24FB">
        <w:rPr>
          <w:sz w:val="16"/>
          <w:szCs w:val="16"/>
        </w:rPr>
        <w:t xml:space="preserve">, párr. </w:t>
      </w:r>
      <w:r w:rsidR="005C7DD9" w:rsidRPr="000E24FB">
        <w:rPr>
          <w:sz w:val="16"/>
          <w:szCs w:val="16"/>
        </w:rPr>
        <w:t>55</w:t>
      </w:r>
      <w:r w:rsidRPr="000E24FB">
        <w:rPr>
          <w:sz w:val="16"/>
          <w:szCs w:val="16"/>
        </w:rPr>
        <w:t>.</w:t>
      </w:r>
    </w:p>
  </w:footnote>
  <w:footnote w:id="143">
    <w:p w14:paraId="614BF734" w14:textId="3C687A55"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Según el Comité de Derechos Humanos de</w:t>
      </w:r>
      <w:r w:rsidR="00A87FFC" w:rsidRPr="000E24FB">
        <w:rPr>
          <w:sz w:val="16"/>
          <w:szCs w:val="16"/>
          <w:lang w:val="es-CR"/>
        </w:rPr>
        <w:t xml:space="preserve"> las</w:t>
      </w:r>
      <w:r w:rsidRPr="000E24FB">
        <w:rPr>
          <w:sz w:val="16"/>
          <w:szCs w:val="16"/>
          <w:lang w:val="es-CR"/>
        </w:rPr>
        <w:t xml:space="preserve"> Naciones Unidas, un requisito de notificación de las manifestaciones previstas no constituye necesariamente una infracción del derecho a la libertad de reunión pacífica.</w:t>
      </w:r>
      <w:r w:rsidRPr="000E24FB">
        <w:rPr>
          <w:i/>
          <w:iCs/>
          <w:sz w:val="16"/>
          <w:szCs w:val="16"/>
          <w:lang w:val="es-CR"/>
        </w:rPr>
        <w:t xml:space="preserve"> Cfr.</w:t>
      </w:r>
      <w:r w:rsidR="005E7330" w:rsidRPr="000E24FB">
        <w:rPr>
          <w:i/>
          <w:iCs/>
          <w:sz w:val="16"/>
          <w:szCs w:val="16"/>
          <w:lang w:val="es-CR"/>
        </w:rPr>
        <w:t xml:space="preserve"> </w:t>
      </w:r>
      <w:r w:rsidR="005E7330" w:rsidRPr="000E24FB">
        <w:rPr>
          <w:sz w:val="16"/>
          <w:szCs w:val="16"/>
          <w:lang w:val="es-CR"/>
        </w:rPr>
        <w:t>ONU,</w:t>
      </w:r>
      <w:r w:rsidR="00AE6D08" w:rsidRPr="000E24FB">
        <w:rPr>
          <w:sz w:val="16"/>
          <w:szCs w:val="16"/>
          <w:lang w:val="es-CR"/>
        </w:rPr>
        <w:t xml:space="preserve"> Comité de Derechos Humanos.</w:t>
      </w:r>
      <w:r w:rsidRPr="000E24FB">
        <w:rPr>
          <w:i/>
          <w:iCs/>
          <w:sz w:val="16"/>
          <w:szCs w:val="16"/>
          <w:lang w:val="es-CR"/>
        </w:rPr>
        <w:t xml:space="preserve"> </w:t>
      </w:r>
      <w:r w:rsidR="00706F16" w:rsidRPr="000E24FB">
        <w:rPr>
          <w:i/>
          <w:iCs/>
          <w:sz w:val="16"/>
          <w:szCs w:val="16"/>
          <w:lang w:val="es-CR"/>
        </w:rPr>
        <w:t xml:space="preserve">Dictamen. </w:t>
      </w:r>
      <w:r w:rsidR="00B528CA" w:rsidRPr="000E24FB">
        <w:rPr>
          <w:i/>
          <w:iCs/>
          <w:sz w:val="16"/>
          <w:szCs w:val="16"/>
          <w:lang w:val="es-CR"/>
        </w:rPr>
        <w:t xml:space="preserve">Comunicación </w:t>
      </w:r>
      <w:r w:rsidR="00F3776D" w:rsidRPr="000E24FB">
        <w:rPr>
          <w:i/>
          <w:iCs/>
          <w:sz w:val="16"/>
          <w:szCs w:val="16"/>
          <w:lang w:val="es-CR"/>
        </w:rPr>
        <w:t xml:space="preserve">no. 412/1990 presentada por </w:t>
      </w:r>
      <w:proofErr w:type="spellStart"/>
      <w:r w:rsidRPr="000E24FB">
        <w:rPr>
          <w:i/>
          <w:iCs/>
          <w:sz w:val="16"/>
          <w:szCs w:val="16"/>
          <w:lang w:val="es-CR"/>
        </w:rPr>
        <w:t>Auli</w:t>
      </w:r>
      <w:proofErr w:type="spellEnd"/>
      <w:r w:rsidRPr="000E24FB">
        <w:rPr>
          <w:i/>
          <w:iCs/>
          <w:sz w:val="16"/>
          <w:szCs w:val="16"/>
          <w:lang w:val="es-CR"/>
        </w:rPr>
        <w:t xml:space="preserve"> </w:t>
      </w:r>
      <w:proofErr w:type="spellStart"/>
      <w:r w:rsidRPr="000E24FB">
        <w:rPr>
          <w:i/>
          <w:iCs/>
          <w:sz w:val="16"/>
          <w:szCs w:val="16"/>
          <w:lang w:val="es-CR"/>
        </w:rPr>
        <w:t>Kivenmaa</w:t>
      </w:r>
      <w:proofErr w:type="spellEnd"/>
      <w:r w:rsidRPr="000E24FB">
        <w:rPr>
          <w:i/>
          <w:iCs/>
          <w:sz w:val="16"/>
          <w:szCs w:val="16"/>
          <w:lang w:val="es-CR"/>
        </w:rPr>
        <w:t xml:space="preserve"> v. </w:t>
      </w:r>
      <w:proofErr w:type="spellStart"/>
      <w:r w:rsidRPr="000E24FB">
        <w:rPr>
          <w:i/>
          <w:iCs/>
          <w:sz w:val="16"/>
          <w:szCs w:val="16"/>
          <w:lang w:val="es-CR"/>
        </w:rPr>
        <w:t>Finland</w:t>
      </w:r>
      <w:proofErr w:type="spellEnd"/>
      <w:r w:rsidR="00F3776D" w:rsidRPr="000E24FB">
        <w:rPr>
          <w:i/>
          <w:iCs/>
          <w:sz w:val="16"/>
          <w:szCs w:val="16"/>
          <w:lang w:val="es-CR"/>
        </w:rPr>
        <w:t xml:space="preserve">. </w:t>
      </w:r>
      <w:r w:rsidRPr="000E24FB">
        <w:rPr>
          <w:i/>
          <w:iCs/>
          <w:sz w:val="16"/>
          <w:szCs w:val="16"/>
          <w:lang w:val="es-CR"/>
        </w:rPr>
        <w:t>CCPR/C/50/D/412/1990</w:t>
      </w:r>
      <w:r w:rsidR="00D508BE" w:rsidRPr="000E24FB">
        <w:rPr>
          <w:i/>
          <w:iCs/>
          <w:sz w:val="16"/>
          <w:szCs w:val="16"/>
          <w:lang w:val="es-CR"/>
        </w:rPr>
        <w:t xml:space="preserve">; </w:t>
      </w:r>
      <w:r w:rsidR="00D508BE" w:rsidRPr="000E24FB">
        <w:rPr>
          <w:sz w:val="16"/>
          <w:szCs w:val="16"/>
          <w:lang w:val="es-CR"/>
        </w:rPr>
        <w:t>7 de marzo de 1990</w:t>
      </w:r>
      <w:r w:rsidR="00D508BE" w:rsidRPr="000E24FB">
        <w:rPr>
          <w:i/>
          <w:iCs/>
          <w:sz w:val="16"/>
          <w:szCs w:val="16"/>
          <w:lang w:val="es-CR"/>
        </w:rPr>
        <w:t xml:space="preserve">, </w:t>
      </w:r>
      <w:r w:rsidR="00DB493B" w:rsidRPr="000E24FB">
        <w:rPr>
          <w:sz w:val="16"/>
          <w:szCs w:val="16"/>
          <w:lang w:val="es-CR"/>
        </w:rPr>
        <w:t>p.</w:t>
      </w:r>
      <w:r w:rsidR="00970B2F" w:rsidRPr="000E24FB">
        <w:rPr>
          <w:sz w:val="16"/>
          <w:szCs w:val="16"/>
          <w:lang w:val="es-CR"/>
        </w:rPr>
        <w:t xml:space="preserve"> </w:t>
      </w:r>
      <w:r w:rsidR="002C2D0F" w:rsidRPr="000E24FB">
        <w:rPr>
          <w:sz w:val="16"/>
          <w:szCs w:val="16"/>
          <w:lang w:val="es-CR"/>
        </w:rPr>
        <w:t>9</w:t>
      </w:r>
      <w:r w:rsidRPr="000E24FB">
        <w:rPr>
          <w:sz w:val="16"/>
          <w:szCs w:val="16"/>
          <w:lang w:val="es-CR"/>
        </w:rPr>
        <w:t xml:space="preserve">. </w:t>
      </w:r>
    </w:p>
  </w:footnote>
  <w:footnote w:id="144">
    <w:p w14:paraId="283C7333" w14:textId="7FCBA4B1"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0026177C" w:rsidRPr="000E24FB">
        <w:rPr>
          <w:sz w:val="16"/>
          <w:szCs w:val="16"/>
          <w:lang w:val="es-CR"/>
        </w:rPr>
        <w:t xml:space="preserve">ONU, </w:t>
      </w:r>
      <w:r w:rsidRPr="000E24FB">
        <w:rPr>
          <w:i/>
          <w:iCs/>
          <w:sz w:val="16"/>
          <w:szCs w:val="16"/>
          <w:lang w:val="es-CR"/>
        </w:rPr>
        <w:t>Resolución aprobada por el Consejo de Derechos Humanos 25/38. La promoción y protección de los derechos humanos en el contexto de las manifestaciones pacíficas</w:t>
      </w:r>
      <w:r w:rsidR="008B31AB" w:rsidRPr="000E24FB">
        <w:rPr>
          <w:sz w:val="16"/>
          <w:szCs w:val="16"/>
          <w:lang w:val="es-CR"/>
        </w:rPr>
        <w:t xml:space="preserve">, </w:t>
      </w:r>
      <w:r w:rsidR="008B31AB" w:rsidRPr="000E24FB">
        <w:rPr>
          <w:i/>
          <w:iCs/>
          <w:sz w:val="16"/>
          <w:szCs w:val="16"/>
          <w:lang w:val="es-CR"/>
        </w:rPr>
        <w:t xml:space="preserve">supra, </w:t>
      </w:r>
      <w:r w:rsidR="008B31AB" w:rsidRPr="000E24FB">
        <w:rPr>
          <w:sz w:val="16"/>
          <w:szCs w:val="16"/>
          <w:lang w:val="es-CR"/>
        </w:rPr>
        <w:t>p.</w:t>
      </w:r>
      <w:r w:rsidR="008314D8" w:rsidRPr="000E24FB">
        <w:rPr>
          <w:sz w:val="16"/>
          <w:szCs w:val="16"/>
          <w:lang w:val="es-CR"/>
        </w:rPr>
        <w:t>3</w:t>
      </w:r>
      <w:r w:rsidRPr="000E24FB">
        <w:rPr>
          <w:sz w:val="16"/>
          <w:szCs w:val="16"/>
          <w:lang w:val="es-CR"/>
        </w:rPr>
        <w:t>.</w:t>
      </w:r>
    </w:p>
  </w:footnote>
  <w:footnote w:id="145">
    <w:p w14:paraId="3A5778AE" w14:textId="7293929F" w:rsidR="00994C75" w:rsidRPr="000E24FB" w:rsidRDefault="00994C7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TEDH</w:t>
      </w:r>
      <w:r w:rsidR="002C2D0F" w:rsidRPr="000E24FB">
        <w:rPr>
          <w:i/>
          <w:iCs/>
          <w:sz w:val="16"/>
          <w:szCs w:val="16"/>
          <w:lang w:val="es-CR"/>
        </w:rPr>
        <w:t>,</w:t>
      </w:r>
      <w:r w:rsidRPr="000E24FB">
        <w:rPr>
          <w:i/>
          <w:iCs/>
          <w:sz w:val="16"/>
          <w:szCs w:val="16"/>
          <w:lang w:val="es-CR"/>
        </w:rPr>
        <w:t xml:space="preserve"> Caso Laguna Guzmán Vs. España</w:t>
      </w:r>
      <w:r w:rsidRPr="000E24FB">
        <w:rPr>
          <w:sz w:val="16"/>
          <w:szCs w:val="16"/>
          <w:lang w:val="es-CR"/>
        </w:rPr>
        <w:t>. Sentencia de 6 de octubre de 2020</w:t>
      </w:r>
      <w:r w:rsidR="00152611" w:rsidRPr="000E24FB">
        <w:rPr>
          <w:sz w:val="16"/>
          <w:szCs w:val="16"/>
          <w:lang w:val="es-CR"/>
        </w:rPr>
        <w:t>,</w:t>
      </w:r>
      <w:r w:rsidR="009C20C7" w:rsidRPr="000E24FB">
        <w:rPr>
          <w:sz w:val="16"/>
          <w:szCs w:val="16"/>
          <w:lang w:val="es-CR"/>
        </w:rPr>
        <w:t xml:space="preserve"> párr. 50</w:t>
      </w:r>
      <w:r w:rsidRPr="000E24FB">
        <w:rPr>
          <w:sz w:val="16"/>
          <w:szCs w:val="16"/>
          <w:lang w:val="es-CR"/>
        </w:rPr>
        <w:t xml:space="preserve">. En el mismo sentido, el ex Relator Especial sobre los derechos a la libertad de reunión pacífica y de asociación sostuvo que “[l]a falta de notificación previa de los organizadores a las autoridades no debe motivar la disolución automática de la reunión”. </w:t>
      </w:r>
      <w:r w:rsidRPr="000E24FB">
        <w:rPr>
          <w:i/>
          <w:iCs/>
          <w:sz w:val="16"/>
          <w:szCs w:val="16"/>
          <w:lang w:val="es-CR"/>
        </w:rPr>
        <w:t xml:space="preserve">Cfr. </w:t>
      </w:r>
      <w:r w:rsidR="002758CD" w:rsidRPr="000E24FB">
        <w:rPr>
          <w:sz w:val="16"/>
          <w:szCs w:val="16"/>
          <w:lang w:val="es-CR"/>
        </w:rPr>
        <w:t xml:space="preserve">ONU, </w:t>
      </w:r>
      <w:r w:rsidRPr="000E24FB">
        <w:rPr>
          <w:i/>
          <w:iCs/>
          <w:sz w:val="16"/>
          <w:szCs w:val="16"/>
          <w:lang w:val="es-CR"/>
        </w:rPr>
        <w:t xml:space="preserve">Informe del Relator Especial sobre los derechos a la libertad de reunión pacífica y de asociación, </w:t>
      </w:r>
      <w:proofErr w:type="spellStart"/>
      <w:r w:rsidRPr="000E24FB">
        <w:rPr>
          <w:i/>
          <w:iCs/>
          <w:sz w:val="16"/>
          <w:szCs w:val="16"/>
          <w:lang w:val="es-CR"/>
        </w:rPr>
        <w:t>Maina</w:t>
      </w:r>
      <w:proofErr w:type="spellEnd"/>
      <w:r w:rsidRPr="000E24FB">
        <w:rPr>
          <w:i/>
          <w:iCs/>
          <w:sz w:val="16"/>
          <w:szCs w:val="16"/>
          <w:lang w:val="es-CR"/>
        </w:rPr>
        <w:t xml:space="preserve"> </w:t>
      </w:r>
      <w:proofErr w:type="spellStart"/>
      <w:r w:rsidRPr="000E24FB">
        <w:rPr>
          <w:i/>
          <w:iCs/>
          <w:sz w:val="16"/>
          <w:szCs w:val="16"/>
          <w:lang w:val="es-CR"/>
        </w:rPr>
        <w:t>Kiai</w:t>
      </w:r>
      <w:proofErr w:type="spellEnd"/>
      <w:r w:rsidR="002758CD" w:rsidRPr="000E24FB">
        <w:rPr>
          <w:i/>
          <w:iCs/>
          <w:sz w:val="16"/>
          <w:szCs w:val="16"/>
          <w:lang w:val="es-CR"/>
        </w:rPr>
        <w:t>.</w:t>
      </w:r>
      <w:r w:rsidRPr="000E24FB">
        <w:rPr>
          <w:i/>
          <w:iCs/>
          <w:sz w:val="16"/>
          <w:szCs w:val="16"/>
          <w:lang w:val="es-CR"/>
        </w:rPr>
        <w:t xml:space="preserve"> </w:t>
      </w:r>
      <w:r w:rsidR="002758CD" w:rsidRPr="000E24FB">
        <w:rPr>
          <w:i/>
          <w:iCs/>
          <w:sz w:val="16"/>
          <w:szCs w:val="16"/>
          <w:lang w:val="es-CR"/>
        </w:rPr>
        <w:t xml:space="preserve">A/HRC/20/27; </w:t>
      </w:r>
      <w:r w:rsidRPr="000E24FB">
        <w:rPr>
          <w:sz w:val="16"/>
          <w:szCs w:val="16"/>
          <w:lang w:val="es-CR"/>
        </w:rPr>
        <w:t>21 de mayo de 2012</w:t>
      </w:r>
      <w:r w:rsidR="002758CD" w:rsidRPr="000E24FB">
        <w:rPr>
          <w:sz w:val="16"/>
          <w:szCs w:val="16"/>
          <w:lang w:val="es-CR"/>
        </w:rPr>
        <w:t xml:space="preserve">, párr. </w:t>
      </w:r>
      <w:r w:rsidR="0010733C" w:rsidRPr="000E24FB">
        <w:rPr>
          <w:sz w:val="16"/>
          <w:szCs w:val="16"/>
          <w:lang w:val="es-CR"/>
        </w:rPr>
        <w:t>29</w:t>
      </w:r>
      <w:r w:rsidRPr="000E24FB">
        <w:rPr>
          <w:sz w:val="16"/>
          <w:szCs w:val="16"/>
          <w:lang w:val="es-CR"/>
        </w:rPr>
        <w:t xml:space="preserve">. Según el Comité de Derechos Humanos, “[l] as fuerzas del orden pertinentes deberían elaborar también planes de contingencia genéricos y protocolos de capacitación, en particular vigilar las reuniones que no se hayan notificado con antelación a las autoridades y que puedan afectar al orden público”. </w:t>
      </w:r>
      <w:r w:rsidRPr="000E24FB">
        <w:rPr>
          <w:i/>
          <w:iCs/>
          <w:sz w:val="16"/>
          <w:szCs w:val="16"/>
          <w:lang w:val="es-CR"/>
        </w:rPr>
        <w:t xml:space="preserve">Cfr. </w:t>
      </w:r>
      <w:r w:rsidR="00A807B1" w:rsidRPr="000E24FB">
        <w:rPr>
          <w:sz w:val="16"/>
          <w:szCs w:val="16"/>
          <w:lang w:val="es-CR"/>
        </w:rPr>
        <w:t xml:space="preserve">ONU, </w:t>
      </w:r>
      <w:r w:rsidRPr="000E24FB">
        <w:rPr>
          <w:i/>
          <w:iCs/>
          <w:sz w:val="16"/>
          <w:szCs w:val="16"/>
          <w:lang w:val="es-CR"/>
        </w:rPr>
        <w:t xml:space="preserve">Comité de Derechos Humanos, Observación General </w:t>
      </w:r>
      <w:r w:rsidR="00A807B1" w:rsidRPr="000E24FB">
        <w:rPr>
          <w:i/>
          <w:iCs/>
          <w:sz w:val="16"/>
          <w:szCs w:val="16"/>
          <w:lang w:val="es-CR"/>
        </w:rPr>
        <w:t>no.</w:t>
      </w:r>
      <w:r w:rsidRPr="000E24FB">
        <w:rPr>
          <w:i/>
          <w:iCs/>
          <w:sz w:val="16"/>
          <w:szCs w:val="16"/>
          <w:lang w:val="es-CR"/>
        </w:rPr>
        <w:t>37</w:t>
      </w:r>
      <w:r w:rsidR="00C745D8" w:rsidRPr="000E24FB">
        <w:rPr>
          <w:i/>
          <w:iCs/>
          <w:sz w:val="16"/>
          <w:szCs w:val="16"/>
          <w:lang w:val="es-CR"/>
        </w:rPr>
        <w:t>, supra</w:t>
      </w:r>
      <w:r w:rsidRPr="000E24FB">
        <w:rPr>
          <w:sz w:val="16"/>
          <w:szCs w:val="16"/>
          <w:lang w:val="es-CR"/>
        </w:rPr>
        <w:t>, párr. 77.</w:t>
      </w:r>
    </w:p>
  </w:footnote>
  <w:footnote w:id="146">
    <w:p w14:paraId="1412B0E9" w14:textId="59580A2B" w:rsidR="007B29AF" w:rsidRPr="000E24FB" w:rsidRDefault="007B29AF"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F144B7" w:rsidRPr="000E24FB">
        <w:rPr>
          <w:i/>
          <w:iCs/>
          <w:sz w:val="16"/>
          <w:szCs w:val="16"/>
          <w:lang w:eastAsia="es-ES"/>
        </w:rPr>
        <w:t>Cfr.</w:t>
      </w:r>
      <w:r w:rsidR="00F144B7" w:rsidRPr="000E24FB">
        <w:rPr>
          <w:sz w:val="16"/>
          <w:szCs w:val="16"/>
          <w:lang w:eastAsia="es-ES"/>
        </w:rPr>
        <w:t xml:space="preserve"> </w:t>
      </w:r>
      <w:r w:rsidR="00AB34B7" w:rsidRPr="000E24FB">
        <w:rPr>
          <w:sz w:val="16"/>
          <w:szCs w:val="16"/>
          <w:lang w:eastAsia="es-ES"/>
        </w:rPr>
        <w:t xml:space="preserve">ONU, </w:t>
      </w:r>
      <w:r w:rsidRPr="000E24FB">
        <w:rPr>
          <w:sz w:val="16"/>
          <w:szCs w:val="16"/>
        </w:rPr>
        <w:t>Comité de Derechos Humanos</w:t>
      </w:r>
      <w:r w:rsidR="00AB34B7" w:rsidRPr="000E24FB">
        <w:rPr>
          <w:sz w:val="16"/>
          <w:szCs w:val="16"/>
        </w:rPr>
        <w:t>.</w:t>
      </w:r>
      <w:r w:rsidRPr="000E24FB">
        <w:rPr>
          <w:sz w:val="16"/>
          <w:szCs w:val="16"/>
        </w:rPr>
        <w:t xml:space="preserve"> </w:t>
      </w:r>
      <w:r w:rsidRPr="000E24FB">
        <w:rPr>
          <w:i/>
          <w:iCs/>
          <w:sz w:val="16"/>
          <w:szCs w:val="16"/>
        </w:rPr>
        <w:t>Observación general n</w:t>
      </w:r>
      <w:r w:rsidR="00AB34B7" w:rsidRPr="000E24FB">
        <w:rPr>
          <w:i/>
          <w:iCs/>
          <w:sz w:val="16"/>
          <w:szCs w:val="16"/>
        </w:rPr>
        <w:t>o</w:t>
      </w:r>
      <w:r w:rsidRPr="000E24FB">
        <w:rPr>
          <w:i/>
          <w:iCs/>
          <w:sz w:val="16"/>
          <w:szCs w:val="16"/>
        </w:rPr>
        <w:t>. 37</w:t>
      </w:r>
      <w:r w:rsidR="00AB34B7" w:rsidRPr="000E24FB">
        <w:rPr>
          <w:i/>
          <w:iCs/>
          <w:sz w:val="16"/>
          <w:szCs w:val="16"/>
        </w:rPr>
        <w:t>, supra</w:t>
      </w:r>
      <w:r w:rsidRPr="000E24FB">
        <w:rPr>
          <w:sz w:val="16"/>
          <w:szCs w:val="16"/>
        </w:rPr>
        <w:t xml:space="preserve">, </w:t>
      </w:r>
      <w:proofErr w:type="spellStart"/>
      <w:r w:rsidRPr="000E24FB">
        <w:rPr>
          <w:sz w:val="16"/>
          <w:szCs w:val="16"/>
        </w:rPr>
        <w:t>párr</w:t>
      </w:r>
      <w:r w:rsidR="001F1122" w:rsidRPr="000E24FB">
        <w:rPr>
          <w:sz w:val="16"/>
          <w:szCs w:val="16"/>
        </w:rPr>
        <w:t>s</w:t>
      </w:r>
      <w:proofErr w:type="spellEnd"/>
      <w:r w:rsidRPr="000E24FB">
        <w:rPr>
          <w:sz w:val="16"/>
          <w:szCs w:val="16"/>
        </w:rPr>
        <w:t xml:space="preserve">. </w:t>
      </w:r>
      <w:r w:rsidR="004D28EF" w:rsidRPr="000E24FB">
        <w:rPr>
          <w:sz w:val="16"/>
          <w:szCs w:val="16"/>
        </w:rPr>
        <w:t xml:space="preserve">15, </w:t>
      </w:r>
      <w:r w:rsidRPr="000E24FB">
        <w:rPr>
          <w:sz w:val="16"/>
          <w:szCs w:val="16"/>
        </w:rPr>
        <w:t>18</w:t>
      </w:r>
      <w:r w:rsidR="004D28EF" w:rsidRPr="000E24FB">
        <w:rPr>
          <w:sz w:val="16"/>
          <w:szCs w:val="16"/>
        </w:rPr>
        <w:t xml:space="preserve"> y 43</w:t>
      </w:r>
      <w:r w:rsidRPr="000E24FB">
        <w:rPr>
          <w:sz w:val="16"/>
          <w:szCs w:val="16"/>
        </w:rPr>
        <w:t>.</w:t>
      </w:r>
    </w:p>
  </w:footnote>
  <w:footnote w:id="147">
    <w:p w14:paraId="31E25D9D" w14:textId="17F8B19D" w:rsidR="00D557AD" w:rsidRPr="000E24FB" w:rsidRDefault="00D557AD"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F144B7" w:rsidRPr="000E24FB">
        <w:rPr>
          <w:i/>
          <w:iCs/>
          <w:sz w:val="16"/>
          <w:szCs w:val="16"/>
          <w:lang w:eastAsia="es-ES"/>
        </w:rPr>
        <w:t>Cfr.</w:t>
      </w:r>
      <w:r w:rsidR="00F144B7" w:rsidRPr="000E24FB">
        <w:rPr>
          <w:sz w:val="16"/>
          <w:szCs w:val="16"/>
          <w:lang w:eastAsia="es-ES"/>
        </w:rPr>
        <w:t xml:space="preserve"> </w:t>
      </w:r>
      <w:r w:rsidR="00AB34B7" w:rsidRPr="000E24FB">
        <w:rPr>
          <w:sz w:val="16"/>
          <w:szCs w:val="16"/>
          <w:lang w:eastAsia="es-ES"/>
        </w:rPr>
        <w:t xml:space="preserve">ONU, </w:t>
      </w:r>
      <w:r w:rsidRPr="000E24FB">
        <w:rPr>
          <w:sz w:val="16"/>
          <w:szCs w:val="16"/>
        </w:rPr>
        <w:t>Comité de Derechos Humanos</w:t>
      </w:r>
      <w:r w:rsidR="00AB34B7" w:rsidRPr="000E24FB">
        <w:rPr>
          <w:sz w:val="16"/>
          <w:szCs w:val="16"/>
        </w:rPr>
        <w:t>.</w:t>
      </w:r>
      <w:r w:rsidRPr="000E24FB">
        <w:rPr>
          <w:sz w:val="16"/>
          <w:szCs w:val="16"/>
        </w:rPr>
        <w:t xml:space="preserve"> </w:t>
      </w:r>
      <w:r w:rsidRPr="000E24FB">
        <w:rPr>
          <w:i/>
          <w:iCs/>
          <w:sz w:val="16"/>
          <w:szCs w:val="16"/>
        </w:rPr>
        <w:t>Observación general n</w:t>
      </w:r>
      <w:r w:rsidR="00AB34B7" w:rsidRPr="000E24FB">
        <w:rPr>
          <w:i/>
          <w:iCs/>
          <w:sz w:val="16"/>
          <w:szCs w:val="16"/>
        </w:rPr>
        <w:t>o</w:t>
      </w:r>
      <w:r w:rsidRPr="000E24FB">
        <w:rPr>
          <w:i/>
          <w:iCs/>
          <w:sz w:val="16"/>
          <w:szCs w:val="16"/>
        </w:rPr>
        <w:t>. 37</w:t>
      </w:r>
      <w:r w:rsidR="00AB34B7" w:rsidRPr="000E24FB">
        <w:rPr>
          <w:i/>
          <w:iCs/>
          <w:sz w:val="16"/>
          <w:szCs w:val="16"/>
        </w:rPr>
        <w:t>, supra</w:t>
      </w:r>
      <w:r w:rsidRPr="000E24FB">
        <w:rPr>
          <w:sz w:val="16"/>
          <w:szCs w:val="16"/>
        </w:rPr>
        <w:t xml:space="preserve">, </w:t>
      </w:r>
      <w:proofErr w:type="spellStart"/>
      <w:r w:rsidRPr="000E24FB">
        <w:rPr>
          <w:sz w:val="16"/>
          <w:szCs w:val="16"/>
        </w:rPr>
        <w:t>párr</w:t>
      </w:r>
      <w:r w:rsidR="00652CE4" w:rsidRPr="000E24FB">
        <w:rPr>
          <w:sz w:val="16"/>
          <w:szCs w:val="16"/>
        </w:rPr>
        <w:t>s</w:t>
      </w:r>
      <w:proofErr w:type="spellEnd"/>
      <w:r w:rsidRPr="000E24FB">
        <w:rPr>
          <w:sz w:val="16"/>
          <w:szCs w:val="16"/>
        </w:rPr>
        <w:t xml:space="preserve">. </w:t>
      </w:r>
      <w:r w:rsidR="00652CE4" w:rsidRPr="000E24FB">
        <w:rPr>
          <w:sz w:val="16"/>
          <w:szCs w:val="16"/>
        </w:rPr>
        <w:t xml:space="preserve">20 y </w:t>
      </w:r>
      <w:r w:rsidRPr="000E24FB">
        <w:rPr>
          <w:sz w:val="16"/>
          <w:szCs w:val="16"/>
        </w:rPr>
        <w:t>2</w:t>
      </w:r>
      <w:r w:rsidR="00F36DCD" w:rsidRPr="000E24FB">
        <w:rPr>
          <w:sz w:val="16"/>
          <w:szCs w:val="16"/>
        </w:rPr>
        <w:t>2</w:t>
      </w:r>
      <w:r w:rsidRPr="000E24FB">
        <w:rPr>
          <w:sz w:val="16"/>
          <w:szCs w:val="16"/>
        </w:rPr>
        <w:t>.</w:t>
      </w:r>
    </w:p>
  </w:footnote>
  <w:footnote w:id="148">
    <w:p w14:paraId="74DD8E65" w14:textId="3CE1DCE9" w:rsidR="007B29AF" w:rsidRPr="000E24FB" w:rsidRDefault="007B29AF"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F144B7" w:rsidRPr="000E24FB">
        <w:rPr>
          <w:i/>
          <w:iCs/>
          <w:sz w:val="16"/>
          <w:szCs w:val="16"/>
          <w:lang w:eastAsia="es-ES"/>
        </w:rPr>
        <w:t>Cfr.</w:t>
      </w:r>
      <w:r w:rsidR="00F144B7" w:rsidRPr="000E24FB">
        <w:rPr>
          <w:sz w:val="16"/>
          <w:szCs w:val="16"/>
          <w:lang w:eastAsia="es-ES"/>
        </w:rPr>
        <w:t xml:space="preserve"> </w:t>
      </w:r>
      <w:r w:rsidR="00881593" w:rsidRPr="000E24FB">
        <w:rPr>
          <w:sz w:val="16"/>
          <w:szCs w:val="16"/>
          <w:lang w:eastAsia="es-ES"/>
        </w:rPr>
        <w:t xml:space="preserve">ONU, </w:t>
      </w:r>
      <w:r w:rsidRPr="000E24FB">
        <w:rPr>
          <w:sz w:val="16"/>
          <w:szCs w:val="16"/>
        </w:rPr>
        <w:t>Comité de Derechos Humanos</w:t>
      </w:r>
      <w:r w:rsidR="00881593" w:rsidRPr="000E24FB">
        <w:rPr>
          <w:sz w:val="16"/>
          <w:szCs w:val="16"/>
        </w:rPr>
        <w:t>.</w:t>
      </w:r>
      <w:r w:rsidRPr="000E24FB">
        <w:rPr>
          <w:sz w:val="16"/>
          <w:szCs w:val="16"/>
        </w:rPr>
        <w:t xml:space="preserve"> Observación general n</w:t>
      </w:r>
      <w:r w:rsidR="00881593" w:rsidRPr="000E24FB">
        <w:rPr>
          <w:sz w:val="16"/>
          <w:szCs w:val="16"/>
        </w:rPr>
        <w:t>o</w:t>
      </w:r>
      <w:r w:rsidRPr="000E24FB">
        <w:rPr>
          <w:sz w:val="16"/>
          <w:szCs w:val="16"/>
        </w:rPr>
        <w:t xml:space="preserve">. 37, </w:t>
      </w:r>
      <w:r w:rsidR="00F200EB" w:rsidRPr="000E24FB">
        <w:rPr>
          <w:i/>
          <w:iCs/>
          <w:sz w:val="16"/>
          <w:szCs w:val="16"/>
        </w:rPr>
        <w:t>supra</w:t>
      </w:r>
      <w:r w:rsidRPr="000E24FB">
        <w:rPr>
          <w:sz w:val="16"/>
          <w:szCs w:val="16"/>
        </w:rPr>
        <w:t xml:space="preserve">, </w:t>
      </w:r>
      <w:proofErr w:type="spellStart"/>
      <w:r w:rsidRPr="000E24FB">
        <w:rPr>
          <w:sz w:val="16"/>
          <w:szCs w:val="16"/>
        </w:rPr>
        <w:t>párr</w:t>
      </w:r>
      <w:r w:rsidR="003C4A56" w:rsidRPr="000E24FB">
        <w:rPr>
          <w:sz w:val="16"/>
          <w:szCs w:val="16"/>
        </w:rPr>
        <w:t>s</w:t>
      </w:r>
      <w:proofErr w:type="spellEnd"/>
      <w:r w:rsidRPr="000E24FB">
        <w:rPr>
          <w:sz w:val="16"/>
          <w:szCs w:val="16"/>
        </w:rPr>
        <w:t xml:space="preserve">. </w:t>
      </w:r>
      <w:r w:rsidR="000F0804" w:rsidRPr="000E24FB">
        <w:rPr>
          <w:sz w:val="16"/>
          <w:szCs w:val="16"/>
        </w:rPr>
        <w:t>15,</w:t>
      </w:r>
      <w:r w:rsidR="00064A8C" w:rsidRPr="000E24FB">
        <w:rPr>
          <w:sz w:val="16"/>
          <w:szCs w:val="16"/>
        </w:rPr>
        <w:t>18</w:t>
      </w:r>
      <w:r w:rsidR="003C4A56" w:rsidRPr="000E24FB">
        <w:rPr>
          <w:sz w:val="16"/>
          <w:szCs w:val="16"/>
        </w:rPr>
        <w:t>,</w:t>
      </w:r>
      <w:r w:rsidR="003F5C5D" w:rsidRPr="000E24FB">
        <w:rPr>
          <w:sz w:val="16"/>
          <w:szCs w:val="16"/>
        </w:rPr>
        <w:t xml:space="preserve"> 19</w:t>
      </w:r>
      <w:r w:rsidR="003C4A56" w:rsidRPr="000E24FB">
        <w:rPr>
          <w:sz w:val="16"/>
          <w:szCs w:val="16"/>
        </w:rPr>
        <w:t xml:space="preserve"> y</w:t>
      </w:r>
      <w:r w:rsidR="003F5C5D" w:rsidRPr="000E24FB">
        <w:rPr>
          <w:sz w:val="16"/>
          <w:szCs w:val="16"/>
        </w:rPr>
        <w:t xml:space="preserve"> </w:t>
      </w:r>
      <w:r w:rsidRPr="000E24FB">
        <w:rPr>
          <w:sz w:val="16"/>
          <w:szCs w:val="16"/>
        </w:rPr>
        <w:t>23.</w:t>
      </w:r>
    </w:p>
  </w:footnote>
  <w:footnote w:id="149">
    <w:p w14:paraId="0CE15FE6" w14:textId="7138AB67" w:rsidR="00690865" w:rsidRPr="000E24FB" w:rsidRDefault="00690865"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w:t>
      </w:r>
      <w:proofErr w:type="spellStart"/>
      <w:r w:rsidRPr="000E24FB">
        <w:rPr>
          <w:i/>
          <w:iCs/>
          <w:sz w:val="16"/>
          <w:szCs w:val="16"/>
          <w:lang w:val="es-CR"/>
        </w:rPr>
        <w:t>Fontevecchia</w:t>
      </w:r>
      <w:proofErr w:type="spellEnd"/>
      <w:r w:rsidRPr="000E24FB">
        <w:rPr>
          <w:i/>
          <w:iCs/>
          <w:sz w:val="16"/>
          <w:szCs w:val="16"/>
          <w:lang w:val="es-CR"/>
        </w:rPr>
        <w:t xml:space="preserve"> y </w:t>
      </w:r>
      <w:proofErr w:type="spellStart"/>
      <w:r w:rsidRPr="000E24FB">
        <w:rPr>
          <w:i/>
          <w:iCs/>
          <w:sz w:val="16"/>
          <w:szCs w:val="16"/>
          <w:lang w:val="es-CR"/>
        </w:rPr>
        <w:t>D’Amico</w:t>
      </w:r>
      <w:proofErr w:type="spellEnd"/>
      <w:r w:rsidRPr="000E24FB">
        <w:rPr>
          <w:i/>
          <w:iCs/>
          <w:sz w:val="16"/>
          <w:szCs w:val="16"/>
          <w:lang w:val="es-CR"/>
        </w:rPr>
        <w:t xml:space="preserve"> Vs. Argentina. Fondo, Reparaciones y Costas. </w:t>
      </w:r>
      <w:r w:rsidRPr="000E24FB">
        <w:rPr>
          <w:sz w:val="16"/>
          <w:szCs w:val="16"/>
          <w:lang w:val="es-CR"/>
        </w:rPr>
        <w:t xml:space="preserve">Sentencia de 29 de noviembre de 2011. Serie C No. 238, párr. 43, y </w:t>
      </w:r>
      <w:r w:rsidRPr="000E24FB">
        <w:rPr>
          <w:i/>
          <w:iCs/>
          <w:sz w:val="16"/>
          <w:szCs w:val="16"/>
          <w:lang w:val="es-CR"/>
        </w:rPr>
        <w:t xml:space="preserve">Caso López </w:t>
      </w:r>
      <w:proofErr w:type="spellStart"/>
      <w:r w:rsidRPr="000E24FB">
        <w:rPr>
          <w:i/>
          <w:iCs/>
          <w:sz w:val="16"/>
          <w:szCs w:val="16"/>
          <w:lang w:val="es-CR"/>
        </w:rPr>
        <w:t>Lone</w:t>
      </w:r>
      <w:proofErr w:type="spellEnd"/>
      <w:r w:rsidRPr="000E24FB">
        <w:rPr>
          <w:i/>
          <w:iCs/>
          <w:sz w:val="16"/>
          <w:szCs w:val="16"/>
          <w:lang w:val="es-CR"/>
        </w:rPr>
        <w:t xml:space="preserve"> y otros Vs. Honduras</w:t>
      </w:r>
      <w:r w:rsidR="005E7AEC" w:rsidRPr="000E24FB">
        <w:rPr>
          <w:i/>
          <w:iCs/>
          <w:sz w:val="16"/>
          <w:szCs w:val="16"/>
          <w:lang w:val="es-CR"/>
        </w:rPr>
        <w:t>, supra</w:t>
      </w:r>
      <w:r w:rsidRPr="000E24FB">
        <w:rPr>
          <w:sz w:val="16"/>
          <w:szCs w:val="16"/>
          <w:lang w:val="es-CR"/>
        </w:rPr>
        <w:t>, párr. 168.</w:t>
      </w:r>
    </w:p>
  </w:footnote>
  <w:footnote w:id="150">
    <w:p w14:paraId="798D56CE" w14:textId="35E5A9EB" w:rsidR="00A60D3A" w:rsidRPr="000E24FB" w:rsidRDefault="00A60D3A"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4258A6" w:rsidRPr="000E24FB">
        <w:rPr>
          <w:i/>
          <w:iCs/>
          <w:sz w:val="16"/>
          <w:szCs w:val="16"/>
          <w:lang w:eastAsia="es-ES"/>
        </w:rPr>
        <w:t>Cfr.</w:t>
      </w:r>
      <w:r w:rsidR="004258A6" w:rsidRPr="000E24FB">
        <w:rPr>
          <w:sz w:val="16"/>
          <w:szCs w:val="16"/>
          <w:lang w:eastAsia="es-ES"/>
        </w:rPr>
        <w:t xml:space="preserve"> </w:t>
      </w:r>
      <w:r w:rsidR="006C27F8" w:rsidRPr="000E24FB">
        <w:rPr>
          <w:sz w:val="16"/>
          <w:szCs w:val="16"/>
          <w:lang w:eastAsia="es-ES"/>
        </w:rPr>
        <w:t xml:space="preserve">ONU, </w:t>
      </w:r>
      <w:r w:rsidRPr="000E24FB">
        <w:rPr>
          <w:sz w:val="16"/>
          <w:szCs w:val="16"/>
        </w:rPr>
        <w:t>Comité de Derechos Humanos</w:t>
      </w:r>
      <w:r w:rsidR="00A46DA1" w:rsidRPr="000E24FB">
        <w:rPr>
          <w:sz w:val="16"/>
          <w:szCs w:val="16"/>
        </w:rPr>
        <w:t>.</w:t>
      </w:r>
      <w:r w:rsidRPr="000E24FB">
        <w:rPr>
          <w:sz w:val="16"/>
          <w:szCs w:val="16"/>
        </w:rPr>
        <w:t xml:space="preserve"> </w:t>
      </w:r>
      <w:r w:rsidRPr="000E24FB">
        <w:rPr>
          <w:i/>
          <w:iCs/>
          <w:sz w:val="16"/>
          <w:szCs w:val="16"/>
        </w:rPr>
        <w:t>Observación general n</w:t>
      </w:r>
      <w:r w:rsidR="00A46DA1" w:rsidRPr="000E24FB">
        <w:rPr>
          <w:i/>
          <w:iCs/>
          <w:sz w:val="16"/>
          <w:szCs w:val="16"/>
        </w:rPr>
        <w:t>o</w:t>
      </w:r>
      <w:r w:rsidRPr="000E24FB">
        <w:rPr>
          <w:i/>
          <w:iCs/>
          <w:sz w:val="16"/>
          <w:szCs w:val="16"/>
        </w:rPr>
        <w:t>. 37</w:t>
      </w:r>
      <w:r w:rsidR="00A46DA1" w:rsidRPr="000E24FB">
        <w:rPr>
          <w:sz w:val="16"/>
          <w:szCs w:val="16"/>
        </w:rPr>
        <w:t xml:space="preserve">, </w:t>
      </w:r>
      <w:r w:rsidR="00A46DA1" w:rsidRPr="000E24FB">
        <w:rPr>
          <w:i/>
          <w:iCs/>
          <w:sz w:val="16"/>
          <w:szCs w:val="16"/>
        </w:rPr>
        <w:t>supra</w:t>
      </w:r>
      <w:r w:rsidRPr="000E24FB">
        <w:rPr>
          <w:sz w:val="16"/>
          <w:szCs w:val="16"/>
        </w:rPr>
        <w:t xml:space="preserve">, párr. </w:t>
      </w:r>
      <w:r w:rsidR="00574171" w:rsidRPr="000E24FB">
        <w:rPr>
          <w:sz w:val="16"/>
          <w:szCs w:val="16"/>
        </w:rPr>
        <w:t>74</w:t>
      </w:r>
      <w:r w:rsidRPr="000E24FB">
        <w:rPr>
          <w:sz w:val="16"/>
          <w:szCs w:val="16"/>
        </w:rPr>
        <w:t>.</w:t>
      </w:r>
    </w:p>
  </w:footnote>
  <w:footnote w:id="151">
    <w:p w14:paraId="28C31D35" w14:textId="76FEDABF" w:rsidR="00997018" w:rsidRPr="000E24FB" w:rsidRDefault="00997018"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4258A6" w:rsidRPr="000E24FB">
        <w:rPr>
          <w:i/>
          <w:iCs/>
          <w:sz w:val="16"/>
          <w:szCs w:val="16"/>
          <w:lang w:eastAsia="es-ES"/>
        </w:rPr>
        <w:t>Cfr.</w:t>
      </w:r>
      <w:r w:rsidR="004258A6" w:rsidRPr="000E24FB">
        <w:rPr>
          <w:sz w:val="16"/>
          <w:szCs w:val="16"/>
          <w:lang w:eastAsia="es-ES"/>
        </w:rPr>
        <w:t xml:space="preserve"> </w:t>
      </w:r>
      <w:r w:rsidR="00EE50D0" w:rsidRPr="000E24FB">
        <w:rPr>
          <w:sz w:val="16"/>
          <w:szCs w:val="16"/>
          <w:lang w:eastAsia="es-ES"/>
        </w:rPr>
        <w:t xml:space="preserve">ONU, </w:t>
      </w:r>
      <w:r w:rsidRPr="000E24FB">
        <w:rPr>
          <w:sz w:val="16"/>
          <w:szCs w:val="16"/>
        </w:rPr>
        <w:t>Comité de Derechos Humanos</w:t>
      </w:r>
      <w:r w:rsidR="00EE50D0" w:rsidRPr="000E24FB">
        <w:rPr>
          <w:sz w:val="16"/>
          <w:szCs w:val="16"/>
        </w:rPr>
        <w:t>.</w:t>
      </w:r>
      <w:r w:rsidRPr="000E24FB">
        <w:rPr>
          <w:sz w:val="16"/>
          <w:szCs w:val="16"/>
        </w:rPr>
        <w:t xml:space="preserve"> Observación general n</w:t>
      </w:r>
      <w:r w:rsidR="00EE50D0" w:rsidRPr="000E24FB">
        <w:rPr>
          <w:sz w:val="16"/>
          <w:szCs w:val="16"/>
        </w:rPr>
        <w:t>o.</w:t>
      </w:r>
      <w:r w:rsidRPr="000E24FB">
        <w:rPr>
          <w:sz w:val="16"/>
          <w:szCs w:val="16"/>
        </w:rPr>
        <w:t xml:space="preserve"> 37</w:t>
      </w:r>
      <w:r w:rsidR="00EE50D0" w:rsidRPr="000E24FB">
        <w:rPr>
          <w:sz w:val="16"/>
          <w:szCs w:val="16"/>
        </w:rPr>
        <w:t>,</w:t>
      </w:r>
      <w:r w:rsidR="00EE50D0" w:rsidRPr="000E24FB">
        <w:rPr>
          <w:i/>
          <w:iCs/>
          <w:sz w:val="16"/>
          <w:szCs w:val="16"/>
        </w:rPr>
        <w:t xml:space="preserve"> supra</w:t>
      </w:r>
      <w:r w:rsidRPr="000E24FB">
        <w:rPr>
          <w:sz w:val="16"/>
          <w:szCs w:val="16"/>
        </w:rPr>
        <w:t xml:space="preserve">, párr. </w:t>
      </w:r>
      <w:r w:rsidR="007A72E2" w:rsidRPr="000E24FB">
        <w:rPr>
          <w:sz w:val="16"/>
          <w:szCs w:val="16"/>
        </w:rPr>
        <w:t>52</w:t>
      </w:r>
      <w:r w:rsidRPr="000E24FB">
        <w:rPr>
          <w:sz w:val="16"/>
          <w:szCs w:val="16"/>
        </w:rPr>
        <w:t>.</w:t>
      </w:r>
    </w:p>
  </w:footnote>
  <w:footnote w:id="152">
    <w:p w14:paraId="50F27AB4" w14:textId="5E9485E2" w:rsidR="00A60D3A" w:rsidRPr="000E24FB" w:rsidRDefault="00A60D3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Pr="000E24FB">
        <w:rPr>
          <w:i/>
          <w:iCs/>
          <w:sz w:val="16"/>
          <w:szCs w:val="16"/>
          <w:lang w:val="es-CR"/>
        </w:rPr>
        <w:t xml:space="preserve">Caso Montero Aranguren y otros (Retén de Catia) Vs. Venezuela. Excepción Preliminar, Fondo, Reparaciones y Costas. </w:t>
      </w:r>
      <w:r w:rsidRPr="000E24FB">
        <w:rPr>
          <w:sz w:val="16"/>
          <w:szCs w:val="16"/>
          <w:lang w:val="es-CR"/>
        </w:rPr>
        <w:t xml:space="preserve">Sentencia de 5 de julio de 2006, Serie C No. 150, párr. 78, y </w:t>
      </w:r>
      <w:r w:rsidRPr="000E24FB">
        <w:rPr>
          <w:i/>
          <w:iCs/>
          <w:sz w:val="16"/>
          <w:szCs w:val="16"/>
          <w:lang w:val="es-CR"/>
        </w:rPr>
        <w:t>Caso Mujeres Víctimas de Tortura Sexual en Atenco Vs. México</w:t>
      </w:r>
      <w:r w:rsidR="001D004A" w:rsidRPr="000E24FB">
        <w:rPr>
          <w:i/>
          <w:iCs/>
          <w:sz w:val="16"/>
          <w:szCs w:val="16"/>
          <w:lang w:val="es-CR"/>
        </w:rPr>
        <w:t xml:space="preserve">, supra, </w:t>
      </w:r>
      <w:r w:rsidRPr="000E24FB">
        <w:rPr>
          <w:sz w:val="16"/>
          <w:szCs w:val="16"/>
          <w:lang w:val="es-CR"/>
        </w:rPr>
        <w:t>párr. 167.</w:t>
      </w:r>
    </w:p>
  </w:footnote>
  <w:footnote w:id="153">
    <w:p w14:paraId="4FFDABA6" w14:textId="108012D8" w:rsidR="0024186F" w:rsidRPr="000E24FB" w:rsidRDefault="0024186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00106351" w:rsidRPr="000E24FB">
        <w:rPr>
          <w:i/>
          <w:iCs/>
          <w:sz w:val="16"/>
          <w:szCs w:val="16"/>
          <w:lang w:val="es-CR"/>
        </w:rPr>
        <w:t>Caso Mujeres Víctimas de Tortura Sexual en Atenco Vs. México</w:t>
      </w:r>
      <w:r w:rsidR="000E437E" w:rsidRPr="000E24FB">
        <w:rPr>
          <w:i/>
          <w:iCs/>
          <w:sz w:val="16"/>
          <w:szCs w:val="16"/>
          <w:lang w:val="es-CR"/>
        </w:rPr>
        <w:t>, supra</w:t>
      </w:r>
      <w:r w:rsidR="00106351" w:rsidRPr="000E24FB">
        <w:rPr>
          <w:sz w:val="16"/>
          <w:szCs w:val="16"/>
          <w:lang w:val="es-CR"/>
        </w:rPr>
        <w:t>, párr. 167</w:t>
      </w:r>
      <w:r w:rsidRPr="000E24FB">
        <w:rPr>
          <w:i/>
          <w:iCs/>
          <w:sz w:val="16"/>
          <w:szCs w:val="16"/>
          <w:lang w:val="es-CR"/>
        </w:rPr>
        <w:t>.</w:t>
      </w:r>
      <w:r w:rsidR="007E491F" w:rsidRPr="000E24FB">
        <w:rPr>
          <w:i/>
          <w:iCs/>
          <w:sz w:val="16"/>
          <w:szCs w:val="16"/>
          <w:lang w:val="es-CR"/>
        </w:rPr>
        <w:t xml:space="preserve"> </w:t>
      </w:r>
      <w:r w:rsidR="007E491F" w:rsidRPr="000E24FB">
        <w:rPr>
          <w:sz w:val="16"/>
          <w:szCs w:val="16"/>
          <w:lang w:val="es-CR"/>
        </w:rPr>
        <w:t xml:space="preserve">Aun cuando es indiscutible que existe un margen de discrecionalidad personal por parte del funcionario encargado del cumplimiento de la ley al momento de decidir la respuesta idónea ante determinada situación, debe tenerse en cuenta que el uso de la fuerza es una medida extrema y de carácter excepcional, por consiguiente, “no deberá emplearse a menos que sea estrictamente inevitable y, en caso de hacerlo deberá ser con sujeción al derecho internacional de los derechos humanos”. </w:t>
      </w:r>
      <w:r w:rsidR="00481C27" w:rsidRPr="000E24FB">
        <w:rPr>
          <w:sz w:val="16"/>
          <w:szCs w:val="16"/>
          <w:lang w:val="es-CR"/>
        </w:rPr>
        <w:t>ONU</w:t>
      </w:r>
      <w:r w:rsidR="00481C27" w:rsidRPr="000E24FB">
        <w:rPr>
          <w:i/>
          <w:iCs/>
          <w:sz w:val="16"/>
          <w:szCs w:val="16"/>
          <w:lang w:val="es-CR"/>
        </w:rPr>
        <w:t xml:space="preserve">, </w:t>
      </w:r>
      <w:r w:rsidR="007E491F" w:rsidRPr="000E24FB">
        <w:rPr>
          <w:i/>
          <w:iCs/>
          <w:sz w:val="16"/>
          <w:szCs w:val="16"/>
          <w:lang w:val="es-CR"/>
        </w:rPr>
        <w:t>Informe conjunto del Relator Especial sobre los derechos a la libertad de reunión pacífica y de asociación y el Relator Especial sobre las ejecuciones extrajudiciales, sumarias o arbitrarias acerca de la gestión adecuada de las manifestaciones</w:t>
      </w:r>
      <w:r w:rsidR="00481C27" w:rsidRPr="000E24FB">
        <w:rPr>
          <w:sz w:val="16"/>
          <w:szCs w:val="16"/>
          <w:lang w:val="es-CR"/>
        </w:rPr>
        <w:t>. A/HRC/31/66;</w:t>
      </w:r>
      <w:r w:rsidR="007E491F" w:rsidRPr="000E24FB">
        <w:rPr>
          <w:sz w:val="16"/>
          <w:szCs w:val="16"/>
          <w:lang w:val="es-CR"/>
        </w:rPr>
        <w:t xml:space="preserve"> 4 de febrero de 2016, pág. 13</w:t>
      </w:r>
      <w:r w:rsidRPr="000E24FB">
        <w:rPr>
          <w:sz w:val="16"/>
          <w:szCs w:val="16"/>
          <w:lang w:val="es-CR"/>
        </w:rPr>
        <w:t>.</w:t>
      </w:r>
    </w:p>
  </w:footnote>
  <w:footnote w:id="154">
    <w:p w14:paraId="5A33FC8D" w14:textId="5DFFB617" w:rsidR="0024186F" w:rsidRPr="000E24FB" w:rsidRDefault="0024186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005A39D5" w:rsidRPr="000E24FB">
        <w:rPr>
          <w:i/>
          <w:iCs/>
          <w:sz w:val="16"/>
          <w:szCs w:val="16"/>
          <w:lang w:val="es-CR"/>
        </w:rPr>
        <w:t>Caso Mujeres Víctimas de Tortura Sexual en Atenco Vs. México</w:t>
      </w:r>
      <w:r w:rsidR="007B23B0" w:rsidRPr="000E24FB">
        <w:rPr>
          <w:i/>
          <w:iCs/>
          <w:sz w:val="16"/>
          <w:szCs w:val="16"/>
          <w:lang w:val="es-CR"/>
        </w:rPr>
        <w:t>, supra</w:t>
      </w:r>
      <w:r w:rsidR="005A39D5" w:rsidRPr="000E24FB">
        <w:rPr>
          <w:sz w:val="16"/>
          <w:szCs w:val="16"/>
          <w:lang w:val="es-CR"/>
        </w:rPr>
        <w:t>, párr. 167</w:t>
      </w:r>
      <w:r w:rsidRPr="000E24FB">
        <w:rPr>
          <w:i/>
          <w:iCs/>
          <w:sz w:val="16"/>
          <w:szCs w:val="16"/>
          <w:lang w:val="es-CR"/>
        </w:rPr>
        <w:t>.</w:t>
      </w:r>
      <w:r w:rsidR="00610D35" w:rsidRPr="000E24FB">
        <w:rPr>
          <w:i/>
          <w:iCs/>
          <w:sz w:val="16"/>
          <w:szCs w:val="16"/>
          <w:lang w:val="es-CR"/>
        </w:rPr>
        <w:t xml:space="preserve"> </w:t>
      </w:r>
      <w:r w:rsidR="00610D35" w:rsidRPr="000E24FB">
        <w:rPr>
          <w:sz w:val="16"/>
          <w:szCs w:val="16"/>
          <w:lang w:val="es-CR"/>
        </w:rPr>
        <w:t>Véase en el mismo sentido TEDH</w:t>
      </w:r>
      <w:r w:rsidR="00610D35" w:rsidRPr="000E24FB">
        <w:rPr>
          <w:i/>
          <w:iCs/>
          <w:sz w:val="16"/>
          <w:szCs w:val="16"/>
          <w:lang w:val="es-CR"/>
        </w:rPr>
        <w:t xml:space="preserve">, Caso de </w:t>
      </w:r>
      <w:proofErr w:type="spellStart"/>
      <w:r w:rsidR="00610D35" w:rsidRPr="000E24FB">
        <w:rPr>
          <w:i/>
          <w:iCs/>
          <w:sz w:val="16"/>
          <w:szCs w:val="16"/>
          <w:lang w:val="es-CR"/>
        </w:rPr>
        <w:t>Frumkin</w:t>
      </w:r>
      <w:proofErr w:type="spellEnd"/>
      <w:r w:rsidR="00610D35" w:rsidRPr="000E24FB">
        <w:rPr>
          <w:i/>
          <w:iCs/>
          <w:sz w:val="16"/>
          <w:szCs w:val="16"/>
          <w:lang w:val="es-CR"/>
        </w:rPr>
        <w:t xml:space="preserve"> Vs. Rusia, </w:t>
      </w:r>
      <w:r w:rsidR="00610D35" w:rsidRPr="000E24FB">
        <w:rPr>
          <w:sz w:val="16"/>
          <w:szCs w:val="16"/>
          <w:lang w:val="es-CR"/>
        </w:rPr>
        <w:t>No. 74568/12</w:t>
      </w:r>
      <w:r w:rsidR="00610D35" w:rsidRPr="000E24FB">
        <w:rPr>
          <w:i/>
          <w:iCs/>
          <w:sz w:val="16"/>
          <w:szCs w:val="16"/>
          <w:lang w:val="es-CR"/>
        </w:rPr>
        <w:t xml:space="preserve">. </w:t>
      </w:r>
      <w:r w:rsidR="00610D35" w:rsidRPr="000E24FB">
        <w:rPr>
          <w:sz w:val="16"/>
          <w:szCs w:val="16"/>
          <w:lang w:val="es-CR"/>
        </w:rPr>
        <w:t xml:space="preserve">Sentencia de 5 de </w:t>
      </w:r>
      <w:r w:rsidR="002B4681" w:rsidRPr="000E24FB">
        <w:rPr>
          <w:sz w:val="16"/>
          <w:szCs w:val="16"/>
          <w:lang w:val="es-CR"/>
        </w:rPr>
        <w:t>e</w:t>
      </w:r>
      <w:r w:rsidR="00610D35" w:rsidRPr="000E24FB">
        <w:rPr>
          <w:sz w:val="16"/>
          <w:szCs w:val="16"/>
          <w:lang w:val="es-CR"/>
        </w:rPr>
        <w:t xml:space="preserve">nero de 2016, </w:t>
      </w:r>
      <w:proofErr w:type="spellStart"/>
      <w:r w:rsidR="00610D35" w:rsidRPr="000E24FB">
        <w:rPr>
          <w:sz w:val="16"/>
          <w:szCs w:val="16"/>
          <w:lang w:val="es-CR"/>
        </w:rPr>
        <w:t>párrs</w:t>
      </w:r>
      <w:proofErr w:type="spellEnd"/>
      <w:r w:rsidR="00610D35" w:rsidRPr="000E24FB">
        <w:rPr>
          <w:sz w:val="16"/>
          <w:szCs w:val="16"/>
          <w:lang w:val="es-CR"/>
        </w:rPr>
        <w:t>. 99 y 137.</w:t>
      </w:r>
    </w:p>
  </w:footnote>
  <w:footnote w:id="155">
    <w:p w14:paraId="32AAF3D5" w14:textId="35F97AE8" w:rsidR="00E04088" w:rsidRPr="000E24FB" w:rsidRDefault="00E04088"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71529A" w:rsidRPr="000E24FB">
        <w:rPr>
          <w:sz w:val="16"/>
          <w:szCs w:val="16"/>
        </w:rPr>
        <w:t xml:space="preserve">ONU, </w:t>
      </w:r>
      <w:r w:rsidRPr="000E24FB">
        <w:rPr>
          <w:sz w:val="16"/>
          <w:szCs w:val="16"/>
        </w:rPr>
        <w:t>Resolución aprobada por el Consejo de Derechos Humanos 25/38. La promoción y protección de los derechos humanos en el contexto de las manifestaciones pacíficas</w:t>
      </w:r>
      <w:r w:rsidR="0071529A" w:rsidRPr="000E24FB">
        <w:rPr>
          <w:sz w:val="16"/>
          <w:szCs w:val="16"/>
        </w:rPr>
        <w:t xml:space="preserve">, </w:t>
      </w:r>
      <w:r w:rsidR="0071529A" w:rsidRPr="000E24FB">
        <w:rPr>
          <w:i/>
          <w:iCs/>
          <w:sz w:val="16"/>
          <w:szCs w:val="16"/>
        </w:rPr>
        <w:t>supra</w:t>
      </w:r>
      <w:r w:rsidRPr="000E24FB">
        <w:rPr>
          <w:sz w:val="16"/>
          <w:szCs w:val="16"/>
        </w:rPr>
        <w:t>, párr. 17.</w:t>
      </w:r>
    </w:p>
  </w:footnote>
  <w:footnote w:id="156">
    <w:p w14:paraId="6358F656" w14:textId="718DEDEC" w:rsidR="00E04088" w:rsidRPr="000E24FB" w:rsidRDefault="00E04088"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4258A6" w:rsidRPr="000E24FB">
        <w:rPr>
          <w:i/>
          <w:iCs/>
          <w:sz w:val="16"/>
          <w:szCs w:val="16"/>
          <w:lang w:eastAsia="es-ES"/>
        </w:rPr>
        <w:t>Cfr.</w:t>
      </w:r>
      <w:r w:rsidR="004258A6" w:rsidRPr="000E24FB">
        <w:rPr>
          <w:sz w:val="16"/>
          <w:szCs w:val="16"/>
          <w:lang w:eastAsia="es-ES"/>
        </w:rPr>
        <w:t xml:space="preserve"> </w:t>
      </w:r>
      <w:r w:rsidR="00780BC2" w:rsidRPr="000E24FB">
        <w:rPr>
          <w:sz w:val="16"/>
          <w:szCs w:val="16"/>
          <w:lang w:eastAsia="es-ES"/>
        </w:rPr>
        <w:t xml:space="preserve">ONU, </w:t>
      </w:r>
      <w:r w:rsidRPr="000E24FB">
        <w:rPr>
          <w:sz w:val="16"/>
          <w:szCs w:val="16"/>
        </w:rPr>
        <w:t>Comité de Derechos Humanos</w:t>
      </w:r>
      <w:r w:rsidR="00780BC2" w:rsidRPr="000E24FB">
        <w:rPr>
          <w:sz w:val="16"/>
          <w:szCs w:val="16"/>
        </w:rPr>
        <w:t>.</w:t>
      </w:r>
      <w:r w:rsidRPr="000E24FB">
        <w:rPr>
          <w:sz w:val="16"/>
          <w:szCs w:val="16"/>
        </w:rPr>
        <w:t xml:space="preserve"> </w:t>
      </w:r>
      <w:r w:rsidRPr="000E24FB">
        <w:rPr>
          <w:i/>
          <w:iCs/>
          <w:sz w:val="16"/>
          <w:szCs w:val="16"/>
        </w:rPr>
        <w:t>Observación general n</w:t>
      </w:r>
      <w:r w:rsidR="00780BC2" w:rsidRPr="000E24FB">
        <w:rPr>
          <w:i/>
          <w:iCs/>
          <w:sz w:val="16"/>
          <w:szCs w:val="16"/>
        </w:rPr>
        <w:t>o</w:t>
      </w:r>
      <w:r w:rsidRPr="000E24FB">
        <w:rPr>
          <w:i/>
          <w:iCs/>
          <w:sz w:val="16"/>
          <w:szCs w:val="16"/>
        </w:rPr>
        <w:t>. 37</w:t>
      </w:r>
      <w:r w:rsidR="00780BC2" w:rsidRPr="000E24FB">
        <w:rPr>
          <w:sz w:val="16"/>
          <w:szCs w:val="16"/>
        </w:rPr>
        <w:t xml:space="preserve">, </w:t>
      </w:r>
      <w:r w:rsidR="00780BC2" w:rsidRPr="000E24FB">
        <w:rPr>
          <w:i/>
          <w:iCs/>
          <w:sz w:val="16"/>
          <w:szCs w:val="16"/>
        </w:rPr>
        <w:t>supra</w:t>
      </w:r>
      <w:r w:rsidRPr="000E24FB">
        <w:rPr>
          <w:sz w:val="16"/>
          <w:szCs w:val="16"/>
        </w:rPr>
        <w:t>, párr. 75.</w:t>
      </w:r>
    </w:p>
  </w:footnote>
  <w:footnote w:id="157">
    <w:p w14:paraId="39F5D2EA" w14:textId="10B25490" w:rsidR="00A60D3A" w:rsidRPr="000E24FB" w:rsidRDefault="00A60D3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00C54865" w:rsidRPr="000E24FB">
        <w:rPr>
          <w:sz w:val="16"/>
          <w:szCs w:val="16"/>
          <w:lang w:val="es-CR"/>
        </w:rPr>
        <w:t xml:space="preserve">ONU, </w:t>
      </w:r>
      <w:r w:rsidRPr="000E24FB">
        <w:rPr>
          <w:iCs/>
          <w:sz w:val="16"/>
          <w:szCs w:val="16"/>
          <w:lang w:val="es-CR" w:eastAsia="es-ES"/>
        </w:rPr>
        <w:t>Comité de Derechos Humanos</w:t>
      </w:r>
      <w:r w:rsidR="00FE454B" w:rsidRPr="000E24FB">
        <w:rPr>
          <w:i/>
          <w:sz w:val="16"/>
          <w:szCs w:val="16"/>
          <w:lang w:val="es-CR" w:eastAsia="es-ES"/>
        </w:rPr>
        <w:t>.</w:t>
      </w:r>
      <w:r w:rsidRPr="000E24FB">
        <w:rPr>
          <w:i/>
          <w:sz w:val="16"/>
          <w:szCs w:val="16"/>
          <w:lang w:val="es-CR" w:eastAsia="es-ES"/>
        </w:rPr>
        <w:t xml:space="preserve"> Observación general n</w:t>
      </w:r>
      <w:r w:rsidR="00705D53" w:rsidRPr="000E24FB">
        <w:rPr>
          <w:i/>
          <w:sz w:val="16"/>
          <w:szCs w:val="16"/>
          <w:lang w:val="es-CR" w:eastAsia="es-ES"/>
        </w:rPr>
        <w:t>o</w:t>
      </w:r>
      <w:r w:rsidRPr="000E24FB">
        <w:rPr>
          <w:i/>
          <w:sz w:val="16"/>
          <w:szCs w:val="16"/>
          <w:lang w:val="es-CR" w:eastAsia="es-ES"/>
        </w:rPr>
        <w:t>. 37</w:t>
      </w:r>
      <w:r w:rsidR="00FE454B" w:rsidRPr="000E24FB">
        <w:rPr>
          <w:i/>
          <w:sz w:val="16"/>
          <w:szCs w:val="16"/>
          <w:lang w:val="es-CR" w:eastAsia="es-ES"/>
        </w:rPr>
        <w:t>,</w:t>
      </w:r>
      <w:r w:rsidR="00FE454B" w:rsidRPr="000E24FB">
        <w:rPr>
          <w:iCs/>
          <w:sz w:val="16"/>
          <w:szCs w:val="16"/>
          <w:lang w:val="es-CR" w:eastAsia="es-ES"/>
        </w:rPr>
        <w:t xml:space="preserve"> </w:t>
      </w:r>
      <w:r w:rsidR="00FE454B" w:rsidRPr="000E24FB">
        <w:rPr>
          <w:i/>
          <w:sz w:val="16"/>
          <w:szCs w:val="16"/>
          <w:lang w:val="es-CR" w:eastAsia="es-ES"/>
        </w:rPr>
        <w:t>supra</w:t>
      </w:r>
      <w:r w:rsidRPr="000E24FB">
        <w:rPr>
          <w:iCs/>
          <w:sz w:val="16"/>
          <w:szCs w:val="16"/>
          <w:lang w:val="es-CR" w:eastAsia="es-ES"/>
        </w:rPr>
        <w:t xml:space="preserve">, </w:t>
      </w:r>
      <w:proofErr w:type="spellStart"/>
      <w:r w:rsidRPr="000E24FB">
        <w:rPr>
          <w:iCs/>
          <w:sz w:val="16"/>
          <w:szCs w:val="16"/>
          <w:lang w:val="es-CR" w:eastAsia="es-ES"/>
        </w:rPr>
        <w:t>párr</w:t>
      </w:r>
      <w:r w:rsidR="002D312D" w:rsidRPr="000E24FB">
        <w:rPr>
          <w:iCs/>
          <w:sz w:val="16"/>
          <w:szCs w:val="16"/>
          <w:lang w:val="es-CR" w:eastAsia="es-ES"/>
        </w:rPr>
        <w:t>s</w:t>
      </w:r>
      <w:proofErr w:type="spellEnd"/>
      <w:r w:rsidRPr="000E24FB">
        <w:rPr>
          <w:iCs/>
          <w:sz w:val="16"/>
          <w:szCs w:val="16"/>
          <w:lang w:val="es-CR" w:eastAsia="es-ES"/>
        </w:rPr>
        <w:t>.</w:t>
      </w:r>
      <w:r w:rsidR="00F06D45" w:rsidRPr="000E24FB">
        <w:rPr>
          <w:iCs/>
          <w:sz w:val="16"/>
          <w:szCs w:val="16"/>
          <w:lang w:val="es-CR" w:eastAsia="es-ES"/>
        </w:rPr>
        <w:t xml:space="preserve"> </w:t>
      </w:r>
      <w:r w:rsidR="002D312D" w:rsidRPr="000E24FB">
        <w:rPr>
          <w:iCs/>
          <w:sz w:val="16"/>
          <w:szCs w:val="16"/>
          <w:lang w:val="es-CR" w:eastAsia="es-ES"/>
        </w:rPr>
        <w:t>7</w:t>
      </w:r>
      <w:r w:rsidRPr="000E24FB">
        <w:rPr>
          <w:iCs/>
          <w:sz w:val="16"/>
          <w:szCs w:val="16"/>
          <w:lang w:val="es-CR" w:eastAsia="es-ES"/>
        </w:rPr>
        <w:t>9</w:t>
      </w:r>
      <w:r w:rsidR="002D312D" w:rsidRPr="000E24FB">
        <w:rPr>
          <w:iCs/>
          <w:sz w:val="16"/>
          <w:szCs w:val="16"/>
          <w:lang w:val="es-CR" w:eastAsia="es-ES"/>
        </w:rPr>
        <w:t xml:space="preserve"> </w:t>
      </w:r>
      <w:r w:rsidR="001F7675" w:rsidRPr="000E24FB">
        <w:rPr>
          <w:iCs/>
          <w:sz w:val="16"/>
          <w:szCs w:val="16"/>
          <w:lang w:val="es-CR" w:eastAsia="es-ES"/>
        </w:rPr>
        <w:t>a</w:t>
      </w:r>
      <w:r w:rsidR="002D312D" w:rsidRPr="000E24FB">
        <w:rPr>
          <w:iCs/>
          <w:sz w:val="16"/>
          <w:szCs w:val="16"/>
          <w:lang w:val="es-CR" w:eastAsia="es-ES"/>
        </w:rPr>
        <w:t xml:space="preserve"> 86</w:t>
      </w:r>
      <w:r w:rsidRPr="000E24FB">
        <w:rPr>
          <w:iCs/>
          <w:sz w:val="16"/>
          <w:szCs w:val="16"/>
          <w:lang w:val="es-CR" w:eastAsia="es-ES"/>
        </w:rPr>
        <w:t>.</w:t>
      </w:r>
    </w:p>
  </w:footnote>
  <w:footnote w:id="158">
    <w:p w14:paraId="6120C536" w14:textId="4803561A" w:rsidR="00D65FEB" w:rsidRPr="000E24FB" w:rsidRDefault="00D65FEB" w:rsidP="000E24FB">
      <w:pPr>
        <w:spacing w:after="40" w:line="240" w:lineRule="auto"/>
        <w:rPr>
          <w:iCs/>
          <w:sz w:val="16"/>
          <w:szCs w:val="16"/>
        </w:rPr>
      </w:pPr>
      <w:r w:rsidRPr="000E24FB">
        <w:rPr>
          <w:iCs/>
          <w:sz w:val="16"/>
          <w:szCs w:val="16"/>
          <w:vertAlign w:val="superscript"/>
        </w:rPr>
        <w:footnoteRef/>
      </w:r>
      <w:r w:rsidRPr="000E24FB">
        <w:rPr>
          <w:iCs/>
          <w:sz w:val="16"/>
          <w:szCs w:val="16"/>
        </w:rPr>
        <w:t xml:space="preserve"> </w:t>
      </w:r>
      <w:r w:rsidRPr="000E24FB">
        <w:rPr>
          <w:iCs/>
          <w:sz w:val="16"/>
          <w:szCs w:val="16"/>
        </w:rPr>
        <w:tab/>
      </w:r>
      <w:r w:rsidRPr="000E24FB">
        <w:rPr>
          <w:i/>
          <w:sz w:val="16"/>
          <w:szCs w:val="16"/>
        </w:rPr>
        <w:t>Cfr.</w:t>
      </w:r>
      <w:r w:rsidR="008337BB" w:rsidRPr="000E24FB">
        <w:rPr>
          <w:i/>
          <w:sz w:val="16"/>
          <w:szCs w:val="16"/>
        </w:rPr>
        <w:t xml:space="preserve"> </w:t>
      </w:r>
      <w:r w:rsidR="009852CA" w:rsidRPr="000E24FB">
        <w:rPr>
          <w:iCs/>
          <w:sz w:val="16"/>
          <w:szCs w:val="16"/>
        </w:rPr>
        <w:t xml:space="preserve">ONU, </w:t>
      </w:r>
      <w:r w:rsidR="008337BB" w:rsidRPr="000E24FB">
        <w:rPr>
          <w:i/>
          <w:sz w:val="16"/>
          <w:szCs w:val="16"/>
        </w:rPr>
        <w:t>Comité de Derechos Humanos</w:t>
      </w:r>
      <w:r w:rsidR="00D455CE" w:rsidRPr="000E24FB">
        <w:rPr>
          <w:i/>
          <w:sz w:val="16"/>
          <w:szCs w:val="16"/>
        </w:rPr>
        <w:t>.</w:t>
      </w:r>
      <w:r w:rsidR="008337BB" w:rsidRPr="000E24FB">
        <w:rPr>
          <w:i/>
          <w:sz w:val="16"/>
          <w:szCs w:val="16"/>
        </w:rPr>
        <w:t xml:space="preserve"> Observación general n</w:t>
      </w:r>
      <w:r w:rsidR="00D455CE" w:rsidRPr="000E24FB">
        <w:rPr>
          <w:i/>
          <w:sz w:val="16"/>
          <w:szCs w:val="16"/>
        </w:rPr>
        <w:t>o</w:t>
      </w:r>
      <w:r w:rsidR="008337BB" w:rsidRPr="000E24FB">
        <w:rPr>
          <w:i/>
          <w:sz w:val="16"/>
          <w:szCs w:val="16"/>
        </w:rPr>
        <w:t xml:space="preserve">. 37, </w:t>
      </w:r>
      <w:r w:rsidR="00D455CE" w:rsidRPr="000E24FB">
        <w:rPr>
          <w:i/>
          <w:sz w:val="16"/>
          <w:szCs w:val="16"/>
        </w:rPr>
        <w:t>supra</w:t>
      </w:r>
      <w:r w:rsidR="008337BB" w:rsidRPr="000E24FB">
        <w:rPr>
          <w:iCs/>
          <w:sz w:val="16"/>
          <w:szCs w:val="16"/>
        </w:rPr>
        <w:t>, párr. 88;</w:t>
      </w:r>
      <w:r w:rsidR="008337BB" w:rsidRPr="000E24FB">
        <w:rPr>
          <w:i/>
          <w:sz w:val="16"/>
          <w:szCs w:val="16"/>
        </w:rPr>
        <w:t xml:space="preserve"> </w:t>
      </w:r>
      <w:r w:rsidR="0083363A" w:rsidRPr="000E24FB">
        <w:rPr>
          <w:iCs/>
          <w:sz w:val="16"/>
          <w:szCs w:val="16"/>
        </w:rPr>
        <w:t xml:space="preserve">ONU, </w:t>
      </w:r>
      <w:r w:rsidRPr="000E24FB">
        <w:rPr>
          <w:iCs/>
          <w:sz w:val="16"/>
          <w:szCs w:val="16"/>
        </w:rPr>
        <w:t>Informe conjunto del Relator Especial sobre los derechos a la libertad de reunión pacífica y de asociación y el Relator Especial sobre las ejecuciones extrajudiciales, sumarias o arbitrarias acerca de la gestión adecuada de las manifestaciones,</w:t>
      </w:r>
      <w:r w:rsidR="00E26810" w:rsidRPr="000E24FB">
        <w:rPr>
          <w:iCs/>
          <w:sz w:val="16"/>
          <w:szCs w:val="16"/>
        </w:rPr>
        <w:t xml:space="preserve"> </w:t>
      </w:r>
      <w:r w:rsidR="00E26810" w:rsidRPr="000E24FB">
        <w:rPr>
          <w:i/>
          <w:sz w:val="16"/>
          <w:szCs w:val="16"/>
        </w:rPr>
        <w:t>supra</w:t>
      </w:r>
      <w:r w:rsidRPr="000E24FB">
        <w:rPr>
          <w:iCs/>
          <w:sz w:val="16"/>
          <w:szCs w:val="16"/>
        </w:rPr>
        <w:t xml:space="preserve">, párr. 60, y </w:t>
      </w:r>
      <w:r w:rsidR="00301821" w:rsidRPr="000E24FB">
        <w:rPr>
          <w:iCs/>
          <w:sz w:val="16"/>
          <w:szCs w:val="16"/>
        </w:rPr>
        <w:t xml:space="preserve">ONU, </w:t>
      </w:r>
      <w:r w:rsidRPr="000E24FB">
        <w:rPr>
          <w:i/>
          <w:iCs/>
          <w:sz w:val="16"/>
          <w:szCs w:val="16"/>
        </w:rPr>
        <w:t>Resolución aprobada por el Consejo de Derechos Humanos 25/38. La promoción y protección de los derechos humanos en el contexto de las manifestaciones pacíficas</w:t>
      </w:r>
      <w:r w:rsidR="00301821" w:rsidRPr="000E24FB">
        <w:rPr>
          <w:sz w:val="16"/>
          <w:szCs w:val="16"/>
        </w:rPr>
        <w:t xml:space="preserve">, </w:t>
      </w:r>
      <w:r w:rsidR="00301821" w:rsidRPr="000E24FB">
        <w:rPr>
          <w:i/>
          <w:iCs/>
          <w:sz w:val="16"/>
          <w:szCs w:val="16"/>
        </w:rPr>
        <w:t>supra</w:t>
      </w:r>
      <w:r w:rsidRPr="000E24FB">
        <w:rPr>
          <w:sz w:val="16"/>
          <w:szCs w:val="16"/>
        </w:rPr>
        <w:t xml:space="preserve">, párr. 10. Véase también </w:t>
      </w:r>
      <w:r w:rsidR="00FE0F23" w:rsidRPr="000E24FB">
        <w:rPr>
          <w:sz w:val="16"/>
          <w:szCs w:val="16"/>
        </w:rPr>
        <w:t>ONU</w:t>
      </w:r>
      <w:r w:rsidRPr="000E24FB">
        <w:rPr>
          <w:iCs/>
          <w:sz w:val="16"/>
          <w:szCs w:val="16"/>
        </w:rPr>
        <w:t xml:space="preserve">, Informe del Relator Especial sobre las ejecuciones extrajudiciales, sumarias o arbitrarias, Christof </w:t>
      </w:r>
      <w:proofErr w:type="spellStart"/>
      <w:r w:rsidRPr="000E24FB">
        <w:rPr>
          <w:iCs/>
          <w:sz w:val="16"/>
          <w:szCs w:val="16"/>
        </w:rPr>
        <w:t>Heyns</w:t>
      </w:r>
      <w:proofErr w:type="spellEnd"/>
      <w:r w:rsidRPr="000E24FB">
        <w:rPr>
          <w:iCs/>
          <w:sz w:val="16"/>
          <w:szCs w:val="16"/>
        </w:rPr>
        <w:t xml:space="preserve">, A/HRC/17/28, </w:t>
      </w:r>
      <w:r w:rsidR="00167077" w:rsidRPr="000E24FB">
        <w:rPr>
          <w:i/>
          <w:sz w:val="16"/>
          <w:szCs w:val="16"/>
        </w:rPr>
        <w:t>supra</w:t>
      </w:r>
      <w:r w:rsidRPr="000E24FB">
        <w:rPr>
          <w:iCs/>
          <w:sz w:val="16"/>
          <w:szCs w:val="16"/>
        </w:rPr>
        <w:t xml:space="preserve">, párr. 61. Además, como bien expresó el Alto Comisionado de las Naciones Unidas para los Derechos Humanos, el “accionar violento de manifestantes o de terceros que pongan en riesgo cierto la vida o la integridad física de personas que participan o no de la protesta obliga al Estado a realizar las acciones proporcionadas para prevenir y evitar estos hechos, limitando el derecho a la protesta de los autores de los hechos de violencia”. </w:t>
      </w:r>
      <w:r w:rsidRPr="000E24FB">
        <w:rPr>
          <w:i/>
          <w:iCs/>
          <w:sz w:val="16"/>
          <w:szCs w:val="16"/>
        </w:rPr>
        <w:t>Cfr.</w:t>
      </w:r>
      <w:r w:rsidRPr="000E24FB">
        <w:rPr>
          <w:sz w:val="16"/>
          <w:szCs w:val="16"/>
        </w:rPr>
        <w:t xml:space="preserve"> </w:t>
      </w:r>
      <w:r w:rsidR="00DA052A" w:rsidRPr="000E24FB">
        <w:rPr>
          <w:sz w:val="16"/>
          <w:szCs w:val="16"/>
        </w:rPr>
        <w:t xml:space="preserve">ONU, </w:t>
      </w:r>
      <w:r w:rsidR="00DA052A" w:rsidRPr="000E24FB">
        <w:rPr>
          <w:i/>
          <w:iCs/>
          <w:sz w:val="16"/>
          <w:szCs w:val="16"/>
        </w:rPr>
        <w:t>Resolución aprobada por el Consejo de Derechos Humanos 25/38</w:t>
      </w:r>
      <w:r w:rsidR="00DA052A" w:rsidRPr="000E24FB">
        <w:rPr>
          <w:sz w:val="16"/>
          <w:szCs w:val="16"/>
        </w:rPr>
        <w:t>.</w:t>
      </w:r>
      <w:r w:rsidR="002E5A73" w:rsidRPr="000E24FB">
        <w:rPr>
          <w:sz w:val="16"/>
          <w:szCs w:val="16"/>
        </w:rPr>
        <w:t xml:space="preserve"> </w:t>
      </w:r>
      <w:r w:rsidR="00DA052A" w:rsidRPr="000E24FB">
        <w:rPr>
          <w:i/>
          <w:iCs/>
          <w:sz w:val="16"/>
          <w:szCs w:val="16"/>
        </w:rPr>
        <w:t>La p</w:t>
      </w:r>
      <w:r w:rsidRPr="000E24FB">
        <w:rPr>
          <w:i/>
          <w:iCs/>
          <w:sz w:val="16"/>
          <w:szCs w:val="16"/>
        </w:rPr>
        <w:t>romoción y protección de todos los derechos humanos, civiles, políticos, económicos, sociales y culturales, incluido el derecho al desarrollo</w:t>
      </w:r>
      <w:r w:rsidR="00DA052A" w:rsidRPr="000E24FB">
        <w:rPr>
          <w:sz w:val="16"/>
          <w:szCs w:val="16"/>
        </w:rPr>
        <w:t xml:space="preserve">, </w:t>
      </w:r>
      <w:r w:rsidR="00DA052A" w:rsidRPr="000E24FB">
        <w:rPr>
          <w:i/>
          <w:iCs/>
          <w:sz w:val="16"/>
          <w:szCs w:val="16"/>
        </w:rPr>
        <w:t>supra</w:t>
      </w:r>
      <w:r w:rsidRPr="000E24FB">
        <w:rPr>
          <w:sz w:val="16"/>
          <w:szCs w:val="16"/>
        </w:rPr>
        <w:t>, p. 3.</w:t>
      </w:r>
    </w:p>
  </w:footnote>
  <w:footnote w:id="159">
    <w:p w14:paraId="5141907C" w14:textId="36DE440C" w:rsidR="00D65FEB" w:rsidRPr="000E24FB" w:rsidRDefault="00D65FEB"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008337BB" w:rsidRPr="000E24FB">
        <w:rPr>
          <w:i/>
          <w:iCs/>
          <w:sz w:val="16"/>
          <w:szCs w:val="16"/>
          <w:lang w:val="es-CR"/>
        </w:rPr>
        <w:t xml:space="preserve"> </w:t>
      </w:r>
      <w:r w:rsidR="00482237" w:rsidRPr="000E24FB">
        <w:rPr>
          <w:sz w:val="16"/>
          <w:szCs w:val="16"/>
          <w:lang w:val="es-CR"/>
        </w:rPr>
        <w:t xml:space="preserve">ONU, </w:t>
      </w:r>
      <w:r w:rsidR="008337BB" w:rsidRPr="000E24FB">
        <w:rPr>
          <w:sz w:val="16"/>
          <w:szCs w:val="16"/>
          <w:lang w:val="es-CR"/>
        </w:rPr>
        <w:t>Comité de Derechos Humanos</w:t>
      </w:r>
      <w:r w:rsidR="00482237" w:rsidRPr="000E24FB">
        <w:rPr>
          <w:i/>
          <w:iCs/>
          <w:sz w:val="16"/>
          <w:szCs w:val="16"/>
          <w:lang w:val="es-CR"/>
        </w:rPr>
        <w:t>.</w:t>
      </w:r>
      <w:r w:rsidR="008337BB" w:rsidRPr="000E24FB">
        <w:rPr>
          <w:i/>
          <w:iCs/>
          <w:sz w:val="16"/>
          <w:szCs w:val="16"/>
          <w:lang w:val="es-CR"/>
        </w:rPr>
        <w:t xml:space="preserve"> Observación general n</w:t>
      </w:r>
      <w:r w:rsidR="00482237" w:rsidRPr="000E24FB">
        <w:rPr>
          <w:i/>
          <w:iCs/>
          <w:sz w:val="16"/>
          <w:szCs w:val="16"/>
          <w:lang w:val="es-CR"/>
        </w:rPr>
        <w:t>o</w:t>
      </w:r>
      <w:r w:rsidR="008337BB" w:rsidRPr="000E24FB">
        <w:rPr>
          <w:i/>
          <w:iCs/>
          <w:sz w:val="16"/>
          <w:szCs w:val="16"/>
          <w:lang w:val="es-CR"/>
        </w:rPr>
        <w:t>. 37</w:t>
      </w:r>
      <w:r w:rsidR="008337BB" w:rsidRPr="000E24FB">
        <w:rPr>
          <w:sz w:val="16"/>
          <w:szCs w:val="16"/>
          <w:lang w:val="es-CR"/>
        </w:rPr>
        <w:t xml:space="preserve">, </w:t>
      </w:r>
      <w:r w:rsidR="00482237" w:rsidRPr="000E24FB">
        <w:rPr>
          <w:i/>
          <w:iCs/>
          <w:sz w:val="16"/>
          <w:szCs w:val="16"/>
          <w:lang w:val="es-CR"/>
        </w:rPr>
        <w:t xml:space="preserve">supra, </w:t>
      </w:r>
      <w:r w:rsidR="008337BB" w:rsidRPr="000E24FB">
        <w:rPr>
          <w:sz w:val="16"/>
          <w:szCs w:val="16"/>
          <w:lang w:val="es-CR"/>
        </w:rPr>
        <w:t>párr. 88</w:t>
      </w:r>
      <w:r w:rsidR="005F331E" w:rsidRPr="000E24FB">
        <w:rPr>
          <w:i/>
          <w:iCs/>
          <w:sz w:val="16"/>
          <w:szCs w:val="16"/>
          <w:lang w:val="es-CR"/>
        </w:rPr>
        <w:t xml:space="preserve">, y </w:t>
      </w:r>
      <w:r w:rsidRPr="000E24FB">
        <w:rPr>
          <w:sz w:val="16"/>
          <w:szCs w:val="16"/>
          <w:lang w:val="es-CR"/>
        </w:rPr>
        <w:t>Código de conducta para funcionarios encargados de hacer cumplir la ley</w:t>
      </w:r>
      <w:r w:rsidRPr="000E24FB">
        <w:rPr>
          <w:i/>
          <w:iCs/>
          <w:sz w:val="16"/>
          <w:szCs w:val="16"/>
          <w:lang w:val="es-CR"/>
        </w:rPr>
        <w:t xml:space="preserve">, </w:t>
      </w:r>
      <w:r w:rsidRPr="000E24FB">
        <w:rPr>
          <w:sz w:val="16"/>
          <w:szCs w:val="16"/>
          <w:lang w:val="es-CR"/>
        </w:rPr>
        <w:t xml:space="preserve">adoptado por la Asamblea General en su resolución 34/169, de 17 de diciembre de 1979. Disponible en: </w:t>
      </w:r>
      <w:hyperlink r:id="rId15" w:anchor=":~:text=Los%20funcionarios%20encargados%20de%20hacer,responsabilidad%20exigido%20por%20su%20profesi%C3%B3n" w:history="1">
        <w:r w:rsidRPr="000E24FB">
          <w:rPr>
            <w:rStyle w:val="Hipervnculo"/>
            <w:color w:val="auto"/>
            <w:sz w:val="16"/>
            <w:szCs w:val="16"/>
            <w:lang w:val="es-CR"/>
          </w:rPr>
          <w:t>https://www.ohchr.org/es/instruments-mechanisms/instruments/code-conduct-law-enforcement-officials#:~:text=Los%20funcionarios%20encargados%20de%20hacer,responsabilidad%20exigido%20por%20su%20profesi%C3%B3n</w:t>
        </w:r>
      </w:hyperlink>
      <w:r w:rsidRPr="000E24FB">
        <w:rPr>
          <w:sz w:val="16"/>
          <w:szCs w:val="16"/>
          <w:lang w:val="es-CR"/>
        </w:rPr>
        <w:t>.</w:t>
      </w:r>
    </w:p>
  </w:footnote>
  <w:footnote w:id="160">
    <w:p w14:paraId="6F2AE6F8" w14:textId="7E0E3AC2" w:rsidR="00B033B6" w:rsidRPr="000E24FB" w:rsidRDefault="00B033B6"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4258A6" w:rsidRPr="000E24FB">
        <w:rPr>
          <w:i/>
          <w:iCs/>
          <w:sz w:val="16"/>
          <w:szCs w:val="16"/>
          <w:lang w:eastAsia="es-ES"/>
        </w:rPr>
        <w:t>Cfr.</w:t>
      </w:r>
      <w:r w:rsidR="004258A6" w:rsidRPr="000E24FB">
        <w:rPr>
          <w:sz w:val="16"/>
          <w:szCs w:val="16"/>
          <w:lang w:eastAsia="es-ES"/>
        </w:rPr>
        <w:t xml:space="preserve"> </w:t>
      </w:r>
      <w:r w:rsidR="00FF277B" w:rsidRPr="000E24FB">
        <w:rPr>
          <w:sz w:val="16"/>
          <w:szCs w:val="16"/>
          <w:lang w:eastAsia="es-ES"/>
        </w:rPr>
        <w:t xml:space="preserve">ONU, </w:t>
      </w:r>
      <w:r w:rsidRPr="000E24FB">
        <w:rPr>
          <w:sz w:val="16"/>
          <w:szCs w:val="16"/>
        </w:rPr>
        <w:t>Comité de Derechos Humanos</w:t>
      </w:r>
      <w:r w:rsidR="00AD5F4F" w:rsidRPr="000E24FB">
        <w:rPr>
          <w:sz w:val="16"/>
          <w:szCs w:val="16"/>
        </w:rPr>
        <w:t>.</w:t>
      </w:r>
      <w:r w:rsidRPr="000E24FB">
        <w:rPr>
          <w:sz w:val="16"/>
          <w:szCs w:val="16"/>
        </w:rPr>
        <w:t xml:space="preserve"> </w:t>
      </w:r>
      <w:r w:rsidRPr="000E24FB">
        <w:rPr>
          <w:i/>
          <w:iCs/>
          <w:sz w:val="16"/>
          <w:szCs w:val="16"/>
        </w:rPr>
        <w:t>Observación general n</w:t>
      </w:r>
      <w:r w:rsidR="00AD5F4F" w:rsidRPr="000E24FB">
        <w:rPr>
          <w:i/>
          <w:iCs/>
          <w:sz w:val="16"/>
          <w:szCs w:val="16"/>
        </w:rPr>
        <w:t>o</w:t>
      </w:r>
      <w:r w:rsidRPr="000E24FB">
        <w:rPr>
          <w:i/>
          <w:iCs/>
          <w:sz w:val="16"/>
          <w:szCs w:val="16"/>
        </w:rPr>
        <w:t>. 37</w:t>
      </w:r>
      <w:r w:rsidR="00AD5F4F" w:rsidRPr="000E24FB">
        <w:rPr>
          <w:sz w:val="16"/>
          <w:szCs w:val="16"/>
        </w:rPr>
        <w:t xml:space="preserve">, </w:t>
      </w:r>
      <w:r w:rsidR="00AD5F4F" w:rsidRPr="000E24FB">
        <w:rPr>
          <w:i/>
          <w:iCs/>
          <w:sz w:val="16"/>
          <w:szCs w:val="16"/>
        </w:rPr>
        <w:t>supra</w:t>
      </w:r>
      <w:r w:rsidRPr="000E24FB">
        <w:rPr>
          <w:sz w:val="16"/>
          <w:szCs w:val="16"/>
        </w:rPr>
        <w:t>, párr. 88.</w:t>
      </w:r>
    </w:p>
  </w:footnote>
  <w:footnote w:id="161">
    <w:p w14:paraId="59622587" w14:textId="789E6EB7" w:rsidR="00D332AF" w:rsidRPr="000E24FB" w:rsidRDefault="00D332AF"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4258A6" w:rsidRPr="000E24FB">
        <w:rPr>
          <w:i/>
          <w:iCs/>
          <w:sz w:val="16"/>
          <w:szCs w:val="16"/>
          <w:lang w:eastAsia="es-ES"/>
        </w:rPr>
        <w:t>Cfr.</w:t>
      </w:r>
      <w:r w:rsidR="004258A6" w:rsidRPr="000E24FB">
        <w:rPr>
          <w:sz w:val="16"/>
          <w:szCs w:val="16"/>
          <w:lang w:eastAsia="es-ES"/>
        </w:rPr>
        <w:t xml:space="preserve"> </w:t>
      </w:r>
      <w:r w:rsidRPr="000E24FB">
        <w:rPr>
          <w:i/>
          <w:iCs/>
          <w:sz w:val="16"/>
          <w:szCs w:val="16"/>
        </w:rPr>
        <w:t>Caso del Caracazo Vs. Venezuela. Reparaciones y Costas</w:t>
      </w:r>
      <w:r w:rsidRPr="000E24FB">
        <w:rPr>
          <w:sz w:val="16"/>
          <w:szCs w:val="16"/>
        </w:rPr>
        <w:t xml:space="preserve">. Sentencia de 29 de agosto de 2002. Serie C No. 95, párr. 143; </w:t>
      </w:r>
      <w:r w:rsidR="00CF2893" w:rsidRPr="000E24FB">
        <w:rPr>
          <w:i/>
          <w:iCs/>
          <w:sz w:val="16"/>
          <w:szCs w:val="16"/>
        </w:rPr>
        <w:t>Caso Montero Aranguren y otros (Retén de Catia) Vs. Venezuela. Excepción Preliminar, Fondo, Reparaciones y Costas</w:t>
      </w:r>
      <w:r w:rsidR="00CF2893" w:rsidRPr="000E24FB">
        <w:rPr>
          <w:sz w:val="16"/>
          <w:szCs w:val="16"/>
        </w:rPr>
        <w:t>. Sentencia de 5 de julio de 2006. Serie C No. 150</w:t>
      </w:r>
      <w:r w:rsidRPr="000E24FB">
        <w:rPr>
          <w:sz w:val="16"/>
          <w:szCs w:val="16"/>
        </w:rPr>
        <w:t>, párr. 78; T</w:t>
      </w:r>
      <w:r w:rsidR="00CF2893" w:rsidRPr="000E24FB">
        <w:rPr>
          <w:sz w:val="16"/>
          <w:szCs w:val="16"/>
        </w:rPr>
        <w:t>EDH</w:t>
      </w:r>
      <w:r w:rsidRPr="000E24FB">
        <w:rPr>
          <w:sz w:val="16"/>
          <w:szCs w:val="16"/>
        </w:rPr>
        <w:t xml:space="preserve">, </w:t>
      </w:r>
      <w:r w:rsidR="00CF2893" w:rsidRPr="000E24FB">
        <w:rPr>
          <w:i/>
          <w:iCs/>
          <w:sz w:val="16"/>
          <w:szCs w:val="16"/>
        </w:rPr>
        <w:t xml:space="preserve">Caso </w:t>
      </w:r>
      <w:r w:rsidRPr="000E24FB">
        <w:rPr>
          <w:i/>
          <w:iCs/>
          <w:sz w:val="16"/>
          <w:szCs w:val="16"/>
        </w:rPr>
        <w:t>McCann y otros Vs. Reino Unido</w:t>
      </w:r>
      <w:r w:rsidRPr="000E24FB">
        <w:rPr>
          <w:sz w:val="16"/>
          <w:szCs w:val="16"/>
        </w:rPr>
        <w:t>. No. 18984/91. Sentencia</w:t>
      </w:r>
      <w:r w:rsidR="00CF2893" w:rsidRPr="000E24FB">
        <w:rPr>
          <w:sz w:val="16"/>
          <w:szCs w:val="16"/>
        </w:rPr>
        <w:t xml:space="preserve"> de</w:t>
      </w:r>
      <w:r w:rsidRPr="000E24FB">
        <w:rPr>
          <w:sz w:val="16"/>
          <w:szCs w:val="16"/>
        </w:rPr>
        <w:t xml:space="preserve"> 27 de septiembre de 1995, párr. 151, y TEDH, </w:t>
      </w:r>
      <w:r w:rsidR="00CF2893" w:rsidRPr="000E24FB">
        <w:rPr>
          <w:i/>
          <w:iCs/>
          <w:sz w:val="16"/>
          <w:szCs w:val="16"/>
        </w:rPr>
        <w:t xml:space="preserve">Caso </w:t>
      </w:r>
      <w:proofErr w:type="spellStart"/>
      <w:r w:rsidRPr="000E24FB">
        <w:rPr>
          <w:i/>
          <w:iCs/>
          <w:sz w:val="16"/>
          <w:szCs w:val="16"/>
        </w:rPr>
        <w:t>Kakouli</w:t>
      </w:r>
      <w:proofErr w:type="spellEnd"/>
      <w:r w:rsidRPr="000E24FB">
        <w:rPr>
          <w:i/>
          <w:iCs/>
          <w:sz w:val="16"/>
          <w:szCs w:val="16"/>
        </w:rPr>
        <w:t xml:space="preserve"> Vs. Turquía</w:t>
      </w:r>
      <w:r w:rsidRPr="000E24FB">
        <w:rPr>
          <w:sz w:val="16"/>
          <w:szCs w:val="16"/>
        </w:rPr>
        <w:t xml:space="preserve">. No. 385/97. Sentencia, 22 de noviembre de 2005, </w:t>
      </w:r>
      <w:proofErr w:type="spellStart"/>
      <w:r w:rsidRPr="000E24FB">
        <w:rPr>
          <w:sz w:val="16"/>
          <w:szCs w:val="16"/>
        </w:rPr>
        <w:t>párr</w:t>
      </w:r>
      <w:r w:rsidR="0098157F" w:rsidRPr="000E24FB">
        <w:rPr>
          <w:sz w:val="16"/>
          <w:szCs w:val="16"/>
        </w:rPr>
        <w:t>s</w:t>
      </w:r>
      <w:proofErr w:type="spellEnd"/>
      <w:r w:rsidRPr="000E24FB">
        <w:rPr>
          <w:sz w:val="16"/>
          <w:szCs w:val="16"/>
        </w:rPr>
        <w:t>. 109 y 110.</w:t>
      </w:r>
    </w:p>
  </w:footnote>
  <w:footnote w:id="162">
    <w:p w14:paraId="587CB718" w14:textId="20083280" w:rsidR="00DA476E" w:rsidRPr="000E24FB" w:rsidRDefault="00DA476E"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C33C73" w:rsidRPr="000E24FB">
        <w:rPr>
          <w:i/>
          <w:iCs/>
          <w:sz w:val="16"/>
          <w:szCs w:val="16"/>
        </w:rPr>
        <w:t>Cfr</w:t>
      </w:r>
      <w:r w:rsidR="00C33C73" w:rsidRPr="000E24FB">
        <w:rPr>
          <w:sz w:val="16"/>
          <w:szCs w:val="16"/>
        </w:rPr>
        <w:t xml:space="preserve">. </w:t>
      </w:r>
      <w:r w:rsidRPr="000E24FB">
        <w:rPr>
          <w:sz w:val="16"/>
          <w:szCs w:val="16"/>
        </w:rPr>
        <w:t>Oficina del Alto Comisionado de las Naciones Unidas para los Derechos Humanos. Principios básicos sobre el empleo de la fuerza y de armas de fuego por los funcionarios encargados de hacer cumplir la ley</w:t>
      </w:r>
      <w:r w:rsidR="00C33C73" w:rsidRPr="000E24FB">
        <w:rPr>
          <w:sz w:val="16"/>
          <w:szCs w:val="16"/>
        </w:rPr>
        <w:t>, p</w:t>
      </w:r>
      <w:r w:rsidRPr="000E24FB">
        <w:rPr>
          <w:sz w:val="16"/>
          <w:szCs w:val="16"/>
        </w:rPr>
        <w:t xml:space="preserve">rincipio 2. </w:t>
      </w:r>
    </w:p>
  </w:footnote>
  <w:footnote w:id="163">
    <w:p w14:paraId="16897286" w14:textId="1EABBB0F" w:rsidR="002E6039" w:rsidRPr="000E24FB" w:rsidRDefault="002E6039"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6322A3" w:rsidRPr="000E24FB">
        <w:rPr>
          <w:i/>
          <w:iCs/>
          <w:sz w:val="16"/>
          <w:szCs w:val="16"/>
        </w:rPr>
        <w:t xml:space="preserve">Cfr. </w:t>
      </w:r>
      <w:r w:rsidR="006322A3" w:rsidRPr="000E24FB">
        <w:rPr>
          <w:sz w:val="16"/>
          <w:szCs w:val="16"/>
        </w:rPr>
        <w:t xml:space="preserve">ONU, </w:t>
      </w:r>
      <w:r w:rsidRPr="000E24FB">
        <w:rPr>
          <w:sz w:val="16"/>
          <w:szCs w:val="16"/>
        </w:rPr>
        <w:t>Comité de Derechos Humanos</w:t>
      </w:r>
      <w:r w:rsidR="006322A3" w:rsidRPr="000E24FB">
        <w:rPr>
          <w:sz w:val="16"/>
          <w:szCs w:val="16"/>
        </w:rPr>
        <w:t>.</w:t>
      </w:r>
      <w:r w:rsidRPr="000E24FB">
        <w:rPr>
          <w:sz w:val="16"/>
          <w:szCs w:val="16"/>
        </w:rPr>
        <w:t xml:space="preserve"> </w:t>
      </w:r>
      <w:r w:rsidRPr="000E24FB">
        <w:rPr>
          <w:i/>
          <w:iCs/>
          <w:sz w:val="16"/>
          <w:szCs w:val="16"/>
        </w:rPr>
        <w:t>Observación general n</w:t>
      </w:r>
      <w:r w:rsidR="00A17D3D" w:rsidRPr="000E24FB">
        <w:rPr>
          <w:i/>
          <w:iCs/>
          <w:sz w:val="16"/>
          <w:szCs w:val="16"/>
        </w:rPr>
        <w:t>o</w:t>
      </w:r>
      <w:r w:rsidRPr="000E24FB">
        <w:rPr>
          <w:i/>
          <w:iCs/>
          <w:sz w:val="16"/>
          <w:szCs w:val="16"/>
        </w:rPr>
        <w:t>. 37</w:t>
      </w:r>
      <w:r w:rsidRPr="000E24FB">
        <w:rPr>
          <w:sz w:val="16"/>
          <w:szCs w:val="16"/>
        </w:rPr>
        <w:t>,</w:t>
      </w:r>
      <w:r w:rsidR="00A17D3D" w:rsidRPr="000E24FB">
        <w:rPr>
          <w:sz w:val="16"/>
          <w:szCs w:val="16"/>
        </w:rPr>
        <w:t xml:space="preserve"> </w:t>
      </w:r>
      <w:r w:rsidR="00A17D3D" w:rsidRPr="000E24FB">
        <w:rPr>
          <w:i/>
          <w:iCs/>
          <w:sz w:val="16"/>
          <w:szCs w:val="16"/>
        </w:rPr>
        <w:t>supra,</w:t>
      </w:r>
      <w:r w:rsidRPr="000E24FB">
        <w:rPr>
          <w:sz w:val="16"/>
          <w:szCs w:val="16"/>
        </w:rPr>
        <w:t xml:space="preserve"> párr. 7</w:t>
      </w:r>
      <w:r w:rsidR="009C18C0" w:rsidRPr="000E24FB">
        <w:rPr>
          <w:sz w:val="16"/>
          <w:szCs w:val="16"/>
        </w:rPr>
        <w:t>7</w:t>
      </w:r>
      <w:r w:rsidRPr="000E24FB">
        <w:rPr>
          <w:sz w:val="16"/>
          <w:szCs w:val="16"/>
        </w:rPr>
        <w:t>.</w:t>
      </w:r>
    </w:p>
  </w:footnote>
  <w:footnote w:id="164">
    <w:p w14:paraId="0D0CC040" w14:textId="6DD93419" w:rsidR="00C7247F" w:rsidRPr="000E24FB" w:rsidRDefault="00C7247F"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6A3F03" w:rsidRPr="000E24FB">
        <w:rPr>
          <w:i/>
          <w:iCs/>
          <w:sz w:val="16"/>
          <w:szCs w:val="16"/>
        </w:rPr>
        <w:t xml:space="preserve">Cfr. </w:t>
      </w:r>
      <w:r w:rsidR="006A3F03" w:rsidRPr="000E24FB">
        <w:rPr>
          <w:sz w:val="16"/>
          <w:szCs w:val="16"/>
        </w:rPr>
        <w:t xml:space="preserve">ONU, </w:t>
      </w:r>
      <w:r w:rsidRPr="000E24FB">
        <w:rPr>
          <w:sz w:val="16"/>
          <w:szCs w:val="16"/>
        </w:rPr>
        <w:t>Comité de Derechos Humanos</w:t>
      </w:r>
      <w:r w:rsidR="002E2C70" w:rsidRPr="000E24FB">
        <w:rPr>
          <w:sz w:val="16"/>
          <w:szCs w:val="16"/>
        </w:rPr>
        <w:t>.</w:t>
      </w:r>
      <w:r w:rsidRPr="000E24FB">
        <w:rPr>
          <w:sz w:val="16"/>
          <w:szCs w:val="16"/>
        </w:rPr>
        <w:t xml:space="preserve"> </w:t>
      </w:r>
      <w:r w:rsidRPr="000E24FB">
        <w:rPr>
          <w:i/>
          <w:iCs/>
          <w:sz w:val="16"/>
          <w:szCs w:val="16"/>
        </w:rPr>
        <w:t>Observación general n</w:t>
      </w:r>
      <w:r w:rsidR="002E2C70" w:rsidRPr="000E24FB">
        <w:rPr>
          <w:i/>
          <w:iCs/>
          <w:sz w:val="16"/>
          <w:szCs w:val="16"/>
        </w:rPr>
        <w:t>o</w:t>
      </w:r>
      <w:r w:rsidRPr="000E24FB">
        <w:rPr>
          <w:i/>
          <w:iCs/>
          <w:sz w:val="16"/>
          <w:szCs w:val="16"/>
        </w:rPr>
        <w:t>. 37</w:t>
      </w:r>
      <w:r w:rsidR="002E2C70" w:rsidRPr="000E24FB">
        <w:rPr>
          <w:sz w:val="16"/>
          <w:szCs w:val="16"/>
        </w:rPr>
        <w:t xml:space="preserve">, </w:t>
      </w:r>
      <w:r w:rsidR="002E2C70" w:rsidRPr="000E24FB">
        <w:rPr>
          <w:i/>
          <w:iCs/>
          <w:sz w:val="16"/>
          <w:szCs w:val="16"/>
        </w:rPr>
        <w:t>supra</w:t>
      </w:r>
      <w:r w:rsidRPr="000E24FB">
        <w:rPr>
          <w:sz w:val="16"/>
          <w:szCs w:val="16"/>
        </w:rPr>
        <w:t>, párr. 88.</w:t>
      </w:r>
    </w:p>
  </w:footnote>
  <w:footnote w:id="165">
    <w:p w14:paraId="6357679F" w14:textId="40B08324" w:rsidR="00B45C8C" w:rsidRPr="000E24FB" w:rsidRDefault="00B45C8C"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sz w:val="16"/>
          <w:szCs w:val="16"/>
          <w:lang w:val="es-CR"/>
        </w:rPr>
        <w:t xml:space="preserve">Informe de investigación policial no. 088/2000 del Departamento de Policía Civil del Estado de Paraná, </w:t>
      </w:r>
      <w:r w:rsidR="001A1CC9" w:rsidRPr="000E24FB">
        <w:rPr>
          <w:i/>
          <w:iCs/>
          <w:sz w:val="16"/>
          <w:szCs w:val="16"/>
          <w:lang w:val="es-CR"/>
        </w:rPr>
        <w:t xml:space="preserve">supra </w:t>
      </w:r>
      <w:r w:rsidRPr="000E24FB">
        <w:rPr>
          <w:sz w:val="16"/>
          <w:szCs w:val="16"/>
          <w:lang w:val="es-CR"/>
        </w:rPr>
        <w:t>(expediente de prueba, folio 205)</w:t>
      </w:r>
      <w:r w:rsidRPr="000E24FB">
        <w:rPr>
          <w:iCs/>
          <w:sz w:val="16"/>
          <w:szCs w:val="16"/>
          <w:lang w:val="es-CR" w:eastAsia="es-ES"/>
        </w:rPr>
        <w:t>.</w:t>
      </w:r>
    </w:p>
  </w:footnote>
  <w:footnote w:id="166">
    <w:p w14:paraId="6D58A6D2" w14:textId="6EBFD59B" w:rsidR="006D754F" w:rsidRPr="000E24FB" w:rsidRDefault="006D754F"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No </w:t>
      </w:r>
      <w:r w:rsidRPr="000E24FB">
        <w:rPr>
          <w:iCs/>
          <w:sz w:val="16"/>
          <w:szCs w:val="16"/>
          <w:lang w:val="es-CR"/>
        </w:rPr>
        <w:t>se cuenta con elementos probatorios de que algún policía ha</w:t>
      </w:r>
      <w:r w:rsidR="004255A9" w:rsidRPr="000E24FB">
        <w:rPr>
          <w:iCs/>
          <w:sz w:val="16"/>
          <w:szCs w:val="16"/>
          <w:lang w:val="es-CR"/>
        </w:rPr>
        <w:t>ya</w:t>
      </w:r>
      <w:r w:rsidRPr="000E24FB">
        <w:rPr>
          <w:iCs/>
          <w:sz w:val="16"/>
          <w:szCs w:val="16"/>
          <w:lang w:val="es-CR"/>
        </w:rPr>
        <w:t xml:space="preserve"> resultado herido</w:t>
      </w:r>
      <w:r w:rsidRPr="000E24FB">
        <w:rPr>
          <w:iCs/>
          <w:sz w:val="16"/>
          <w:szCs w:val="16"/>
          <w:lang w:val="es-CR" w:eastAsia="es-ES"/>
        </w:rPr>
        <w:t>.</w:t>
      </w:r>
    </w:p>
  </w:footnote>
  <w:footnote w:id="167">
    <w:p w14:paraId="6B7FD62F" w14:textId="1821F375" w:rsidR="00065E0A" w:rsidRPr="000E24FB" w:rsidRDefault="00065E0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iCs/>
          <w:sz w:val="16"/>
          <w:szCs w:val="16"/>
          <w:lang w:val="es-CR"/>
        </w:rPr>
        <w:t xml:space="preserve">Declaración de </w:t>
      </w:r>
      <w:proofErr w:type="spellStart"/>
      <w:r w:rsidRPr="000E24FB">
        <w:rPr>
          <w:iCs/>
          <w:sz w:val="16"/>
          <w:szCs w:val="16"/>
          <w:lang w:val="es-CR"/>
        </w:rPr>
        <w:t>Claudemar</w:t>
      </w:r>
      <w:proofErr w:type="spellEnd"/>
      <w:r w:rsidRPr="000E24FB">
        <w:rPr>
          <w:iCs/>
          <w:sz w:val="16"/>
          <w:szCs w:val="16"/>
          <w:lang w:val="es-CR"/>
        </w:rPr>
        <w:t xml:space="preserve"> Aparecido</w:t>
      </w:r>
      <w:r w:rsidR="00F814D4" w:rsidRPr="000E24FB">
        <w:rPr>
          <w:iCs/>
          <w:sz w:val="16"/>
          <w:szCs w:val="16"/>
          <w:lang w:val="es-CR"/>
        </w:rPr>
        <w:t xml:space="preserve">, </w:t>
      </w:r>
      <w:r w:rsidR="00F814D4" w:rsidRPr="000E24FB">
        <w:rPr>
          <w:i/>
          <w:sz w:val="16"/>
          <w:szCs w:val="16"/>
          <w:lang w:val="es-CR"/>
        </w:rPr>
        <w:t xml:space="preserve">supra </w:t>
      </w:r>
      <w:r w:rsidRPr="000E24FB">
        <w:rPr>
          <w:iCs/>
          <w:sz w:val="16"/>
          <w:szCs w:val="16"/>
          <w:lang w:val="es-CR"/>
        </w:rPr>
        <w:t xml:space="preserve">(expediente de prueba, folio, 9983); Declaración </w:t>
      </w:r>
      <w:proofErr w:type="spellStart"/>
      <w:r w:rsidRPr="000E24FB">
        <w:rPr>
          <w:iCs/>
          <w:sz w:val="16"/>
          <w:szCs w:val="16"/>
          <w:lang w:val="es-CR"/>
        </w:rPr>
        <w:t>Ederson</w:t>
      </w:r>
      <w:proofErr w:type="spellEnd"/>
      <w:r w:rsidRPr="000E24FB">
        <w:rPr>
          <w:iCs/>
          <w:sz w:val="16"/>
          <w:szCs w:val="16"/>
          <w:lang w:val="es-CR"/>
        </w:rPr>
        <w:t xml:space="preserve"> Moreira Ramos</w:t>
      </w:r>
      <w:r w:rsidR="001D5011" w:rsidRPr="000E24FB">
        <w:rPr>
          <w:iCs/>
          <w:sz w:val="16"/>
          <w:szCs w:val="16"/>
          <w:lang w:val="es-CR"/>
        </w:rPr>
        <w:t xml:space="preserve">, </w:t>
      </w:r>
      <w:r w:rsidR="001D5011" w:rsidRPr="000E24FB">
        <w:rPr>
          <w:i/>
          <w:sz w:val="16"/>
          <w:szCs w:val="16"/>
          <w:lang w:val="es-CR"/>
        </w:rPr>
        <w:t xml:space="preserve">supra </w:t>
      </w:r>
      <w:r w:rsidRPr="000E24FB">
        <w:rPr>
          <w:iCs/>
          <w:sz w:val="16"/>
          <w:szCs w:val="16"/>
          <w:lang w:val="es-CR"/>
        </w:rPr>
        <w:t xml:space="preserve">(expediente de prueba, folio 9748); Declaración </w:t>
      </w:r>
      <w:proofErr w:type="spellStart"/>
      <w:r w:rsidRPr="000E24FB">
        <w:rPr>
          <w:iCs/>
          <w:sz w:val="16"/>
          <w:szCs w:val="16"/>
          <w:lang w:val="es-CR"/>
        </w:rPr>
        <w:t>Laureci</w:t>
      </w:r>
      <w:proofErr w:type="spellEnd"/>
      <w:r w:rsidRPr="000E24FB">
        <w:rPr>
          <w:iCs/>
          <w:sz w:val="16"/>
          <w:szCs w:val="16"/>
          <w:lang w:val="es-CR"/>
        </w:rPr>
        <w:t xml:space="preserve"> </w:t>
      </w:r>
      <w:proofErr w:type="spellStart"/>
      <w:r w:rsidRPr="000E24FB">
        <w:rPr>
          <w:iCs/>
          <w:sz w:val="16"/>
          <w:szCs w:val="16"/>
          <w:lang w:val="es-CR"/>
        </w:rPr>
        <w:t>Coradace</w:t>
      </w:r>
      <w:proofErr w:type="spellEnd"/>
      <w:r w:rsidRPr="000E24FB">
        <w:rPr>
          <w:iCs/>
          <w:sz w:val="16"/>
          <w:szCs w:val="16"/>
          <w:lang w:val="es-CR"/>
        </w:rPr>
        <w:t xml:space="preserve"> Leal </w:t>
      </w:r>
      <w:r w:rsidR="003D58DC" w:rsidRPr="000E24FB">
        <w:rPr>
          <w:iCs/>
          <w:sz w:val="16"/>
          <w:szCs w:val="16"/>
          <w:lang w:val="es-CR"/>
        </w:rPr>
        <w:t xml:space="preserve">rendida </w:t>
      </w:r>
      <w:r w:rsidRPr="000E24FB">
        <w:rPr>
          <w:iCs/>
          <w:sz w:val="16"/>
          <w:szCs w:val="16"/>
          <w:lang w:val="es-CR"/>
        </w:rPr>
        <w:t>por af</w:t>
      </w:r>
      <w:r w:rsidR="003D58DC" w:rsidRPr="000E24FB">
        <w:rPr>
          <w:iCs/>
          <w:sz w:val="16"/>
          <w:szCs w:val="16"/>
          <w:lang w:val="es-CR"/>
        </w:rPr>
        <w:t>f</w:t>
      </w:r>
      <w:r w:rsidRPr="000E24FB">
        <w:rPr>
          <w:iCs/>
          <w:sz w:val="16"/>
          <w:szCs w:val="16"/>
          <w:lang w:val="es-CR"/>
        </w:rPr>
        <w:t>idávit</w:t>
      </w:r>
      <w:r w:rsidR="003D58DC" w:rsidRPr="000E24FB">
        <w:rPr>
          <w:iCs/>
          <w:sz w:val="16"/>
          <w:szCs w:val="16"/>
          <w:lang w:val="es-CR"/>
        </w:rPr>
        <w:t xml:space="preserve">, </w:t>
      </w:r>
      <w:r w:rsidR="003D58DC" w:rsidRPr="000E24FB">
        <w:rPr>
          <w:i/>
          <w:sz w:val="16"/>
          <w:szCs w:val="16"/>
          <w:lang w:val="es-CR"/>
        </w:rPr>
        <w:t>supra</w:t>
      </w:r>
      <w:r w:rsidRPr="000E24FB">
        <w:rPr>
          <w:iCs/>
          <w:sz w:val="16"/>
          <w:szCs w:val="16"/>
          <w:lang w:val="es-CR"/>
        </w:rPr>
        <w:t xml:space="preserve"> (expediente de prueba, folio 9744), y Declaración de </w:t>
      </w:r>
      <w:proofErr w:type="spellStart"/>
      <w:r w:rsidRPr="000E24FB">
        <w:rPr>
          <w:iCs/>
          <w:sz w:val="16"/>
          <w:szCs w:val="16"/>
          <w:lang w:val="es-CR"/>
        </w:rPr>
        <w:t>Jocelda</w:t>
      </w:r>
      <w:proofErr w:type="spellEnd"/>
      <w:r w:rsidRPr="000E24FB">
        <w:rPr>
          <w:iCs/>
          <w:sz w:val="16"/>
          <w:szCs w:val="16"/>
          <w:lang w:val="es-CR"/>
        </w:rPr>
        <w:t xml:space="preserve"> Ivone Oliveira</w:t>
      </w:r>
      <w:r w:rsidR="00606560" w:rsidRPr="000E24FB">
        <w:rPr>
          <w:iCs/>
          <w:sz w:val="16"/>
          <w:szCs w:val="16"/>
          <w:lang w:val="es-CR"/>
        </w:rPr>
        <w:t xml:space="preserve">, </w:t>
      </w:r>
      <w:r w:rsidR="00606560" w:rsidRPr="000E24FB">
        <w:rPr>
          <w:i/>
          <w:sz w:val="16"/>
          <w:szCs w:val="16"/>
          <w:lang w:val="es-CR"/>
        </w:rPr>
        <w:t xml:space="preserve">supra </w:t>
      </w:r>
      <w:r w:rsidRPr="000E24FB">
        <w:rPr>
          <w:iCs/>
          <w:sz w:val="16"/>
          <w:szCs w:val="16"/>
          <w:lang w:val="es-CR"/>
        </w:rPr>
        <w:t>(expediente de prueba, folio, 9990).</w:t>
      </w:r>
    </w:p>
  </w:footnote>
  <w:footnote w:id="168">
    <w:p w14:paraId="6E070BF9" w14:textId="69858AC5" w:rsidR="00065E0A" w:rsidRPr="000E24FB" w:rsidRDefault="00065E0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Cs/>
          <w:sz w:val="16"/>
          <w:szCs w:val="16"/>
          <w:lang w:val="es-CR"/>
        </w:rPr>
        <w:t>Tres policías militares que participaron de la operación declararon que estaban asignados a un operativo para impedir que manifestantes del MST avanzaran haci</w:t>
      </w:r>
      <w:r w:rsidRPr="000E24FB">
        <w:rPr>
          <w:sz w:val="16"/>
          <w:szCs w:val="16"/>
          <w:lang w:val="es-CR"/>
        </w:rPr>
        <w:t>a Curitiba</w:t>
      </w:r>
      <w:r w:rsidRPr="000E24FB">
        <w:rPr>
          <w:iCs/>
          <w:sz w:val="16"/>
          <w:szCs w:val="16"/>
          <w:lang w:val="es-CR" w:eastAsia="es-ES"/>
        </w:rPr>
        <w:t xml:space="preserve">. </w:t>
      </w:r>
      <w:r w:rsidRPr="000E24FB">
        <w:rPr>
          <w:i/>
          <w:sz w:val="16"/>
          <w:szCs w:val="16"/>
          <w:lang w:val="es-CR"/>
        </w:rPr>
        <w:t xml:space="preserve">Cfr. </w:t>
      </w:r>
      <w:r w:rsidRPr="000E24FB">
        <w:rPr>
          <w:sz w:val="16"/>
          <w:szCs w:val="16"/>
          <w:lang w:val="es-CR"/>
        </w:rPr>
        <w:t xml:space="preserve">Informe de investigación policial no. 088/2000 del Departamento de Policía Civil del Estado de Paraná, </w:t>
      </w:r>
      <w:r w:rsidR="00EA772B" w:rsidRPr="000E24FB">
        <w:rPr>
          <w:i/>
          <w:iCs/>
          <w:sz w:val="16"/>
          <w:szCs w:val="16"/>
          <w:lang w:val="es-CR"/>
        </w:rPr>
        <w:t xml:space="preserve">supra </w:t>
      </w:r>
      <w:r w:rsidRPr="000E24FB">
        <w:rPr>
          <w:sz w:val="16"/>
          <w:szCs w:val="16"/>
          <w:lang w:val="es-CR"/>
        </w:rPr>
        <w:t>(expediente de prueba, folio 205)</w:t>
      </w:r>
      <w:r w:rsidRPr="000E24FB">
        <w:rPr>
          <w:iCs/>
          <w:sz w:val="16"/>
          <w:szCs w:val="16"/>
          <w:lang w:val="es-CR" w:eastAsia="es-ES"/>
        </w:rPr>
        <w:t>.</w:t>
      </w:r>
    </w:p>
  </w:footnote>
  <w:footnote w:id="169">
    <w:p w14:paraId="124BBBFB" w14:textId="2F96F971" w:rsidR="006B6306" w:rsidRPr="000E24FB" w:rsidRDefault="006B630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Según los Relatores Especiales de Naciones Unidas sobre los derechos a la libertad de reunión pacífica y de asociación y sobre las ejecuciones extrajudiciales, sumarias o arbitrarias “[d]</w:t>
      </w:r>
      <w:proofErr w:type="spellStart"/>
      <w:r w:rsidRPr="000E24FB">
        <w:rPr>
          <w:sz w:val="16"/>
          <w:szCs w:val="16"/>
          <w:lang w:val="es-CR"/>
        </w:rPr>
        <w:t>ebe</w:t>
      </w:r>
      <w:proofErr w:type="spellEnd"/>
      <w:r w:rsidRPr="000E24FB">
        <w:rPr>
          <w:sz w:val="16"/>
          <w:szCs w:val="16"/>
          <w:lang w:val="es-CR"/>
        </w:rPr>
        <w:t xml:space="preserve"> tolerarse cierto nivel de perturbación de la vida cotidiana a causa de las concentraciones, como la perturbación del tráfico y las molestias […], a fin de que no se prive al derecho de su esencia”. Asimismo, señalaron que “[l]a obligación del Estado de facilitar incluye la responsabilidad de prestar servicios básicos, como la regulación del tráfico, asistencia médica y servicios de limpieza”. </w:t>
      </w:r>
      <w:r w:rsidR="00BE5E71" w:rsidRPr="000E24FB">
        <w:rPr>
          <w:sz w:val="16"/>
          <w:szCs w:val="16"/>
          <w:lang w:val="es-CR"/>
        </w:rPr>
        <w:t xml:space="preserve">ONU, </w:t>
      </w:r>
      <w:r w:rsidRPr="000E24FB">
        <w:rPr>
          <w:i/>
          <w:sz w:val="16"/>
          <w:szCs w:val="16"/>
          <w:lang w:val="es-CR"/>
        </w:rPr>
        <w:t>Informe conjunto del Relator Especial sobre los derechos a la libertad de reunión pacífica y de asociación y el Relator Especial sobre las ejecuciones extrajudiciales, sumarias o arbitrarias acerca de la gestión adecuada de las manifestaciones</w:t>
      </w:r>
      <w:r w:rsidR="00BE5E71" w:rsidRPr="000E24FB">
        <w:rPr>
          <w:iCs/>
          <w:sz w:val="16"/>
          <w:szCs w:val="16"/>
          <w:lang w:val="es-CR"/>
        </w:rPr>
        <w:t xml:space="preserve">, </w:t>
      </w:r>
      <w:r w:rsidR="00BE5E71" w:rsidRPr="000E24FB">
        <w:rPr>
          <w:i/>
          <w:sz w:val="16"/>
          <w:szCs w:val="16"/>
          <w:lang w:val="es-CR"/>
        </w:rPr>
        <w:t>supra</w:t>
      </w:r>
      <w:r w:rsidRPr="000E24FB">
        <w:rPr>
          <w:iCs/>
          <w:sz w:val="16"/>
          <w:szCs w:val="16"/>
          <w:lang w:val="es-CR"/>
        </w:rPr>
        <w:t xml:space="preserve">, </w:t>
      </w:r>
      <w:proofErr w:type="spellStart"/>
      <w:r w:rsidRPr="000E24FB">
        <w:rPr>
          <w:iCs/>
          <w:sz w:val="16"/>
          <w:szCs w:val="16"/>
          <w:lang w:val="es-CR"/>
        </w:rPr>
        <w:t>párrs</w:t>
      </w:r>
      <w:proofErr w:type="spellEnd"/>
      <w:r w:rsidRPr="000E24FB">
        <w:rPr>
          <w:iCs/>
          <w:sz w:val="16"/>
          <w:szCs w:val="16"/>
          <w:lang w:val="es-CR" w:eastAsia="es-ES"/>
        </w:rPr>
        <w:t>. 32 y 40.</w:t>
      </w:r>
    </w:p>
  </w:footnote>
  <w:footnote w:id="170">
    <w:p w14:paraId="7E7734A4" w14:textId="32DE51F4" w:rsidR="006B6306" w:rsidRPr="000E24FB" w:rsidRDefault="006B630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Entre las recomendaciones prácticas ofrecidas por los Relatores Especiales de Naciones Unidas sobre los derechos a la libertad de reunión pacífica y de asociación y sobre las ejecuciones extrajudiciales, sumarias o arbitrarias, se encuentran las siguientes: “c) Las </w:t>
      </w:r>
      <w:proofErr w:type="gramStart"/>
      <w:r w:rsidRPr="000E24FB">
        <w:rPr>
          <w:sz w:val="16"/>
          <w:szCs w:val="16"/>
          <w:lang w:val="es-CR"/>
        </w:rPr>
        <w:t>autoridades públicas</w:t>
      </w:r>
      <w:proofErr w:type="gramEnd"/>
      <w:r w:rsidRPr="000E24FB">
        <w:rPr>
          <w:sz w:val="16"/>
          <w:szCs w:val="16"/>
          <w:lang w:val="es-CR"/>
        </w:rPr>
        <w:t>, incluidas las fuerzas y cuerpos de seguridad, han de poder demostrar sus esfuerzos para mantener un verdadero diálogo con los organizadores de las reuniones y/o las personas que participan en ellas. […] g) no deberían emplearse medidas intervencionistas antes de ninguna reunión. No debe impedirse el paso, cachearse o detenerse a los participantes que se estén dirigiendo a una reunión a menos que exista un peligro claro y manifiesto de violencia inminente”</w:t>
      </w:r>
      <w:r w:rsidR="00750D11" w:rsidRPr="000E24FB">
        <w:rPr>
          <w:sz w:val="16"/>
          <w:szCs w:val="16"/>
          <w:lang w:val="es-CR"/>
        </w:rPr>
        <w:t>.</w:t>
      </w:r>
      <w:r w:rsidRPr="000E24FB">
        <w:rPr>
          <w:sz w:val="16"/>
          <w:szCs w:val="16"/>
          <w:lang w:val="es-CR"/>
        </w:rPr>
        <w:t xml:space="preserve"> </w:t>
      </w:r>
      <w:r w:rsidR="009245DB" w:rsidRPr="000E24FB">
        <w:rPr>
          <w:sz w:val="16"/>
          <w:szCs w:val="16"/>
          <w:lang w:val="es-CR"/>
        </w:rPr>
        <w:t xml:space="preserve">ONU, </w:t>
      </w:r>
      <w:r w:rsidRPr="000E24FB">
        <w:rPr>
          <w:i/>
          <w:sz w:val="16"/>
          <w:szCs w:val="16"/>
          <w:lang w:val="es-CR"/>
        </w:rPr>
        <w:t>Informe conjunto del Relator Especial sobre los derechos a la libertad de reunión pacífica y de asociación y el Relator Especial sobre las ejecuciones extrajudiciales, sumarias o arbitrarias acerca de la gestión adecuada de las manifestaciones</w:t>
      </w:r>
      <w:r w:rsidRPr="000E24FB">
        <w:rPr>
          <w:iCs/>
          <w:sz w:val="16"/>
          <w:szCs w:val="16"/>
          <w:lang w:val="es-CR"/>
        </w:rPr>
        <w:t>,</w:t>
      </w:r>
      <w:r w:rsidR="00F759B1" w:rsidRPr="000E24FB">
        <w:rPr>
          <w:iCs/>
          <w:sz w:val="16"/>
          <w:szCs w:val="16"/>
          <w:lang w:val="es-CR"/>
        </w:rPr>
        <w:t xml:space="preserve"> </w:t>
      </w:r>
      <w:r w:rsidR="009245DB" w:rsidRPr="000E24FB">
        <w:rPr>
          <w:i/>
          <w:sz w:val="16"/>
          <w:szCs w:val="16"/>
          <w:lang w:val="es-CR"/>
        </w:rPr>
        <w:t>supra,</w:t>
      </w:r>
      <w:r w:rsidRPr="000E24FB">
        <w:rPr>
          <w:iCs/>
          <w:sz w:val="16"/>
          <w:szCs w:val="16"/>
          <w:lang w:val="es-CR"/>
        </w:rPr>
        <w:t xml:space="preserve"> </w:t>
      </w:r>
      <w:r w:rsidR="00A747C3" w:rsidRPr="000E24FB">
        <w:rPr>
          <w:iCs/>
          <w:sz w:val="16"/>
          <w:szCs w:val="16"/>
          <w:lang w:val="es-CR"/>
        </w:rPr>
        <w:t>párr.</w:t>
      </w:r>
      <w:r w:rsidRPr="000E24FB">
        <w:rPr>
          <w:iCs/>
          <w:sz w:val="16"/>
          <w:szCs w:val="16"/>
          <w:lang w:val="es-CR" w:eastAsia="es-ES"/>
        </w:rPr>
        <w:t xml:space="preserve"> 49.</w:t>
      </w:r>
    </w:p>
  </w:footnote>
  <w:footnote w:id="171">
    <w:p w14:paraId="3269C713" w14:textId="4B842974" w:rsidR="00065E0A" w:rsidRPr="000E24FB" w:rsidRDefault="00065E0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Según el Comité de Derechos Humanos de Naciones Unidas, “[s]e puede presumir que las restricciones generales de las reuniones públicas son desproporcionadas”. </w:t>
      </w:r>
      <w:r w:rsidR="00CE345C" w:rsidRPr="000E24FB">
        <w:rPr>
          <w:sz w:val="16"/>
          <w:szCs w:val="16"/>
          <w:lang w:val="es-CR"/>
        </w:rPr>
        <w:t xml:space="preserve">ONU, </w:t>
      </w:r>
      <w:r w:rsidRPr="000E24FB">
        <w:rPr>
          <w:sz w:val="16"/>
          <w:szCs w:val="16"/>
          <w:lang w:val="es-CR"/>
        </w:rPr>
        <w:t>Comité de Derechos Humanos</w:t>
      </w:r>
      <w:r w:rsidR="00CE345C" w:rsidRPr="000E24FB">
        <w:rPr>
          <w:sz w:val="16"/>
          <w:szCs w:val="16"/>
          <w:lang w:val="es-CR"/>
        </w:rPr>
        <w:t>.</w:t>
      </w:r>
      <w:r w:rsidRPr="000E24FB">
        <w:rPr>
          <w:sz w:val="16"/>
          <w:szCs w:val="16"/>
          <w:lang w:val="es-CR"/>
        </w:rPr>
        <w:t xml:space="preserve"> </w:t>
      </w:r>
      <w:r w:rsidRPr="000E24FB">
        <w:rPr>
          <w:i/>
          <w:iCs/>
          <w:sz w:val="16"/>
          <w:szCs w:val="16"/>
          <w:lang w:val="es-CR"/>
        </w:rPr>
        <w:t>Observación general n</w:t>
      </w:r>
      <w:r w:rsidR="00CE345C" w:rsidRPr="000E24FB">
        <w:rPr>
          <w:i/>
          <w:iCs/>
          <w:sz w:val="16"/>
          <w:szCs w:val="16"/>
          <w:lang w:val="es-CR"/>
        </w:rPr>
        <w:t>o</w:t>
      </w:r>
      <w:r w:rsidRPr="000E24FB">
        <w:rPr>
          <w:i/>
          <w:iCs/>
          <w:sz w:val="16"/>
          <w:szCs w:val="16"/>
          <w:lang w:val="es-CR"/>
        </w:rPr>
        <w:t>. 37</w:t>
      </w:r>
      <w:r w:rsidRPr="000E24FB">
        <w:rPr>
          <w:sz w:val="16"/>
          <w:szCs w:val="16"/>
          <w:lang w:val="es-CR"/>
        </w:rPr>
        <w:t xml:space="preserve">, párr. </w:t>
      </w:r>
      <w:r w:rsidR="00A07BE1" w:rsidRPr="000E24FB">
        <w:rPr>
          <w:sz w:val="16"/>
          <w:szCs w:val="16"/>
          <w:lang w:val="es-CR"/>
        </w:rPr>
        <w:t>38</w:t>
      </w:r>
      <w:r w:rsidRPr="000E24FB">
        <w:rPr>
          <w:iCs/>
          <w:sz w:val="16"/>
          <w:szCs w:val="16"/>
          <w:lang w:val="es-CR" w:eastAsia="es-ES"/>
        </w:rPr>
        <w:t>.</w:t>
      </w:r>
    </w:p>
  </w:footnote>
  <w:footnote w:id="172">
    <w:p w14:paraId="3753FD6B" w14:textId="28372551" w:rsidR="00065E0A" w:rsidRPr="000E24FB" w:rsidRDefault="00065E0A"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La lista de presuntas víctimas que participaron en la </w:t>
      </w:r>
      <w:r w:rsidR="008D6A33" w:rsidRPr="000E24FB">
        <w:rPr>
          <w:sz w:val="16"/>
          <w:szCs w:val="16"/>
          <w:lang w:val="es-CR"/>
        </w:rPr>
        <w:t>m</w:t>
      </w:r>
      <w:r w:rsidRPr="000E24FB">
        <w:rPr>
          <w:sz w:val="16"/>
          <w:szCs w:val="16"/>
          <w:lang w:val="es-CR"/>
        </w:rPr>
        <w:t>archa, pero no fueron heridas en la ocasión se encuentra en el Anexo 2</w:t>
      </w:r>
      <w:r w:rsidRPr="000E24FB">
        <w:rPr>
          <w:iCs/>
          <w:sz w:val="16"/>
          <w:szCs w:val="16"/>
          <w:lang w:val="es-CR" w:eastAsia="es-ES"/>
        </w:rPr>
        <w:t>.</w:t>
      </w:r>
    </w:p>
  </w:footnote>
  <w:footnote w:id="173">
    <w:p w14:paraId="5D2F9200" w14:textId="0DB45C2A" w:rsidR="004B3312" w:rsidRPr="000E24FB" w:rsidRDefault="004B3312"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Pr="000E24FB">
        <w:rPr>
          <w:i/>
          <w:iCs/>
          <w:sz w:val="16"/>
          <w:szCs w:val="16"/>
        </w:rPr>
        <w:t>Cfr.</w:t>
      </w:r>
      <w:r w:rsidRPr="000E24FB">
        <w:rPr>
          <w:sz w:val="16"/>
          <w:szCs w:val="16"/>
        </w:rPr>
        <w:t xml:space="preserve"> Informe </w:t>
      </w:r>
      <w:r w:rsidR="000B7A57" w:rsidRPr="000E24FB">
        <w:rPr>
          <w:sz w:val="16"/>
          <w:szCs w:val="16"/>
        </w:rPr>
        <w:t>pericial</w:t>
      </w:r>
      <w:r w:rsidRPr="000E24FB">
        <w:rPr>
          <w:sz w:val="16"/>
          <w:szCs w:val="16"/>
        </w:rPr>
        <w:t xml:space="preserve"> no. 253841 del Instituto de Criminalística del estado de Paraná, </w:t>
      </w:r>
      <w:r w:rsidR="008A26B8" w:rsidRPr="000E24FB">
        <w:rPr>
          <w:i/>
          <w:iCs/>
          <w:sz w:val="16"/>
          <w:szCs w:val="16"/>
        </w:rPr>
        <w:t xml:space="preserve">supra </w:t>
      </w:r>
      <w:r w:rsidRPr="000E24FB">
        <w:rPr>
          <w:sz w:val="16"/>
          <w:szCs w:val="16"/>
        </w:rPr>
        <w:t>(expediente de prueba</w:t>
      </w:r>
      <w:r w:rsidR="004C4862" w:rsidRPr="000E24FB">
        <w:rPr>
          <w:sz w:val="16"/>
          <w:szCs w:val="16"/>
        </w:rPr>
        <w:t>,</w:t>
      </w:r>
      <w:r w:rsidRPr="000E24FB">
        <w:rPr>
          <w:sz w:val="16"/>
          <w:szCs w:val="16"/>
        </w:rPr>
        <w:t xml:space="preserve"> folio</w:t>
      </w:r>
      <w:r w:rsidR="004C4862" w:rsidRPr="000E24FB">
        <w:rPr>
          <w:sz w:val="16"/>
          <w:szCs w:val="16"/>
        </w:rPr>
        <w:t>s</w:t>
      </w:r>
      <w:r w:rsidRPr="000E24FB">
        <w:rPr>
          <w:sz w:val="16"/>
          <w:szCs w:val="16"/>
        </w:rPr>
        <w:t xml:space="preserve"> 83 a 94), y </w:t>
      </w:r>
      <w:r w:rsidR="008A26B8" w:rsidRPr="000E24FB">
        <w:rPr>
          <w:sz w:val="16"/>
          <w:szCs w:val="16"/>
        </w:rPr>
        <w:t>A</w:t>
      </w:r>
      <w:r w:rsidRPr="000E24FB">
        <w:rPr>
          <w:sz w:val="16"/>
          <w:szCs w:val="16"/>
        </w:rPr>
        <w:t>cta de exhibición de armas en la investigación de Policía Militar no. 221/2000</w:t>
      </w:r>
      <w:r w:rsidR="008A26B8" w:rsidRPr="000E24FB">
        <w:rPr>
          <w:sz w:val="16"/>
          <w:szCs w:val="16"/>
        </w:rPr>
        <w:t>, s</w:t>
      </w:r>
      <w:r w:rsidR="008A26B8" w:rsidRPr="000E24FB">
        <w:rPr>
          <w:i/>
          <w:iCs/>
          <w:sz w:val="16"/>
          <w:szCs w:val="16"/>
        </w:rPr>
        <w:t>upra</w:t>
      </w:r>
      <w:r w:rsidRPr="000E24FB">
        <w:rPr>
          <w:sz w:val="16"/>
          <w:szCs w:val="16"/>
        </w:rPr>
        <w:t xml:space="preserve"> (expediente de prueba, folios 186 a 187). </w:t>
      </w:r>
    </w:p>
  </w:footnote>
  <w:footnote w:id="174">
    <w:p w14:paraId="020E82D7" w14:textId="722E40C4" w:rsidR="00571720" w:rsidRPr="000E24FB" w:rsidRDefault="00571720" w:rsidP="000E24FB">
      <w:pPr>
        <w:spacing w:after="40" w:line="240" w:lineRule="auto"/>
        <w:rPr>
          <w:iCs/>
          <w:sz w:val="16"/>
          <w:szCs w:val="16"/>
        </w:rPr>
      </w:pPr>
      <w:r w:rsidRPr="000E24FB">
        <w:rPr>
          <w:iCs/>
          <w:sz w:val="16"/>
          <w:szCs w:val="16"/>
          <w:vertAlign w:val="superscript"/>
        </w:rPr>
        <w:footnoteRef/>
      </w:r>
      <w:r w:rsidRPr="000E24FB">
        <w:rPr>
          <w:iCs/>
          <w:sz w:val="16"/>
          <w:szCs w:val="16"/>
        </w:rPr>
        <w:t xml:space="preserve"> </w:t>
      </w:r>
      <w:r w:rsidRPr="000E24FB">
        <w:rPr>
          <w:iCs/>
          <w:sz w:val="16"/>
          <w:szCs w:val="16"/>
        </w:rPr>
        <w:tab/>
      </w:r>
      <w:r w:rsidR="004A2DA2" w:rsidRPr="000E24FB">
        <w:rPr>
          <w:i/>
          <w:sz w:val="16"/>
          <w:szCs w:val="16"/>
        </w:rPr>
        <w:t xml:space="preserve">Cfr. </w:t>
      </w:r>
      <w:r w:rsidR="004A2DA2" w:rsidRPr="000E24FB">
        <w:rPr>
          <w:iCs/>
          <w:sz w:val="16"/>
          <w:szCs w:val="16"/>
        </w:rPr>
        <w:t>ONU</w:t>
      </w:r>
      <w:r w:rsidRPr="000E24FB">
        <w:rPr>
          <w:iCs/>
          <w:sz w:val="16"/>
          <w:szCs w:val="16"/>
        </w:rPr>
        <w:t>, I</w:t>
      </w:r>
      <w:r w:rsidRPr="000E24FB">
        <w:rPr>
          <w:i/>
          <w:sz w:val="16"/>
          <w:szCs w:val="16"/>
        </w:rPr>
        <w:t xml:space="preserve">nforme del Relator Especial sobre las ejecuciones extrajudiciales, sumarias o arbitrarias, Christof </w:t>
      </w:r>
      <w:proofErr w:type="spellStart"/>
      <w:r w:rsidRPr="000E24FB">
        <w:rPr>
          <w:i/>
          <w:sz w:val="16"/>
          <w:szCs w:val="16"/>
        </w:rPr>
        <w:t>Heyns</w:t>
      </w:r>
      <w:proofErr w:type="spellEnd"/>
      <w:r w:rsidRPr="000E24FB">
        <w:rPr>
          <w:iCs/>
          <w:sz w:val="16"/>
          <w:szCs w:val="16"/>
        </w:rPr>
        <w:t>, A/HRC/17/28,</w:t>
      </w:r>
      <w:r w:rsidR="00B52DDD" w:rsidRPr="000E24FB">
        <w:rPr>
          <w:iCs/>
          <w:sz w:val="16"/>
          <w:szCs w:val="16"/>
        </w:rPr>
        <w:t xml:space="preserve"> </w:t>
      </w:r>
      <w:r w:rsidR="00B52DDD" w:rsidRPr="000E24FB">
        <w:rPr>
          <w:i/>
          <w:sz w:val="16"/>
          <w:szCs w:val="16"/>
        </w:rPr>
        <w:t>supra</w:t>
      </w:r>
      <w:r w:rsidRPr="000E24FB">
        <w:rPr>
          <w:iCs/>
          <w:sz w:val="16"/>
          <w:szCs w:val="16"/>
        </w:rPr>
        <w:t>, párr. 60.</w:t>
      </w:r>
    </w:p>
  </w:footnote>
  <w:footnote w:id="175">
    <w:p w14:paraId="01BE2237" w14:textId="6DE5037C" w:rsidR="00571720" w:rsidRPr="000E24FB" w:rsidRDefault="00571720"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00D110D5" w:rsidRPr="000E24FB">
        <w:rPr>
          <w:i/>
          <w:iCs/>
          <w:sz w:val="16"/>
          <w:szCs w:val="16"/>
        </w:rPr>
        <w:t xml:space="preserve">Cfr. </w:t>
      </w:r>
      <w:r w:rsidR="00D110D5" w:rsidRPr="000E24FB">
        <w:rPr>
          <w:sz w:val="16"/>
          <w:szCs w:val="16"/>
        </w:rPr>
        <w:t xml:space="preserve">ONU, </w:t>
      </w:r>
      <w:r w:rsidRPr="000E24FB">
        <w:rPr>
          <w:sz w:val="16"/>
          <w:szCs w:val="16"/>
        </w:rPr>
        <w:t>Comité de Derechos Humanos</w:t>
      </w:r>
      <w:r w:rsidR="00D110D5" w:rsidRPr="000E24FB">
        <w:rPr>
          <w:sz w:val="16"/>
          <w:szCs w:val="16"/>
        </w:rPr>
        <w:t>.</w:t>
      </w:r>
      <w:r w:rsidRPr="000E24FB">
        <w:rPr>
          <w:sz w:val="16"/>
          <w:szCs w:val="16"/>
        </w:rPr>
        <w:t xml:space="preserve"> </w:t>
      </w:r>
      <w:r w:rsidRPr="000E24FB">
        <w:rPr>
          <w:i/>
          <w:iCs/>
          <w:sz w:val="16"/>
          <w:szCs w:val="16"/>
        </w:rPr>
        <w:t>Observación general n</w:t>
      </w:r>
      <w:r w:rsidR="00D110D5" w:rsidRPr="000E24FB">
        <w:rPr>
          <w:i/>
          <w:iCs/>
          <w:sz w:val="16"/>
          <w:szCs w:val="16"/>
        </w:rPr>
        <w:t>o</w:t>
      </w:r>
      <w:r w:rsidRPr="000E24FB">
        <w:rPr>
          <w:i/>
          <w:iCs/>
          <w:sz w:val="16"/>
          <w:szCs w:val="16"/>
        </w:rPr>
        <w:t>. 37</w:t>
      </w:r>
      <w:r w:rsidRPr="000E24FB">
        <w:rPr>
          <w:sz w:val="16"/>
          <w:szCs w:val="16"/>
        </w:rPr>
        <w:t>, párr. 88.</w:t>
      </w:r>
    </w:p>
  </w:footnote>
  <w:footnote w:id="176">
    <w:p w14:paraId="63EFE96E" w14:textId="743C3D52" w:rsidR="00C160E2" w:rsidRPr="000E24FB" w:rsidRDefault="00C160E2" w:rsidP="000E24FB">
      <w:pPr>
        <w:spacing w:after="40" w:line="240" w:lineRule="auto"/>
        <w:rPr>
          <w:sz w:val="16"/>
          <w:szCs w:val="16"/>
        </w:rPr>
      </w:pPr>
      <w:r w:rsidRPr="000E24FB">
        <w:rPr>
          <w:sz w:val="16"/>
          <w:szCs w:val="16"/>
          <w:vertAlign w:val="superscript"/>
        </w:rPr>
        <w:footnoteRef/>
      </w:r>
      <w:r w:rsidRPr="000E24FB">
        <w:rPr>
          <w:sz w:val="16"/>
          <w:szCs w:val="16"/>
        </w:rPr>
        <w:t xml:space="preserve"> </w:t>
      </w:r>
      <w:r w:rsidRPr="000E24FB">
        <w:rPr>
          <w:sz w:val="16"/>
          <w:szCs w:val="16"/>
        </w:rPr>
        <w:tab/>
      </w:r>
      <w:r w:rsidRPr="000E24FB">
        <w:rPr>
          <w:i/>
          <w:iCs/>
          <w:sz w:val="16"/>
          <w:szCs w:val="16"/>
        </w:rPr>
        <w:t xml:space="preserve">Cfr. Caso Familia Barrios Vs. Venezuela, supra, </w:t>
      </w:r>
      <w:r w:rsidRPr="000E24FB">
        <w:rPr>
          <w:sz w:val="16"/>
          <w:szCs w:val="16"/>
        </w:rPr>
        <w:t xml:space="preserve">párr. 49, y </w:t>
      </w:r>
      <w:r w:rsidR="009B3713" w:rsidRPr="000E24FB">
        <w:rPr>
          <w:i/>
          <w:iCs/>
          <w:sz w:val="16"/>
          <w:szCs w:val="16"/>
        </w:rPr>
        <w:t>Caso Roche Azaña y otros Vs. Nicaragua. Fondo y Reparaciones.</w:t>
      </w:r>
      <w:r w:rsidR="009B3713" w:rsidRPr="000E24FB">
        <w:rPr>
          <w:sz w:val="16"/>
          <w:szCs w:val="16"/>
        </w:rPr>
        <w:t xml:space="preserve"> Sentencia de 3 de junio de 2020. Serie C No. 403</w:t>
      </w:r>
      <w:r w:rsidRPr="000E24FB">
        <w:rPr>
          <w:sz w:val="16"/>
          <w:szCs w:val="16"/>
        </w:rPr>
        <w:t xml:space="preserve">, </w:t>
      </w:r>
      <w:r w:rsidR="009B3713" w:rsidRPr="000E24FB">
        <w:rPr>
          <w:sz w:val="16"/>
          <w:szCs w:val="16"/>
        </w:rPr>
        <w:t>párr. 71</w:t>
      </w:r>
      <w:r w:rsidRPr="000E24FB">
        <w:rPr>
          <w:sz w:val="16"/>
          <w:szCs w:val="16"/>
        </w:rPr>
        <w:t>.</w:t>
      </w:r>
    </w:p>
  </w:footnote>
  <w:footnote w:id="177">
    <w:p w14:paraId="3898649E" w14:textId="4ECE38B7" w:rsidR="00055371" w:rsidRPr="000E24FB" w:rsidRDefault="00055371"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iCs/>
          <w:sz w:val="16"/>
          <w:szCs w:val="16"/>
          <w:lang w:val="es-CR"/>
        </w:rPr>
        <w:t xml:space="preserve">Declaración de </w:t>
      </w:r>
      <w:proofErr w:type="spellStart"/>
      <w:r w:rsidRPr="000E24FB">
        <w:rPr>
          <w:iCs/>
          <w:sz w:val="16"/>
          <w:szCs w:val="16"/>
          <w:lang w:val="es-CR"/>
        </w:rPr>
        <w:t>Loreci</w:t>
      </w:r>
      <w:proofErr w:type="spellEnd"/>
      <w:r w:rsidRPr="000E24FB">
        <w:rPr>
          <w:iCs/>
          <w:sz w:val="16"/>
          <w:szCs w:val="16"/>
          <w:lang w:val="es-CR"/>
        </w:rPr>
        <w:t xml:space="preserve"> Lisboa</w:t>
      </w:r>
      <w:r w:rsidR="009317B0" w:rsidRPr="000E24FB">
        <w:rPr>
          <w:iCs/>
          <w:sz w:val="16"/>
          <w:szCs w:val="16"/>
          <w:lang w:val="es-CR"/>
        </w:rPr>
        <w:t xml:space="preserve">, </w:t>
      </w:r>
      <w:r w:rsidR="009317B0" w:rsidRPr="000E24FB">
        <w:rPr>
          <w:i/>
          <w:sz w:val="16"/>
          <w:szCs w:val="16"/>
          <w:lang w:val="es-CR"/>
        </w:rPr>
        <w:t>supra</w:t>
      </w:r>
      <w:r w:rsidRPr="000E24FB">
        <w:rPr>
          <w:iCs/>
          <w:sz w:val="16"/>
          <w:szCs w:val="16"/>
          <w:lang w:val="es-CR"/>
        </w:rPr>
        <w:t>;</w:t>
      </w:r>
      <w:r w:rsidRPr="000E24FB">
        <w:rPr>
          <w:i/>
          <w:sz w:val="16"/>
          <w:szCs w:val="16"/>
          <w:lang w:val="es-CR"/>
        </w:rPr>
        <w:t xml:space="preserve"> </w:t>
      </w:r>
      <w:r w:rsidRPr="000E24FB">
        <w:rPr>
          <w:iCs/>
          <w:sz w:val="16"/>
          <w:szCs w:val="16"/>
          <w:lang w:val="es-CR"/>
        </w:rPr>
        <w:t xml:space="preserve">Declaración de </w:t>
      </w:r>
      <w:proofErr w:type="spellStart"/>
      <w:r w:rsidRPr="000E24FB">
        <w:rPr>
          <w:iCs/>
          <w:sz w:val="16"/>
          <w:szCs w:val="16"/>
          <w:lang w:val="es-CR"/>
        </w:rPr>
        <w:t>Claudemar</w:t>
      </w:r>
      <w:proofErr w:type="spellEnd"/>
      <w:r w:rsidRPr="000E24FB">
        <w:rPr>
          <w:iCs/>
          <w:sz w:val="16"/>
          <w:szCs w:val="16"/>
          <w:lang w:val="es-CR"/>
        </w:rPr>
        <w:t xml:space="preserve"> Aparecido</w:t>
      </w:r>
      <w:r w:rsidR="00F814D4" w:rsidRPr="000E24FB">
        <w:rPr>
          <w:iCs/>
          <w:sz w:val="16"/>
          <w:szCs w:val="16"/>
          <w:lang w:val="es-CR"/>
        </w:rPr>
        <w:t xml:space="preserve">, </w:t>
      </w:r>
      <w:r w:rsidR="00F814D4" w:rsidRPr="000E24FB">
        <w:rPr>
          <w:i/>
          <w:sz w:val="16"/>
          <w:szCs w:val="16"/>
          <w:lang w:val="es-CR"/>
        </w:rPr>
        <w:t xml:space="preserve">supra </w:t>
      </w:r>
      <w:r w:rsidRPr="000E24FB">
        <w:rPr>
          <w:iCs/>
          <w:sz w:val="16"/>
          <w:szCs w:val="16"/>
          <w:lang w:val="es-CR"/>
        </w:rPr>
        <w:t>(expediente de prueba, folio</w:t>
      </w:r>
      <w:r w:rsidR="00F97F14" w:rsidRPr="000E24FB">
        <w:rPr>
          <w:iCs/>
          <w:sz w:val="16"/>
          <w:szCs w:val="16"/>
          <w:lang w:val="es-CR"/>
        </w:rPr>
        <w:t>s</w:t>
      </w:r>
      <w:r w:rsidRPr="000E24FB">
        <w:rPr>
          <w:iCs/>
          <w:sz w:val="16"/>
          <w:szCs w:val="16"/>
          <w:lang w:val="es-CR"/>
        </w:rPr>
        <w:t xml:space="preserve"> </w:t>
      </w:r>
      <w:r w:rsidR="000457DE" w:rsidRPr="000E24FB">
        <w:rPr>
          <w:iCs/>
          <w:sz w:val="16"/>
          <w:szCs w:val="16"/>
          <w:lang w:val="es-CR"/>
        </w:rPr>
        <w:t xml:space="preserve">9983 y </w:t>
      </w:r>
      <w:r w:rsidRPr="000E24FB">
        <w:rPr>
          <w:iCs/>
          <w:sz w:val="16"/>
          <w:szCs w:val="16"/>
          <w:lang w:val="es-CR"/>
        </w:rPr>
        <w:t xml:space="preserve">9985); Declaración de </w:t>
      </w:r>
      <w:proofErr w:type="spellStart"/>
      <w:r w:rsidRPr="000E24FB">
        <w:rPr>
          <w:iCs/>
          <w:sz w:val="16"/>
          <w:szCs w:val="16"/>
          <w:lang w:val="es-CR"/>
        </w:rPr>
        <w:t>Jocelda</w:t>
      </w:r>
      <w:proofErr w:type="spellEnd"/>
      <w:r w:rsidRPr="000E24FB">
        <w:rPr>
          <w:iCs/>
          <w:sz w:val="16"/>
          <w:szCs w:val="16"/>
          <w:lang w:val="es-CR"/>
        </w:rPr>
        <w:t xml:space="preserve"> Ivone Oliveira</w:t>
      </w:r>
      <w:r w:rsidR="00606560" w:rsidRPr="000E24FB">
        <w:rPr>
          <w:iCs/>
          <w:sz w:val="16"/>
          <w:szCs w:val="16"/>
          <w:lang w:val="es-CR"/>
        </w:rPr>
        <w:t xml:space="preserve">, </w:t>
      </w:r>
      <w:r w:rsidR="00606560" w:rsidRPr="000E24FB">
        <w:rPr>
          <w:i/>
          <w:sz w:val="16"/>
          <w:szCs w:val="16"/>
          <w:lang w:val="es-CR"/>
        </w:rPr>
        <w:t xml:space="preserve">supra </w:t>
      </w:r>
      <w:r w:rsidRPr="000E24FB">
        <w:rPr>
          <w:iCs/>
          <w:sz w:val="16"/>
          <w:szCs w:val="16"/>
          <w:lang w:val="es-CR"/>
        </w:rPr>
        <w:t xml:space="preserve">(expediente de prueba, folio, 9991); </w:t>
      </w:r>
      <w:r w:rsidRPr="000E24FB">
        <w:rPr>
          <w:sz w:val="16"/>
          <w:szCs w:val="16"/>
          <w:lang w:val="es-CR"/>
        </w:rPr>
        <w:t xml:space="preserve">Declaración de J.L.S.A. ante la Policía Militar de Paraná, </w:t>
      </w:r>
      <w:r w:rsidR="009317B0" w:rsidRPr="000E24FB">
        <w:rPr>
          <w:i/>
          <w:iCs/>
          <w:sz w:val="16"/>
          <w:szCs w:val="16"/>
          <w:lang w:val="es-CR"/>
        </w:rPr>
        <w:t xml:space="preserve">supra </w:t>
      </w:r>
      <w:r w:rsidRPr="000E24FB">
        <w:rPr>
          <w:sz w:val="16"/>
          <w:szCs w:val="16"/>
          <w:lang w:val="es-CR"/>
        </w:rPr>
        <w:t xml:space="preserve">(expediente de prueba, folio 190); Informe de operación MST de la Policía Militar de Paraná, </w:t>
      </w:r>
      <w:r w:rsidR="00A41592" w:rsidRPr="000E24FB">
        <w:rPr>
          <w:i/>
          <w:iCs/>
          <w:sz w:val="16"/>
          <w:szCs w:val="16"/>
          <w:lang w:val="es-CR"/>
        </w:rPr>
        <w:t xml:space="preserve">supra </w:t>
      </w:r>
      <w:r w:rsidRPr="000E24FB">
        <w:rPr>
          <w:sz w:val="16"/>
          <w:szCs w:val="16"/>
          <w:lang w:val="es-CR"/>
        </w:rPr>
        <w:t>(expediente de prueba</w:t>
      </w:r>
      <w:r w:rsidR="00A41592" w:rsidRPr="000E24FB">
        <w:rPr>
          <w:sz w:val="16"/>
          <w:szCs w:val="16"/>
          <w:lang w:val="es-CR"/>
        </w:rPr>
        <w:t>,</w:t>
      </w:r>
      <w:r w:rsidRPr="000E24FB">
        <w:rPr>
          <w:sz w:val="16"/>
          <w:szCs w:val="16"/>
          <w:lang w:val="es-CR"/>
        </w:rPr>
        <w:t xml:space="preserve"> folio 140); Informe de lesiones corporales del Instituto Médico Legal de 7 de junio de 2000 respecto de </w:t>
      </w:r>
      <w:proofErr w:type="spellStart"/>
      <w:r w:rsidRPr="000E24FB">
        <w:rPr>
          <w:sz w:val="16"/>
          <w:szCs w:val="16"/>
          <w:lang w:val="es-CR"/>
        </w:rPr>
        <w:t>Abrão</w:t>
      </w:r>
      <w:proofErr w:type="spellEnd"/>
      <w:r w:rsidRPr="000E24FB">
        <w:rPr>
          <w:sz w:val="16"/>
          <w:szCs w:val="16"/>
          <w:lang w:val="es-CR"/>
        </w:rPr>
        <w:t xml:space="preserve"> Mateus</w:t>
      </w:r>
      <w:r w:rsidR="0062671F" w:rsidRPr="000E24FB">
        <w:rPr>
          <w:iCs/>
          <w:sz w:val="16"/>
          <w:szCs w:val="16"/>
          <w:lang w:val="es-CR"/>
        </w:rPr>
        <w:t xml:space="preserve">, </w:t>
      </w:r>
      <w:r w:rsidR="0062671F" w:rsidRPr="000E24FB">
        <w:rPr>
          <w:i/>
          <w:sz w:val="16"/>
          <w:szCs w:val="16"/>
          <w:lang w:val="es-CR"/>
        </w:rPr>
        <w:t>supra</w:t>
      </w:r>
      <w:r w:rsidRPr="000E24FB">
        <w:rPr>
          <w:sz w:val="16"/>
          <w:szCs w:val="16"/>
          <w:lang w:val="es-CR"/>
        </w:rPr>
        <w:t xml:space="preserve"> (expediente de prueba, folio 10650); Informe de lesiones corporales del Instituto Médico Legal de 7 de junio de 2000 respecto de </w:t>
      </w:r>
      <w:proofErr w:type="spellStart"/>
      <w:r w:rsidRPr="000E24FB">
        <w:rPr>
          <w:sz w:val="16"/>
          <w:szCs w:val="16"/>
          <w:lang w:val="es-CR"/>
        </w:rPr>
        <w:t>Adão</w:t>
      </w:r>
      <w:proofErr w:type="spellEnd"/>
      <w:r w:rsidRPr="000E24FB">
        <w:rPr>
          <w:sz w:val="16"/>
          <w:szCs w:val="16"/>
          <w:lang w:val="es-CR"/>
        </w:rPr>
        <w:t xml:space="preserve"> </w:t>
      </w:r>
      <w:proofErr w:type="spellStart"/>
      <w:r w:rsidRPr="000E24FB">
        <w:rPr>
          <w:sz w:val="16"/>
          <w:szCs w:val="16"/>
          <w:lang w:val="es-CR"/>
        </w:rPr>
        <w:t>Mendes</w:t>
      </w:r>
      <w:proofErr w:type="spellEnd"/>
      <w:r w:rsidRPr="000E24FB">
        <w:rPr>
          <w:sz w:val="16"/>
          <w:szCs w:val="16"/>
          <w:lang w:val="es-CR"/>
        </w:rPr>
        <w:t xml:space="preserve"> Silvestre</w:t>
      </w:r>
      <w:r w:rsidR="0062671F" w:rsidRPr="000E24FB">
        <w:rPr>
          <w:iCs/>
          <w:sz w:val="16"/>
          <w:szCs w:val="16"/>
          <w:lang w:val="es-CR"/>
        </w:rPr>
        <w:t xml:space="preserve">, </w:t>
      </w:r>
      <w:r w:rsidR="0062671F" w:rsidRPr="000E24FB">
        <w:rPr>
          <w:i/>
          <w:sz w:val="16"/>
          <w:szCs w:val="16"/>
          <w:lang w:val="es-CR"/>
        </w:rPr>
        <w:t>supra</w:t>
      </w:r>
      <w:r w:rsidRPr="000E24FB">
        <w:rPr>
          <w:sz w:val="16"/>
          <w:szCs w:val="16"/>
          <w:lang w:val="es-CR"/>
        </w:rPr>
        <w:t xml:space="preserve"> (expediente de prueba, folio 10660); Informe de lesiones corporales del Instituto Médico Legal de 7 de junio de 2000 respecto de Ademar de Araújo</w:t>
      </w:r>
      <w:r w:rsidR="0062671F" w:rsidRPr="000E24FB">
        <w:rPr>
          <w:iCs/>
          <w:sz w:val="16"/>
          <w:szCs w:val="16"/>
          <w:lang w:val="es-CR"/>
        </w:rPr>
        <w:t xml:space="preserve">, </w:t>
      </w:r>
      <w:r w:rsidR="0062671F" w:rsidRPr="000E24FB">
        <w:rPr>
          <w:i/>
          <w:sz w:val="16"/>
          <w:szCs w:val="16"/>
          <w:lang w:val="es-CR"/>
        </w:rPr>
        <w:t>supra</w:t>
      </w:r>
      <w:r w:rsidRPr="000E24FB">
        <w:rPr>
          <w:sz w:val="16"/>
          <w:szCs w:val="16"/>
          <w:lang w:val="es-CR"/>
        </w:rPr>
        <w:t xml:space="preserve"> (expediente de prueba, folio 10666); Informe de lesiones corporales del Instituto Médico Legal de 7 de junio de 2000 respecto de Ademir Ferreira dos Santos</w:t>
      </w:r>
      <w:r w:rsidR="0062671F" w:rsidRPr="000E24FB">
        <w:rPr>
          <w:iCs/>
          <w:sz w:val="16"/>
          <w:szCs w:val="16"/>
          <w:lang w:val="es-CR"/>
        </w:rPr>
        <w:t xml:space="preserve">, </w:t>
      </w:r>
      <w:r w:rsidR="0062671F" w:rsidRPr="000E24FB">
        <w:rPr>
          <w:i/>
          <w:sz w:val="16"/>
          <w:szCs w:val="16"/>
          <w:lang w:val="es-CR"/>
        </w:rPr>
        <w:t>supra</w:t>
      </w:r>
      <w:r w:rsidRPr="000E24FB">
        <w:rPr>
          <w:sz w:val="16"/>
          <w:szCs w:val="16"/>
          <w:lang w:val="es-CR"/>
        </w:rPr>
        <w:t xml:space="preserve"> (expediente de prueba, folio 10670); Informes de lesiones corporales del Instituto Médico Legal de mayo y junio de 2000</w:t>
      </w:r>
      <w:r w:rsidR="0062671F" w:rsidRPr="000E24FB">
        <w:rPr>
          <w:iCs/>
          <w:sz w:val="16"/>
          <w:szCs w:val="16"/>
          <w:lang w:val="es-CR"/>
        </w:rPr>
        <w:t xml:space="preserve">, </w:t>
      </w:r>
      <w:r w:rsidR="0062671F" w:rsidRPr="000E24FB">
        <w:rPr>
          <w:i/>
          <w:sz w:val="16"/>
          <w:szCs w:val="16"/>
          <w:lang w:val="es-CR"/>
        </w:rPr>
        <w:t>supra</w:t>
      </w:r>
      <w:r w:rsidRPr="000E24FB">
        <w:rPr>
          <w:sz w:val="16"/>
          <w:szCs w:val="16"/>
          <w:lang w:val="es-CR"/>
        </w:rPr>
        <w:t xml:space="preserve"> (expediente de prueba, folios 10674 a 10827); Declaración de Jair Meira </w:t>
      </w:r>
      <w:proofErr w:type="spellStart"/>
      <w:r w:rsidRPr="000E24FB">
        <w:rPr>
          <w:sz w:val="16"/>
          <w:szCs w:val="16"/>
          <w:lang w:val="es-CR"/>
        </w:rPr>
        <w:t>Dangui</w:t>
      </w:r>
      <w:proofErr w:type="spellEnd"/>
      <w:r w:rsidRPr="000E24FB">
        <w:rPr>
          <w:sz w:val="16"/>
          <w:szCs w:val="16"/>
          <w:lang w:val="es-CR"/>
        </w:rPr>
        <w:t xml:space="preserve"> en la investigación policial no. 182/2000 de la Delegación de Policía de Campo Largo</w:t>
      </w:r>
      <w:r w:rsidR="00D61155" w:rsidRPr="000E24FB">
        <w:rPr>
          <w:iCs/>
          <w:sz w:val="16"/>
          <w:szCs w:val="16"/>
          <w:lang w:val="es-CR"/>
        </w:rPr>
        <w:t xml:space="preserve">, </w:t>
      </w:r>
      <w:r w:rsidR="00D61155" w:rsidRPr="000E24FB">
        <w:rPr>
          <w:i/>
          <w:sz w:val="16"/>
          <w:szCs w:val="16"/>
          <w:lang w:val="es-CR"/>
        </w:rPr>
        <w:t>supra</w:t>
      </w:r>
      <w:r w:rsidRPr="000E24FB">
        <w:rPr>
          <w:sz w:val="16"/>
          <w:szCs w:val="16"/>
          <w:lang w:val="es-CR"/>
        </w:rPr>
        <w:t xml:space="preserve"> (expediente de prueba, folios 3664 a 3665); Informe del delegado de Policía Civil en las diligencias de investigación policial no. 088/2000</w:t>
      </w:r>
      <w:r w:rsidR="00D61155" w:rsidRPr="000E24FB">
        <w:rPr>
          <w:iCs/>
          <w:sz w:val="16"/>
          <w:szCs w:val="16"/>
          <w:lang w:val="es-CR"/>
        </w:rPr>
        <w:t xml:space="preserve">, </w:t>
      </w:r>
      <w:r w:rsidR="00D61155" w:rsidRPr="000E24FB">
        <w:rPr>
          <w:i/>
          <w:sz w:val="16"/>
          <w:szCs w:val="16"/>
          <w:lang w:val="es-CR"/>
        </w:rPr>
        <w:t>supra</w:t>
      </w:r>
      <w:r w:rsidRPr="000E24FB">
        <w:rPr>
          <w:sz w:val="16"/>
          <w:szCs w:val="16"/>
          <w:lang w:val="es-CR"/>
        </w:rPr>
        <w:t xml:space="preserve"> (expediente de prueba, folio 3797); Declaración de Anderson Marcos dos Santos</w:t>
      </w:r>
      <w:r w:rsidR="009B77E1" w:rsidRPr="000E24FB">
        <w:rPr>
          <w:sz w:val="16"/>
          <w:szCs w:val="16"/>
          <w:lang w:val="es-CR"/>
        </w:rPr>
        <w:t xml:space="preserve">, </w:t>
      </w:r>
      <w:r w:rsidR="009B77E1" w:rsidRPr="000E24FB">
        <w:rPr>
          <w:i/>
          <w:iCs/>
          <w:sz w:val="16"/>
          <w:szCs w:val="16"/>
          <w:lang w:val="es-CR"/>
        </w:rPr>
        <w:t xml:space="preserve">supra </w:t>
      </w:r>
      <w:r w:rsidRPr="000E24FB">
        <w:rPr>
          <w:sz w:val="16"/>
          <w:szCs w:val="16"/>
          <w:lang w:val="es-CR"/>
        </w:rPr>
        <w:t xml:space="preserve">(expediente de prueba, folios 10029 y 10030); Declaración de Teresa Gricelda Cofré </w:t>
      </w:r>
      <w:proofErr w:type="spellStart"/>
      <w:r w:rsidRPr="000E24FB">
        <w:rPr>
          <w:sz w:val="16"/>
          <w:szCs w:val="16"/>
          <w:lang w:val="es-CR"/>
        </w:rPr>
        <w:t>Rodriguez</w:t>
      </w:r>
      <w:proofErr w:type="spellEnd"/>
      <w:r w:rsidR="00A337BA" w:rsidRPr="000E24FB">
        <w:rPr>
          <w:sz w:val="16"/>
          <w:szCs w:val="16"/>
          <w:lang w:val="es-CR"/>
        </w:rPr>
        <w:t>,</w:t>
      </w:r>
      <w:r w:rsidR="00A337BA" w:rsidRPr="000E24FB">
        <w:rPr>
          <w:iCs/>
          <w:sz w:val="16"/>
          <w:szCs w:val="16"/>
          <w:lang w:val="es-CR"/>
        </w:rPr>
        <w:t xml:space="preserve"> </w:t>
      </w:r>
      <w:r w:rsidR="00A337BA" w:rsidRPr="000E24FB">
        <w:rPr>
          <w:i/>
          <w:sz w:val="16"/>
          <w:szCs w:val="16"/>
          <w:lang w:val="es-CR"/>
        </w:rPr>
        <w:t>supra</w:t>
      </w:r>
      <w:r w:rsidRPr="000E24FB">
        <w:rPr>
          <w:sz w:val="16"/>
          <w:szCs w:val="16"/>
          <w:lang w:val="es-CR"/>
        </w:rPr>
        <w:t xml:space="preserve"> (expediente de prueba, folio 9785); </w:t>
      </w:r>
      <w:r w:rsidRPr="000E24FB">
        <w:rPr>
          <w:iCs/>
          <w:sz w:val="16"/>
          <w:szCs w:val="16"/>
          <w:lang w:val="es-CR"/>
        </w:rPr>
        <w:t>Declaración de Roberto Baggio</w:t>
      </w:r>
      <w:r w:rsidR="009C5BEF" w:rsidRPr="000E24FB">
        <w:rPr>
          <w:iCs/>
          <w:sz w:val="16"/>
          <w:szCs w:val="16"/>
          <w:lang w:val="es-CR"/>
        </w:rPr>
        <w:t xml:space="preserve">, </w:t>
      </w:r>
      <w:r w:rsidR="009C5BEF" w:rsidRPr="000E24FB">
        <w:rPr>
          <w:i/>
          <w:sz w:val="16"/>
          <w:szCs w:val="16"/>
          <w:lang w:val="es-CR"/>
        </w:rPr>
        <w:t xml:space="preserve">supra </w:t>
      </w:r>
      <w:r w:rsidRPr="000E24FB">
        <w:rPr>
          <w:iCs/>
          <w:sz w:val="16"/>
          <w:szCs w:val="16"/>
          <w:lang w:val="es-CR"/>
        </w:rPr>
        <w:t>(expediente de prueba, folio 10006</w:t>
      </w:r>
      <w:r w:rsidR="00CB17E3" w:rsidRPr="000E24FB">
        <w:rPr>
          <w:iCs/>
          <w:sz w:val="16"/>
          <w:szCs w:val="16"/>
          <w:lang w:val="es-CR"/>
        </w:rPr>
        <w:t xml:space="preserve"> y 1007</w:t>
      </w:r>
      <w:r w:rsidRPr="000E24FB">
        <w:rPr>
          <w:iCs/>
          <w:sz w:val="16"/>
          <w:szCs w:val="16"/>
          <w:lang w:val="es-CR"/>
        </w:rPr>
        <w:t xml:space="preserve">); </w:t>
      </w:r>
      <w:r w:rsidRPr="000E24FB">
        <w:rPr>
          <w:sz w:val="16"/>
          <w:szCs w:val="16"/>
          <w:lang w:val="es-CR"/>
        </w:rPr>
        <w:t xml:space="preserve">Declaración de </w:t>
      </w:r>
      <w:proofErr w:type="spellStart"/>
      <w:r w:rsidRPr="000E24FB">
        <w:rPr>
          <w:sz w:val="16"/>
          <w:szCs w:val="16"/>
          <w:lang w:val="es-CR"/>
        </w:rPr>
        <w:t>Darci</w:t>
      </w:r>
      <w:proofErr w:type="spellEnd"/>
      <w:r w:rsidRPr="000E24FB">
        <w:rPr>
          <w:sz w:val="16"/>
          <w:szCs w:val="16"/>
          <w:lang w:val="es-CR"/>
        </w:rPr>
        <w:t xml:space="preserve"> Frigo</w:t>
      </w:r>
      <w:r w:rsidR="003D62A0" w:rsidRPr="000E24FB">
        <w:rPr>
          <w:iCs/>
          <w:sz w:val="16"/>
          <w:szCs w:val="16"/>
          <w:lang w:val="es-CR"/>
        </w:rPr>
        <w:t xml:space="preserve">, </w:t>
      </w:r>
      <w:r w:rsidR="003D62A0" w:rsidRPr="000E24FB">
        <w:rPr>
          <w:i/>
          <w:sz w:val="16"/>
          <w:szCs w:val="16"/>
          <w:lang w:val="es-CR"/>
        </w:rPr>
        <w:t xml:space="preserve">supra </w:t>
      </w:r>
      <w:r w:rsidRPr="000E24FB">
        <w:rPr>
          <w:sz w:val="16"/>
          <w:szCs w:val="16"/>
          <w:lang w:val="es-CR"/>
        </w:rPr>
        <w:t>(expediente de prueba, folio 10012)</w:t>
      </w:r>
      <w:r w:rsidR="00557102" w:rsidRPr="000E24FB">
        <w:rPr>
          <w:sz w:val="16"/>
          <w:szCs w:val="16"/>
          <w:lang w:val="es-CR"/>
        </w:rPr>
        <w:t>;</w:t>
      </w:r>
      <w:r w:rsidRPr="000E24FB">
        <w:rPr>
          <w:sz w:val="16"/>
          <w:szCs w:val="16"/>
          <w:lang w:val="es-CR"/>
        </w:rPr>
        <w:t xml:space="preserve"> </w:t>
      </w:r>
      <w:r w:rsidRPr="000E24FB">
        <w:rPr>
          <w:iCs/>
          <w:sz w:val="16"/>
          <w:szCs w:val="16"/>
          <w:lang w:val="es-CR"/>
        </w:rPr>
        <w:t xml:space="preserve">Informe </w:t>
      </w:r>
      <w:r w:rsidR="00640E20" w:rsidRPr="000E24FB">
        <w:rPr>
          <w:sz w:val="16"/>
          <w:szCs w:val="16"/>
          <w:lang w:val="es-CR"/>
        </w:rPr>
        <w:t xml:space="preserve">de la Policía Militar de Paraná sobre </w:t>
      </w:r>
      <w:r w:rsidRPr="000E24FB">
        <w:rPr>
          <w:iCs/>
          <w:sz w:val="16"/>
          <w:szCs w:val="16"/>
          <w:lang w:val="es-CR"/>
        </w:rPr>
        <w:t>la investigación policial militar n</w:t>
      </w:r>
      <w:r w:rsidR="00A337BA" w:rsidRPr="000E24FB">
        <w:rPr>
          <w:iCs/>
          <w:sz w:val="16"/>
          <w:szCs w:val="16"/>
          <w:lang w:val="es-CR"/>
        </w:rPr>
        <w:t>o</w:t>
      </w:r>
      <w:r w:rsidRPr="000E24FB">
        <w:rPr>
          <w:iCs/>
          <w:sz w:val="16"/>
          <w:szCs w:val="16"/>
          <w:lang w:val="es-CR"/>
        </w:rPr>
        <w:t xml:space="preserve">. 221/2000, </w:t>
      </w:r>
      <w:r w:rsidR="006F5820" w:rsidRPr="000E24FB">
        <w:rPr>
          <w:i/>
          <w:sz w:val="16"/>
          <w:szCs w:val="16"/>
          <w:lang w:val="es-CR"/>
        </w:rPr>
        <w:t xml:space="preserve">supra </w:t>
      </w:r>
      <w:r w:rsidRPr="000E24FB">
        <w:rPr>
          <w:iCs/>
          <w:sz w:val="16"/>
          <w:szCs w:val="16"/>
          <w:lang w:val="es-CR"/>
        </w:rPr>
        <w:t xml:space="preserve">(expediente de prueba, folios 8314 a 8323); Declaración de </w:t>
      </w:r>
      <w:proofErr w:type="spellStart"/>
      <w:r w:rsidRPr="000E24FB">
        <w:rPr>
          <w:iCs/>
          <w:sz w:val="16"/>
          <w:szCs w:val="16"/>
          <w:lang w:val="es-CR"/>
        </w:rPr>
        <w:t>Jocelda</w:t>
      </w:r>
      <w:proofErr w:type="spellEnd"/>
      <w:r w:rsidRPr="000E24FB">
        <w:rPr>
          <w:iCs/>
          <w:sz w:val="16"/>
          <w:szCs w:val="16"/>
          <w:lang w:val="es-CR"/>
        </w:rPr>
        <w:t xml:space="preserve"> Ivone Oliveira</w:t>
      </w:r>
      <w:r w:rsidR="00606560" w:rsidRPr="000E24FB">
        <w:rPr>
          <w:iCs/>
          <w:sz w:val="16"/>
          <w:szCs w:val="16"/>
          <w:lang w:val="es-CR"/>
        </w:rPr>
        <w:t xml:space="preserve">, </w:t>
      </w:r>
      <w:r w:rsidR="006028A7" w:rsidRPr="000E24FB">
        <w:rPr>
          <w:i/>
          <w:sz w:val="16"/>
          <w:szCs w:val="16"/>
          <w:lang w:val="es-CR"/>
        </w:rPr>
        <w:t>supra</w:t>
      </w:r>
      <w:r w:rsidRPr="000E24FB">
        <w:rPr>
          <w:iCs/>
          <w:sz w:val="16"/>
          <w:szCs w:val="16"/>
          <w:lang w:val="es-CR"/>
        </w:rPr>
        <w:t xml:space="preserve"> (expediente de prueba, folio, 9991); Declaración </w:t>
      </w:r>
      <w:proofErr w:type="spellStart"/>
      <w:r w:rsidRPr="000E24FB">
        <w:rPr>
          <w:iCs/>
          <w:sz w:val="16"/>
          <w:szCs w:val="16"/>
          <w:lang w:val="es-CR"/>
        </w:rPr>
        <w:t>Ireno</w:t>
      </w:r>
      <w:proofErr w:type="spellEnd"/>
      <w:r w:rsidRPr="000E24FB">
        <w:rPr>
          <w:iCs/>
          <w:sz w:val="16"/>
          <w:szCs w:val="16"/>
          <w:lang w:val="es-CR"/>
        </w:rPr>
        <w:t xml:space="preserve"> </w:t>
      </w:r>
      <w:r w:rsidR="00612E19" w:rsidRPr="000E24FB">
        <w:rPr>
          <w:iCs/>
          <w:sz w:val="16"/>
          <w:szCs w:val="16"/>
          <w:lang w:val="es-CR"/>
        </w:rPr>
        <w:t xml:space="preserve">A. </w:t>
      </w:r>
      <w:proofErr w:type="spellStart"/>
      <w:r w:rsidRPr="000E24FB">
        <w:rPr>
          <w:iCs/>
          <w:sz w:val="16"/>
          <w:szCs w:val="16"/>
          <w:lang w:val="es-CR"/>
        </w:rPr>
        <w:t>Prochnow</w:t>
      </w:r>
      <w:proofErr w:type="spellEnd"/>
      <w:r w:rsidR="0088131D" w:rsidRPr="000E24FB">
        <w:rPr>
          <w:iCs/>
          <w:sz w:val="16"/>
          <w:szCs w:val="16"/>
          <w:lang w:val="es-CR"/>
        </w:rPr>
        <w:t xml:space="preserve">, </w:t>
      </w:r>
      <w:r w:rsidR="0088131D" w:rsidRPr="000E24FB">
        <w:rPr>
          <w:i/>
          <w:sz w:val="16"/>
          <w:szCs w:val="16"/>
          <w:lang w:val="es-CR"/>
        </w:rPr>
        <w:t>supra</w:t>
      </w:r>
      <w:r w:rsidRPr="000E24FB">
        <w:rPr>
          <w:iCs/>
          <w:sz w:val="16"/>
          <w:szCs w:val="16"/>
          <w:lang w:val="es-CR"/>
        </w:rPr>
        <w:t xml:space="preserve"> (expediente de prueba, folio 9739); Declaración </w:t>
      </w:r>
      <w:proofErr w:type="spellStart"/>
      <w:r w:rsidRPr="000E24FB">
        <w:rPr>
          <w:iCs/>
          <w:sz w:val="16"/>
          <w:szCs w:val="16"/>
          <w:lang w:val="es-CR"/>
        </w:rPr>
        <w:t>Laureci</w:t>
      </w:r>
      <w:proofErr w:type="spellEnd"/>
      <w:r w:rsidRPr="000E24FB">
        <w:rPr>
          <w:iCs/>
          <w:sz w:val="16"/>
          <w:szCs w:val="16"/>
          <w:lang w:val="es-CR"/>
        </w:rPr>
        <w:t xml:space="preserve"> </w:t>
      </w:r>
      <w:proofErr w:type="spellStart"/>
      <w:r w:rsidRPr="000E24FB">
        <w:rPr>
          <w:iCs/>
          <w:sz w:val="16"/>
          <w:szCs w:val="16"/>
          <w:lang w:val="es-CR"/>
        </w:rPr>
        <w:t>Coradace</w:t>
      </w:r>
      <w:proofErr w:type="spellEnd"/>
      <w:r w:rsidRPr="000E24FB">
        <w:rPr>
          <w:iCs/>
          <w:sz w:val="16"/>
          <w:szCs w:val="16"/>
          <w:lang w:val="es-CR"/>
        </w:rPr>
        <w:t xml:space="preserve"> Leal </w:t>
      </w:r>
      <w:r w:rsidR="003D58DC" w:rsidRPr="000E24FB">
        <w:rPr>
          <w:iCs/>
          <w:sz w:val="16"/>
          <w:szCs w:val="16"/>
          <w:lang w:val="es-CR"/>
        </w:rPr>
        <w:t xml:space="preserve">rendida </w:t>
      </w:r>
      <w:r w:rsidRPr="000E24FB">
        <w:rPr>
          <w:iCs/>
          <w:sz w:val="16"/>
          <w:szCs w:val="16"/>
          <w:lang w:val="es-CR"/>
        </w:rPr>
        <w:t>por af</w:t>
      </w:r>
      <w:r w:rsidR="003D58DC" w:rsidRPr="000E24FB">
        <w:rPr>
          <w:iCs/>
          <w:sz w:val="16"/>
          <w:szCs w:val="16"/>
          <w:lang w:val="es-CR"/>
        </w:rPr>
        <w:t>f</w:t>
      </w:r>
      <w:r w:rsidRPr="000E24FB">
        <w:rPr>
          <w:iCs/>
          <w:sz w:val="16"/>
          <w:szCs w:val="16"/>
          <w:lang w:val="es-CR"/>
        </w:rPr>
        <w:t>idávit</w:t>
      </w:r>
      <w:r w:rsidR="00C14D6A" w:rsidRPr="000E24FB">
        <w:rPr>
          <w:iCs/>
          <w:sz w:val="16"/>
          <w:szCs w:val="16"/>
          <w:lang w:val="es-CR"/>
        </w:rPr>
        <w:t xml:space="preserve">, </w:t>
      </w:r>
      <w:r w:rsidR="00C14D6A" w:rsidRPr="000E24FB">
        <w:rPr>
          <w:i/>
          <w:sz w:val="16"/>
          <w:szCs w:val="16"/>
          <w:lang w:val="es-CR"/>
        </w:rPr>
        <w:t>supra</w:t>
      </w:r>
      <w:r w:rsidRPr="000E24FB">
        <w:rPr>
          <w:iCs/>
          <w:sz w:val="16"/>
          <w:szCs w:val="16"/>
          <w:lang w:val="es-CR"/>
        </w:rPr>
        <w:t xml:space="preserve"> (expediente de prueba, folio 9745); Declaración </w:t>
      </w:r>
      <w:proofErr w:type="spellStart"/>
      <w:r w:rsidRPr="000E24FB">
        <w:rPr>
          <w:iCs/>
          <w:sz w:val="16"/>
          <w:szCs w:val="16"/>
          <w:lang w:val="es-CR"/>
        </w:rPr>
        <w:t>Ederson</w:t>
      </w:r>
      <w:proofErr w:type="spellEnd"/>
      <w:r w:rsidRPr="000E24FB">
        <w:rPr>
          <w:iCs/>
          <w:sz w:val="16"/>
          <w:szCs w:val="16"/>
          <w:lang w:val="es-CR"/>
        </w:rPr>
        <w:t xml:space="preserve"> Moreira Ramos</w:t>
      </w:r>
      <w:r w:rsidR="00CA4E4C" w:rsidRPr="000E24FB">
        <w:rPr>
          <w:iCs/>
          <w:sz w:val="16"/>
          <w:szCs w:val="16"/>
          <w:lang w:val="es-CR"/>
        </w:rPr>
        <w:t xml:space="preserve">, </w:t>
      </w:r>
      <w:r w:rsidR="00CA4E4C" w:rsidRPr="000E24FB">
        <w:rPr>
          <w:i/>
          <w:sz w:val="16"/>
          <w:szCs w:val="16"/>
          <w:lang w:val="es-CR"/>
        </w:rPr>
        <w:t>supra</w:t>
      </w:r>
      <w:r w:rsidRPr="000E24FB">
        <w:rPr>
          <w:iCs/>
          <w:sz w:val="16"/>
          <w:szCs w:val="16"/>
          <w:lang w:val="es-CR"/>
        </w:rPr>
        <w:t xml:space="preserve"> (expediente de prueba, folio 9750); Declaración José Damasceno de Oliveira</w:t>
      </w:r>
      <w:r w:rsidR="0080782C" w:rsidRPr="000E24FB">
        <w:rPr>
          <w:iCs/>
          <w:sz w:val="16"/>
          <w:szCs w:val="16"/>
          <w:lang w:val="es-CR"/>
        </w:rPr>
        <w:t xml:space="preserve">, </w:t>
      </w:r>
      <w:r w:rsidR="0080782C" w:rsidRPr="000E24FB">
        <w:rPr>
          <w:i/>
          <w:sz w:val="16"/>
          <w:szCs w:val="16"/>
          <w:lang w:val="es-CR"/>
        </w:rPr>
        <w:t xml:space="preserve">supra </w:t>
      </w:r>
      <w:r w:rsidRPr="000E24FB">
        <w:rPr>
          <w:iCs/>
          <w:sz w:val="16"/>
          <w:szCs w:val="16"/>
          <w:lang w:val="es-CR"/>
        </w:rPr>
        <w:t xml:space="preserve">(expediente de prueba, folio 9764); Declaración </w:t>
      </w:r>
      <w:proofErr w:type="spellStart"/>
      <w:r w:rsidRPr="000E24FB">
        <w:rPr>
          <w:iCs/>
          <w:sz w:val="16"/>
          <w:szCs w:val="16"/>
          <w:lang w:val="es-CR"/>
        </w:rPr>
        <w:t>Nei</w:t>
      </w:r>
      <w:proofErr w:type="spellEnd"/>
      <w:r w:rsidRPr="000E24FB">
        <w:rPr>
          <w:iCs/>
          <w:sz w:val="16"/>
          <w:szCs w:val="16"/>
          <w:lang w:val="es-CR"/>
        </w:rPr>
        <w:t xml:space="preserve"> </w:t>
      </w:r>
      <w:proofErr w:type="spellStart"/>
      <w:r w:rsidRPr="000E24FB">
        <w:rPr>
          <w:iCs/>
          <w:sz w:val="16"/>
          <w:szCs w:val="16"/>
          <w:lang w:val="es-CR"/>
        </w:rPr>
        <w:t>Orzekowski</w:t>
      </w:r>
      <w:proofErr w:type="spellEnd"/>
      <w:r w:rsidR="006F5820" w:rsidRPr="000E24FB">
        <w:rPr>
          <w:iCs/>
          <w:sz w:val="16"/>
          <w:szCs w:val="16"/>
          <w:lang w:val="es-CR"/>
        </w:rPr>
        <w:t xml:space="preserve">, </w:t>
      </w:r>
      <w:r w:rsidR="006F5820" w:rsidRPr="000E24FB">
        <w:rPr>
          <w:i/>
          <w:sz w:val="16"/>
          <w:szCs w:val="16"/>
          <w:lang w:val="es-CR"/>
        </w:rPr>
        <w:t xml:space="preserve">supra </w:t>
      </w:r>
      <w:r w:rsidRPr="000E24FB">
        <w:rPr>
          <w:iCs/>
          <w:sz w:val="16"/>
          <w:szCs w:val="16"/>
          <w:lang w:val="es-CR"/>
        </w:rPr>
        <w:t xml:space="preserve">(expediente de prueba, folio 9777); </w:t>
      </w:r>
      <w:r w:rsidRPr="000E24FB">
        <w:rPr>
          <w:sz w:val="16"/>
          <w:szCs w:val="16"/>
          <w:lang w:val="es-CR"/>
        </w:rPr>
        <w:t xml:space="preserve">Declaración de Teresa Gricelda Cofré </w:t>
      </w:r>
      <w:proofErr w:type="spellStart"/>
      <w:r w:rsidRPr="000E24FB">
        <w:rPr>
          <w:sz w:val="16"/>
          <w:szCs w:val="16"/>
          <w:lang w:val="es-CR"/>
        </w:rPr>
        <w:t>Rodriguez</w:t>
      </w:r>
      <w:proofErr w:type="spellEnd"/>
      <w:r w:rsidR="004F6873" w:rsidRPr="000E24FB">
        <w:rPr>
          <w:sz w:val="16"/>
          <w:szCs w:val="16"/>
          <w:lang w:val="es-CR"/>
        </w:rPr>
        <w:t xml:space="preserve">, </w:t>
      </w:r>
      <w:r w:rsidR="004F6873" w:rsidRPr="000E24FB">
        <w:rPr>
          <w:i/>
          <w:iCs/>
          <w:sz w:val="16"/>
          <w:szCs w:val="16"/>
          <w:lang w:val="es-CR"/>
        </w:rPr>
        <w:t>supra</w:t>
      </w:r>
      <w:r w:rsidR="009E05A7" w:rsidRPr="000E24FB">
        <w:rPr>
          <w:i/>
          <w:iCs/>
          <w:sz w:val="16"/>
          <w:szCs w:val="16"/>
          <w:lang w:val="es-CR"/>
        </w:rPr>
        <w:t xml:space="preserve"> </w:t>
      </w:r>
      <w:r w:rsidRPr="000E24FB">
        <w:rPr>
          <w:sz w:val="16"/>
          <w:szCs w:val="16"/>
          <w:lang w:val="es-CR"/>
        </w:rPr>
        <w:t>(expediente de prueba, folio 9784)</w:t>
      </w:r>
      <w:r w:rsidR="00CB17E3" w:rsidRPr="000E24FB">
        <w:rPr>
          <w:sz w:val="16"/>
          <w:szCs w:val="16"/>
          <w:lang w:val="es-CR"/>
        </w:rPr>
        <w:t>,</w:t>
      </w:r>
      <w:r w:rsidRPr="000E24FB">
        <w:rPr>
          <w:sz w:val="16"/>
          <w:szCs w:val="16"/>
          <w:lang w:val="es-CR"/>
        </w:rPr>
        <w:t xml:space="preserve"> y Artículos de prensa (expediente de prueba, folios 168, 170 a 176, 179</w:t>
      </w:r>
      <w:r w:rsidR="00CB17E3" w:rsidRPr="000E24FB">
        <w:rPr>
          <w:sz w:val="16"/>
          <w:szCs w:val="16"/>
          <w:lang w:val="es-CR"/>
        </w:rPr>
        <w:t xml:space="preserve"> y</w:t>
      </w:r>
      <w:r w:rsidRPr="000E24FB">
        <w:rPr>
          <w:sz w:val="16"/>
          <w:szCs w:val="16"/>
          <w:lang w:val="es-CR"/>
        </w:rPr>
        <w:t xml:space="preserve"> 181).</w:t>
      </w:r>
    </w:p>
  </w:footnote>
  <w:footnote w:id="178">
    <w:p w14:paraId="492B0053" w14:textId="2A99693C" w:rsidR="004D40C2" w:rsidRPr="000E24FB" w:rsidRDefault="004D40C2"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A ejemplo de las señoras </w:t>
      </w:r>
      <w:proofErr w:type="spellStart"/>
      <w:r w:rsidRPr="000E24FB">
        <w:rPr>
          <w:sz w:val="16"/>
          <w:szCs w:val="16"/>
          <w:lang w:val="es-CR"/>
        </w:rPr>
        <w:t>Loreci</w:t>
      </w:r>
      <w:proofErr w:type="spellEnd"/>
      <w:r w:rsidRPr="000E24FB">
        <w:rPr>
          <w:sz w:val="16"/>
          <w:szCs w:val="16"/>
          <w:lang w:val="es-CR"/>
        </w:rPr>
        <w:t xml:space="preserve"> Lisboa (</w:t>
      </w:r>
      <w:r w:rsidRPr="000E24FB">
        <w:rPr>
          <w:i/>
          <w:iCs/>
          <w:sz w:val="16"/>
          <w:szCs w:val="16"/>
          <w:lang w:val="es-CR"/>
        </w:rPr>
        <w:t>supra</w:t>
      </w:r>
      <w:r w:rsidRPr="000E24FB">
        <w:rPr>
          <w:sz w:val="16"/>
          <w:szCs w:val="16"/>
          <w:lang w:val="es-CR"/>
        </w:rPr>
        <w:t xml:space="preserve"> párr. </w:t>
      </w:r>
      <w:r w:rsidR="00C30202" w:rsidRPr="000E24FB">
        <w:rPr>
          <w:sz w:val="16"/>
          <w:szCs w:val="16"/>
          <w:lang w:val="es-CR"/>
        </w:rPr>
        <w:t>68</w:t>
      </w:r>
      <w:r w:rsidRPr="000E24FB">
        <w:rPr>
          <w:sz w:val="16"/>
          <w:szCs w:val="16"/>
          <w:lang w:val="es-CR"/>
        </w:rPr>
        <w:t>)</w:t>
      </w:r>
      <w:r w:rsidR="004403AD" w:rsidRPr="000E24FB">
        <w:rPr>
          <w:sz w:val="16"/>
          <w:szCs w:val="16"/>
          <w:lang w:val="es-CR"/>
        </w:rPr>
        <w:t xml:space="preserve"> y</w:t>
      </w:r>
      <w:r w:rsidRPr="000E24FB">
        <w:rPr>
          <w:sz w:val="16"/>
          <w:szCs w:val="16"/>
          <w:lang w:val="es-CR"/>
        </w:rPr>
        <w:t xml:space="preserve"> </w:t>
      </w:r>
      <w:proofErr w:type="spellStart"/>
      <w:r w:rsidRPr="000E24FB">
        <w:rPr>
          <w:sz w:val="16"/>
          <w:szCs w:val="16"/>
          <w:lang w:val="es-CR"/>
        </w:rPr>
        <w:t>Jocelda</w:t>
      </w:r>
      <w:proofErr w:type="spellEnd"/>
      <w:r w:rsidRPr="000E24FB">
        <w:rPr>
          <w:sz w:val="16"/>
          <w:szCs w:val="16"/>
          <w:lang w:val="es-CR"/>
        </w:rPr>
        <w:t xml:space="preserve"> Ivone Oliveira</w:t>
      </w:r>
      <w:r w:rsidR="004403AD" w:rsidRPr="000E24FB">
        <w:rPr>
          <w:sz w:val="16"/>
          <w:szCs w:val="16"/>
          <w:lang w:val="es-CR"/>
        </w:rPr>
        <w:t xml:space="preserve"> y de los señores </w:t>
      </w:r>
      <w:proofErr w:type="spellStart"/>
      <w:r w:rsidR="004403AD" w:rsidRPr="000E24FB">
        <w:rPr>
          <w:bCs/>
          <w:sz w:val="16"/>
          <w:szCs w:val="16"/>
          <w:lang w:val="es-CR"/>
        </w:rPr>
        <w:t>Laureci</w:t>
      </w:r>
      <w:proofErr w:type="spellEnd"/>
      <w:r w:rsidR="004403AD" w:rsidRPr="000E24FB">
        <w:rPr>
          <w:bCs/>
          <w:sz w:val="16"/>
          <w:szCs w:val="16"/>
          <w:lang w:val="es-CR"/>
        </w:rPr>
        <w:t xml:space="preserve"> </w:t>
      </w:r>
      <w:proofErr w:type="spellStart"/>
      <w:r w:rsidR="004403AD" w:rsidRPr="000E24FB">
        <w:rPr>
          <w:bCs/>
          <w:sz w:val="16"/>
          <w:szCs w:val="16"/>
          <w:lang w:val="es-CR"/>
        </w:rPr>
        <w:t>Coradace</w:t>
      </w:r>
      <w:proofErr w:type="spellEnd"/>
      <w:r w:rsidR="004403AD" w:rsidRPr="000E24FB">
        <w:rPr>
          <w:sz w:val="16"/>
          <w:szCs w:val="16"/>
          <w:lang w:val="es-CR"/>
        </w:rPr>
        <w:t xml:space="preserve">, </w:t>
      </w:r>
      <w:proofErr w:type="spellStart"/>
      <w:r w:rsidR="004403AD" w:rsidRPr="000E24FB">
        <w:rPr>
          <w:sz w:val="16"/>
          <w:szCs w:val="16"/>
          <w:lang w:val="es-CR"/>
        </w:rPr>
        <w:t>Claudemar</w:t>
      </w:r>
      <w:proofErr w:type="spellEnd"/>
      <w:r w:rsidR="004403AD" w:rsidRPr="000E24FB">
        <w:rPr>
          <w:sz w:val="16"/>
          <w:szCs w:val="16"/>
          <w:lang w:val="es-CR"/>
        </w:rPr>
        <w:t xml:space="preserve"> Aparecido de Oliveira y </w:t>
      </w:r>
      <w:proofErr w:type="spellStart"/>
      <w:r w:rsidR="00F62788" w:rsidRPr="000E24FB">
        <w:rPr>
          <w:sz w:val="16"/>
          <w:szCs w:val="16"/>
          <w:lang w:val="es-CR"/>
        </w:rPr>
        <w:t>Ireno</w:t>
      </w:r>
      <w:proofErr w:type="spellEnd"/>
      <w:r w:rsidR="00F62788" w:rsidRPr="000E24FB">
        <w:rPr>
          <w:sz w:val="16"/>
          <w:szCs w:val="16"/>
          <w:lang w:val="es-CR"/>
        </w:rPr>
        <w:t xml:space="preserve"> </w:t>
      </w:r>
      <w:r w:rsidR="000F1D07" w:rsidRPr="000E24FB">
        <w:rPr>
          <w:sz w:val="16"/>
          <w:szCs w:val="16"/>
          <w:lang w:val="es-CR"/>
        </w:rPr>
        <w:t xml:space="preserve">A. </w:t>
      </w:r>
      <w:proofErr w:type="spellStart"/>
      <w:r w:rsidR="00F62788" w:rsidRPr="000E24FB">
        <w:rPr>
          <w:sz w:val="16"/>
          <w:szCs w:val="16"/>
          <w:lang w:val="es-CR"/>
        </w:rPr>
        <w:t>Prochnow</w:t>
      </w:r>
      <w:proofErr w:type="spellEnd"/>
      <w:r w:rsidR="00F62788" w:rsidRPr="000E24FB">
        <w:rPr>
          <w:sz w:val="16"/>
          <w:szCs w:val="16"/>
          <w:lang w:val="es-CR"/>
        </w:rPr>
        <w:t xml:space="preserve">. </w:t>
      </w:r>
      <w:r w:rsidR="004403AD" w:rsidRPr="000E24FB">
        <w:rPr>
          <w:i/>
          <w:sz w:val="16"/>
          <w:szCs w:val="16"/>
          <w:lang w:val="es-CR"/>
        </w:rPr>
        <w:t xml:space="preserve">Cfr. </w:t>
      </w:r>
      <w:r w:rsidRPr="000E24FB">
        <w:rPr>
          <w:iCs/>
          <w:sz w:val="16"/>
          <w:szCs w:val="16"/>
          <w:lang w:val="es-CR"/>
        </w:rPr>
        <w:t xml:space="preserve">Declaración de </w:t>
      </w:r>
      <w:proofErr w:type="spellStart"/>
      <w:r w:rsidRPr="000E24FB">
        <w:rPr>
          <w:iCs/>
          <w:sz w:val="16"/>
          <w:szCs w:val="16"/>
          <w:lang w:val="es-CR"/>
        </w:rPr>
        <w:t>Jocelda</w:t>
      </w:r>
      <w:proofErr w:type="spellEnd"/>
      <w:r w:rsidRPr="000E24FB">
        <w:rPr>
          <w:iCs/>
          <w:sz w:val="16"/>
          <w:szCs w:val="16"/>
          <w:lang w:val="es-CR"/>
        </w:rPr>
        <w:t xml:space="preserve"> Ivone Oliveira</w:t>
      </w:r>
      <w:r w:rsidR="006028A7" w:rsidRPr="000E24FB">
        <w:rPr>
          <w:iCs/>
          <w:sz w:val="16"/>
          <w:szCs w:val="16"/>
          <w:lang w:val="es-CR"/>
        </w:rPr>
        <w:t xml:space="preserve">, </w:t>
      </w:r>
      <w:r w:rsidR="006028A7" w:rsidRPr="000E24FB">
        <w:rPr>
          <w:i/>
          <w:sz w:val="16"/>
          <w:szCs w:val="16"/>
          <w:lang w:val="es-CR"/>
        </w:rPr>
        <w:t xml:space="preserve">supra </w:t>
      </w:r>
      <w:r w:rsidRPr="000E24FB">
        <w:rPr>
          <w:iCs/>
          <w:sz w:val="16"/>
          <w:szCs w:val="16"/>
          <w:lang w:val="es-CR"/>
        </w:rPr>
        <w:t>(</w:t>
      </w:r>
      <w:r w:rsidRPr="000E24FB">
        <w:rPr>
          <w:sz w:val="16"/>
          <w:szCs w:val="16"/>
          <w:lang w:val="es-CR"/>
        </w:rPr>
        <w:t>expediente de prueba, folio</w:t>
      </w:r>
      <w:r w:rsidR="005B32CF" w:rsidRPr="000E24FB">
        <w:rPr>
          <w:sz w:val="16"/>
          <w:szCs w:val="16"/>
          <w:lang w:val="es-CR"/>
        </w:rPr>
        <w:t xml:space="preserve">s </w:t>
      </w:r>
      <w:r w:rsidR="005B32CF" w:rsidRPr="000E24FB">
        <w:rPr>
          <w:iCs/>
          <w:sz w:val="16"/>
          <w:szCs w:val="16"/>
          <w:lang w:val="es-CR"/>
        </w:rPr>
        <w:t>9990 y 9991</w:t>
      </w:r>
      <w:r w:rsidRPr="000E24FB">
        <w:rPr>
          <w:sz w:val="16"/>
          <w:szCs w:val="16"/>
          <w:lang w:val="es-CR"/>
        </w:rPr>
        <w:t>)</w:t>
      </w:r>
      <w:r w:rsidR="00F62788" w:rsidRPr="000E24FB">
        <w:rPr>
          <w:sz w:val="16"/>
          <w:szCs w:val="16"/>
          <w:lang w:val="es-CR"/>
        </w:rPr>
        <w:t xml:space="preserve">; </w:t>
      </w:r>
      <w:r w:rsidR="00F62788" w:rsidRPr="000E24FB">
        <w:rPr>
          <w:iCs/>
          <w:sz w:val="16"/>
          <w:szCs w:val="16"/>
          <w:lang w:val="es-CR"/>
        </w:rPr>
        <w:t xml:space="preserve">Declaración de </w:t>
      </w:r>
      <w:proofErr w:type="spellStart"/>
      <w:r w:rsidR="00F62788" w:rsidRPr="000E24FB">
        <w:rPr>
          <w:iCs/>
          <w:sz w:val="16"/>
          <w:szCs w:val="16"/>
          <w:lang w:val="es-CR"/>
        </w:rPr>
        <w:t>Claudemar</w:t>
      </w:r>
      <w:proofErr w:type="spellEnd"/>
      <w:r w:rsidR="00F62788" w:rsidRPr="000E24FB">
        <w:rPr>
          <w:iCs/>
          <w:sz w:val="16"/>
          <w:szCs w:val="16"/>
          <w:lang w:val="es-CR"/>
        </w:rPr>
        <w:t xml:space="preserve"> Aparecido de Oliveira</w:t>
      </w:r>
      <w:r w:rsidR="00FB7FE5" w:rsidRPr="000E24FB">
        <w:rPr>
          <w:iCs/>
          <w:sz w:val="16"/>
          <w:szCs w:val="16"/>
          <w:lang w:val="es-CR"/>
        </w:rPr>
        <w:t xml:space="preserve">, </w:t>
      </w:r>
      <w:r w:rsidR="00FB7FE5" w:rsidRPr="000E24FB">
        <w:rPr>
          <w:i/>
          <w:sz w:val="16"/>
          <w:szCs w:val="16"/>
          <w:lang w:val="es-CR"/>
        </w:rPr>
        <w:t>supra</w:t>
      </w:r>
      <w:r w:rsidR="00F62788" w:rsidRPr="000E24FB">
        <w:rPr>
          <w:iCs/>
          <w:sz w:val="16"/>
          <w:szCs w:val="16"/>
          <w:lang w:val="es-CR"/>
        </w:rPr>
        <w:t xml:space="preserve"> (</w:t>
      </w:r>
      <w:r w:rsidR="00F62788" w:rsidRPr="000E24FB">
        <w:rPr>
          <w:sz w:val="16"/>
          <w:szCs w:val="16"/>
          <w:lang w:val="es-CR"/>
        </w:rPr>
        <w:t>expediente de prueba, folio</w:t>
      </w:r>
      <w:r w:rsidR="00FB7FE5" w:rsidRPr="000E24FB">
        <w:rPr>
          <w:sz w:val="16"/>
          <w:szCs w:val="16"/>
          <w:lang w:val="es-CR"/>
        </w:rPr>
        <w:t xml:space="preserve"> </w:t>
      </w:r>
      <w:r w:rsidR="00FD1E2E" w:rsidRPr="000E24FB">
        <w:rPr>
          <w:iCs/>
          <w:sz w:val="16"/>
          <w:szCs w:val="16"/>
          <w:lang w:val="es-CR"/>
        </w:rPr>
        <w:t>9985</w:t>
      </w:r>
      <w:r w:rsidR="00F62788" w:rsidRPr="000E24FB">
        <w:rPr>
          <w:sz w:val="16"/>
          <w:szCs w:val="16"/>
          <w:lang w:val="es-CR"/>
        </w:rPr>
        <w:t xml:space="preserve">), y </w:t>
      </w:r>
      <w:r w:rsidR="00F62788" w:rsidRPr="000E24FB">
        <w:rPr>
          <w:iCs/>
          <w:sz w:val="16"/>
          <w:szCs w:val="16"/>
          <w:lang w:val="es-CR"/>
        </w:rPr>
        <w:t xml:space="preserve">Declaración de </w:t>
      </w:r>
      <w:proofErr w:type="spellStart"/>
      <w:r w:rsidR="00F62788" w:rsidRPr="000E24FB">
        <w:rPr>
          <w:iCs/>
          <w:sz w:val="16"/>
          <w:szCs w:val="16"/>
          <w:lang w:val="es-CR"/>
        </w:rPr>
        <w:t>Ireno</w:t>
      </w:r>
      <w:proofErr w:type="spellEnd"/>
      <w:r w:rsidR="00F62788" w:rsidRPr="000E24FB">
        <w:rPr>
          <w:iCs/>
          <w:sz w:val="16"/>
          <w:szCs w:val="16"/>
          <w:lang w:val="es-CR"/>
        </w:rPr>
        <w:t xml:space="preserve"> </w:t>
      </w:r>
      <w:r w:rsidR="00FD1E2E" w:rsidRPr="000E24FB">
        <w:rPr>
          <w:iCs/>
          <w:sz w:val="16"/>
          <w:szCs w:val="16"/>
          <w:lang w:val="es-CR"/>
        </w:rPr>
        <w:t xml:space="preserve">A. </w:t>
      </w:r>
      <w:proofErr w:type="spellStart"/>
      <w:r w:rsidR="00F62788" w:rsidRPr="000E24FB">
        <w:rPr>
          <w:iCs/>
          <w:sz w:val="16"/>
          <w:szCs w:val="16"/>
          <w:lang w:val="es-CR"/>
        </w:rPr>
        <w:t>Prochnow</w:t>
      </w:r>
      <w:proofErr w:type="spellEnd"/>
      <w:r w:rsidR="00100498" w:rsidRPr="000E24FB">
        <w:rPr>
          <w:iCs/>
          <w:sz w:val="16"/>
          <w:szCs w:val="16"/>
          <w:lang w:val="es-CR"/>
        </w:rPr>
        <w:t xml:space="preserve">, </w:t>
      </w:r>
      <w:r w:rsidR="00100498" w:rsidRPr="000E24FB">
        <w:rPr>
          <w:i/>
          <w:sz w:val="16"/>
          <w:szCs w:val="16"/>
          <w:lang w:val="es-CR"/>
        </w:rPr>
        <w:t>supra</w:t>
      </w:r>
      <w:r w:rsidR="00F62788" w:rsidRPr="000E24FB">
        <w:rPr>
          <w:iCs/>
          <w:sz w:val="16"/>
          <w:szCs w:val="16"/>
          <w:lang w:val="es-CR"/>
        </w:rPr>
        <w:t xml:space="preserve"> (</w:t>
      </w:r>
      <w:r w:rsidR="00F62788" w:rsidRPr="000E24FB">
        <w:rPr>
          <w:sz w:val="16"/>
          <w:szCs w:val="16"/>
          <w:lang w:val="es-CR"/>
        </w:rPr>
        <w:t>expediente de prueba, folio</w:t>
      </w:r>
      <w:r w:rsidR="00190DB7" w:rsidRPr="000E24FB">
        <w:rPr>
          <w:sz w:val="16"/>
          <w:szCs w:val="16"/>
          <w:lang w:val="es-CR"/>
        </w:rPr>
        <w:t xml:space="preserve"> 9739</w:t>
      </w:r>
      <w:r w:rsidR="00F62788" w:rsidRPr="000E24FB">
        <w:rPr>
          <w:sz w:val="16"/>
          <w:szCs w:val="16"/>
          <w:lang w:val="es-CR"/>
        </w:rPr>
        <w:t>)</w:t>
      </w:r>
      <w:r w:rsidRPr="000E24FB">
        <w:rPr>
          <w:sz w:val="16"/>
          <w:szCs w:val="16"/>
          <w:lang w:val="es-CR"/>
        </w:rPr>
        <w:t>.</w:t>
      </w:r>
    </w:p>
  </w:footnote>
  <w:footnote w:id="179">
    <w:p w14:paraId="27468C74" w14:textId="5D079FEA" w:rsidR="003B2604" w:rsidRPr="000E24FB" w:rsidRDefault="003B260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Declaración de </w:t>
      </w:r>
      <w:proofErr w:type="spellStart"/>
      <w:r w:rsidRPr="000E24FB">
        <w:rPr>
          <w:sz w:val="16"/>
          <w:szCs w:val="16"/>
          <w:lang w:val="es-CR"/>
        </w:rPr>
        <w:t>Loreci</w:t>
      </w:r>
      <w:proofErr w:type="spellEnd"/>
      <w:r w:rsidRPr="000E24FB">
        <w:rPr>
          <w:sz w:val="16"/>
          <w:szCs w:val="16"/>
          <w:lang w:val="es-CR"/>
        </w:rPr>
        <w:t xml:space="preserve"> Lisboa</w:t>
      </w:r>
      <w:r w:rsidR="002F3E52" w:rsidRPr="000E24FB">
        <w:rPr>
          <w:sz w:val="16"/>
          <w:szCs w:val="16"/>
          <w:lang w:val="es-CR"/>
        </w:rPr>
        <w:t xml:space="preserve">, </w:t>
      </w:r>
      <w:r w:rsidR="002F3E52" w:rsidRPr="000E24FB">
        <w:rPr>
          <w:i/>
          <w:iCs/>
          <w:sz w:val="16"/>
          <w:szCs w:val="16"/>
          <w:lang w:val="es-CR"/>
        </w:rPr>
        <w:t>supra</w:t>
      </w:r>
      <w:r w:rsidRPr="000E24FB">
        <w:rPr>
          <w:sz w:val="16"/>
          <w:szCs w:val="16"/>
          <w:lang w:val="es-CR"/>
        </w:rPr>
        <w:t>;</w:t>
      </w:r>
      <w:r w:rsidRPr="000E24FB">
        <w:rPr>
          <w:i/>
          <w:iCs/>
          <w:sz w:val="16"/>
          <w:szCs w:val="16"/>
          <w:lang w:val="es-CR"/>
        </w:rPr>
        <w:t xml:space="preserve"> </w:t>
      </w:r>
      <w:r w:rsidRPr="000E24FB">
        <w:rPr>
          <w:iCs/>
          <w:sz w:val="16"/>
          <w:szCs w:val="16"/>
          <w:lang w:val="es-CR"/>
        </w:rPr>
        <w:t xml:space="preserve">Declaración de </w:t>
      </w:r>
      <w:proofErr w:type="spellStart"/>
      <w:r w:rsidRPr="000E24FB">
        <w:rPr>
          <w:iCs/>
          <w:sz w:val="16"/>
          <w:szCs w:val="16"/>
          <w:lang w:val="es-CR"/>
        </w:rPr>
        <w:t>Jocelda</w:t>
      </w:r>
      <w:proofErr w:type="spellEnd"/>
      <w:r w:rsidRPr="000E24FB">
        <w:rPr>
          <w:iCs/>
          <w:sz w:val="16"/>
          <w:szCs w:val="16"/>
          <w:lang w:val="es-CR"/>
        </w:rPr>
        <w:t xml:space="preserve"> Ivone Oliveira</w:t>
      </w:r>
      <w:r w:rsidR="006028A7" w:rsidRPr="000E24FB">
        <w:rPr>
          <w:iCs/>
          <w:sz w:val="16"/>
          <w:szCs w:val="16"/>
          <w:lang w:val="es-CR"/>
        </w:rPr>
        <w:t xml:space="preserve">, </w:t>
      </w:r>
      <w:r w:rsidR="006028A7" w:rsidRPr="000E24FB">
        <w:rPr>
          <w:i/>
          <w:sz w:val="16"/>
          <w:szCs w:val="16"/>
          <w:lang w:val="es-CR"/>
        </w:rPr>
        <w:t xml:space="preserve">supra </w:t>
      </w:r>
      <w:r w:rsidRPr="000E24FB">
        <w:rPr>
          <w:iCs/>
          <w:sz w:val="16"/>
          <w:szCs w:val="16"/>
          <w:lang w:val="es-CR"/>
        </w:rPr>
        <w:t>(</w:t>
      </w:r>
      <w:r w:rsidRPr="000E24FB">
        <w:rPr>
          <w:sz w:val="16"/>
          <w:szCs w:val="16"/>
          <w:lang w:val="es-CR"/>
        </w:rPr>
        <w:t>expediente de prueba, folio</w:t>
      </w:r>
      <w:r w:rsidR="002526C0" w:rsidRPr="000E24FB">
        <w:rPr>
          <w:sz w:val="16"/>
          <w:szCs w:val="16"/>
          <w:lang w:val="es-CR"/>
        </w:rPr>
        <w:t xml:space="preserve"> 9991</w:t>
      </w:r>
      <w:r w:rsidRPr="000E24FB">
        <w:rPr>
          <w:sz w:val="16"/>
          <w:szCs w:val="16"/>
          <w:lang w:val="es-CR"/>
        </w:rPr>
        <w:t xml:space="preserve">); </w:t>
      </w:r>
      <w:r w:rsidRPr="000E24FB">
        <w:rPr>
          <w:iCs/>
          <w:sz w:val="16"/>
          <w:szCs w:val="16"/>
          <w:lang w:val="es-CR"/>
        </w:rPr>
        <w:t xml:space="preserve">Declaración de </w:t>
      </w:r>
      <w:proofErr w:type="spellStart"/>
      <w:r w:rsidRPr="000E24FB">
        <w:rPr>
          <w:iCs/>
          <w:sz w:val="16"/>
          <w:szCs w:val="16"/>
          <w:lang w:val="es-CR"/>
        </w:rPr>
        <w:t>Claudemar</w:t>
      </w:r>
      <w:proofErr w:type="spellEnd"/>
      <w:r w:rsidRPr="000E24FB">
        <w:rPr>
          <w:iCs/>
          <w:sz w:val="16"/>
          <w:szCs w:val="16"/>
          <w:lang w:val="es-CR"/>
        </w:rPr>
        <w:t xml:space="preserve"> Aparecido de Oliveira</w:t>
      </w:r>
      <w:r w:rsidR="00FB7FE5" w:rsidRPr="000E24FB">
        <w:rPr>
          <w:iCs/>
          <w:sz w:val="16"/>
          <w:szCs w:val="16"/>
          <w:lang w:val="es-CR"/>
        </w:rPr>
        <w:t xml:space="preserve">, </w:t>
      </w:r>
      <w:r w:rsidR="00FB7FE5" w:rsidRPr="000E24FB">
        <w:rPr>
          <w:i/>
          <w:sz w:val="16"/>
          <w:szCs w:val="16"/>
          <w:lang w:val="es-CR"/>
        </w:rPr>
        <w:t xml:space="preserve">supra </w:t>
      </w:r>
      <w:r w:rsidRPr="000E24FB">
        <w:rPr>
          <w:iCs/>
          <w:sz w:val="16"/>
          <w:szCs w:val="16"/>
          <w:lang w:val="es-CR"/>
        </w:rPr>
        <w:t>(</w:t>
      </w:r>
      <w:r w:rsidRPr="000E24FB">
        <w:rPr>
          <w:sz w:val="16"/>
          <w:szCs w:val="16"/>
          <w:lang w:val="es-CR"/>
        </w:rPr>
        <w:t>expediente de prueba, folio</w:t>
      </w:r>
      <w:r w:rsidR="00544AB2" w:rsidRPr="000E24FB">
        <w:rPr>
          <w:sz w:val="16"/>
          <w:szCs w:val="16"/>
          <w:lang w:val="es-CR"/>
        </w:rPr>
        <w:t xml:space="preserve"> 9984</w:t>
      </w:r>
      <w:r w:rsidRPr="000E24FB">
        <w:rPr>
          <w:sz w:val="16"/>
          <w:szCs w:val="16"/>
          <w:lang w:val="es-CR"/>
        </w:rPr>
        <w:t xml:space="preserve">); </w:t>
      </w:r>
      <w:r w:rsidRPr="000E24FB">
        <w:rPr>
          <w:iCs/>
          <w:sz w:val="16"/>
          <w:szCs w:val="16"/>
          <w:lang w:val="es-CR"/>
        </w:rPr>
        <w:t xml:space="preserve">Declaración de </w:t>
      </w:r>
      <w:proofErr w:type="spellStart"/>
      <w:r w:rsidRPr="000E24FB">
        <w:rPr>
          <w:iCs/>
          <w:sz w:val="16"/>
          <w:szCs w:val="16"/>
          <w:lang w:val="es-CR"/>
        </w:rPr>
        <w:t>Ireno</w:t>
      </w:r>
      <w:proofErr w:type="spellEnd"/>
      <w:r w:rsidRPr="000E24FB">
        <w:rPr>
          <w:iCs/>
          <w:sz w:val="16"/>
          <w:szCs w:val="16"/>
          <w:lang w:val="es-CR"/>
        </w:rPr>
        <w:t xml:space="preserve"> </w:t>
      </w:r>
      <w:r w:rsidR="000D77DD" w:rsidRPr="000E24FB">
        <w:rPr>
          <w:iCs/>
          <w:sz w:val="16"/>
          <w:szCs w:val="16"/>
          <w:lang w:val="es-CR"/>
        </w:rPr>
        <w:t xml:space="preserve">A. </w:t>
      </w:r>
      <w:proofErr w:type="spellStart"/>
      <w:r w:rsidRPr="000E24FB">
        <w:rPr>
          <w:iCs/>
          <w:sz w:val="16"/>
          <w:szCs w:val="16"/>
          <w:lang w:val="es-CR"/>
        </w:rPr>
        <w:t>Prochnow</w:t>
      </w:r>
      <w:proofErr w:type="spellEnd"/>
      <w:r w:rsidR="00882D52" w:rsidRPr="000E24FB">
        <w:rPr>
          <w:iCs/>
          <w:sz w:val="16"/>
          <w:szCs w:val="16"/>
          <w:lang w:val="es-CR"/>
        </w:rPr>
        <w:t xml:space="preserve">, </w:t>
      </w:r>
      <w:r w:rsidR="00882D52" w:rsidRPr="000E24FB">
        <w:rPr>
          <w:i/>
          <w:sz w:val="16"/>
          <w:szCs w:val="16"/>
          <w:lang w:val="es-CR"/>
        </w:rPr>
        <w:t>supra</w:t>
      </w:r>
      <w:r w:rsidRPr="000E24FB">
        <w:rPr>
          <w:iCs/>
          <w:sz w:val="16"/>
          <w:szCs w:val="16"/>
          <w:lang w:val="es-CR"/>
        </w:rPr>
        <w:t xml:space="preserve"> (</w:t>
      </w:r>
      <w:r w:rsidRPr="000E24FB">
        <w:rPr>
          <w:sz w:val="16"/>
          <w:szCs w:val="16"/>
          <w:lang w:val="es-CR"/>
        </w:rPr>
        <w:t>expediente de prueba, folio</w:t>
      </w:r>
      <w:r w:rsidR="00A321F3" w:rsidRPr="000E24FB">
        <w:rPr>
          <w:sz w:val="16"/>
          <w:szCs w:val="16"/>
          <w:lang w:val="es-CR"/>
        </w:rPr>
        <w:t xml:space="preserve"> 9739</w:t>
      </w:r>
      <w:r w:rsidRPr="000E24FB">
        <w:rPr>
          <w:sz w:val="16"/>
          <w:szCs w:val="16"/>
          <w:lang w:val="es-CR"/>
        </w:rPr>
        <w:t>)</w:t>
      </w:r>
      <w:r w:rsidR="00A321F3" w:rsidRPr="000E24FB">
        <w:rPr>
          <w:sz w:val="16"/>
          <w:szCs w:val="16"/>
          <w:lang w:val="es-CR"/>
        </w:rPr>
        <w:t>;</w:t>
      </w:r>
      <w:r w:rsidRPr="000E24FB">
        <w:rPr>
          <w:sz w:val="16"/>
          <w:szCs w:val="16"/>
          <w:lang w:val="es-CR"/>
        </w:rPr>
        <w:t xml:space="preserve"> Declaración de </w:t>
      </w:r>
      <w:proofErr w:type="spellStart"/>
      <w:r w:rsidRPr="000E24FB">
        <w:rPr>
          <w:sz w:val="16"/>
          <w:szCs w:val="16"/>
          <w:lang w:val="es-CR"/>
        </w:rPr>
        <w:t>Florisvaldo</w:t>
      </w:r>
      <w:proofErr w:type="spellEnd"/>
      <w:r w:rsidRPr="000E24FB">
        <w:rPr>
          <w:sz w:val="16"/>
          <w:szCs w:val="16"/>
          <w:lang w:val="es-CR"/>
        </w:rPr>
        <w:t xml:space="preserve"> </w:t>
      </w:r>
      <w:proofErr w:type="spellStart"/>
      <w:r w:rsidRPr="000E24FB">
        <w:rPr>
          <w:sz w:val="16"/>
          <w:szCs w:val="16"/>
          <w:lang w:val="es-CR"/>
        </w:rPr>
        <w:t>Fler</w:t>
      </w:r>
      <w:proofErr w:type="spellEnd"/>
      <w:r w:rsidRPr="000E24FB">
        <w:rPr>
          <w:sz w:val="16"/>
          <w:szCs w:val="16"/>
          <w:lang w:val="es-CR"/>
        </w:rPr>
        <w:t xml:space="preserve"> (Dr. </w:t>
      </w:r>
      <w:proofErr w:type="spellStart"/>
      <w:r w:rsidRPr="000E24FB">
        <w:rPr>
          <w:sz w:val="16"/>
          <w:szCs w:val="16"/>
          <w:lang w:val="es-CR"/>
        </w:rPr>
        <w:t>Rosinha</w:t>
      </w:r>
      <w:proofErr w:type="spellEnd"/>
      <w:r w:rsidRPr="000E24FB">
        <w:rPr>
          <w:sz w:val="16"/>
          <w:szCs w:val="16"/>
          <w:lang w:val="es-CR"/>
        </w:rPr>
        <w:t>)</w:t>
      </w:r>
      <w:r w:rsidR="00563FC9" w:rsidRPr="000E24FB">
        <w:rPr>
          <w:sz w:val="16"/>
          <w:szCs w:val="16"/>
          <w:lang w:val="es-CR"/>
        </w:rPr>
        <w:t xml:space="preserve">, </w:t>
      </w:r>
      <w:r w:rsidR="00563FC9" w:rsidRPr="000E24FB">
        <w:rPr>
          <w:i/>
          <w:iCs/>
          <w:sz w:val="16"/>
          <w:szCs w:val="16"/>
          <w:lang w:val="es-CR"/>
        </w:rPr>
        <w:t>supra</w:t>
      </w:r>
      <w:r w:rsidR="00A321F3" w:rsidRPr="000E24FB">
        <w:rPr>
          <w:i/>
          <w:iCs/>
          <w:sz w:val="16"/>
          <w:szCs w:val="16"/>
          <w:lang w:val="es-CR"/>
        </w:rPr>
        <w:t xml:space="preserve"> </w:t>
      </w:r>
      <w:r w:rsidR="00A321F3" w:rsidRPr="000E24FB">
        <w:rPr>
          <w:sz w:val="16"/>
          <w:szCs w:val="16"/>
          <w:lang w:val="es-CR"/>
        </w:rPr>
        <w:t xml:space="preserve">(expediente de prueba, folio </w:t>
      </w:r>
      <w:r w:rsidR="00B76860" w:rsidRPr="000E24FB">
        <w:rPr>
          <w:sz w:val="16"/>
          <w:szCs w:val="16"/>
          <w:lang w:val="es-CR"/>
        </w:rPr>
        <w:t>10021</w:t>
      </w:r>
      <w:r w:rsidR="00A321F3" w:rsidRPr="000E24FB">
        <w:rPr>
          <w:sz w:val="16"/>
          <w:szCs w:val="16"/>
          <w:lang w:val="es-CR"/>
        </w:rPr>
        <w:t>)</w:t>
      </w:r>
      <w:r w:rsidRPr="000E24FB">
        <w:rPr>
          <w:sz w:val="16"/>
          <w:szCs w:val="16"/>
          <w:lang w:val="es-CR"/>
        </w:rPr>
        <w:t xml:space="preserve">; </w:t>
      </w:r>
      <w:r w:rsidRPr="000E24FB">
        <w:rPr>
          <w:iCs/>
          <w:sz w:val="16"/>
          <w:szCs w:val="16"/>
          <w:lang w:val="es-CR"/>
        </w:rPr>
        <w:t xml:space="preserve">Declaración </w:t>
      </w:r>
      <w:proofErr w:type="spellStart"/>
      <w:r w:rsidRPr="000E24FB">
        <w:rPr>
          <w:iCs/>
          <w:sz w:val="16"/>
          <w:szCs w:val="16"/>
          <w:lang w:val="es-CR"/>
        </w:rPr>
        <w:t>Laureci</w:t>
      </w:r>
      <w:proofErr w:type="spellEnd"/>
      <w:r w:rsidRPr="000E24FB">
        <w:rPr>
          <w:iCs/>
          <w:sz w:val="16"/>
          <w:szCs w:val="16"/>
          <w:lang w:val="es-CR"/>
        </w:rPr>
        <w:t xml:space="preserve"> </w:t>
      </w:r>
      <w:proofErr w:type="spellStart"/>
      <w:r w:rsidRPr="000E24FB">
        <w:rPr>
          <w:iCs/>
          <w:sz w:val="16"/>
          <w:szCs w:val="16"/>
          <w:lang w:val="es-CR"/>
        </w:rPr>
        <w:t>Coradace</w:t>
      </w:r>
      <w:proofErr w:type="spellEnd"/>
      <w:r w:rsidRPr="000E24FB">
        <w:rPr>
          <w:iCs/>
          <w:sz w:val="16"/>
          <w:szCs w:val="16"/>
          <w:lang w:val="es-CR"/>
        </w:rPr>
        <w:t xml:space="preserve"> Leal </w:t>
      </w:r>
      <w:r w:rsidR="00C14D6A" w:rsidRPr="000E24FB">
        <w:rPr>
          <w:iCs/>
          <w:sz w:val="16"/>
          <w:szCs w:val="16"/>
          <w:lang w:val="es-CR"/>
        </w:rPr>
        <w:t xml:space="preserve">rendida </w:t>
      </w:r>
      <w:r w:rsidRPr="000E24FB">
        <w:rPr>
          <w:iCs/>
          <w:sz w:val="16"/>
          <w:szCs w:val="16"/>
          <w:lang w:val="es-CR"/>
        </w:rPr>
        <w:t>por af</w:t>
      </w:r>
      <w:r w:rsidR="00C14D6A" w:rsidRPr="000E24FB">
        <w:rPr>
          <w:iCs/>
          <w:sz w:val="16"/>
          <w:szCs w:val="16"/>
          <w:lang w:val="es-CR"/>
        </w:rPr>
        <w:t>f</w:t>
      </w:r>
      <w:r w:rsidRPr="000E24FB">
        <w:rPr>
          <w:iCs/>
          <w:sz w:val="16"/>
          <w:szCs w:val="16"/>
          <w:lang w:val="es-CR"/>
        </w:rPr>
        <w:t>idávit</w:t>
      </w:r>
      <w:r w:rsidR="00C14D6A" w:rsidRPr="000E24FB">
        <w:rPr>
          <w:iCs/>
          <w:sz w:val="16"/>
          <w:szCs w:val="16"/>
          <w:lang w:val="es-CR"/>
        </w:rPr>
        <w:t xml:space="preserve">, </w:t>
      </w:r>
      <w:r w:rsidR="00C14D6A" w:rsidRPr="000E24FB">
        <w:rPr>
          <w:i/>
          <w:sz w:val="16"/>
          <w:szCs w:val="16"/>
          <w:lang w:val="es-CR"/>
        </w:rPr>
        <w:t>supra</w:t>
      </w:r>
      <w:r w:rsidRPr="000E24FB">
        <w:rPr>
          <w:iCs/>
          <w:sz w:val="16"/>
          <w:szCs w:val="16"/>
          <w:lang w:val="es-CR"/>
        </w:rPr>
        <w:t xml:space="preserve"> (expediente de prueba, folio 9745); Declaración </w:t>
      </w:r>
      <w:proofErr w:type="spellStart"/>
      <w:r w:rsidRPr="000E24FB">
        <w:rPr>
          <w:iCs/>
          <w:sz w:val="16"/>
          <w:szCs w:val="16"/>
          <w:lang w:val="es-CR"/>
        </w:rPr>
        <w:t>Ederson</w:t>
      </w:r>
      <w:proofErr w:type="spellEnd"/>
      <w:r w:rsidRPr="000E24FB">
        <w:rPr>
          <w:iCs/>
          <w:sz w:val="16"/>
          <w:szCs w:val="16"/>
          <w:lang w:val="es-CR"/>
        </w:rPr>
        <w:t xml:space="preserve"> Moreira Ramos</w:t>
      </w:r>
      <w:r w:rsidR="00CA4E4C" w:rsidRPr="000E24FB">
        <w:rPr>
          <w:iCs/>
          <w:sz w:val="16"/>
          <w:szCs w:val="16"/>
          <w:lang w:val="es-CR"/>
        </w:rPr>
        <w:t xml:space="preserve">, </w:t>
      </w:r>
      <w:r w:rsidR="00CA4E4C" w:rsidRPr="000E24FB">
        <w:rPr>
          <w:i/>
          <w:sz w:val="16"/>
          <w:szCs w:val="16"/>
          <w:lang w:val="es-CR"/>
        </w:rPr>
        <w:t>supra</w:t>
      </w:r>
      <w:r w:rsidRPr="000E24FB">
        <w:rPr>
          <w:iCs/>
          <w:sz w:val="16"/>
          <w:szCs w:val="16"/>
          <w:lang w:val="es-CR"/>
        </w:rPr>
        <w:t xml:space="preserve"> (expediente de prueba, folio 9750), y Declaración José Damasceno de Oliveira</w:t>
      </w:r>
      <w:r w:rsidR="0080782C" w:rsidRPr="000E24FB">
        <w:rPr>
          <w:iCs/>
          <w:sz w:val="16"/>
          <w:szCs w:val="16"/>
          <w:lang w:val="es-CR"/>
        </w:rPr>
        <w:t xml:space="preserve">, </w:t>
      </w:r>
      <w:r w:rsidR="0080782C" w:rsidRPr="000E24FB">
        <w:rPr>
          <w:i/>
          <w:sz w:val="16"/>
          <w:szCs w:val="16"/>
          <w:lang w:val="es-CR"/>
        </w:rPr>
        <w:t>supra</w:t>
      </w:r>
      <w:r w:rsidRPr="000E24FB">
        <w:rPr>
          <w:iCs/>
          <w:sz w:val="16"/>
          <w:szCs w:val="16"/>
          <w:lang w:val="es-CR"/>
        </w:rPr>
        <w:t xml:space="preserve"> (expediente de prueba, folio 9764)</w:t>
      </w:r>
      <w:r w:rsidRPr="000E24FB">
        <w:rPr>
          <w:sz w:val="16"/>
          <w:szCs w:val="16"/>
          <w:lang w:val="es-CR"/>
        </w:rPr>
        <w:t>.</w:t>
      </w:r>
    </w:p>
  </w:footnote>
  <w:footnote w:id="180">
    <w:p w14:paraId="70EC2EB9" w14:textId="088EC23B" w:rsidR="00217431" w:rsidRPr="000E24FB" w:rsidRDefault="00217431"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Declaración de </w:t>
      </w:r>
      <w:proofErr w:type="spellStart"/>
      <w:r w:rsidRPr="000E24FB">
        <w:rPr>
          <w:sz w:val="16"/>
          <w:szCs w:val="16"/>
          <w:lang w:val="es-CR"/>
        </w:rPr>
        <w:t>Florisvaldo</w:t>
      </w:r>
      <w:proofErr w:type="spellEnd"/>
      <w:r w:rsidRPr="000E24FB">
        <w:rPr>
          <w:sz w:val="16"/>
          <w:szCs w:val="16"/>
          <w:lang w:val="es-CR"/>
        </w:rPr>
        <w:t xml:space="preserve"> </w:t>
      </w:r>
      <w:proofErr w:type="spellStart"/>
      <w:r w:rsidRPr="000E24FB">
        <w:rPr>
          <w:sz w:val="16"/>
          <w:szCs w:val="16"/>
          <w:lang w:val="es-CR"/>
        </w:rPr>
        <w:t>Fler</w:t>
      </w:r>
      <w:proofErr w:type="spellEnd"/>
      <w:r w:rsidRPr="000E24FB">
        <w:rPr>
          <w:sz w:val="16"/>
          <w:szCs w:val="16"/>
          <w:lang w:val="es-CR"/>
        </w:rPr>
        <w:t xml:space="preserve"> (Dr. </w:t>
      </w:r>
      <w:proofErr w:type="spellStart"/>
      <w:r w:rsidRPr="000E24FB">
        <w:rPr>
          <w:sz w:val="16"/>
          <w:szCs w:val="16"/>
          <w:lang w:val="es-CR"/>
        </w:rPr>
        <w:t>Rosinha</w:t>
      </w:r>
      <w:proofErr w:type="spellEnd"/>
      <w:r w:rsidRPr="000E24FB">
        <w:rPr>
          <w:sz w:val="16"/>
          <w:szCs w:val="16"/>
          <w:lang w:val="es-CR"/>
        </w:rPr>
        <w:t xml:space="preserve">) por affidavit </w:t>
      </w:r>
      <w:r w:rsidRPr="000E24FB">
        <w:rPr>
          <w:iCs/>
          <w:sz w:val="16"/>
          <w:szCs w:val="16"/>
          <w:lang w:val="es-CR"/>
        </w:rPr>
        <w:t xml:space="preserve">(expediente de prueba, folio), y Declaración </w:t>
      </w:r>
      <w:r w:rsidR="00352640" w:rsidRPr="000E24FB">
        <w:rPr>
          <w:iCs/>
          <w:sz w:val="16"/>
          <w:szCs w:val="16"/>
          <w:lang w:val="es-CR"/>
        </w:rPr>
        <w:t xml:space="preserve">de </w:t>
      </w:r>
      <w:r w:rsidR="00AA1340" w:rsidRPr="000E24FB">
        <w:rPr>
          <w:iCs/>
          <w:sz w:val="16"/>
          <w:szCs w:val="16"/>
          <w:lang w:val="es-CR"/>
        </w:rPr>
        <w:t>Anderson Marcos dos Santos</w:t>
      </w:r>
      <w:r w:rsidR="00822053" w:rsidRPr="000E24FB">
        <w:rPr>
          <w:iCs/>
          <w:sz w:val="16"/>
          <w:szCs w:val="16"/>
          <w:lang w:val="es-CR"/>
        </w:rPr>
        <w:t>,</w:t>
      </w:r>
      <w:r w:rsidR="00822053" w:rsidRPr="000E24FB">
        <w:rPr>
          <w:i/>
          <w:sz w:val="16"/>
          <w:szCs w:val="16"/>
          <w:lang w:val="es-CR"/>
        </w:rPr>
        <w:t xml:space="preserve"> supra </w:t>
      </w:r>
      <w:r w:rsidR="00AA1340" w:rsidRPr="000E24FB">
        <w:rPr>
          <w:iCs/>
          <w:sz w:val="16"/>
          <w:szCs w:val="16"/>
          <w:lang w:val="es-CR"/>
        </w:rPr>
        <w:t>(expediente de prueba, folio 1028)</w:t>
      </w:r>
      <w:r w:rsidRPr="000E24FB">
        <w:rPr>
          <w:sz w:val="16"/>
          <w:szCs w:val="16"/>
          <w:lang w:val="es-CR"/>
        </w:rPr>
        <w:t>.</w:t>
      </w:r>
    </w:p>
  </w:footnote>
  <w:footnote w:id="181">
    <w:p w14:paraId="2CC48EE5" w14:textId="00EBC384" w:rsidR="00352933" w:rsidRPr="000E24FB" w:rsidRDefault="00352933"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Oficio no. 965/cal/00 de la Policía Civil de Campo Largo, </w:t>
      </w:r>
      <w:r w:rsidR="00563036" w:rsidRPr="000E24FB">
        <w:rPr>
          <w:sz w:val="16"/>
          <w:szCs w:val="16"/>
          <w:lang w:val="es-CR"/>
        </w:rPr>
        <w:t xml:space="preserve">3 de mayo de 2000 </w:t>
      </w:r>
      <w:r w:rsidRPr="000E24FB">
        <w:rPr>
          <w:sz w:val="16"/>
          <w:szCs w:val="16"/>
          <w:lang w:val="es-CR"/>
        </w:rPr>
        <w:t>(expediente de prueba folio 8880)</w:t>
      </w:r>
      <w:r w:rsidR="00270DAE" w:rsidRPr="000E24FB">
        <w:rPr>
          <w:sz w:val="16"/>
          <w:szCs w:val="16"/>
          <w:lang w:val="es-CR"/>
        </w:rPr>
        <w:t>;</w:t>
      </w:r>
      <w:r w:rsidR="00FA7ED2" w:rsidRPr="000E24FB">
        <w:rPr>
          <w:sz w:val="16"/>
          <w:szCs w:val="16"/>
          <w:lang w:val="es-CR"/>
        </w:rPr>
        <w:t xml:space="preserve"> Informe policial de 2 de mayo de 2000 del Décimo Batallón de Policía Militar</w:t>
      </w:r>
      <w:r w:rsidR="009C3F32" w:rsidRPr="000E24FB">
        <w:rPr>
          <w:sz w:val="16"/>
          <w:szCs w:val="16"/>
          <w:lang w:val="es-CR"/>
        </w:rPr>
        <w:t xml:space="preserve">, </w:t>
      </w:r>
      <w:r w:rsidR="009C3F32" w:rsidRPr="000E24FB">
        <w:rPr>
          <w:i/>
          <w:iCs/>
          <w:sz w:val="16"/>
          <w:szCs w:val="16"/>
          <w:lang w:val="es-CR"/>
        </w:rPr>
        <w:t>supra</w:t>
      </w:r>
      <w:r w:rsidR="00FA7ED2" w:rsidRPr="000E24FB">
        <w:rPr>
          <w:sz w:val="16"/>
          <w:szCs w:val="16"/>
          <w:lang w:val="es-CR"/>
        </w:rPr>
        <w:t xml:space="preserve"> (expediente de prueba, folios 141, 145 y 147), y Oficio 951/00-Mel de “2 de abril de 2000” [sic] (2 de mayo de 2000)</w:t>
      </w:r>
      <w:r w:rsidR="009C3F32" w:rsidRPr="000E24FB">
        <w:rPr>
          <w:sz w:val="16"/>
          <w:szCs w:val="16"/>
          <w:lang w:val="es-CR"/>
        </w:rPr>
        <w:t xml:space="preserve">, </w:t>
      </w:r>
      <w:r w:rsidR="009C3F32" w:rsidRPr="000E24FB">
        <w:rPr>
          <w:i/>
          <w:iCs/>
          <w:sz w:val="16"/>
          <w:szCs w:val="16"/>
          <w:lang w:val="es-CR"/>
        </w:rPr>
        <w:t xml:space="preserve">supra </w:t>
      </w:r>
      <w:r w:rsidR="00FA7ED2" w:rsidRPr="000E24FB">
        <w:rPr>
          <w:sz w:val="16"/>
          <w:szCs w:val="16"/>
          <w:lang w:val="es-CR"/>
        </w:rPr>
        <w:t>(expediente de prueba, folio 149).</w:t>
      </w:r>
    </w:p>
  </w:footnote>
  <w:footnote w:id="182">
    <w:p w14:paraId="41FF2CBA" w14:textId="77777777" w:rsidR="007F6C51" w:rsidRPr="000E24FB" w:rsidRDefault="007F6C51"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Servellón García y otros Vs. Honduras.</w:t>
      </w:r>
      <w:r w:rsidRPr="000E24FB">
        <w:rPr>
          <w:sz w:val="16"/>
          <w:szCs w:val="16"/>
          <w:lang w:val="es-CR"/>
        </w:rPr>
        <w:t xml:space="preserve"> Sentencia de 21 de septiembre de 2006. Serie C No. 152, párr. 96.</w:t>
      </w:r>
    </w:p>
  </w:footnote>
  <w:footnote w:id="183">
    <w:p w14:paraId="78F52BEE" w14:textId="5E8E4A83" w:rsidR="00D309E7" w:rsidRPr="000E24FB" w:rsidRDefault="00D309E7"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Artículo</w:t>
      </w:r>
      <w:r w:rsidR="0076164B" w:rsidRPr="000E24FB">
        <w:rPr>
          <w:sz w:val="16"/>
          <w:szCs w:val="16"/>
          <w:lang w:val="es-CR"/>
        </w:rPr>
        <w:t>s</w:t>
      </w:r>
      <w:r w:rsidRPr="000E24FB">
        <w:rPr>
          <w:sz w:val="16"/>
          <w:szCs w:val="16"/>
          <w:lang w:val="es-CR"/>
        </w:rPr>
        <w:t xml:space="preserve"> </w:t>
      </w:r>
      <w:r w:rsidR="0076164B" w:rsidRPr="000E24FB">
        <w:rPr>
          <w:sz w:val="16"/>
          <w:szCs w:val="16"/>
          <w:lang w:val="es-CR"/>
        </w:rPr>
        <w:t>8</w:t>
      </w:r>
      <w:r w:rsidR="007F51D2" w:rsidRPr="000E24FB">
        <w:rPr>
          <w:sz w:val="16"/>
          <w:szCs w:val="16"/>
          <w:lang w:val="es-CR"/>
        </w:rPr>
        <w:t xml:space="preserve"> y 25</w:t>
      </w:r>
      <w:r w:rsidRPr="000E24FB">
        <w:rPr>
          <w:sz w:val="16"/>
          <w:szCs w:val="16"/>
          <w:lang w:val="es-CR"/>
        </w:rPr>
        <w:t xml:space="preserve"> de la Convención Americana</w:t>
      </w:r>
      <w:r w:rsidR="007F51D2" w:rsidRPr="000E24FB">
        <w:rPr>
          <w:sz w:val="16"/>
          <w:szCs w:val="16"/>
          <w:lang w:val="es-CR"/>
        </w:rPr>
        <w:t>, en relación con los artículos 1.1 y 2 del mismo instrumento</w:t>
      </w:r>
      <w:r w:rsidRPr="000E24FB">
        <w:rPr>
          <w:sz w:val="16"/>
          <w:szCs w:val="16"/>
          <w:lang w:val="es-CR"/>
        </w:rPr>
        <w:t>.</w:t>
      </w:r>
    </w:p>
  </w:footnote>
  <w:footnote w:id="184">
    <w:p w14:paraId="23B07D36" w14:textId="58B33A2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Solicitud de 5 de mayo de 2000 dirigida al jefe de policía de la Delegación de Campo Largo</w:t>
      </w:r>
      <w:r w:rsidR="00300220" w:rsidRPr="000E24FB">
        <w:rPr>
          <w:sz w:val="16"/>
          <w:szCs w:val="16"/>
          <w:lang w:val="es-CR"/>
        </w:rPr>
        <w:t xml:space="preserve">, </w:t>
      </w:r>
      <w:r w:rsidR="00300220" w:rsidRPr="000E24FB">
        <w:rPr>
          <w:i/>
          <w:iCs/>
          <w:sz w:val="16"/>
          <w:szCs w:val="16"/>
          <w:lang w:val="es-CR"/>
        </w:rPr>
        <w:t>supra</w:t>
      </w:r>
      <w:r w:rsidRPr="000E24FB">
        <w:rPr>
          <w:sz w:val="16"/>
          <w:szCs w:val="16"/>
          <w:lang w:val="es-CR"/>
        </w:rPr>
        <w:t xml:space="preserve"> (expediente de prueba, folio 153).</w:t>
      </w:r>
    </w:p>
  </w:footnote>
  <w:footnote w:id="185">
    <w:p w14:paraId="44C0452D" w14:textId="48DF324E"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Declaración de Teresa Gricelda Cofré </w:t>
      </w:r>
      <w:proofErr w:type="spellStart"/>
      <w:r w:rsidRPr="000E24FB">
        <w:rPr>
          <w:sz w:val="16"/>
          <w:szCs w:val="16"/>
          <w:lang w:val="es-CR"/>
        </w:rPr>
        <w:t>Rodriguez</w:t>
      </w:r>
      <w:proofErr w:type="spellEnd"/>
      <w:r w:rsidR="009E05A7" w:rsidRPr="000E24FB">
        <w:rPr>
          <w:sz w:val="16"/>
          <w:szCs w:val="16"/>
          <w:lang w:val="es-CR"/>
        </w:rPr>
        <w:t xml:space="preserve">, </w:t>
      </w:r>
      <w:r w:rsidR="009E05A7" w:rsidRPr="000E24FB">
        <w:rPr>
          <w:i/>
          <w:iCs/>
          <w:sz w:val="16"/>
          <w:szCs w:val="16"/>
          <w:lang w:val="es-CR"/>
        </w:rPr>
        <w:t xml:space="preserve">supra </w:t>
      </w:r>
      <w:r w:rsidRPr="000E24FB">
        <w:rPr>
          <w:sz w:val="16"/>
          <w:szCs w:val="16"/>
          <w:lang w:val="es-CR"/>
        </w:rPr>
        <w:t>(expediente de prueba folio 9784 a 9785)</w:t>
      </w:r>
      <w:r w:rsidR="00300220" w:rsidRPr="000E24FB">
        <w:rPr>
          <w:sz w:val="16"/>
          <w:szCs w:val="16"/>
          <w:lang w:val="es-CR"/>
        </w:rPr>
        <w:t>.</w:t>
      </w:r>
    </w:p>
  </w:footnote>
  <w:footnote w:id="186">
    <w:p w14:paraId="1F2AB0E8"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Pr="000E24FB">
        <w:rPr>
          <w:i/>
          <w:sz w:val="16"/>
          <w:szCs w:val="16"/>
          <w:lang w:val="es-CR"/>
        </w:rPr>
        <w:t>Caso Durand y Ugarte Vs. Perú. Fondo.</w:t>
      </w:r>
      <w:r w:rsidRPr="000E24FB">
        <w:rPr>
          <w:sz w:val="16"/>
          <w:szCs w:val="16"/>
          <w:lang w:val="es-CR"/>
        </w:rPr>
        <w:t xml:space="preserve"> Sentencia de 16 de agosto de 2000. Serie C No. 68, párr. 117, y C</w:t>
      </w:r>
      <w:r w:rsidRPr="000E24FB">
        <w:rPr>
          <w:rFonts w:cs="Open Sans"/>
          <w:i/>
          <w:iCs/>
          <w:sz w:val="16"/>
          <w:szCs w:val="16"/>
          <w:lang w:val="es-CR"/>
        </w:rPr>
        <w:t xml:space="preserve">aso </w:t>
      </w:r>
      <w:proofErr w:type="spellStart"/>
      <w:r w:rsidRPr="000E24FB">
        <w:rPr>
          <w:rFonts w:cs="Open Sans"/>
          <w:i/>
          <w:iCs/>
          <w:sz w:val="16"/>
          <w:szCs w:val="16"/>
          <w:lang w:val="es-CR"/>
        </w:rPr>
        <w:t>Casierra</w:t>
      </w:r>
      <w:proofErr w:type="spellEnd"/>
      <w:r w:rsidRPr="000E24FB">
        <w:rPr>
          <w:rFonts w:cs="Open Sans"/>
          <w:i/>
          <w:iCs/>
          <w:sz w:val="16"/>
          <w:szCs w:val="16"/>
          <w:lang w:val="es-CR"/>
        </w:rPr>
        <w:t xml:space="preserve"> Quiñonez y otros Vs. Ecuador. Excepción Preliminar, Fondo, Reparaciones y Costas. </w:t>
      </w:r>
      <w:r w:rsidRPr="000E24FB">
        <w:rPr>
          <w:rFonts w:cs="Open Sans"/>
          <w:sz w:val="16"/>
          <w:szCs w:val="16"/>
          <w:lang w:val="es-CR"/>
        </w:rPr>
        <w:t>Sentencia de 11 de mayo de 2022. Serie C No. 450, párr. 148.</w:t>
      </w:r>
    </w:p>
  </w:footnote>
  <w:footnote w:id="187">
    <w:p w14:paraId="43D17ACA"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w:t>
      </w:r>
      <w:proofErr w:type="spellStart"/>
      <w:r w:rsidRPr="000E24FB">
        <w:rPr>
          <w:i/>
          <w:iCs/>
          <w:sz w:val="16"/>
          <w:szCs w:val="16"/>
          <w:lang w:val="es-CR"/>
        </w:rPr>
        <w:t>Quispialaya</w:t>
      </w:r>
      <w:proofErr w:type="spellEnd"/>
      <w:r w:rsidRPr="000E24FB">
        <w:rPr>
          <w:i/>
          <w:iCs/>
          <w:sz w:val="16"/>
          <w:szCs w:val="16"/>
          <w:lang w:val="es-CR"/>
        </w:rPr>
        <w:t xml:space="preserve"> Vilcapoma Vs. Perú. Excepciones Preliminares, Fondo, Reparaciones y Costas.</w:t>
      </w:r>
      <w:r w:rsidRPr="000E24FB">
        <w:rPr>
          <w:sz w:val="16"/>
          <w:szCs w:val="16"/>
          <w:lang w:val="es-CR"/>
        </w:rPr>
        <w:t xml:space="preserve"> Sentencia de 23 de noviembre de 2015. Serie C No. 308, párr. 146, y </w:t>
      </w:r>
      <w:r w:rsidRPr="000E24FB">
        <w:rPr>
          <w:rFonts w:cs="Open Sans"/>
          <w:i/>
          <w:iCs/>
          <w:sz w:val="16"/>
          <w:szCs w:val="16"/>
          <w:lang w:val="es-CR"/>
        </w:rPr>
        <w:t>Caso Herzog y otros Vs. Brasil. Excepciones Preliminares, Fondo, Reparaciones y Costas.</w:t>
      </w:r>
      <w:r w:rsidRPr="000E24FB">
        <w:rPr>
          <w:rFonts w:cs="Open Sans"/>
          <w:sz w:val="16"/>
          <w:szCs w:val="16"/>
          <w:lang w:val="es-CR"/>
        </w:rPr>
        <w:t xml:space="preserve"> Sentencia de 15 de marzo de 2018. Serie C No. 353, párr. 248.</w:t>
      </w:r>
    </w:p>
  </w:footnote>
  <w:footnote w:id="188">
    <w:p w14:paraId="56606E4C"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Radilla Pacheco Vs. México. Excepciones Preliminares, Fondo, Reparaciones y Costas.</w:t>
      </w:r>
      <w:r w:rsidRPr="000E24FB">
        <w:rPr>
          <w:sz w:val="16"/>
          <w:szCs w:val="16"/>
          <w:lang w:val="es-CR"/>
        </w:rPr>
        <w:t xml:space="preserve"> Sentencia de 23 de noviembre de 2009. Serie C No. 209, párr. 273, y </w:t>
      </w:r>
      <w:r w:rsidRPr="000E24FB">
        <w:rPr>
          <w:rFonts w:cs="Open Sans"/>
          <w:i/>
          <w:iCs/>
          <w:sz w:val="16"/>
          <w:szCs w:val="16"/>
          <w:lang w:val="es-CR"/>
        </w:rPr>
        <w:t>Caso Herzog y otros Vs. Brasil. supra</w:t>
      </w:r>
      <w:r w:rsidRPr="000E24FB">
        <w:rPr>
          <w:rFonts w:cs="Open Sans"/>
          <w:sz w:val="16"/>
          <w:szCs w:val="16"/>
          <w:lang w:val="es-CR"/>
        </w:rPr>
        <w:t>, párr. 248.</w:t>
      </w:r>
    </w:p>
  </w:footnote>
  <w:footnote w:id="189">
    <w:p w14:paraId="4C744E6C"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Radilla Pacheco Vs. México. supra</w:t>
      </w:r>
      <w:r w:rsidRPr="000E24FB">
        <w:rPr>
          <w:sz w:val="16"/>
          <w:szCs w:val="16"/>
          <w:lang w:val="es-CR"/>
        </w:rPr>
        <w:t xml:space="preserve">, párr. 272, </w:t>
      </w:r>
      <w:r w:rsidRPr="000E24FB">
        <w:rPr>
          <w:rFonts w:cs="Open Sans"/>
          <w:sz w:val="16"/>
          <w:szCs w:val="16"/>
          <w:lang w:val="es-CR"/>
        </w:rPr>
        <w:t xml:space="preserve">y </w:t>
      </w:r>
      <w:r w:rsidRPr="000E24FB">
        <w:rPr>
          <w:rFonts w:cs="Open Sans"/>
          <w:i/>
          <w:iCs/>
          <w:sz w:val="16"/>
          <w:szCs w:val="16"/>
          <w:lang w:val="es-CR"/>
        </w:rPr>
        <w:t>Caso Herzog y otros Vs. Brasil, supra</w:t>
      </w:r>
      <w:r w:rsidRPr="000E24FB">
        <w:rPr>
          <w:rFonts w:cs="Open Sans"/>
          <w:sz w:val="16"/>
          <w:szCs w:val="16"/>
          <w:lang w:val="es-CR"/>
        </w:rPr>
        <w:t>, párr. 248.</w:t>
      </w:r>
    </w:p>
  </w:footnote>
  <w:footnote w:id="190">
    <w:p w14:paraId="24F165E5"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Radilla Pacheco Vs. México. supra</w:t>
      </w:r>
      <w:r w:rsidRPr="000E24FB">
        <w:rPr>
          <w:sz w:val="16"/>
          <w:szCs w:val="16"/>
          <w:lang w:val="es-CR"/>
        </w:rPr>
        <w:t xml:space="preserve">, párr. 313, </w:t>
      </w:r>
      <w:r w:rsidRPr="000E24FB">
        <w:rPr>
          <w:rFonts w:cs="Open Sans"/>
          <w:sz w:val="16"/>
          <w:szCs w:val="16"/>
          <w:lang w:val="es-CR"/>
        </w:rPr>
        <w:t xml:space="preserve">y </w:t>
      </w:r>
      <w:r w:rsidRPr="000E24FB">
        <w:rPr>
          <w:rFonts w:cs="Open Sans"/>
          <w:i/>
          <w:iCs/>
          <w:sz w:val="16"/>
          <w:szCs w:val="16"/>
          <w:lang w:val="es-CR"/>
        </w:rPr>
        <w:t>Caso Herzog y otros Vs. Brasil, supra</w:t>
      </w:r>
      <w:r w:rsidRPr="000E24FB">
        <w:rPr>
          <w:rFonts w:cs="Open Sans"/>
          <w:sz w:val="16"/>
          <w:szCs w:val="16"/>
          <w:lang w:val="es-CR"/>
        </w:rPr>
        <w:t>, párr. 248.</w:t>
      </w:r>
    </w:p>
  </w:footnote>
  <w:footnote w:id="191">
    <w:p w14:paraId="5BDEC1CE"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Castillo </w:t>
      </w:r>
      <w:proofErr w:type="spellStart"/>
      <w:r w:rsidRPr="000E24FB">
        <w:rPr>
          <w:i/>
          <w:iCs/>
          <w:sz w:val="16"/>
          <w:szCs w:val="16"/>
          <w:lang w:val="es-CR"/>
        </w:rPr>
        <w:t>Petruzzi</w:t>
      </w:r>
      <w:proofErr w:type="spellEnd"/>
      <w:r w:rsidRPr="000E24FB">
        <w:rPr>
          <w:i/>
          <w:iCs/>
          <w:sz w:val="16"/>
          <w:szCs w:val="16"/>
          <w:lang w:val="es-CR"/>
        </w:rPr>
        <w:t xml:space="preserve"> y otros Vs. Perú. Fondo, Reparaciones y Costas.</w:t>
      </w:r>
      <w:r w:rsidRPr="000E24FB">
        <w:rPr>
          <w:sz w:val="16"/>
          <w:szCs w:val="16"/>
          <w:lang w:val="es-CR"/>
        </w:rPr>
        <w:t xml:space="preserve"> Sentencia de 30 de mayo de 1999. Serie C No. 52, párr. 128, y </w:t>
      </w:r>
      <w:r w:rsidRPr="000E24FB">
        <w:rPr>
          <w:rFonts w:cs="Open Sans"/>
          <w:i/>
          <w:iCs/>
          <w:sz w:val="16"/>
          <w:szCs w:val="16"/>
          <w:lang w:val="es-CR"/>
        </w:rPr>
        <w:t xml:space="preserve">Caso </w:t>
      </w:r>
      <w:proofErr w:type="spellStart"/>
      <w:r w:rsidRPr="000E24FB">
        <w:rPr>
          <w:rFonts w:cs="Open Sans"/>
          <w:i/>
          <w:iCs/>
          <w:sz w:val="16"/>
          <w:szCs w:val="16"/>
          <w:lang w:val="es-CR"/>
        </w:rPr>
        <w:t>Casierra</w:t>
      </w:r>
      <w:proofErr w:type="spellEnd"/>
      <w:r w:rsidRPr="000E24FB">
        <w:rPr>
          <w:rFonts w:cs="Open Sans"/>
          <w:i/>
          <w:iCs/>
          <w:sz w:val="16"/>
          <w:szCs w:val="16"/>
          <w:lang w:val="es-CR"/>
        </w:rPr>
        <w:t xml:space="preserve"> Quiñonez y otros Vs. Ecuador, supra</w:t>
      </w:r>
      <w:r w:rsidRPr="000E24FB">
        <w:rPr>
          <w:rFonts w:cs="Open Sans"/>
          <w:sz w:val="16"/>
          <w:szCs w:val="16"/>
          <w:lang w:val="es-CR"/>
        </w:rPr>
        <w:t>, párr. 151.</w:t>
      </w:r>
    </w:p>
  </w:footnote>
  <w:footnote w:id="192">
    <w:p w14:paraId="0BBDDDD8"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Castillo </w:t>
      </w:r>
      <w:proofErr w:type="spellStart"/>
      <w:r w:rsidRPr="000E24FB">
        <w:rPr>
          <w:i/>
          <w:iCs/>
          <w:sz w:val="16"/>
          <w:szCs w:val="16"/>
          <w:lang w:val="es-CR"/>
        </w:rPr>
        <w:t>Petruzzi</w:t>
      </w:r>
      <w:proofErr w:type="spellEnd"/>
      <w:r w:rsidRPr="000E24FB">
        <w:rPr>
          <w:i/>
          <w:iCs/>
          <w:sz w:val="16"/>
          <w:szCs w:val="16"/>
          <w:lang w:val="es-CR"/>
        </w:rPr>
        <w:t xml:space="preserve"> y otros Vs. Perú, supra,</w:t>
      </w:r>
      <w:r w:rsidRPr="000E24FB">
        <w:rPr>
          <w:sz w:val="16"/>
          <w:szCs w:val="16"/>
          <w:lang w:val="es-CR"/>
        </w:rPr>
        <w:t xml:space="preserve"> párr. 130, y </w:t>
      </w:r>
      <w:r w:rsidRPr="000E24FB">
        <w:rPr>
          <w:rFonts w:cs="Open Sans"/>
          <w:i/>
          <w:iCs/>
          <w:sz w:val="16"/>
          <w:szCs w:val="16"/>
          <w:lang w:val="es-CR"/>
        </w:rPr>
        <w:t xml:space="preserve">Caso </w:t>
      </w:r>
      <w:proofErr w:type="spellStart"/>
      <w:r w:rsidRPr="000E24FB">
        <w:rPr>
          <w:rFonts w:cs="Open Sans"/>
          <w:i/>
          <w:iCs/>
          <w:sz w:val="16"/>
          <w:szCs w:val="16"/>
          <w:lang w:val="es-CR"/>
        </w:rPr>
        <w:t>Casierra</w:t>
      </w:r>
      <w:proofErr w:type="spellEnd"/>
      <w:r w:rsidRPr="000E24FB">
        <w:rPr>
          <w:rFonts w:cs="Open Sans"/>
          <w:i/>
          <w:iCs/>
          <w:sz w:val="16"/>
          <w:szCs w:val="16"/>
          <w:lang w:val="es-CR"/>
        </w:rPr>
        <w:t xml:space="preserve"> Quiñonez y otros Vs. Ecuador, supra</w:t>
      </w:r>
      <w:r w:rsidRPr="000E24FB">
        <w:rPr>
          <w:rFonts w:cs="Open Sans"/>
          <w:sz w:val="16"/>
          <w:szCs w:val="16"/>
          <w:lang w:val="es-CR"/>
        </w:rPr>
        <w:t>, párr. 151.</w:t>
      </w:r>
    </w:p>
  </w:footnote>
  <w:footnote w:id="193">
    <w:p w14:paraId="0DF4716D" w14:textId="7777777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Radilla Pacheco Vs. México. supra</w:t>
      </w:r>
      <w:r w:rsidRPr="000E24FB">
        <w:rPr>
          <w:sz w:val="16"/>
          <w:szCs w:val="16"/>
          <w:lang w:val="es-CR"/>
        </w:rPr>
        <w:t xml:space="preserve">, párr. 275, y </w:t>
      </w:r>
      <w:r w:rsidRPr="000E24FB">
        <w:rPr>
          <w:rFonts w:cs="Open Sans"/>
          <w:i/>
          <w:iCs/>
          <w:sz w:val="16"/>
          <w:szCs w:val="16"/>
          <w:lang w:val="es-CR"/>
        </w:rPr>
        <w:t xml:space="preserve">Caso </w:t>
      </w:r>
      <w:proofErr w:type="spellStart"/>
      <w:r w:rsidRPr="000E24FB">
        <w:rPr>
          <w:rFonts w:cs="Open Sans"/>
          <w:i/>
          <w:iCs/>
          <w:sz w:val="16"/>
          <w:szCs w:val="16"/>
          <w:lang w:val="es-CR"/>
        </w:rPr>
        <w:t>Casierra</w:t>
      </w:r>
      <w:proofErr w:type="spellEnd"/>
      <w:r w:rsidRPr="000E24FB">
        <w:rPr>
          <w:rFonts w:cs="Open Sans"/>
          <w:i/>
          <w:iCs/>
          <w:sz w:val="16"/>
          <w:szCs w:val="16"/>
          <w:lang w:val="es-CR"/>
        </w:rPr>
        <w:t xml:space="preserve"> Quiñonez y otros Vs. Ecuador, supra</w:t>
      </w:r>
      <w:r w:rsidRPr="000E24FB">
        <w:rPr>
          <w:rFonts w:cs="Open Sans"/>
          <w:sz w:val="16"/>
          <w:szCs w:val="16"/>
          <w:lang w:val="es-CR"/>
        </w:rPr>
        <w:t>, párr. 151.</w:t>
      </w:r>
    </w:p>
  </w:footnote>
  <w:footnote w:id="194">
    <w:p w14:paraId="75B020C9" w14:textId="14E4E639"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56141" w:rsidRPr="000E24FB">
        <w:rPr>
          <w:i/>
          <w:iCs/>
          <w:sz w:val="16"/>
          <w:szCs w:val="16"/>
          <w:lang w:val="es-CR"/>
        </w:rPr>
        <w:t xml:space="preserve">Cfr. </w:t>
      </w:r>
      <w:r w:rsidRPr="000E24FB">
        <w:rPr>
          <w:sz w:val="16"/>
          <w:szCs w:val="16"/>
          <w:lang w:val="es-CR"/>
        </w:rPr>
        <w:t xml:space="preserve">Constitución </w:t>
      </w:r>
      <w:r w:rsidR="005D2748" w:rsidRPr="000E24FB">
        <w:rPr>
          <w:sz w:val="16"/>
          <w:szCs w:val="16"/>
          <w:lang w:val="es-CR"/>
        </w:rPr>
        <w:t>de la República Federativa de Brasil</w:t>
      </w:r>
      <w:r w:rsidRPr="000E24FB">
        <w:rPr>
          <w:sz w:val="16"/>
          <w:szCs w:val="16"/>
          <w:lang w:val="es-CR"/>
        </w:rPr>
        <w:t>, artículo 144</w:t>
      </w:r>
      <w:r w:rsidR="0021152C" w:rsidRPr="000E24FB">
        <w:rPr>
          <w:rStyle w:val="nfasis"/>
          <w:rFonts w:cs="Arial"/>
          <w:sz w:val="16"/>
          <w:szCs w:val="16"/>
          <w:lang w:val="es-CR"/>
        </w:rPr>
        <w:t xml:space="preserve">, </w:t>
      </w:r>
      <w:r w:rsidR="0021152C" w:rsidRPr="000E24FB">
        <w:rPr>
          <w:rStyle w:val="nfasis"/>
          <w:rFonts w:cs="Arial"/>
          <w:i w:val="0"/>
          <w:iCs w:val="0"/>
          <w:sz w:val="16"/>
          <w:szCs w:val="16"/>
          <w:lang w:val="es-CR"/>
        </w:rPr>
        <w:t>párrafo</w:t>
      </w:r>
      <w:r w:rsidR="0021152C" w:rsidRPr="000E24FB">
        <w:rPr>
          <w:rStyle w:val="nfasis"/>
          <w:rFonts w:cs="Arial"/>
          <w:sz w:val="16"/>
          <w:szCs w:val="16"/>
          <w:lang w:val="es-CR"/>
        </w:rPr>
        <w:t xml:space="preserve"> </w:t>
      </w:r>
      <w:r w:rsidRPr="000E24FB">
        <w:rPr>
          <w:rStyle w:val="nfasis"/>
          <w:rFonts w:cs="Arial"/>
          <w:sz w:val="16"/>
          <w:szCs w:val="16"/>
          <w:lang w:val="es-CR"/>
        </w:rPr>
        <w:t>4</w:t>
      </w:r>
      <w:r w:rsidR="005D2748" w:rsidRPr="000E24FB">
        <w:rPr>
          <w:sz w:val="16"/>
          <w:szCs w:val="16"/>
          <w:lang w:val="es-CR"/>
        </w:rPr>
        <w:t xml:space="preserve">. Disponible en: </w:t>
      </w:r>
      <w:hyperlink r:id="rId16" w:history="1">
        <w:r w:rsidR="005D2748" w:rsidRPr="000E24FB">
          <w:rPr>
            <w:rStyle w:val="Hipervnculo"/>
            <w:color w:val="auto"/>
            <w:sz w:val="16"/>
            <w:szCs w:val="16"/>
            <w:lang w:val="es-CR"/>
          </w:rPr>
          <w:t>https://www.planalto.gov.br/ccivil_03/constituicao/constituicao.htm</w:t>
        </w:r>
      </w:hyperlink>
      <w:r w:rsidR="0008559B" w:rsidRPr="000E24FB">
        <w:rPr>
          <w:rStyle w:val="Hipervnculo"/>
          <w:color w:val="auto"/>
          <w:sz w:val="16"/>
          <w:szCs w:val="16"/>
          <w:lang w:val="es-CR"/>
        </w:rPr>
        <w:t>.</w:t>
      </w:r>
    </w:p>
  </w:footnote>
  <w:footnote w:id="195">
    <w:p w14:paraId="00E6B616" w14:textId="24A8C076"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FB24C4" w:rsidRPr="000E24FB">
        <w:rPr>
          <w:sz w:val="16"/>
          <w:szCs w:val="16"/>
          <w:lang w:val="es-CR"/>
        </w:rPr>
        <w:t>El a</w:t>
      </w:r>
      <w:r w:rsidRPr="000E24FB">
        <w:rPr>
          <w:sz w:val="16"/>
          <w:szCs w:val="16"/>
          <w:lang w:val="es-CR"/>
        </w:rPr>
        <w:t>rtículo 125</w:t>
      </w:r>
      <w:r w:rsidR="0021152C" w:rsidRPr="000E24FB">
        <w:rPr>
          <w:sz w:val="16"/>
          <w:szCs w:val="16"/>
          <w:lang w:val="es-CR"/>
        </w:rPr>
        <w:t>, párrafo</w:t>
      </w:r>
      <w:r w:rsidRPr="000E24FB">
        <w:rPr>
          <w:sz w:val="16"/>
          <w:szCs w:val="16"/>
          <w:lang w:val="es-CR"/>
        </w:rPr>
        <w:t xml:space="preserve"> </w:t>
      </w:r>
      <w:r w:rsidRPr="000E24FB">
        <w:rPr>
          <w:rStyle w:val="nfasis"/>
          <w:rFonts w:cs="Arial"/>
          <w:i w:val="0"/>
          <w:iCs w:val="0"/>
          <w:sz w:val="16"/>
          <w:szCs w:val="16"/>
          <w:lang w:val="es-CR"/>
        </w:rPr>
        <w:t>4</w:t>
      </w:r>
      <w:r w:rsidR="0021152C" w:rsidRPr="000E24FB">
        <w:rPr>
          <w:rStyle w:val="nfasis"/>
          <w:rFonts w:cs="Arial"/>
          <w:i w:val="0"/>
          <w:iCs w:val="0"/>
          <w:sz w:val="16"/>
          <w:szCs w:val="16"/>
          <w:lang w:val="es-CR"/>
        </w:rPr>
        <w:t xml:space="preserve"> de la</w:t>
      </w:r>
      <w:r w:rsidR="0021152C" w:rsidRPr="000E24FB">
        <w:rPr>
          <w:rStyle w:val="nfasis"/>
          <w:rFonts w:cs="Arial"/>
          <w:sz w:val="16"/>
          <w:szCs w:val="16"/>
          <w:lang w:val="es-CR"/>
        </w:rPr>
        <w:t xml:space="preserve"> </w:t>
      </w:r>
      <w:r w:rsidR="0021152C" w:rsidRPr="000E24FB">
        <w:rPr>
          <w:sz w:val="16"/>
          <w:szCs w:val="16"/>
          <w:lang w:val="es-CR"/>
        </w:rPr>
        <w:t>Constitución de la República Federativa de Brasil indica</w:t>
      </w:r>
      <w:r w:rsidR="007002DB" w:rsidRPr="000E24FB">
        <w:rPr>
          <w:sz w:val="16"/>
          <w:szCs w:val="16"/>
          <w:lang w:val="es-CR"/>
        </w:rPr>
        <w:t xml:space="preserve">: </w:t>
      </w:r>
      <w:r w:rsidR="00D445A3" w:rsidRPr="000E24FB">
        <w:rPr>
          <w:sz w:val="16"/>
          <w:szCs w:val="16"/>
          <w:lang w:val="es-CR"/>
        </w:rPr>
        <w:t>“[c]</w:t>
      </w:r>
      <w:proofErr w:type="spellStart"/>
      <w:r w:rsidR="00D445A3" w:rsidRPr="000E24FB">
        <w:rPr>
          <w:sz w:val="16"/>
          <w:szCs w:val="16"/>
          <w:lang w:val="es-CR"/>
        </w:rPr>
        <w:t>orresponde</w:t>
      </w:r>
      <w:proofErr w:type="spellEnd"/>
      <w:r w:rsidR="00D445A3" w:rsidRPr="000E24FB">
        <w:rPr>
          <w:sz w:val="16"/>
          <w:szCs w:val="16"/>
          <w:lang w:val="es-CR"/>
        </w:rPr>
        <w:t xml:space="preserve"> a los Tribunales Militares de los estados procesar y juzgar a los militares de los estados, por los delitos militares definidos por la ley y por las acciones judiciales contra los actos disciplinarios militares, con excepción de la competencia del tribunal de jurado cuando la víctima sea un civil”. Disponible en: </w:t>
      </w:r>
      <w:hyperlink r:id="rId17" w:history="1">
        <w:r w:rsidR="00D445A3" w:rsidRPr="000E24FB">
          <w:rPr>
            <w:rStyle w:val="Hipervnculo"/>
            <w:color w:val="auto"/>
            <w:sz w:val="16"/>
            <w:szCs w:val="16"/>
            <w:lang w:val="es-CR"/>
          </w:rPr>
          <w:t>https://www.planalto.gov.br/ccivil_03/constituicao/constituicao.htm</w:t>
        </w:r>
      </w:hyperlink>
      <w:r w:rsidR="00D445A3" w:rsidRPr="000E24FB">
        <w:rPr>
          <w:rStyle w:val="Hipervnculo"/>
          <w:color w:val="auto"/>
          <w:sz w:val="16"/>
          <w:szCs w:val="16"/>
          <w:lang w:val="es-CR"/>
        </w:rPr>
        <w:t>.</w:t>
      </w:r>
      <w:r w:rsidR="00D445A3" w:rsidRPr="000E24FB">
        <w:rPr>
          <w:sz w:val="16"/>
          <w:szCs w:val="16"/>
          <w:lang w:val="es-CR"/>
        </w:rPr>
        <w:t xml:space="preserve"> </w:t>
      </w:r>
    </w:p>
  </w:footnote>
  <w:footnote w:id="196">
    <w:p w14:paraId="2DE40F3C" w14:textId="5A2C5DF0" w:rsidR="00F82426" w:rsidRPr="000E24FB" w:rsidRDefault="00F82426" w:rsidP="000E24FB">
      <w:pPr>
        <w:pStyle w:val="Textonotapie"/>
        <w:spacing w:after="40"/>
        <w:rPr>
          <w:rFonts w:cs="Arial"/>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765778" w:rsidRPr="000E24FB">
        <w:rPr>
          <w:sz w:val="16"/>
          <w:szCs w:val="16"/>
          <w:lang w:val="es-CR"/>
        </w:rPr>
        <w:t xml:space="preserve">El artículo 8 del </w:t>
      </w:r>
      <w:r w:rsidRPr="000E24FB">
        <w:rPr>
          <w:sz w:val="16"/>
          <w:szCs w:val="16"/>
          <w:lang w:val="es-CR"/>
        </w:rPr>
        <w:t>Código</w:t>
      </w:r>
      <w:r w:rsidR="00096DBA" w:rsidRPr="000E24FB">
        <w:rPr>
          <w:sz w:val="16"/>
          <w:szCs w:val="16"/>
          <w:lang w:val="es-CR"/>
        </w:rPr>
        <w:t xml:space="preserve"> del</w:t>
      </w:r>
      <w:r w:rsidRPr="000E24FB">
        <w:rPr>
          <w:sz w:val="16"/>
          <w:szCs w:val="16"/>
          <w:lang w:val="es-CR"/>
        </w:rPr>
        <w:t xml:space="preserve"> Proces</w:t>
      </w:r>
      <w:r w:rsidR="00096DBA" w:rsidRPr="000E24FB">
        <w:rPr>
          <w:sz w:val="16"/>
          <w:szCs w:val="16"/>
          <w:lang w:val="es-CR"/>
        </w:rPr>
        <w:t>o</w:t>
      </w:r>
      <w:r w:rsidRPr="000E24FB">
        <w:rPr>
          <w:sz w:val="16"/>
          <w:szCs w:val="16"/>
          <w:lang w:val="es-CR"/>
        </w:rPr>
        <w:t xml:space="preserve"> Penal Militar</w:t>
      </w:r>
      <w:r w:rsidR="00765778" w:rsidRPr="000E24FB">
        <w:rPr>
          <w:sz w:val="16"/>
          <w:szCs w:val="16"/>
          <w:lang w:val="es-CR"/>
        </w:rPr>
        <w:t xml:space="preserve"> señala: </w:t>
      </w:r>
      <w:r w:rsidR="00F33FE2" w:rsidRPr="000E24FB">
        <w:rPr>
          <w:rFonts w:cs="Arial"/>
          <w:sz w:val="16"/>
          <w:szCs w:val="16"/>
          <w:lang w:val="es-CR"/>
        </w:rPr>
        <w:t>“c</w:t>
      </w:r>
      <w:r w:rsidR="00DA662F" w:rsidRPr="000E24FB">
        <w:rPr>
          <w:rFonts w:cs="Arial"/>
          <w:sz w:val="16"/>
          <w:szCs w:val="16"/>
          <w:lang w:val="es-CR"/>
        </w:rPr>
        <w:t xml:space="preserve">orresponde </w:t>
      </w:r>
      <w:r w:rsidR="00D37EFC" w:rsidRPr="000E24FB">
        <w:rPr>
          <w:rFonts w:cs="Arial"/>
          <w:sz w:val="16"/>
          <w:szCs w:val="16"/>
          <w:lang w:val="es-CR"/>
        </w:rPr>
        <w:t xml:space="preserve">a la Policía Judicial Militar: a) investigar los delitos militares, así como aquellos que, por ley especial, están sujetos a la jurisdicción militar, y su autoría; b) proporcionar a los órganos y jueces de la Justicia Militar, así como a los miembros del Ministerio Público, la información necesaria para la </w:t>
      </w:r>
      <w:r w:rsidR="00DA662F" w:rsidRPr="000E24FB">
        <w:rPr>
          <w:rFonts w:cs="Arial"/>
          <w:sz w:val="16"/>
          <w:szCs w:val="16"/>
          <w:lang w:val="es-CR"/>
        </w:rPr>
        <w:t xml:space="preserve">investigación </w:t>
      </w:r>
      <w:r w:rsidR="00D37EFC" w:rsidRPr="000E24FB">
        <w:rPr>
          <w:rFonts w:cs="Arial"/>
          <w:sz w:val="16"/>
          <w:szCs w:val="16"/>
          <w:lang w:val="es-CR"/>
        </w:rPr>
        <w:t xml:space="preserve">y </w:t>
      </w:r>
      <w:r w:rsidR="00DA662F" w:rsidRPr="000E24FB">
        <w:rPr>
          <w:rFonts w:cs="Arial"/>
          <w:sz w:val="16"/>
          <w:szCs w:val="16"/>
          <w:lang w:val="es-CR"/>
        </w:rPr>
        <w:t>juzgamiento de los casos</w:t>
      </w:r>
      <w:r w:rsidR="00D37EFC" w:rsidRPr="000E24FB">
        <w:rPr>
          <w:rFonts w:cs="Arial"/>
          <w:sz w:val="16"/>
          <w:szCs w:val="16"/>
          <w:lang w:val="es-CR"/>
        </w:rPr>
        <w:t>, así como llevar a cabo las diligencias que les sean solicitadas</w:t>
      </w:r>
      <w:r w:rsidR="00F33FE2" w:rsidRPr="000E24FB">
        <w:rPr>
          <w:rFonts w:cs="Arial"/>
          <w:sz w:val="16"/>
          <w:szCs w:val="16"/>
          <w:lang w:val="es-CR"/>
        </w:rPr>
        <w:t>”</w:t>
      </w:r>
      <w:r w:rsidR="00765778" w:rsidRPr="000E24FB">
        <w:rPr>
          <w:sz w:val="16"/>
          <w:szCs w:val="16"/>
          <w:lang w:val="es-CR"/>
        </w:rPr>
        <w:t xml:space="preserve">. Disponible en: </w:t>
      </w:r>
      <w:hyperlink r:id="rId18" w:history="1">
        <w:r w:rsidR="00765778" w:rsidRPr="000E24FB">
          <w:rPr>
            <w:rStyle w:val="Hipervnculo"/>
            <w:color w:val="auto"/>
            <w:sz w:val="16"/>
            <w:szCs w:val="16"/>
            <w:lang w:val="es-CR"/>
          </w:rPr>
          <w:t>https://www.planalto.gov.br/ccivil_03/decreto-lei/del1002.htm</w:t>
        </w:r>
      </w:hyperlink>
      <w:r w:rsidR="00765778" w:rsidRPr="000E24FB">
        <w:rPr>
          <w:sz w:val="16"/>
          <w:szCs w:val="16"/>
          <w:lang w:val="es-CR"/>
        </w:rPr>
        <w:t>.</w:t>
      </w:r>
    </w:p>
  </w:footnote>
  <w:footnote w:id="197">
    <w:p w14:paraId="21292ED7" w14:textId="36AA1672"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sz w:val="16"/>
          <w:szCs w:val="16"/>
          <w:lang w:val="es-CR" w:eastAsia="es-ES"/>
        </w:rPr>
        <w:t xml:space="preserve">Al respecto, la perita </w:t>
      </w:r>
      <w:proofErr w:type="spellStart"/>
      <w:r w:rsidRPr="000E24FB">
        <w:rPr>
          <w:sz w:val="16"/>
          <w:szCs w:val="16"/>
          <w:lang w:val="es-CR" w:eastAsia="es-ES"/>
        </w:rPr>
        <w:t>Ela</w:t>
      </w:r>
      <w:proofErr w:type="spellEnd"/>
      <w:r w:rsidRPr="000E24FB">
        <w:rPr>
          <w:sz w:val="16"/>
          <w:szCs w:val="16"/>
          <w:lang w:val="es-CR" w:eastAsia="es-ES"/>
        </w:rPr>
        <w:t xml:space="preserve"> </w:t>
      </w:r>
      <w:proofErr w:type="spellStart"/>
      <w:r w:rsidRPr="000E24FB">
        <w:rPr>
          <w:sz w:val="16"/>
          <w:szCs w:val="16"/>
          <w:lang w:val="es-CR" w:eastAsia="es-ES"/>
        </w:rPr>
        <w:t>Wiecko</w:t>
      </w:r>
      <w:proofErr w:type="spellEnd"/>
      <w:r w:rsidRPr="000E24FB">
        <w:rPr>
          <w:sz w:val="16"/>
          <w:szCs w:val="16"/>
          <w:lang w:val="es-CR" w:eastAsia="es-ES"/>
        </w:rPr>
        <w:t xml:space="preserve"> indicó que la Ley</w:t>
      </w:r>
      <w:r w:rsidR="009A029D" w:rsidRPr="000E24FB">
        <w:rPr>
          <w:sz w:val="16"/>
          <w:szCs w:val="16"/>
          <w:lang w:val="es-CR" w:eastAsia="es-ES"/>
        </w:rPr>
        <w:t xml:space="preserve"> no.</w:t>
      </w:r>
      <w:r w:rsidRPr="000E24FB">
        <w:rPr>
          <w:sz w:val="16"/>
          <w:szCs w:val="16"/>
          <w:lang w:val="es-CR" w:eastAsia="es-ES"/>
        </w:rPr>
        <w:t xml:space="preserve"> 9.299 de 1996 generó controversia respecto de la competencia para investigar y juzgar los </w:t>
      </w:r>
      <w:r w:rsidR="002C2D79" w:rsidRPr="000E24FB">
        <w:rPr>
          <w:sz w:val="16"/>
          <w:szCs w:val="16"/>
          <w:lang w:val="es-CR" w:eastAsia="es-ES"/>
        </w:rPr>
        <w:t xml:space="preserve">delitos </w:t>
      </w:r>
      <w:r w:rsidRPr="000E24FB">
        <w:rPr>
          <w:sz w:val="16"/>
          <w:szCs w:val="16"/>
          <w:lang w:val="es-CR" w:eastAsia="es-ES"/>
        </w:rPr>
        <w:t xml:space="preserve">dolosos contra la vida cometidos por militares en contra de civiles. En cuanto a la investigación de los </w:t>
      </w:r>
      <w:r w:rsidR="002C2D79" w:rsidRPr="000E24FB">
        <w:rPr>
          <w:sz w:val="16"/>
          <w:szCs w:val="16"/>
          <w:lang w:val="es-CR" w:eastAsia="es-ES"/>
        </w:rPr>
        <w:t>delitos</w:t>
      </w:r>
      <w:r w:rsidRPr="000E24FB">
        <w:rPr>
          <w:sz w:val="16"/>
          <w:szCs w:val="16"/>
          <w:lang w:val="es-CR" w:eastAsia="es-ES"/>
        </w:rPr>
        <w:t xml:space="preserve">, señaló que surgieron dos posibles interpretaciones. Por un lado, se interpretaba que, tratándose de </w:t>
      </w:r>
      <w:r w:rsidR="002C2D79" w:rsidRPr="000E24FB">
        <w:rPr>
          <w:sz w:val="16"/>
          <w:szCs w:val="16"/>
          <w:lang w:val="es-CR" w:eastAsia="es-ES"/>
        </w:rPr>
        <w:t>delitos</w:t>
      </w:r>
      <w:r w:rsidR="002C2D79" w:rsidRPr="000E24FB" w:rsidDel="002C2D79">
        <w:rPr>
          <w:sz w:val="16"/>
          <w:szCs w:val="16"/>
          <w:lang w:val="es-CR" w:eastAsia="es-ES"/>
        </w:rPr>
        <w:t xml:space="preserve"> </w:t>
      </w:r>
      <w:r w:rsidRPr="000E24FB">
        <w:rPr>
          <w:sz w:val="16"/>
          <w:szCs w:val="16"/>
          <w:lang w:val="es-CR" w:eastAsia="es-ES"/>
        </w:rPr>
        <w:t xml:space="preserve">previstos en el Código Penal Militar, estos debían ser investigados por la </w:t>
      </w:r>
      <w:r w:rsidR="00FD6251" w:rsidRPr="000E24FB">
        <w:rPr>
          <w:sz w:val="16"/>
          <w:szCs w:val="16"/>
          <w:lang w:val="es-CR" w:eastAsia="es-ES"/>
        </w:rPr>
        <w:t>p</w:t>
      </w:r>
      <w:r w:rsidRPr="000E24FB">
        <w:rPr>
          <w:sz w:val="16"/>
          <w:szCs w:val="16"/>
          <w:lang w:val="es-CR" w:eastAsia="es-ES"/>
        </w:rPr>
        <w:t xml:space="preserve">olicía </w:t>
      </w:r>
      <w:r w:rsidR="00FD6251" w:rsidRPr="000E24FB">
        <w:rPr>
          <w:sz w:val="16"/>
          <w:szCs w:val="16"/>
          <w:lang w:val="es-CR" w:eastAsia="es-ES"/>
        </w:rPr>
        <w:t>j</w:t>
      </w:r>
      <w:r w:rsidRPr="000E24FB">
        <w:rPr>
          <w:sz w:val="16"/>
          <w:szCs w:val="16"/>
          <w:lang w:val="es-CR" w:eastAsia="es-ES"/>
        </w:rPr>
        <w:t xml:space="preserve">udicial </w:t>
      </w:r>
      <w:r w:rsidR="00FD6251" w:rsidRPr="000E24FB">
        <w:rPr>
          <w:sz w:val="16"/>
          <w:szCs w:val="16"/>
          <w:lang w:val="es-CR" w:eastAsia="es-ES"/>
        </w:rPr>
        <w:t>m</w:t>
      </w:r>
      <w:r w:rsidRPr="000E24FB">
        <w:rPr>
          <w:sz w:val="16"/>
          <w:szCs w:val="16"/>
          <w:lang w:val="es-CR" w:eastAsia="es-ES"/>
        </w:rPr>
        <w:t xml:space="preserve">ilitar. Por otro lado, se consideraba que no era posible disociar la fase investigativa de la fase procesal por lo que la </w:t>
      </w:r>
      <w:r w:rsidR="00FD6251" w:rsidRPr="000E24FB">
        <w:rPr>
          <w:sz w:val="16"/>
          <w:szCs w:val="16"/>
          <w:lang w:val="es-CR" w:eastAsia="es-ES"/>
        </w:rPr>
        <w:t>P</w:t>
      </w:r>
      <w:r w:rsidRPr="000E24FB">
        <w:rPr>
          <w:sz w:val="16"/>
          <w:szCs w:val="16"/>
          <w:lang w:val="es-CR" w:eastAsia="es-ES"/>
        </w:rPr>
        <w:t xml:space="preserve">olicía </w:t>
      </w:r>
      <w:r w:rsidR="00FD6251" w:rsidRPr="000E24FB">
        <w:rPr>
          <w:sz w:val="16"/>
          <w:szCs w:val="16"/>
          <w:lang w:val="es-CR" w:eastAsia="es-ES"/>
        </w:rPr>
        <w:t>C</w:t>
      </w:r>
      <w:r w:rsidR="00CB21C4" w:rsidRPr="000E24FB">
        <w:rPr>
          <w:sz w:val="16"/>
          <w:szCs w:val="16"/>
          <w:lang w:val="es-CR" w:eastAsia="es-ES"/>
        </w:rPr>
        <w:t>ivil</w:t>
      </w:r>
      <w:r w:rsidRPr="000E24FB">
        <w:rPr>
          <w:sz w:val="16"/>
          <w:szCs w:val="16"/>
          <w:lang w:val="es-CR" w:eastAsia="es-ES"/>
        </w:rPr>
        <w:t xml:space="preserve"> debía ser la encargada de investigar estos </w:t>
      </w:r>
      <w:r w:rsidR="002C2D79" w:rsidRPr="000E24FB">
        <w:rPr>
          <w:sz w:val="16"/>
          <w:szCs w:val="16"/>
          <w:lang w:val="es-CR" w:eastAsia="es-ES"/>
        </w:rPr>
        <w:t>delitos</w:t>
      </w:r>
      <w:r w:rsidRPr="000E24FB">
        <w:rPr>
          <w:sz w:val="16"/>
          <w:szCs w:val="16"/>
          <w:lang w:val="es-CR" w:eastAsia="es-ES"/>
        </w:rPr>
        <w:t xml:space="preserve">. En cuanto a la competencia para juzgar estos </w:t>
      </w:r>
      <w:r w:rsidR="002C2D79" w:rsidRPr="000E24FB">
        <w:rPr>
          <w:sz w:val="16"/>
          <w:szCs w:val="16"/>
          <w:lang w:val="es-CR" w:eastAsia="es-ES"/>
        </w:rPr>
        <w:t>delitos</w:t>
      </w:r>
      <w:r w:rsidRPr="000E24FB">
        <w:rPr>
          <w:sz w:val="16"/>
          <w:szCs w:val="16"/>
          <w:lang w:val="es-CR" w:eastAsia="es-ES"/>
        </w:rPr>
        <w:t xml:space="preserve">, la ley fue cuestionada por contrariar la Constitución </w:t>
      </w:r>
      <w:r w:rsidR="005355DC" w:rsidRPr="000E24FB">
        <w:rPr>
          <w:sz w:val="16"/>
          <w:szCs w:val="16"/>
          <w:lang w:val="es-CR" w:eastAsia="es-ES"/>
        </w:rPr>
        <w:t xml:space="preserve">de la República Federativa de Brasil </w:t>
      </w:r>
      <w:r w:rsidRPr="000E24FB">
        <w:rPr>
          <w:sz w:val="16"/>
          <w:szCs w:val="16"/>
          <w:lang w:val="es-CR" w:eastAsia="es-ES"/>
        </w:rPr>
        <w:t xml:space="preserve">que otorgaba la competencia a la justicia militar para juzgar los </w:t>
      </w:r>
      <w:r w:rsidR="002C2D79" w:rsidRPr="000E24FB">
        <w:rPr>
          <w:sz w:val="16"/>
          <w:szCs w:val="16"/>
          <w:lang w:val="es-CR" w:eastAsia="es-ES"/>
        </w:rPr>
        <w:t>delitos</w:t>
      </w:r>
      <w:r w:rsidR="002C2D79" w:rsidRPr="000E24FB" w:rsidDel="002C2D79">
        <w:rPr>
          <w:sz w:val="16"/>
          <w:szCs w:val="16"/>
          <w:lang w:val="es-CR" w:eastAsia="es-ES"/>
        </w:rPr>
        <w:t xml:space="preserve"> </w:t>
      </w:r>
      <w:r w:rsidRPr="000E24FB">
        <w:rPr>
          <w:sz w:val="16"/>
          <w:szCs w:val="16"/>
          <w:lang w:val="es-CR" w:eastAsia="es-ES"/>
        </w:rPr>
        <w:t xml:space="preserve">dolosos contra la vida practicados por militares contra civiles. La perita precisó que esta contradicción normativa ha llevado a que hasta el momento se inicien de forma simultánea investigaciones policiales civiles y militares por delitos dolosos contra la vida cometidos por un militar contra civiles. </w:t>
      </w:r>
      <w:r w:rsidRPr="000E24FB">
        <w:rPr>
          <w:i/>
          <w:iCs/>
          <w:sz w:val="16"/>
          <w:szCs w:val="16"/>
          <w:lang w:val="es-CR" w:eastAsia="es-ES"/>
        </w:rPr>
        <w:t>Cfr.</w:t>
      </w:r>
      <w:r w:rsidRPr="000E24FB">
        <w:rPr>
          <w:sz w:val="16"/>
          <w:szCs w:val="16"/>
          <w:lang w:val="es-CR" w:eastAsia="es-ES"/>
        </w:rPr>
        <w:t xml:space="preserve"> </w:t>
      </w:r>
      <w:r w:rsidR="00144CE0" w:rsidRPr="000E24FB">
        <w:rPr>
          <w:sz w:val="16"/>
          <w:szCs w:val="16"/>
          <w:lang w:val="es-CR" w:eastAsia="es-ES"/>
        </w:rPr>
        <w:t xml:space="preserve">Versión escrita del </w:t>
      </w:r>
      <w:r w:rsidR="00144CE0" w:rsidRPr="000E24FB">
        <w:rPr>
          <w:sz w:val="16"/>
          <w:szCs w:val="16"/>
          <w:lang w:val="es-CR"/>
        </w:rPr>
        <w:t>p</w:t>
      </w:r>
      <w:r w:rsidRPr="000E24FB">
        <w:rPr>
          <w:sz w:val="16"/>
          <w:szCs w:val="16"/>
          <w:lang w:val="es-CR"/>
        </w:rPr>
        <w:t xml:space="preserve">eritaje </w:t>
      </w:r>
      <w:r w:rsidR="0039763E" w:rsidRPr="000E24FB">
        <w:rPr>
          <w:sz w:val="16"/>
          <w:szCs w:val="16"/>
          <w:lang w:val="es-CR"/>
        </w:rPr>
        <w:t xml:space="preserve">de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w:t>
      </w:r>
      <w:proofErr w:type="spellStart"/>
      <w:r w:rsidRPr="000E24FB">
        <w:rPr>
          <w:sz w:val="16"/>
          <w:szCs w:val="16"/>
          <w:lang w:val="es-CR"/>
        </w:rPr>
        <w:t>Castilho</w:t>
      </w:r>
      <w:proofErr w:type="spellEnd"/>
      <w:r w:rsidR="0039763E" w:rsidRPr="000E24FB">
        <w:rPr>
          <w:sz w:val="16"/>
          <w:szCs w:val="16"/>
          <w:lang w:val="es-CR"/>
        </w:rPr>
        <w:t xml:space="preserve">, </w:t>
      </w:r>
      <w:r w:rsidR="0039763E" w:rsidRPr="000E24FB">
        <w:rPr>
          <w:i/>
          <w:iCs/>
          <w:sz w:val="16"/>
          <w:szCs w:val="16"/>
          <w:lang w:val="es-CR"/>
        </w:rPr>
        <w:t>supra</w:t>
      </w:r>
      <w:r w:rsidRPr="000E24FB">
        <w:rPr>
          <w:sz w:val="16"/>
          <w:szCs w:val="16"/>
          <w:lang w:val="es-CR"/>
        </w:rPr>
        <w:t xml:space="preserve"> (expediente de prueba, folios 9878 a 9879).</w:t>
      </w:r>
    </w:p>
  </w:footnote>
  <w:footnote w:id="198">
    <w:p w14:paraId="43F6BC5E" w14:textId="073359C8"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F32959" w:rsidRPr="000E24FB">
        <w:rPr>
          <w:sz w:val="16"/>
          <w:szCs w:val="16"/>
          <w:lang w:val="es-CR"/>
        </w:rPr>
        <w:t xml:space="preserve">El artículo 9 del </w:t>
      </w:r>
      <w:r w:rsidRPr="000E24FB">
        <w:rPr>
          <w:sz w:val="16"/>
          <w:szCs w:val="16"/>
          <w:lang w:val="es-CR"/>
        </w:rPr>
        <w:t>Código Penal Militar</w:t>
      </w:r>
      <w:r w:rsidR="00F32959" w:rsidRPr="000E24FB">
        <w:rPr>
          <w:sz w:val="16"/>
          <w:szCs w:val="16"/>
          <w:lang w:val="es-CR"/>
        </w:rPr>
        <w:t xml:space="preserve"> establece: </w:t>
      </w:r>
      <w:r w:rsidRPr="000E24FB">
        <w:rPr>
          <w:sz w:val="16"/>
          <w:szCs w:val="16"/>
          <w:lang w:val="es-CR"/>
        </w:rPr>
        <w:t>“</w:t>
      </w:r>
      <w:r w:rsidR="00F32959" w:rsidRPr="000E24FB">
        <w:rPr>
          <w:sz w:val="16"/>
          <w:szCs w:val="16"/>
          <w:lang w:val="es-CR"/>
        </w:rPr>
        <w:t>[</w:t>
      </w:r>
      <w:r w:rsidR="00F32959" w:rsidRPr="000E24FB">
        <w:rPr>
          <w:rFonts w:cs="Arial"/>
          <w:sz w:val="16"/>
          <w:szCs w:val="16"/>
          <w:lang w:val="es-CR"/>
        </w:rPr>
        <w:t>p]</w:t>
      </w:r>
      <w:proofErr w:type="spellStart"/>
      <w:r w:rsidR="00FC6871" w:rsidRPr="000E24FB">
        <w:rPr>
          <w:rFonts w:cs="Arial"/>
          <w:sz w:val="16"/>
          <w:szCs w:val="16"/>
          <w:lang w:val="es-CR"/>
        </w:rPr>
        <w:t>á</w:t>
      </w:r>
      <w:r w:rsidRPr="000E24FB">
        <w:rPr>
          <w:rFonts w:cs="Arial"/>
          <w:sz w:val="16"/>
          <w:szCs w:val="16"/>
          <w:lang w:val="es-CR"/>
        </w:rPr>
        <w:t>r</w:t>
      </w:r>
      <w:r w:rsidR="00FC6871" w:rsidRPr="000E24FB">
        <w:rPr>
          <w:rFonts w:cs="Arial"/>
          <w:sz w:val="16"/>
          <w:szCs w:val="16"/>
          <w:lang w:val="es-CR"/>
        </w:rPr>
        <w:t>ra</w:t>
      </w:r>
      <w:r w:rsidRPr="000E24FB">
        <w:rPr>
          <w:rFonts w:cs="Arial"/>
          <w:sz w:val="16"/>
          <w:szCs w:val="16"/>
          <w:lang w:val="es-CR"/>
        </w:rPr>
        <w:t>fo</w:t>
      </w:r>
      <w:proofErr w:type="spellEnd"/>
      <w:r w:rsidRPr="000E24FB">
        <w:rPr>
          <w:rFonts w:cs="Arial"/>
          <w:sz w:val="16"/>
          <w:szCs w:val="16"/>
          <w:lang w:val="es-CR"/>
        </w:rPr>
        <w:t xml:space="preserve"> único. </w:t>
      </w:r>
      <w:r w:rsidR="00FC6871" w:rsidRPr="000E24FB">
        <w:rPr>
          <w:rFonts w:cs="Arial"/>
          <w:sz w:val="16"/>
          <w:szCs w:val="16"/>
          <w:lang w:val="es-CR"/>
        </w:rPr>
        <w:t>Los delitos a que se refiere</w:t>
      </w:r>
      <w:r w:rsidRPr="000E24FB">
        <w:rPr>
          <w:rFonts w:cs="Arial"/>
          <w:sz w:val="16"/>
          <w:szCs w:val="16"/>
          <w:lang w:val="es-CR"/>
        </w:rPr>
        <w:t xml:space="preserve"> este art</w:t>
      </w:r>
      <w:r w:rsidR="007127CF" w:rsidRPr="000E24FB">
        <w:rPr>
          <w:rFonts w:cs="Arial"/>
          <w:sz w:val="16"/>
          <w:szCs w:val="16"/>
          <w:lang w:val="es-CR"/>
        </w:rPr>
        <w:t>ícul</w:t>
      </w:r>
      <w:r w:rsidRPr="000E24FB">
        <w:rPr>
          <w:rFonts w:cs="Arial"/>
          <w:sz w:val="16"/>
          <w:szCs w:val="16"/>
          <w:lang w:val="es-CR"/>
        </w:rPr>
        <w:t xml:space="preserve">o, </w:t>
      </w:r>
      <w:r w:rsidR="007127CF" w:rsidRPr="000E24FB">
        <w:rPr>
          <w:rFonts w:cs="Arial"/>
          <w:sz w:val="16"/>
          <w:szCs w:val="16"/>
          <w:lang w:val="es-CR"/>
        </w:rPr>
        <w:t>c</w:t>
      </w:r>
      <w:r w:rsidRPr="000E24FB">
        <w:rPr>
          <w:rFonts w:cs="Arial"/>
          <w:sz w:val="16"/>
          <w:szCs w:val="16"/>
          <w:lang w:val="es-CR"/>
        </w:rPr>
        <w:t xml:space="preserve">uando </w:t>
      </w:r>
      <w:r w:rsidR="007127CF" w:rsidRPr="000E24FB">
        <w:rPr>
          <w:rFonts w:cs="Arial"/>
          <w:sz w:val="16"/>
          <w:szCs w:val="16"/>
          <w:lang w:val="es-CR"/>
        </w:rPr>
        <w:t xml:space="preserve">sean </w:t>
      </w:r>
      <w:r w:rsidRPr="000E24FB">
        <w:rPr>
          <w:rFonts w:cs="Arial"/>
          <w:sz w:val="16"/>
          <w:szCs w:val="16"/>
          <w:lang w:val="es-CR"/>
        </w:rPr>
        <w:t xml:space="preserve">dolosos contra </w:t>
      </w:r>
      <w:r w:rsidR="007127CF" w:rsidRPr="000E24FB">
        <w:rPr>
          <w:rFonts w:cs="Arial"/>
          <w:sz w:val="16"/>
          <w:szCs w:val="16"/>
          <w:lang w:val="es-CR"/>
        </w:rPr>
        <w:t>la</w:t>
      </w:r>
      <w:r w:rsidRPr="000E24FB">
        <w:rPr>
          <w:rFonts w:cs="Arial"/>
          <w:sz w:val="16"/>
          <w:szCs w:val="16"/>
          <w:lang w:val="es-CR"/>
        </w:rPr>
        <w:t xml:space="preserve"> vida </w:t>
      </w:r>
      <w:r w:rsidR="007127CF" w:rsidRPr="000E24FB">
        <w:rPr>
          <w:rFonts w:cs="Arial"/>
          <w:sz w:val="16"/>
          <w:szCs w:val="16"/>
          <w:lang w:val="es-CR"/>
        </w:rPr>
        <w:t>y</w:t>
      </w:r>
      <w:r w:rsidRPr="000E24FB">
        <w:rPr>
          <w:rFonts w:cs="Arial"/>
          <w:sz w:val="16"/>
          <w:szCs w:val="16"/>
          <w:lang w:val="es-CR"/>
        </w:rPr>
        <w:t xml:space="preserve"> </w:t>
      </w:r>
      <w:r w:rsidR="00DB7EB8" w:rsidRPr="000E24FB">
        <w:rPr>
          <w:rFonts w:cs="Arial"/>
          <w:sz w:val="16"/>
          <w:szCs w:val="16"/>
          <w:lang w:val="es-CR"/>
        </w:rPr>
        <w:t xml:space="preserve">se </w:t>
      </w:r>
      <w:r w:rsidRPr="000E24FB">
        <w:rPr>
          <w:rFonts w:cs="Arial"/>
          <w:sz w:val="16"/>
          <w:szCs w:val="16"/>
          <w:lang w:val="es-CR"/>
        </w:rPr>
        <w:t>comet</w:t>
      </w:r>
      <w:r w:rsidR="00DB7EB8" w:rsidRPr="000E24FB">
        <w:rPr>
          <w:rFonts w:cs="Arial"/>
          <w:sz w:val="16"/>
          <w:szCs w:val="16"/>
          <w:lang w:val="es-CR"/>
        </w:rPr>
        <w:t>an</w:t>
      </w:r>
      <w:r w:rsidRPr="000E24FB">
        <w:rPr>
          <w:rFonts w:cs="Arial"/>
          <w:sz w:val="16"/>
          <w:szCs w:val="16"/>
          <w:lang w:val="es-CR"/>
        </w:rPr>
        <w:t xml:space="preserve"> contra </w:t>
      </w:r>
      <w:r w:rsidR="007127CF" w:rsidRPr="000E24FB">
        <w:rPr>
          <w:rFonts w:cs="Arial"/>
          <w:sz w:val="16"/>
          <w:szCs w:val="16"/>
          <w:lang w:val="es-CR"/>
        </w:rPr>
        <w:t xml:space="preserve">un </w:t>
      </w:r>
      <w:r w:rsidRPr="000E24FB">
        <w:rPr>
          <w:rFonts w:cs="Arial"/>
          <w:sz w:val="16"/>
          <w:szCs w:val="16"/>
          <w:lang w:val="es-CR"/>
        </w:rPr>
        <w:t>civil, ser</w:t>
      </w:r>
      <w:r w:rsidR="00DB7EB8" w:rsidRPr="000E24FB">
        <w:rPr>
          <w:rFonts w:cs="Arial"/>
          <w:sz w:val="16"/>
          <w:szCs w:val="16"/>
          <w:lang w:val="es-CR"/>
        </w:rPr>
        <w:t>án</w:t>
      </w:r>
      <w:r w:rsidRPr="000E24FB">
        <w:rPr>
          <w:rFonts w:cs="Arial"/>
          <w:sz w:val="16"/>
          <w:szCs w:val="16"/>
          <w:lang w:val="es-CR"/>
        </w:rPr>
        <w:t xml:space="preserve"> d</w:t>
      </w:r>
      <w:r w:rsidR="00DB7EB8" w:rsidRPr="000E24FB">
        <w:rPr>
          <w:rFonts w:cs="Arial"/>
          <w:sz w:val="16"/>
          <w:szCs w:val="16"/>
          <w:lang w:val="es-CR"/>
        </w:rPr>
        <w:t>e l</w:t>
      </w:r>
      <w:r w:rsidRPr="000E24FB">
        <w:rPr>
          <w:rFonts w:cs="Arial"/>
          <w:sz w:val="16"/>
          <w:szCs w:val="16"/>
          <w:lang w:val="es-CR"/>
        </w:rPr>
        <w:t>a compet</w:t>
      </w:r>
      <w:r w:rsidR="00DB7EB8" w:rsidRPr="000E24FB">
        <w:rPr>
          <w:rFonts w:cs="Arial"/>
          <w:sz w:val="16"/>
          <w:szCs w:val="16"/>
          <w:lang w:val="es-CR"/>
        </w:rPr>
        <w:t>e</w:t>
      </w:r>
      <w:r w:rsidRPr="000E24FB">
        <w:rPr>
          <w:rFonts w:cs="Arial"/>
          <w:sz w:val="16"/>
          <w:szCs w:val="16"/>
          <w:lang w:val="es-CR"/>
        </w:rPr>
        <w:t>ncia da justi</w:t>
      </w:r>
      <w:r w:rsidR="00DB7EB8" w:rsidRPr="000E24FB">
        <w:rPr>
          <w:rFonts w:cs="Arial"/>
          <w:sz w:val="16"/>
          <w:szCs w:val="16"/>
          <w:lang w:val="es-CR"/>
        </w:rPr>
        <w:t>ci</w:t>
      </w:r>
      <w:r w:rsidRPr="000E24FB">
        <w:rPr>
          <w:rFonts w:cs="Arial"/>
          <w:sz w:val="16"/>
          <w:szCs w:val="16"/>
          <w:lang w:val="es-CR"/>
        </w:rPr>
        <w:t xml:space="preserve">a </w:t>
      </w:r>
      <w:r w:rsidR="00DB7EB8" w:rsidRPr="000E24FB">
        <w:rPr>
          <w:rFonts w:cs="Arial"/>
          <w:sz w:val="16"/>
          <w:szCs w:val="16"/>
          <w:lang w:val="es-CR"/>
        </w:rPr>
        <w:t>ordinaria</w:t>
      </w:r>
      <w:r w:rsidRPr="000E24FB">
        <w:rPr>
          <w:rFonts w:cs="Arial"/>
          <w:sz w:val="16"/>
          <w:szCs w:val="16"/>
          <w:lang w:val="es-CR"/>
        </w:rPr>
        <w:t>”.</w:t>
      </w:r>
      <w:r w:rsidR="00DB7EB8" w:rsidRPr="000E24FB">
        <w:rPr>
          <w:rFonts w:cs="Arial"/>
          <w:sz w:val="16"/>
          <w:szCs w:val="16"/>
          <w:lang w:val="es-CR"/>
        </w:rPr>
        <w:t xml:space="preserve"> Disponible en: </w:t>
      </w:r>
      <w:hyperlink r:id="rId19" w:history="1">
        <w:r w:rsidR="00042818" w:rsidRPr="000E24FB">
          <w:rPr>
            <w:rStyle w:val="Hipervnculo"/>
            <w:color w:val="auto"/>
            <w:sz w:val="16"/>
            <w:szCs w:val="16"/>
            <w:lang w:val="es-CR"/>
          </w:rPr>
          <w:t>https://www.planalto.gov.br/ccivil_03/decreto-lei/del1001.htm</w:t>
        </w:r>
      </w:hyperlink>
      <w:r w:rsidR="009101ED" w:rsidRPr="000E24FB">
        <w:rPr>
          <w:rStyle w:val="Hipervnculo"/>
          <w:color w:val="auto"/>
          <w:sz w:val="16"/>
          <w:szCs w:val="16"/>
          <w:u w:val="none"/>
          <w:lang w:val="es-CR"/>
        </w:rPr>
        <w:t>.</w:t>
      </w:r>
    </w:p>
  </w:footnote>
  <w:footnote w:id="199">
    <w:p w14:paraId="6BA54490" w14:textId="3CA3A383"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B522A6" w:rsidRPr="000E24FB">
        <w:rPr>
          <w:sz w:val="16"/>
          <w:szCs w:val="16"/>
          <w:lang w:val="es-CR"/>
        </w:rPr>
        <w:t xml:space="preserve">El artículo 82, párrafo </w:t>
      </w:r>
      <w:r w:rsidR="00B522A6" w:rsidRPr="000E24FB">
        <w:rPr>
          <w:rStyle w:val="nfasis"/>
          <w:rFonts w:cs="Arial"/>
          <w:sz w:val="16"/>
          <w:szCs w:val="16"/>
          <w:lang w:val="es-CR"/>
        </w:rPr>
        <w:t>2</w:t>
      </w:r>
      <w:r w:rsidR="00B522A6" w:rsidRPr="000E24FB">
        <w:rPr>
          <w:rStyle w:val="nfasis"/>
          <w:rFonts w:cs="Arial"/>
          <w:i w:val="0"/>
          <w:iCs w:val="0"/>
          <w:sz w:val="16"/>
          <w:szCs w:val="16"/>
          <w:lang w:val="es-CR"/>
        </w:rPr>
        <w:t>, del</w:t>
      </w:r>
      <w:r w:rsidR="00B522A6" w:rsidRPr="000E24FB">
        <w:rPr>
          <w:rStyle w:val="nfasis"/>
          <w:rFonts w:cs="Arial"/>
          <w:sz w:val="16"/>
          <w:szCs w:val="16"/>
          <w:lang w:val="es-CR"/>
        </w:rPr>
        <w:t xml:space="preserve"> </w:t>
      </w:r>
      <w:r w:rsidRPr="000E24FB">
        <w:rPr>
          <w:sz w:val="16"/>
          <w:szCs w:val="16"/>
          <w:lang w:val="es-CR"/>
        </w:rPr>
        <w:t xml:space="preserve">Código </w:t>
      </w:r>
      <w:r w:rsidR="00C82B2A" w:rsidRPr="000E24FB">
        <w:rPr>
          <w:sz w:val="16"/>
          <w:szCs w:val="16"/>
          <w:lang w:val="es-CR"/>
        </w:rPr>
        <w:t xml:space="preserve">del </w:t>
      </w:r>
      <w:r w:rsidRPr="000E24FB">
        <w:rPr>
          <w:sz w:val="16"/>
          <w:szCs w:val="16"/>
          <w:lang w:val="es-CR"/>
        </w:rPr>
        <w:t>Proces</w:t>
      </w:r>
      <w:r w:rsidR="00C82B2A" w:rsidRPr="000E24FB">
        <w:rPr>
          <w:sz w:val="16"/>
          <w:szCs w:val="16"/>
          <w:lang w:val="es-CR"/>
        </w:rPr>
        <w:t>o</w:t>
      </w:r>
      <w:r w:rsidRPr="000E24FB">
        <w:rPr>
          <w:sz w:val="16"/>
          <w:szCs w:val="16"/>
          <w:lang w:val="es-CR"/>
        </w:rPr>
        <w:t xml:space="preserve"> Penal Militar</w:t>
      </w:r>
      <w:r w:rsidR="00C82B2A" w:rsidRPr="000E24FB">
        <w:rPr>
          <w:sz w:val="16"/>
          <w:szCs w:val="16"/>
          <w:lang w:val="es-CR"/>
        </w:rPr>
        <w:t xml:space="preserve"> señala:</w:t>
      </w:r>
      <w:r w:rsidRPr="000E24FB">
        <w:rPr>
          <w:rStyle w:val="nfasis"/>
          <w:rFonts w:cs="Arial"/>
          <w:sz w:val="16"/>
          <w:szCs w:val="16"/>
          <w:lang w:val="es-CR"/>
        </w:rPr>
        <w:t xml:space="preserve"> “</w:t>
      </w:r>
      <w:r w:rsidR="00B22F5A" w:rsidRPr="000E24FB">
        <w:rPr>
          <w:rFonts w:cs="Arial"/>
          <w:sz w:val="16"/>
          <w:szCs w:val="16"/>
          <w:lang w:val="es-CR"/>
        </w:rPr>
        <w:t>[e</w:t>
      </w:r>
      <w:r w:rsidR="00E81611" w:rsidRPr="000E24FB">
        <w:rPr>
          <w:rFonts w:cs="Arial"/>
          <w:sz w:val="16"/>
          <w:szCs w:val="16"/>
          <w:lang w:val="es-CR"/>
        </w:rPr>
        <w:t>]</w:t>
      </w:r>
      <w:r w:rsidR="00B22F5A" w:rsidRPr="000E24FB">
        <w:rPr>
          <w:rFonts w:cs="Arial"/>
          <w:sz w:val="16"/>
          <w:szCs w:val="16"/>
          <w:lang w:val="es-CR"/>
        </w:rPr>
        <w:t>n</w:t>
      </w:r>
      <w:r w:rsidRPr="000E24FB">
        <w:rPr>
          <w:rFonts w:cs="Arial"/>
          <w:sz w:val="16"/>
          <w:szCs w:val="16"/>
          <w:lang w:val="es-CR"/>
        </w:rPr>
        <w:t xml:space="preserve"> </w:t>
      </w:r>
      <w:r w:rsidR="00E81611" w:rsidRPr="000E24FB">
        <w:rPr>
          <w:rFonts w:cs="Arial"/>
          <w:sz w:val="16"/>
          <w:szCs w:val="16"/>
          <w:lang w:val="es-CR"/>
        </w:rPr>
        <w:t>los delitos</w:t>
      </w:r>
      <w:r w:rsidRPr="000E24FB">
        <w:rPr>
          <w:rFonts w:cs="Arial"/>
          <w:sz w:val="16"/>
          <w:szCs w:val="16"/>
          <w:lang w:val="es-CR"/>
        </w:rPr>
        <w:t xml:space="preserve"> dolosos contra </w:t>
      </w:r>
      <w:r w:rsidR="00E81611" w:rsidRPr="000E24FB">
        <w:rPr>
          <w:rFonts w:cs="Arial"/>
          <w:sz w:val="16"/>
          <w:szCs w:val="16"/>
          <w:lang w:val="es-CR"/>
        </w:rPr>
        <w:t>la</w:t>
      </w:r>
      <w:r w:rsidRPr="000E24FB">
        <w:rPr>
          <w:rFonts w:cs="Arial"/>
          <w:sz w:val="16"/>
          <w:szCs w:val="16"/>
          <w:lang w:val="es-CR"/>
        </w:rPr>
        <w:t xml:space="preserve"> vida, </w:t>
      </w:r>
      <w:r w:rsidR="00E81611" w:rsidRPr="000E24FB">
        <w:rPr>
          <w:rFonts w:cs="Arial"/>
          <w:sz w:val="16"/>
          <w:szCs w:val="16"/>
          <w:lang w:val="es-CR"/>
        </w:rPr>
        <w:t>cometidos</w:t>
      </w:r>
      <w:r w:rsidRPr="000E24FB">
        <w:rPr>
          <w:rFonts w:cs="Arial"/>
          <w:sz w:val="16"/>
          <w:szCs w:val="16"/>
          <w:lang w:val="es-CR"/>
        </w:rPr>
        <w:t xml:space="preserve"> contra civil</w:t>
      </w:r>
      <w:r w:rsidR="00E81611" w:rsidRPr="000E24FB">
        <w:rPr>
          <w:rFonts w:cs="Arial"/>
          <w:sz w:val="16"/>
          <w:szCs w:val="16"/>
          <w:lang w:val="es-CR"/>
        </w:rPr>
        <w:t>es</w:t>
      </w:r>
      <w:r w:rsidRPr="000E24FB">
        <w:rPr>
          <w:rFonts w:cs="Arial"/>
          <w:sz w:val="16"/>
          <w:szCs w:val="16"/>
          <w:lang w:val="es-CR"/>
        </w:rPr>
        <w:t xml:space="preserve">, </w:t>
      </w:r>
      <w:r w:rsidR="00E81611" w:rsidRPr="000E24FB">
        <w:rPr>
          <w:rFonts w:cs="Arial"/>
          <w:sz w:val="16"/>
          <w:szCs w:val="16"/>
          <w:lang w:val="es-CR"/>
        </w:rPr>
        <w:t>l</w:t>
      </w:r>
      <w:r w:rsidRPr="000E24FB">
        <w:rPr>
          <w:rFonts w:cs="Arial"/>
          <w:sz w:val="16"/>
          <w:szCs w:val="16"/>
          <w:lang w:val="es-CR"/>
        </w:rPr>
        <w:t>a Justi</w:t>
      </w:r>
      <w:r w:rsidR="00E81611" w:rsidRPr="000E24FB">
        <w:rPr>
          <w:rFonts w:cs="Arial"/>
          <w:sz w:val="16"/>
          <w:szCs w:val="16"/>
          <w:lang w:val="es-CR"/>
        </w:rPr>
        <w:t>ci</w:t>
      </w:r>
      <w:r w:rsidRPr="000E24FB">
        <w:rPr>
          <w:rFonts w:cs="Arial"/>
          <w:sz w:val="16"/>
          <w:szCs w:val="16"/>
          <w:lang w:val="es-CR"/>
        </w:rPr>
        <w:t xml:space="preserve">a Militar </w:t>
      </w:r>
      <w:r w:rsidR="00E81611" w:rsidRPr="000E24FB">
        <w:rPr>
          <w:rFonts w:cs="Arial"/>
          <w:sz w:val="16"/>
          <w:szCs w:val="16"/>
          <w:lang w:val="es-CR"/>
        </w:rPr>
        <w:t>remitirá</w:t>
      </w:r>
      <w:r w:rsidRPr="000E24FB">
        <w:rPr>
          <w:rFonts w:cs="Arial"/>
          <w:sz w:val="16"/>
          <w:szCs w:val="16"/>
          <w:lang w:val="es-CR"/>
        </w:rPr>
        <w:t xml:space="preserve"> </w:t>
      </w:r>
      <w:r w:rsidR="00E81611" w:rsidRPr="000E24FB">
        <w:rPr>
          <w:rFonts w:cs="Arial"/>
          <w:sz w:val="16"/>
          <w:szCs w:val="16"/>
          <w:lang w:val="es-CR"/>
        </w:rPr>
        <w:t>el expediente</w:t>
      </w:r>
      <w:r w:rsidRPr="000E24FB">
        <w:rPr>
          <w:rFonts w:cs="Arial"/>
          <w:sz w:val="16"/>
          <w:szCs w:val="16"/>
          <w:lang w:val="es-CR"/>
        </w:rPr>
        <w:t xml:space="preserve"> </w:t>
      </w:r>
      <w:r w:rsidR="002921AC" w:rsidRPr="000E24FB">
        <w:rPr>
          <w:rFonts w:cs="Arial"/>
          <w:sz w:val="16"/>
          <w:szCs w:val="16"/>
          <w:lang w:val="es-CR"/>
        </w:rPr>
        <w:t>de la investigación</w:t>
      </w:r>
      <w:r w:rsidRPr="000E24FB">
        <w:rPr>
          <w:rFonts w:cs="Arial"/>
          <w:sz w:val="16"/>
          <w:szCs w:val="16"/>
          <w:lang w:val="es-CR"/>
        </w:rPr>
        <w:t xml:space="preserve"> policial militar </w:t>
      </w:r>
      <w:r w:rsidR="002921AC" w:rsidRPr="000E24FB">
        <w:rPr>
          <w:rFonts w:cs="Arial"/>
          <w:sz w:val="16"/>
          <w:szCs w:val="16"/>
          <w:lang w:val="es-CR"/>
        </w:rPr>
        <w:t>a la</w:t>
      </w:r>
      <w:r w:rsidRPr="000E24FB">
        <w:rPr>
          <w:rFonts w:cs="Arial"/>
          <w:sz w:val="16"/>
          <w:szCs w:val="16"/>
          <w:lang w:val="es-CR"/>
        </w:rPr>
        <w:t xml:space="preserve"> justi</w:t>
      </w:r>
      <w:r w:rsidR="002921AC" w:rsidRPr="000E24FB">
        <w:rPr>
          <w:rFonts w:cs="Arial"/>
          <w:sz w:val="16"/>
          <w:szCs w:val="16"/>
          <w:lang w:val="es-CR"/>
        </w:rPr>
        <w:t>ci</w:t>
      </w:r>
      <w:r w:rsidRPr="000E24FB">
        <w:rPr>
          <w:rFonts w:cs="Arial"/>
          <w:sz w:val="16"/>
          <w:szCs w:val="16"/>
          <w:lang w:val="es-CR"/>
        </w:rPr>
        <w:t xml:space="preserve">a </w:t>
      </w:r>
      <w:r w:rsidR="002921AC" w:rsidRPr="000E24FB">
        <w:rPr>
          <w:rFonts w:cs="Arial"/>
          <w:sz w:val="16"/>
          <w:szCs w:val="16"/>
          <w:lang w:val="es-CR"/>
        </w:rPr>
        <w:t>ordinaria</w:t>
      </w:r>
      <w:r w:rsidRPr="000E24FB">
        <w:rPr>
          <w:rFonts w:cs="Arial"/>
          <w:sz w:val="16"/>
          <w:szCs w:val="16"/>
          <w:lang w:val="es-CR"/>
        </w:rPr>
        <w:t>”</w:t>
      </w:r>
      <w:r w:rsidR="00305DAC" w:rsidRPr="000E24FB">
        <w:rPr>
          <w:rFonts w:cs="Arial"/>
          <w:sz w:val="16"/>
          <w:szCs w:val="16"/>
          <w:lang w:val="es-CR"/>
        </w:rPr>
        <w:t xml:space="preserve">. Disponible en: </w:t>
      </w:r>
      <w:hyperlink r:id="rId20" w:history="1">
        <w:r w:rsidR="008A78A6" w:rsidRPr="000E24FB">
          <w:rPr>
            <w:rStyle w:val="Hipervnculo"/>
            <w:color w:val="auto"/>
            <w:sz w:val="16"/>
            <w:szCs w:val="16"/>
            <w:lang w:val="es-CR"/>
          </w:rPr>
          <w:t>https://www.planalto.gov.br/ccivil_03/decreto-lei/del1002.htm</w:t>
        </w:r>
      </w:hyperlink>
      <w:r w:rsidR="008A78A6" w:rsidRPr="000E24FB">
        <w:rPr>
          <w:sz w:val="16"/>
          <w:szCs w:val="16"/>
          <w:lang w:val="es-CR"/>
        </w:rPr>
        <w:t>.</w:t>
      </w:r>
    </w:p>
  </w:footnote>
  <w:footnote w:id="200">
    <w:p w14:paraId="3E444BBD" w14:textId="6CC49CD9"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AB060E" w:rsidRPr="000E24FB">
        <w:rPr>
          <w:i/>
          <w:iCs/>
          <w:sz w:val="16"/>
          <w:szCs w:val="16"/>
          <w:lang w:val="es-CR"/>
        </w:rPr>
        <w:t xml:space="preserve">Cfr. </w:t>
      </w:r>
      <w:r w:rsidRPr="000E24FB">
        <w:rPr>
          <w:sz w:val="16"/>
          <w:szCs w:val="16"/>
          <w:lang w:val="es-CR"/>
        </w:rPr>
        <w:t xml:space="preserve">Ordenanza </w:t>
      </w:r>
      <w:r w:rsidR="00AB060E" w:rsidRPr="000E24FB">
        <w:rPr>
          <w:sz w:val="16"/>
          <w:szCs w:val="16"/>
          <w:lang w:val="es-CR"/>
        </w:rPr>
        <w:t>n</w:t>
      </w:r>
      <w:r w:rsidRPr="000E24FB">
        <w:rPr>
          <w:sz w:val="16"/>
          <w:szCs w:val="16"/>
          <w:lang w:val="es-CR"/>
        </w:rPr>
        <w:t>o. 004/2000 del Comando de Policía de la Capital de la Policía Militar del estado de Paraná, 3 de mayo de 2000 (expediente de prueba, folio 165).</w:t>
      </w:r>
    </w:p>
  </w:footnote>
  <w:footnote w:id="201">
    <w:p w14:paraId="5D1A5C36" w14:textId="794518D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24399C" w:rsidRPr="000E24FB">
        <w:rPr>
          <w:sz w:val="16"/>
          <w:szCs w:val="16"/>
          <w:lang w:val="es-CR"/>
        </w:rPr>
        <w:t xml:space="preserve">El artículo 9 del </w:t>
      </w:r>
      <w:r w:rsidRPr="000E24FB">
        <w:rPr>
          <w:sz w:val="16"/>
          <w:szCs w:val="16"/>
          <w:lang w:val="es-CR"/>
        </w:rPr>
        <w:t xml:space="preserve">Código </w:t>
      </w:r>
      <w:r w:rsidR="0024399C" w:rsidRPr="000E24FB">
        <w:rPr>
          <w:sz w:val="16"/>
          <w:szCs w:val="16"/>
          <w:lang w:val="es-CR"/>
        </w:rPr>
        <w:t xml:space="preserve">del </w:t>
      </w:r>
      <w:r w:rsidRPr="000E24FB">
        <w:rPr>
          <w:sz w:val="16"/>
          <w:szCs w:val="16"/>
          <w:lang w:val="es-CR"/>
        </w:rPr>
        <w:t>Proces</w:t>
      </w:r>
      <w:r w:rsidR="0024399C" w:rsidRPr="000E24FB">
        <w:rPr>
          <w:sz w:val="16"/>
          <w:szCs w:val="16"/>
          <w:lang w:val="es-CR"/>
        </w:rPr>
        <w:t>o</w:t>
      </w:r>
      <w:r w:rsidRPr="000E24FB">
        <w:rPr>
          <w:sz w:val="16"/>
          <w:szCs w:val="16"/>
          <w:lang w:val="es-CR"/>
        </w:rPr>
        <w:t xml:space="preserve"> Penal Militar</w:t>
      </w:r>
      <w:r w:rsidR="0024399C" w:rsidRPr="000E24FB">
        <w:rPr>
          <w:sz w:val="16"/>
          <w:szCs w:val="16"/>
          <w:lang w:val="es-CR"/>
        </w:rPr>
        <w:t xml:space="preserve"> establece:</w:t>
      </w:r>
      <w:r w:rsidRPr="000E24FB">
        <w:rPr>
          <w:sz w:val="16"/>
          <w:szCs w:val="16"/>
          <w:lang w:val="es-CR"/>
        </w:rPr>
        <w:t xml:space="preserve"> “</w:t>
      </w:r>
      <w:r w:rsidR="006B57B7" w:rsidRPr="000E24FB">
        <w:rPr>
          <w:sz w:val="16"/>
          <w:szCs w:val="16"/>
          <w:lang w:val="es-CR"/>
        </w:rPr>
        <w:t>[l]</w:t>
      </w:r>
      <w:r w:rsidR="00A26B61" w:rsidRPr="000E24FB">
        <w:rPr>
          <w:sz w:val="16"/>
          <w:szCs w:val="16"/>
          <w:lang w:val="es-CR"/>
        </w:rPr>
        <w:t>a investigación</w:t>
      </w:r>
      <w:r w:rsidRPr="000E24FB">
        <w:rPr>
          <w:sz w:val="16"/>
          <w:szCs w:val="16"/>
          <w:lang w:val="es-CR"/>
        </w:rPr>
        <w:t xml:space="preserve"> policial militar </w:t>
      </w:r>
      <w:r w:rsidR="00386F66" w:rsidRPr="000E24FB">
        <w:rPr>
          <w:sz w:val="16"/>
          <w:szCs w:val="16"/>
          <w:lang w:val="es-CR"/>
        </w:rPr>
        <w:t xml:space="preserve">es la investigación </w:t>
      </w:r>
      <w:r w:rsidRPr="000E24FB">
        <w:rPr>
          <w:sz w:val="16"/>
          <w:szCs w:val="16"/>
          <w:lang w:val="es-CR"/>
        </w:rPr>
        <w:t>sum</w:t>
      </w:r>
      <w:r w:rsidR="00386F66" w:rsidRPr="000E24FB">
        <w:rPr>
          <w:sz w:val="16"/>
          <w:szCs w:val="16"/>
          <w:lang w:val="es-CR"/>
        </w:rPr>
        <w:t>a</w:t>
      </w:r>
      <w:r w:rsidRPr="000E24FB">
        <w:rPr>
          <w:sz w:val="16"/>
          <w:szCs w:val="16"/>
          <w:lang w:val="es-CR"/>
        </w:rPr>
        <w:t xml:space="preserve">ria de </w:t>
      </w:r>
      <w:r w:rsidR="00386F66" w:rsidRPr="000E24FB">
        <w:rPr>
          <w:sz w:val="16"/>
          <w:szCs w:val="16"/>
          <w:lang w:val="es-CR"/>
        </w:rPr>
        <w:t>un hecho</w:t>
      </w:r>
      <w:r w:rsidRPr="000E24FB">
        <w:rPr>
          <w:sz w:val="16"/>
          <w:szCs w:val="16"/>
          <w:lang w:val="es-CR"/>
        </w:rPr>
        <w:t xml:space="preserve">, que, </w:t>
      </w:r>
      <w:r w:rsidR="00386F66" w:rsidRPr="000E24FB">
        <w:rPr>
          <w:sz w:val="16"/>
          <w:szCs w:val="16"/>
          <w:lang w:val="es-CR"/>
        </w:rPr>
        <w:t>en términos jurídicos</w:t>
      </w:r>
      <w:r w:rsidRPr="000E24FB">
        <w:rPr>
          <w:sz w:val="16"/>
          <w:szCs w:val="16"/>
          <w:lang w:val="es-CR"/>
        </w:rPr>
        <w:t>, con</w:t>
      </w:r>
      <w:r w:rsidR="006B57B7" w:rsidRPr="000E24FB">
        <w:rPr>
          <w:sz w:val="16"/>
          <w:szCs w:val="16"/>
          <w:lang w:val="es-CR"/>
        </w:rPr>
        <w:t>stituye</w:t>
      </w:r>
      <w:r w:rsidRPr="000E24FB">
        <w:rPr>
          <w:sz w:val="16"/>
          <w:szCs w:val="16"/>
          <w:lang w:val="es-CR"/>
        </w:rPr>
        <w:t xml:space="preserve"> </w:t>
      </w:r>
      <w:r w:rsidR="006B57B7" w:rsidRPr="000E24FB">
        <w:rPr>
          <w:sz w:val="16"/>
          <w:szCs w:val="16"/>
          <w:lang w:val="es-CR"/>
        </w:rPr>
        <w:t xml:space="preserve">un delito </w:t>
      </w:r>
      <w:r w:rsidRPr="000E24FB">
        <w:rPr>
          <w:sz w:val="16"/>
          <w:szCs w:val="16"/>
          <w:lang w:val="es-CR"/>
        </w:rPr>
        <w:t xml:space="preserve">militar, </w:t>
      </w:r>
      <w:r w:rsidR="006B57B7" w:rsidRPr="000E24FB">
        <w:rPr>
          <w:sz w:val="16"/>
          <w:szCs w:val="16"/>
          <w:lang w:val="es-CR"/>
        </w:rPr>
        <w:t>y</w:t>
      </w:r>
      <w:r w:rsidRPr="000E24FB">
        <w:rPr>
          <w:sz w:val="16"/>
          <w:szCs w:val="16"/>
          <w:lang w:val="es-CR"/>
        </w:rPr>
        <w:t xml:space="preserve"> de su autor</w:t>
      </w:r>
      <w:r w:rsidR="006B57B7" w:rsidRPr="000E24FB">
        <w:rPr>
          <w:sz w:val="16"/>
          <w:szCs w:val="16"/>
          <w:lang w:val="es-CR"/>
        </w:rPr>
        <w:t>í</w:t>
      </w:r>
      <w:r w:rsidRPr="000E24FB">
        <w:rPr>
          <w:sz w:val="16"/>
          <w:szCs w:val="16"/>
          <w:lang w:val="es-CR"/>
        </w:rPr>
        <w:t>a. T</w:t>
      </w:r>
      <w:r w:rsidR="006B57B7" w:rsidRPr="000E24FB">
        <w:rPr>
          <w:sz w:val="16"/>
          <w:szCs w:val="16"/>
          <w:lang w:val="es-CR"/>
        </w:rPr>
        <w:t>i</w:t>
      </w:r>
      <w:r w:rsidRPr="000E24FB">
        <w:rPr>
          <w:sz w:val="16"/>
          <w:szCs w:val="16"/>
          <w:lang w:val="es-CR"/>
        </w:rPr>
        <w:t>e</w:t>
      </w:r>
      <w:r w:rsidR="006B57B7" w:rsidRPr="000E24FB">
        <w:rPr>
          <w:sz w:val="16"/>
          <w:szCs w:val="16"/>
          <w:lang w:val="es-CR"/>
        </w:rPr>
        <w:t>ne</w:t>
      </w:r>
      <w:r w:rsidRPr="000E24FB">
        <w:rPr>
          <w:sz w:val="16"/>
          <w:szCs w:val="16"/>
          <w:lang w:val="es-CR"/>
        </w:rPr>
        <w:t xml:space="preserve"> </w:t>
      </w:r>
      <w:r w:rsidR="006B57B7" w:rsidRPr="000E24FB">
        <w:rPr>
          <w:sz w:val="16"/>
          <w:szCs w:val="16"/>
          <w:lang w:val="es-CR"/>
        </w:rPr>
        <w:t>el</w:t>
      </w:r>
      <w:r w:rsidRPr="000E24FB">
        <w:rPr>
          <w:sz w:val="16"/>
          <w:szCs w:val="16"/>
          <w:lang w:val="es-CR"/>
        </w:rPr>
        <w:t xml:space="preserve"> car</w:t>
      </w:r>
      <w:r w:rsidR="006B57B7" w:rsidRPr="000E24FB">
        <w:rPr>
          <w:sz w:val="16"/>
          <w:szCs w:val="16"/>
          <w:lang w:val="es-CR"/>
        </w:rPr>
        <w:t>ác</w:t>
      </w:r>
      <w:r w:rsidRPr="000E24FB">
        <w:rPr>
          <w:sz w:val="16"/>
          <w:szCs w:val="16"/>
          <w:lang w:val="es-CR"/>
        </w:rPr>
        <w:t xml:space="preserve">ter de </w:t>
      </w:r>
      <w:r w:rsidR="006B57B7" w:rsidRPr="000E24FB">
        <w:rPr>
          <w:sz w:val="16"/>
          <w:szCs w:val="16"/>
          <w:lang w:val="es-CR"/>
        </w:rPr>
        <w:t>una investigación</w:t>
      </w:r>
      <w:r w:rsidRPr="000E24FB">
        <w:rPr>
          <w:sz w:val="16"/>
          <w:szCs w:val="16"/>
          <w:lang w:val="es-CR"/>
        </w:rPr>
        <w:t xml:space="preserve"> provis</w:t>
      </w:r>
      <w:r w:rsidR="006B57B7" w:rsidRPr="000E24FB">
        <w:rPr>
          <w:sz w:val="16"/>
          <w:szCs w:val="16"/>
          <w:lang w:val="es-CR"/>
        </w:rPr>
        <w:t>ional</w:t>
      </w:r>
      <w:r w:rsidRPr="000E24FB">
        <w:rPr>
          <w:sz w:val="16"/>
          <w:szCs w:val="16"/>
          <w:lang w:val="es-CR"/>
        </w:rPr>
        <w:t>, cu</w:t>
      </w:r>
      <w:r w:rsidR="006B57B7" w:rsidRPr="000E24FB">
        <w:rPr>
          <w:sz w:val="16"/>
          <w:szCs w:val="16"/>
          <w:lang w:val="es-CR"/>
        </w:rPr>
        <w:t>y</w:t>
      </w:r>
      <w:r w:rsidRPr="000E24FB">
        <w:rPr>
          <w:sz w:val="16"/>
          <w:szCs w:val="16"/>
          <w:lang w:val="es-CR"/>
        </w:rPr>
        <w:t>a finalidad pr</w:t>
      </w:r>
      <w:r w:rsidR="006B57B7" w:rsidRPr="000E24FB">
        <w:rPr>
          <w:sz w:val="16"/>
          <w:szCs w:val="16"/>
          <w:lang w:val="es-CR"/>
        </w:rPr>
        <w:t>incipal</w:t>
      </w:r>
      <w:r w:rsidRPr="000E24FB">
        <w:rPr>
          <w:sz w:val="16"/>
          <w:szCs w:val="16"/>
          <w:lang w:val="es-CR"/>
        </w:rPr>
        <w:t xml:space="preserve"> </w:t>
      </w:r>
      <w:r w:rsidR="006B57B7" w:rsidRPr="000E24FB">
        <w:rPr>
          <w:sz w:val="16"/>
          <w:szCs w:val="16"/>
          <w:lang w:val="es-CR"/>
        </w:rPr>
        <w:t>es la</w:t>
      </w:r>
      <w:r w:rsidRPr="000E24FB">
        <w:rPr>
          <w:sz w:val="16"/>
          <w:szCs w:val="16"/>
          <w:lang w:val="es-CR"/>
        </w:rPr>
        <w:t xml:space="preserve"> de </w:t>
      </w:r>
      <w:r w:rsidR="006B57B7" w:rsidRPr="000E24FB">
        <w:rPr>
          <w:sz w:val="16"/>
          <w:szCs w:val="16"/>
          <w:lang w:val="es-CR"/>
        </w:rPr>
        <w:t>ad</w:t>
      </w:r>
      <w:r w:rsidRPr="000E24FB">
        <w:rPr>
          <w:sz w:val="16"/>
          <w:szCs w:val="16"/>
          <w:lang w:val="es-CR"/>
        </w:rPr>
        <w:t>ministrar elementos neces</w:t>
      </w:r>
      <w:r w:rsidR="006B57B7" w:rsidRPr="000E24FB">
        <w:rPr>
          <w:sz w:val="16"/>
          <w:szCs w:val="16"/>
          <w:lang w:val="es-CR"/>
        </w:rPr>
        <w:t>a</w:t>
      </w:r>
      <w:r w:rsidRPr="000E24FB">
        <w:rPr>
          <w:sz w:val="16"/>
          <w:szCs w:val="16"/>
          <w:lang w:val="es-CR"/>
        </w:rPr>
        <w:t xml:space="preserve">rios </w:t>
      </w:r>
      <w:r w:rsidR="006B57B7" w:rsidRPr="000E24FB">
        <w:rPr>
          <w:sz w:val="16"/>
          <w:szCs w:val="16"/>
          <w:lang w:val="es-CR"/>
        </w:rPr>
        <w:t xml:space="preserve">para el inicio de la </w:t>
      </w:r>
      <w:r w:rsidRPr="000E24FB">
        <w:rPr>
          <w:sz w:val="16"/>
          <w:szCs w:val="16"/>
          <w:lang w:val="es-CR"/>
        </w:rPr>
        <w:t>a</w:t>
      </w:r>
      <w:r w:rsidR="006B57B7" w:rsidRPr="000E24FB">
        <w:rPr>
          <w:sz w:val="16"/>
          <w:szCs w:val="16"/>
          <w:lang w:val="es-CR"/>
        </w:rPr>
        <w:t>cción</w:t>
      </w:r>
      <w:r w:rsidRPr="000E24FB">
        <w:rPr>
          <w:sz w:val="16"/>
          <w:szCs w:val="16"/>
          <w:lang w:val="es-CR"/>
        </w:rPr>
        <w:t xml:space="preserve"> penal”</w:t>
      </w:r>
      <w:r w:rsidR="00930502" w:rsidRPr="000E24FB">
        <w:rPr>
          <w:sz w:val="16"/>
          <w:szCs w:val="16"/>
          <w:lang w:val="es-CR"/>
        </w:rPr>
        <w:t>.</w:t>
      </w:r>
      <w:r w:rsidR="0024399C" w:rsidRPr="000E24FB">
        <w:rPr>
          <w:sz w:val="16"/>
          <w:szCs w:val="16"/>
          <w:lang w:val="es-CR"/>
        </w:rPr>
        <w:t xml:space="preserve"> </w:t>
      </w:r>
      <w:r w:rsidR="0024399C" w:rsidRPr="000E24FB">
        <w:rPr>
          <w:rFonts w:cs="Arial"/>
          <w:sz w:val="16"/>
          <w:szCs w:val="16"/>
          <w:lang w:val="es-CR"/>
        </w:rPr>
        <w:t xml:space="preserve">Disponible en: </w:t>
      </w:r>
      <w:hyperlink r:id="rId21" w:history="1">
        <w:r w:rsidR="0024399C" w:rsidRPr="000E24FB">
          <w:rPr>
            <w:rStyle w:val="Hipervnculo"/>
            <w:color w:val="auto"/>
            <w:sz w:val="16"/>
            <w:szCs w:val="16"/>
            <w:lang w:val="es-CR"/>
          </w:rPr>
          <w:t>https://www.planalto.gov.br/ccivil_03/decreto-lei/del1002.htm</w:t>
        </w:r>
      </w:hyperlink>
      <w:r w:rsidR="0024399C" w:rsidRPr="000E24FB">
        <w:rPr>
          <w:sz w:val="16"/>
          <w:szCs w:val="16"/>
          <w:lang w:val="es-CR"/>
        </w:rPr>
        <w:t>.</w:t>
      </w:r>
    </w:p>
  </w:footnote>
  <w:footnote w:id="202">
    <w:p w14:paraId="5750798E" w14:textId="77777777" w:rsidR="00F82426" w:rsidRPr="000E24FB" w:rsidRDefault="00F82426" w:rsidP="000E24FB">
      <w:pPr>
        <w:spacing w:after="40" w:line="240" w:lineRule="auto"/>
        <w:rPr>
          <w:sz w:val="16"/>
          <w:szCs w:val="16"/>
        </w:rPr>
      </w:pPr>
      <w:r w:rsidRPr="000E24FB">
        <w:rPr>
          <w:rStyle w:val="Refdenotaalpie"/>
          <w:sz w:val="16"/>
          <w:szCs w:val="16"/>
        </w:rPr>
        <w:footnoteRef/>
      </w:r>
      <w:r w:rsidRPr="000E24FB">
        <w:rPr>
          <w:sz w:val="16"/>
          <w:szCs w:val="16"/>
          <w:lang w:val="pt-BR"/>
        </w:rPr>
        <w:t xml:space="preserve"> </w:t>
      </w:r>
      <w:r w:rsidRPr="000E24FB">
        <w:rPr>
          <w:sz w:val="16"/>
          <w:szCs w:val="16"/>
          <w:lang w:val="pt-BR"/>
        </w:rPr>
        <w:tab/>
      </w:r>
      <w:r w:rsidRPr="000E24FB">
        <w:rPr>
          <w:i/>
          <w:iCs/>
          <w:sz w:val="16"/>
          <w:szCs w:val="16"/>
          <w:lang w:val="pt-BR"/>
        </w:rPr>
        <w:t xml:space="preserve">Cfr. Caso YATAMA Vs. Nicaragua. </w:t>
      </w:r>
      <w:r w:rsidRPr="000E24FB">
        <w:rPr>
          <w:i/>
          <w:iCs/>
          <w:sz w:val="16"/>
          <w:szCs w:val="16"/>
        </w:rPr>
        <w:t>Excepciones Preliminares, Fondo, Reparaciones y Costas.</w:t>
      </w:r>
      <w:r w:rsidRPr="000E24FB">
        <w:rPr>
          <w:sz w:val="16"/>
          <w:szCs w:val="16"/>
        </w:rPr>
        <w:t xml:space="preserve"> Sentencia de 23 de junio de 2005. Serie C No. 127, párr. 149, y </w:t>
      </w:r>
      <w:r w:rsidRPr="000E24FB">
        <w:rPr>
          <w:rFonts w:cs="Open Sans"/>
          <w:sz w:val="16"/>
          <w:szCs w:val="16"/>
        </w:rPr>
        <w:t>C</w:t>
      </w:r>
      <w:r w:rsidRPr="000E24FB">
        <w:rPr>
          <w:rFonts w:cs="Open Sans"/>
          <w:i/>
          <w:iCs/>
          <w:sz w:val="16"/>
          <w:szCs w:val="16"/>
        </w:rPr>
        <w:t xml:space="preserve">aso Favela Nova </w:t>
      </w:r>
      <w:proofErr w:type="spellStart"/>
      <w:r w:rsidRPr="000E24FB">
        <w:rPr>
          <w:rFonts w:cs="Open Sans"/>
          <w:i/>
          <w:iCs/>
          <w:sz w:val="16"/>
          <w:szCs w:val="16"/>
        </w:rPr>
        <w:t>Brasília</w:t>
      </w:r>
      <w:proofErr w:type="spellEnd"/>
      <w:r w:rsidRPr="000E24FB">
        <w:rPr>
          <w:rFonts w:cs="Open Sans"/>
          <w:i/>
          <w:iCs/>
          <w:sz w:val="16"/>
          <w:szCs w:val="16"/>
        </w:rPr>
        <w:t xml:space="preserve"> Vs. Brasil. Excepciones Preliminares, Fondo, Reparaciones y Costas. </w:t>
      </w:r>
      <w:r w:rsidRPr="000E24FB">
        <w:rPr>
          <w:rFonts w:cs="Open Sans"/>
          <w:sz w:val="16"/>
          <w:szCs w:val="16"/>
        </w:rPr>
        <w:t>Sentencia de 16 de febrero de 2017. Serie C No. 333, párr. 183.</w:t>
      </w:r>
    </w:p>
  </w:footnote>
  <w:footnote w:id="203">
    <w:p w14:paraId="455412AE" w14:textId="6AD7DA88" w:rsidR="00F82426" w:rsidRPr="000E24FB" w:rsidRDefault="00F82426" w:rsidP="000E24FB">
      <w:pPr>
        <w:spacing w:after="40" w:line="240" w:lineRule="auto"/>
        <w:rPr>
          <w:i/>
          <w:iCs/>
          <w:sz w:val="16"/>
          <w:szCs w:val="16"/>
          <w:lang w:val="pt-BR"/>
        </w:rPr>
      </w:pPr>
      <w:r w:rsidRPr="000E24FB">
        <w:rPr>
          <w:rStyle w:val="Refdenotaalpie"/>
          <w:sz w:val="16"/>
          <w:szCs w:val="16"/>
        </w:rPr>
        <w:footnoteRef/>
      </w:r>
      <w:r w:rsidRPr="000E24FB">
        <w:rPr>
          <w:sz w:val="16"/>
          <w:szCs w:val="16"/>
        </w:rPr>
        <w:t xml:space="preserve"> </w:t>
      </w:r>
      <w:r w:rsidRPr="000E24FB">
        <w:rPr>
          <w:sz w:val="16"/>
          <w:szCs w:val="16"/>
        </w:rPr>
        <w:tab/>
      </w:r>
      <w:r w:rsidRPr="000E24FB">
        <w:rPr>
          <w:i/>
          <w:iCs/>
          <w:sz w:val="16"/>
          <w:szCs w:val="16"/>
        </w:rPr>
        <w:t>Cfr. Caso Cantoral Huamaní y García Santa Cruz</w:t>
      </w:r>
      <w:r w:rsidR="00A04BAE" w:rsidRPr="000E24FB">
        <w:rPr>
          <w:i/>
          <w:iCs/>
          <w:sz w:val="16"/>
          <w:szCs w:val="16"/>
        </w:rPr>
        <w:t xml:space="preserve"> Vs. Perú. Excepción Preliminar, Fondo, Reparaciones y Costas. </w:t>
      </w:r>
      <w:r w:rsidR="00A04BAE" w:rsidRPr="000E24FB">
        <w:rPr>
          <w:sz w:val="16"/>
          <w:szCs w:val="16"/>
          <w:lang w:val="pt-BR"/>
        </w:rPr>
        <w:t xml:space="preserve">Sentencia de 10 de </w:t>
      </w:r>
      <w:proofErr w:type="spellStart"/>
      <w:r w:rsidR="00A04BAE" w:rsidRPr="000E24FB">
        <w:rPr>
          <w:sz w:val="16"/>
          <w:szCs w:val="16"/>
          <w:lang w:val="pt-BR"/>
        </w:rPr>
        <w:t>julio</w:t>
      </w:r>
      <w:proofErr w:type="spellEnd"/>
      <w:r w:rsidR="00A04BAE" w:rsidRPr="000E24FB">
        <w:rPr>
          <w:sz w:val="16"/>
          <w:szCs w:val="16"/>
          <w:lang w:val="pt-BR"/>
        </w:rPr>
        <w:t xml:space="preserve"> de 2007. </w:t>
      </w:r>
      <w:proofErr w:type="spellStart"/>
      <w:r w:rsidR="00A04BAE" w:rsidRPr="000E24FB">
        <w:rPr>
          <w:sz w:val="16"/>
          <w:szCs w:val="16"/>
          <w:lang w:val="pt-BR"/>
        </w:rPr>
        <w:t>Serie</w:t>
      </w:r>
      <w:proofErr w:type="spellEnd"/>
      <w:r w:rsidR="00A04BAE" w:rsidRPr="000E24FB">
        <w:rPr>
          <w:sz w:val="16"/>
          <w:szCs w:val="16"/>
          <w:lang w:val="pt-BR"/>
        </w:rPr>
        <w:t xml:space="preserve"> C No. 167</w:t>
      </w:r>
      <w:r w:rsidR="008D589C" w:rsidRPr="000E24FB">
        <w:rPr>
          <w:sz w:val="16"/>
          <w:szCs w:val="16"/>
          <w:lang w:val="pt-BR"/>
        </w:rPr>
        <w:t>,</w:t>
      </w:r>
      <w:r w:rsidRPr="000E24FB">
        <w:rPr>
          <w:i/>
          <w:iCs/>
          <w:sz w:val="16"/>
          <w:szCs w:val="16"/>
          <w:lang w:val="pt-BR"/>
        </w:rPr>
        <w:t xml:space="preserve"> </w:t>
      </w:r>
      <w:proofErr w:type="spellStart"/>
      <w:r w:rsidRPr="000E24FB">
        <w:rPr>
          <w:sz w:val="16"/>
          <w:szCs w:val="16"/>
          <w:lang w:val="pt-BR"/>
        </w:rPr>
        <w:t>párr</w:t>
      </w:r>
      <w:proofErr w:type="spellEnd"/>
      <w:r w:rsidRPr="000E24FB">
        <w:rPr>
          <w:sz w:val="16"/>
          <w:szCs w:val="16"/>
          <w:lang w:val="pt-BR"/>
        </w:rPr>
        <w:t xml:space="preserve">. 133, y </w:t>
      </w:r>
      <w:r w:rsidRPr="000E24FB">
        <w:rPr>
          <w:rFonts w:cs="Open Sans"/>
          <w:sz w:val="16"/>
          <w:szCs w:val="16"/>
          <w:lang w:val="pt-BR"/>
        </w:rPr>
        <w:t>C</w:t>
      </w:r>
      <w:r w:rsidRPr="000E24FB">
        <w:rPr>
          <w:rFonts w:cs="Open Sans"/>
          <w:i/>
          <w:iCs/>
          <w:sz w:val="16"/>
          <w:szCs w:val="16"/>
          <w:lang w:val="pt-BR"/>
        </w:rPr>
        <w:t>aso Favela Nova Brasília Vs. Brasil, supra,</w:t>
      </w:r>
      <w:r w:rsidRPr="000E24FB">
        <w:rPr>
          <w:rFonts w:cs="Open Sans"/>
          <w:sz w:val="16"/>
          <w:szCs w:val="16"/>
          <w:lang w:val="pt-BR"/>
        </w:rPr>
        <w:t xml:space="preserve"> </w:t>
      </w:r>
      <w:proofErr w:type="spellStart"/>
      <w:r w:rsidRPr="000E24FB">
        <w:rPr>
          <w:rFonts w:cs="Open Sans"/>
          <w:sz w:val="16"/>
          <w:szCs w:val="16"/>
          <w:lang w:val="pt-BR"/>
        </w:rPr>
        <w:t>párr</w:t>
      </w:r>
      <w:proofErr w:type="spellEnd"/>
      <w:r w:rsidRPr="000E24FB">
        <w:rPr>
          <w:rFonts w:cs="Open Sans"/>
          <w:sz w:val="16"/>
          <w:szCs w:val="16"/>
          <w:lang w:val="pt-BR"/>
        </w:rPr>
        <w:t>. 185.</w:t>
      </w:r>
    </w:p>
  </w:footnote>
  <w:footnote w:id="204">
    <w:p w14:paraId="1EBFD499" w14:textId="695AF56C" w:rsidR="00AC72C5" w:rsidRPr="000E24FB" w:rsidRDefault="00AC72C5" w:rsidP="000E24FB">
      <w:pPr>
        <w:spacing w:after="40" w:line="240" w:lineRule="auto"/>
        <w:rPr>
          <w:sz w:val="16"/>
          <w:szCs w:val="16"/>
        </w:rPr>
      </w:pPr>
      <w:r w:rsidRPr="000E24FB">
        <w:rPr>
          <w:rStyle w:val="Refdenotaalpie"/>
          <w:sz w:val="16"/>
          <w:szCs w:val="16"/>
        </w:rPr>
        <w:footnoteRef/>
      </w:r>
      <w:r w:rsidRPr="000E24FB">
        <w:rPr>
          <w:sz w:val="16"/>
          <w:szCs w:val="16"/>
          <w:lang w:val="pt-BR"/>
        </w:rPr>
        <w:t xml:space="preserve"> </w:t>
      </w:r>
      <w:r w:rsidR="00D05F0F" w:rsidRPr="000E24FB">
        <w:rPr>
          <w:sz w:val="16"/>
          <w:szCs w:val="16"/>
          <w:lang w:val="pt-BR"/>
        </w:rPr>
        <w:tab/>
      </w:r>
      <w:r w:rsidR="00D05F0F" w:rsidRPr="000E24FB">
        <w:rPr>
          <w:i/>
          <w:iCs/>
          <w:sz w:val="16"/>
          <w:szCs w:val="16"/>
          <w:lang w:val="pt-BR"/>
        </w:rPr>
        <w:t>Cfr.</w:t>
      </w:r>
      <w:r w:rsidR="00D05F0F" w:rsidRPr="000E24FB">
        <w:rPr>
          <w:sz w:val="16"/>
          <w:szCs w:val="16"/>
          <w:lang w:val="pt-BR"/>
        </w:rPr>
        <w:t xml:space="preserve"> </w:t>
      </w:r>
      <w:r w:rsidRPr="000E24FB">
        <w:rPr>
          <w:rFonts w:cs="Open Sans"/>
          <w:sz w:val="16"/>
          <w:szCs w:val="16"/>
          <w:lang w:val="pt-BR"/>
        </w:rPr>
        <w:t>C</w:t>
      </w:r>
      <w:r w:rsidRPr="000E24FB">
        <w:rPr>
          <w:rFonts w:cs="Open Sans"/>
          <w:i/>
          <w:iCs/>
          <w:sz w:val="16"/>
          <w:szCs w:val="16"/>
          <w:lang w:val="pt-BR"/>
        </w:rPr>
        <w:t xml:space="preserve">aso Favela Nova Brasília Vs. </w:t>
      </w:r>
      <w:r w:rsidRPr="000E24FB">
        <w:rPr>
          <w:rFonts w:cs="Open Sans"/>
          <w:i/>
          <w:iCs/>
          <w:sz w:val="16"/>
          <w:szCs w:val="16"/>
        </w:rPr>
        <w:t>Brasil, supra,</w:t>
      </w:r>
      <w:r w:rsidRPr="000E24FB">
        <w:rPr>
          <w:rFonts w:cs="Open Sans"/>
          <w:sz w:val="16"/>
          <w:szCs w:val="16"/>
        </w:rPr>
        <w:t xml:space="preserve"> párr. 185.</w:t>
      </w:r>
    </w:p>
  </w:footnote>
  <w:footnote w:id="205">
    <w:p w14:paraId="4EBEF45B" w14:textId="2E01C271" w:rsidR="00242B72" w:rsidRPr="000E24FB" w:rsidRDefault="00242B72"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00144CE0" w:rsidRPr="000E24FB">
        <w:rPr>
          <w:sz w:val="16"/>
          <w:szCs w:val="16"/>
          <w:lang w:val="es-CR"/>
        </w:rPr>
        <w:t>Versión escrita del p</w:t>
      </w:r>
      <w:r w:rsidRPr="000E24FB">
        <w:rPr>
          <w:sz w:val="16"/>
          <w:szCs w:val="16"/>
          <w:lang w:val="es-CR"/>
        </w:rPr>
        <w:t xml:space="preserve">eritaje </w:t>
      </w:r>
      <w:r w:rsidR="00142F3A" w:rsidRPr="000E24FB">
        <w:rPr>
          <w:sz w:val="16"/>
          <w:szCs w:val="16"/>
          <w:lang w:val="es-CR"/>
        </w:rPr>
        <w:t xml:space="preserve">de </w:t>
      </w:r>
      <w:proofErr w:type="spellStart"/>
      <w:r w:rsidR="00142F3A" w:rsidRPr="000E24FB">
        <w:rPr>
          <w:sz w:val="16"/>
          <w:szCs w:val="16"/>
          <w:lang w:val="es-CR"/>
        </w:rPr>
        <w:t>Ela</w:t>
      </w:r>
      <w:proofErr w:type="spellEnd"/>
      <w:r w:rsidR="00142F3A" w:rsidRPr="000E24FB">
        <w:rPr>
          <w:sz w:val="16"/>
          <w:szCs w:val="16"/>
          <w:lang w:val="es-CR"/>
        </w:rPr>
        <w:t xml:space="preserve"> </w:t>
      </w:r>
      <w:proofErr w:type="spellStart"/>
      <w:r w:rsidR="00142F3A" w:rsidRPr="000E24FB">
        <w:rPr>
          <w:sz w:val="16"/>
          <w:szCs w:val="16"/>
          <w:lang w:val="es-CR"/>
        </w:rPr>
        <w:t>Wiecko</w:t>
      </w:r>
      <w:proofErr w:type="spellEnd"/>
      <w:r w:rsidR="00142F3A" w:rsidRPr="000E24FB">
        <w:rPr>
          <w:sz w:val="16"/>
          <w:szCs w:val="16"/>
          <w:lang w:val="es-CR"/>
        </w:rPr>
        <w:t xml:space="preserve"> </w:t>
      </w:r>
      <w:proofErr w:type="spellStart"/>
      <w:r w:rsidR="00142F3A" w:rsidRPr="000E24FB">
        <w:rPr>
          <w:sz w:val="16"/>
          <w:szCs w:val="16"/>
          <w:lang w:val="es-CR"/>
        </w:rPr>
        <w:t>Volkmer</w:t>
      </w:r>
      <w:proofErr w:type="spellEnd"/>
      <w:r w:rsidR="00142F3A" w:rsidRPr="000E24FB">
        <w:rPr>
          <w:sz w:val="16"/>
          <w:szCs w:val="16"/>
          <w:lang w:val="es-CR"/>
        </w:rPr>
        <w:t xml:space="preserve"> de </w:t>
      </w:r>
      <w:proofErr w:type="spellStart"/>
      <w:r w:rsidR="00142F3A" w:rsidRPr="000E24FB">
        <w:rPr>
          <w:sz w:val="16"/>
          <w:szCs w:val="16"/>
          <w:lang w:val="es-CR"/>
        </w:rPr>
        <w:t>Castilho</w:t>
      </w:r>
      <w:proofErr w:type="spellEnd"/>
      <w:r w:rsidR="00142F3A" w:rsidRPr="000E24FB">
        <w:rPr>
          <w:sz w:val="16"/>
          <w:szCs w:val="16"/>
          <w:lang w:val="es-CR"/>
        </w:rPr>
        <w:t xml:space="preserve">, </w:t>
      </w:r>
      <w:r w:rsidR="00142F3A" w:rsidRPr="000E24FB">
        <w:rPr>
          <w:i/>
          <w:iCs/>
          <w:sz w:val="16"/>
          <w:szCs w:val="16"/>
          <w:lang w:val="es-CR"/>
        </w:rPr>
        <w:t>supra</w:t>
      </w:r>
      <w:r w:rsidRPr="000E24FB">
        <w:rPr>
          <w:sz w:val="16"/>
          <w:szCs w:val="16"/>
          <w:lang w:val="es-CR"/>
        </w:rPr>
        <w:t xml:space="preserve"> </w:t>
      </w:r>
      <w:r w:rsidR="00142F3A" w:rsidRPr="000E24FB">
        <w:rPr>
          <w:sz w:val="16"/>
          <w:szCs w:val="16"/>
          <w:lang w:val="es-CR"/>
        </w:rPr>
        <w:t xml:space="preserve">(expediente de prueba, </w:t>
      </w:r>
      <w:r w:rsidRPr="000E24FB">
        <w:rPr>
          <w:sz w:val="16"/>
          <w:szCs w:val="16"/>
          <w:lang w:val="es-CR"/>
        </w:rPr>
        <w:t>folio 9882</w:t>
      </w:r>
      <w:r w:rsidR="00142F3A" w:rsidRPr="000E24FB">
        <w:rPr>
          <w:sz w:val="16"/>
          <w:szCs w:val="16"/>
          <w:lang w:val="es-CR"/>
        </w:rPr>
        <w:t>)</w:t>
      </w:r>
      <w:r w:rsidRPr="000E24FB">
        <w:rPr>
          <w:sz w:val="16"/>
          <w:szCs w:val="16"/>
          <w:lang w:val="es-CR"/>
        </w:rPr>
        <w:t>.</w:t>
      </w:r>
    </w:p>
  </w:footnote>
  <w:footnote w:id="206">
    <w:p w14:paraId="01FF1035" w14:textId="767C13A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En este sentido la perita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consideró que la terminación de la persecución penal de los hechos del presente caso se debe a la instauración concomitante de investigaciones de </w:t>
      </w:r>
      <w:r w:rsidR="00B658AC" w:rsidRPr="000E24FB">
        <w:rPr>
          <w:sz w:val="16"/>
          <w:szCs w:val="16"/>
          <w:lang w:val="es-CR"/>
        </w:rPr>
        <w:t>la P</w:t>
      </w:r>
      <w:r w:rsidRPr="000E24FB">
        <w:rPr>
          <w:sz w:val="16"/>
          <w:szCs w:val="16"/>
          <w:lang w:val="es-CR"/>
        </w:rPr>
        <w:t xml:space="preserve">olicía </w:t>
      </w:r>
      <w:r w:rsidR="00AF1498" w:rsidRPr="000E24FB">
        <w:rPr>
          <w:sz w:val="16"/>
          <w:szCs w:val="16"/>
          <w:lang w:val="es-CR"/>
        </w:rPr>
        <w:t>M</w:t>
      </w:r>
      <w:r w:rsidRPr="000E24FB">
        <w:rPr>
          <w:sz w:val="16"/>
          <w:szCs w:val="16"/>
          <w:lang w:val="es-CR"/>
        </w:rPr>
        <w:t xml:space="preserve">ilitar y </w:t>
      </w:r>
      <w:r w:rsidR="00B658AC" w:rsidRPr="000E24FB">
        <w:rPr>
          <w:sz w:val="16"/>
          <w:szCs w:val="16"/>
          <w:lang w:val="es-CR"/>
        </w:rPr>
        <w:t>la C</w:t>
      </w:r>
      <w:r w:rsidR="009C1D69" w:rsidRPr="000E24FB">
        <w:rPr>
          <w:sz w:val="16"/>
          <w:szCs w:val="16"/>
          <w:lang w:val="es-CR"/>
        </w:rPr>
        <w:t>ivil</w:t>
      </w:r>
      <w:r w:rsidR="00AF1498" w:rsidRPr="000E24FB">
        <w:rPr>
          <w:sz w:val="16"/>
          <w:szCs w:val="16"/>
          <w:lang w:val="es-CR"/>
        </w:rPr>
        <w:t>,</w:t>
      </w:r>
      <w:r w:rsidRPr="000E24FB">
        <w:rPr>
          <w:sz w:val="16"/>
          <w:szCs w:val="16"/>
          <w:lang w:val="es-CR"/>
        </w:rPr>
        <w:t xml:space="preserve"> y a una imprecisión jurídica en la definición de la naturaleza de los </w:t>
      </w:r>
      <w:r w:rsidR="002C2D79" w:rsidRPr="000E24FB">
        <w:rPr>
          <w:sz w:val="16"/>
          <w:szCs w:val="16"/>
          <w:lang w:val="es-CR" w:eastAsia="es-ES"/>
        </w:rPr>
        <w:t>delitos</w:t>
      </w:r>
      <w:r w:rsidR="002C2D79" w:rsidRPr="000E24FB" w:rsidDel="002C2D79">
        <w:rPr>
          <w:sz w:val="16"/>
          <w:szCs w:val="16"/>
          <w:lang w:val="es-CR"/>
        </w:rPr>
        <w:t xml:space="preserve"> </w:t>
      </w:r>
      <w:r w:rsidRPr="000E24FB">
        <w:rPr>
          <w:sz w:val="16"/>
          <w:szCs w:val="16"/>
          <w:lang w:val="es-CR"/>
        </w:rPr>
        <w:t>objeto de la Ley</w:t>
      </w:r>
      <w:r w:rsidR="00AF1498" w:rsidRPr="000E24FB">
        <w:rPr>
          <w:sz w:val="16"/>
          <w:szCs w:val="16"/>
          <w:lang w:val="es-CR"/>
        </w:rPr>
        <w:t xml:space="preserve"> no.</w:t>
      </w:r>
      <w:r w:rsidRPr="000E24FB">
        <w:rPr>
          <w:sz w:val="16"/>
          <w:szCs w:val="16"/>
          <w:lang w:val="es-CR"/>
        </w:rPr>
        <w:t xml:space="preserve"> 9.299/1996. </w:t>
      </w:r>
      <w:r w:rsidRPr="000E24FB">
        <w:rPr>
          <w:i/>
          <w:iCs/>
          <w:sz w:val="16"/>
          <w:szCs w:val="16"/>
          <w:lang w:val="es-CR"/>
        </w:rPr>
        <w:t>Cfr.</w:t>
      </w:r>
      <w:r w:rsidRPr="000E24FB">
        <w:rPr>
          <w:sz w:val="16"/>
          <w:szCs w:val="16"/>
          <w:lang w:val="es-CR"/>
        </w:rPr>
        <w:t xml:space="preserve"> </w:t>
      </w:r>
      <w:r w:rsidR="005C0DD2" w:rsidRPr="000E24FB">
        <w:rPr>
          <w:sz w:val="16"/>
          <w:szCs w:val="16"/>
          <w:lang w:val="es-CR"/>
        </w:rPr>
        <w:t>Versión escrita del p</w:t>
      </w:r>
      <w:r w:rsidRPr="000E24FB">
        <w:rPr>
          <w:sz w:val="16"/>
          <w:szCs w:val="16"/>
          <w:lang w:val="es-CR"/>
        </w:rPr>
        <w:t xml:space="preserve">eritaje </w:t>
      </w:r>
      <w:r w:rsidR="00AF1498" w:rsidRPr="000E24FB">
        <w:rPr>
          <w:sz w:val="16"/>
          <w:szCs w:val="16"/>
          <w:lang w:val="es-CR"/>
        </w:rPr>
        <w:t xml:space="preserve">de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w:t>
      </w:r>
      <w:proofErr w:type="spellStart"/>
      <w:r w:rsidRPr="000E24FB">
        <w:rPr>
          <w:sz w:val="16"/>
          <w:szCs w:val="16"/>
          <w:lang w:val="es-CR"/>
        </w:rPr>
        <w:t>Castilho</w:t>
      </w:r>
      <w:proofErr w:type="spellEnd"/>
      <w:r w:rsidRPr="000E24FB">
        <w:rPr>
          <w:sz w:val="16"/>
          <w:szCs w:val="16"/>
          <w:lang w:val="es-CR"/>
        </w:rPr>
        <w:t>,</w:t>
      </w:r>
      <w:r w:rsidR="00AF1498" w:rsidRPr="000E24FB">
        <w:rPr>
          <w:sz w:val="16"/>
          <w:szCs w:val="16"/>
          <w:lang w:val="es-CR"/>
        </w:rPr>
        <w:t xml:space="preserve"> </w:t>
      </w:r>
      <w:r w:rsidR="00AF1498" w:rsidRPr="000E24FB">
        <w:rPr>
          <w:i/>
          <w:iCs/>
          <w:sz w:val="16"/>
          <w:szCs w:val="16"/>
          <w:lang w:val="es-CR"/>
        </w:rPr>
        <w:t>supra</w:t>
      </w:r>
      <w:r w:rsidR="00AF1498" w:rsidRPr="000E24FB">
        <w:rPr>
          <w:sz w:val="16"/>
          <w:szCs w:val="16"/>
          <w:lang w:val="es-CR"/>
        </w:rPr>
        <w:t xml:space="preserve"> (expediente de prueba, </w:t>
      </w:r>
      <w:r w:rsidRPr="000E24FB">
        <w:rPr>
          <w:sz w:val="16"/>
          <w:szCs w:val="16"/>
          <w:lang w:val="es-CR"/>
        </w:rPr>
        <w:t>folio 9884</w:t>
      </w:r>
      <w:r w:rsidR="00AF1498" w:rsidRPr="000E24FB">
        <w:rPr>
          <w:sz w:val="16"/>
          <w:szCs w:val="16"/>
          <w:lang w:val="es-CR"/>
        </w:rPr>
        <w:t>)</w:t>
      </w:r>
      <w:r w:rsidRPr="000E24FB">
        <w:rPr>
          <w:sz w:val="16"/>
          <w:szCs w:val="16"/>
          <w:lang w:val="es-CR"/>
        </w:rPr>
        <w:t>.</w:t>
      </w:r>
    </w:p>
  </w:footnote>
  <w:footnote w:id="207">
    <w:p w14:paraId="311D721C" w14:textId="4DCA53A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Velásquez Rodríguez Vs. Honduras. Excepciones Preliminares</w:t>
      </w:r>
      <w:r w:rsidRPr="000E24FB">
        <w:rPr>
          <w:sz w:val="16"/>
          <w:szCs w:val="16"/>
          <w:lang w:val="es-CR"/>
        </w:rPr>
        <w:t xml:space="preserve">, </w:t>
      </w:r>
      <w:r w:rsidRPr="000E24FB">
        <w:rPr>
          <w:i/>
          <w:iCs/>
          <w:sz w:val="16"/>
          <w:szCs w:val="16"/>
          <w:lang w:val="es-CR"/>
        </w:rPr>
        <w:t>supra</w:t>
      </w:r>
      <w:r w:rsidRPr="000E24FB">
        <w:rPr>
          <w:sz w:val="16"/>
          <w:szCs w:val="16"/>
          <w:lang w:val="es-CR"/>
        </w:rPr>
        <w:t xml:space="preserve">, párr. 91, y </w:t>
      </w:r>
      <w:r w:rsidR="00426547" w:rsidRPr="000E24FB">
        <w:rPr>
          <w:i/>
          <w:iCs/>
          <w:sz w:val="16"/>
          <w:szCs w:val="16"/>
          <w:lang w:val="es-CR"/>
        </w:rPr>
        <w:t xml:space="preserve">Caso Rodríguez Pacheco y otra Vs. Venezuela, supra, </w:t>
      </w:r>
      <w:r w:rsidR="00426547" w:rsidRPr="000E24FB">
        <w:rPr>
          <w:sz w:val="16"/>
          <w:szCs w:val="16"/>
          <w:lang w:val="es-CR"/>
        </w:rPr>
        <w:t xml:space="preserve">párr. </w:t>
      </w:r>
      <w:r w:rsidR="000A4369" w:rsidRPr="000E24FB">
        <w:rPr>
          <w:sz w:val="16"/>
          <w:szCs w:val="16"/>
          <w:lang w:val="es-CR"/>
        </w:rPr>
        <w:t>96</w:t>
      </w:r>
      <w:r w:rsidR="001B6C5F" w:rsidRPr="000E24FB">
        <w:rPr>
          <w:sz w:val="16"/>
          <w:szCs w:val="16"/>
          <w:lang w:val="es-CR"/>
        </w:rPr>
        <w:t>.</w:t>
      </w:r>
      <w:r w:rsidR="00426547" w:rsidRPr="000E24FB" w:rsidDel="00B04533">
        <w:rPr>
          <w:sz w:val="16"/>
          <w:szCs w:val="16"/>
          <w:lang w:val="es-CR"/>
        </w:rPr>
        <w:t xml:space="preserve"> </w:t>
      </w:r>
    </w:p>
  </w:footnote>
  <w:footnote w:id="208">
    <w:p w14:paraId="2D236B78" w14:textId="0D34B17C" w:rsidR="006A45CC" w:rsidRPr="000E24FB" w:rsidRDefault="006A45CC" w:rsidP="000E24FB">
      <w:pPr>
        <w:pStyle w:val="Textonotapie"/>
        <w:spacing w:after="40"/>
        <w:rPr>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Caso Luna López Vs. Honduras. Fondo, Reparaciones y Costas. </w:t>
      </w:r>
      <w:r w:rsidRPr="000E24FB">
        <w:rPr>
          <w:sz w:val="16"/>
          <w:szCs w:val="16"/>
          <w:lang w:val="es-CR"/>
        </w:rPr>
        <w:t>Sentencia de 10 de octubre de 2013. Serie C No. 269, párr. 122</w:t>
      </w:r>
      <w:r w:rsidR="00420E0F" w:rsidRPr="000E24FB">
        <w:rPr>
          <w:sz w:val="16"/>
          <w:szCs w:val="16"/>
          <w:lang w:val="es-CR"/>
        </w:rPr>
        <w:t>;</w:t>
      </w:r>
      <w:r w:rsidRPr="000E24FB">
        <w:rPr>
          <w:sz w:val="16"/>
          <w:szCs w:val="16"/>
          <w:lang w:val="es-CR"/>
        </w:rPr>
        <w:t xml:space="preserve"> </w:t>
      </w:r>
      <w:r w:rsidRPr="000E24FB">
        <w:rPr>
          <w:i/>
          <w:sz w:val="16"/>
          <w:szCs w:val="16"/>
          <w:lang w:val="es-CR"/>
        </w:rPr>
        <w:t>Caso</w:t>
      </w:r>
      <w:r w:rsidRPr="000E24FB">
        <w:rPr>
          <w:i/>
          <w:spacing w:val="-3"/>
          <w:sz w:val="16"/>
          <w:szCs w:val="16"/>
          <w:lang w:val="es-CR"/>
        </w:rPr>
        <w:t xml:space="preserve"> </w:t>
      </w:r>
      <w:r w:rsidRPr="000E24FB">
        <w:rPr>
          <w:i/>
          <w:sz w:val="16"/>
          <w:szCs w:val="16"/>
          <w:lang w:val="es-CR"/>
        </w:rPr>
        <w:t>Defensor</w:t>
      </w:r>
      <w:r w:rsidRPr="000E24FB">
        <w:rPr>
          <w:i/>
          <w:spacing w:val="-3"/>
          <w:sz w:val="16"/>
          <w:szCs w:val="16"/>
          <w:lang w:val="es-CR"/>
        </w:rPr>
        <w:t xml:space="preserve"> </w:t>
      </w:r>
      <w:r w:rsidRPr="000E24FB">
        <w:rPr>
          <w:i/>
          <w:sz w:val="16"/>
          <w:szCs w:val="16"/>
          <w:lang w:val="es-CR"/>
        </w:rPr>
        <w:t>de</w:t>
      </w:r>
      <w:r w:rsidRPr="000E24FB">
        <w:rPr>
          <w:i/>
          <w:spacing w:val="-3"/>
          <w:sz w:val="16"/>
          <w:szCs w:val="16"/>
          <w:lang w:val="es-CR"/>
        </w:rPr>
        <w:t xml:space="preserve"> </w:t>
      </w:r>
      <w:r w:rsidRPr="000E24FB">
        <w:rPr>
          <w:i/>
          <w:sz w:val="16"/>
          <w:szCs w:val="16"/>
          <w:lang w:val="es-CR"/>
        </w:rPr>
        <w:t>Derechos</w:t>
      </w:r>
      <w:r w:rsidRPr="000E24FB">
        <w:rPr>
          <w:i/>
          <w:spacing w:val="-1"/>
          <w:sz w:val="16"/>
          <w:szCs w:val="16"/>
          <w:lang w:val="es-CR"/>
        </w:rPr>
        <w:t xml:space="preserve"> </w:t>
      </w:r>
      <w:r w:rsidRPr="000E24FB">
        <w:rPr>
          <w:i/>
          <w:sz w:val="16"/>
          <w:szCs w:val="16"/>
          <w:lang w:val="es-CR"/>
        </w:rPr>
        <w:t>Humanos</w:t>
      </w:r>
      <w:r w:rsidRPr="000E24FB">
        <w:rPr>
          <w:i/>
          <w:spacing w:val="-2"/>
          <w:sz w:val="16"/>
          <w:szCs w:val="16"/>
          <w:lang w:val="es-CR"/>
        </w:rPr>
        <w:t xml:space="preserve"> </w:t>
      </w:r>
      <w:r w:rsidRPr="000E24FB">
        <w:rPr>
          <w:i/>
          <w:sz w:val="16"/>
          <w:szCs w:val="16"/>
          <w:lang w:val="es-CR"/>
        </w:rPr>
        <w:t>y</w:t>
      </w:r>
      <w:r w:rsidRPr="000E24FB">
        <w:rPr>
          <w:i/>
          <w:spacing w:val="-3"/>
          <w:sz w:val="16"/>
          <w:szCs w:val="16"/>
          <w:lang w:val="es-CR"/>
        </w:rPr>
        <w:t xml:space="preserve"> </w:t>
      </w:r>
      <w:r w:rsidRPr="000E24FB">
        <w:rPr>
          <w:i/>
          <w:sz w:val="16"/>
          <w:szCs w:val="16"/>
          <w:lang w:val="es-CR"/>
        </w:rPr>
        <w:t>otros</w:t>
      </w:r>
      <w:r w:rsidRPr="000E24FB">
        <w:rPr>
          <w:i/>
          <w:spacing w:val="-3"/>
          <w:sz w:val="16"/>
          <w:szCs w:val="16"/>
          <w:lang w:val="es-CR"/>
        </w:rPr>
        <w:t xml:space="preserve"> </w:t>
      </w:r>
      <w:r w:rsidRPr="000E24FB">
        <w:rPr>
          <w:i/>
          <w:sz w:val="16"/>
          <w:szCs w:val="16"/>
          <w:lang w:val="es-CR"/>
        </w:rPr>
        <w:t>Vs.</w:t>
      </w:r>
      <w:r w:rsidRPr="000E24FB">
        <w:rPr>
          <w:i/>
          <w:spacing w:val="-4"/>
          <w:sz w:val="16"/>
          <w:szCs w:val="16"/>
          <w:lang w:val="es-CR"/>
        </w:rPr>
        <w:t xml:space="preserve"> </w:t>
      </w:r>
      <w:r w:rsidRPr="000E24FB">
        <w:rPr>
          <w:i/>
          <w:sz w:val="16"/>
          <w:szCs w:val="16"/>
          <w:lang w:val="es-CR"/>
        </w:rPr>
        <w:t>Guatemala</w:t>
      </w:r>
      <w:r w:rsidR="003A317B" w:rsidRPr="000E24FB">
        <w:rPr>
          <w:i/>
          <w:sz w:val="16"/>
          <w:szCs w:val="16"/>
          <w:lang w:val="es-CR"/>
        </w:rPr>
        <w:t>.</w:t>
      </w:r>
      <w:r w:rsidR="003A317B" w:rsidRPr="000E24FB">
        <w:rPr>
          <w:sz w:val="16"/>
          <w:szCs w:val="16"/>
          <w:lang w:val="es-CR"/>
        </w:rPr>
        <w:t xml:space="preserve"> </w:t>
      </w:r>
      <w:r w:rsidR="003A317B" w:rsidRPr="000E24FB">
        <w:rPr>
          <w:i/>
          <w:sz w:val="16"/>
          <w:szCs w:val="16"/>
          <w:lang w:val="es-CR"/>
        </w:rPr>
        <w:t>Excepciones Preliminares, Fondo, Reparaciones y Costas</w:t>
      </w:r>
      <w:r w:rsidR="003A317B" w:rsidRPr="000E24FB">
        <w:rPr>
          <w:iCs/>
          <w:sz w:val="16"/>
          <w:szCs w:val="16"/>
          <w:lang w:val="es-CR"/>
        </w:rPr>
        <w:t>. Sentencia de 28 de agosto de 2014. Serie C No. 283</w:t>
      </w:r>
      <w:r w:rsidRPr="000E24FB">
        <w:rPr>
          <w:sz w:val="16"/>
          <w:szCs w:val="16"/>
          <w:lang w:val="es-CR"/>
        </w:rPr>
        <w:t>,</w:t>
      </w:r>
      <w:r w:rsidRPr="000E24FB">
        <w:rPr>
          <w:spacing w:val="-4"/>
          <w:sz w:val="16"/>
          <w:szCs w:val="16"/>
          <w:lang w:val="es-CR"/>
        </w:rPr>
        <w:t xml:space="preserve"> </w:t>
      </w:r>
      <w:r w:rsidRPr="000E24FB">
        <w:rPr>
          <w:sz w:val="16"/>
          <w:szCs w:val="16"/>
          <w:lang w:val="es-CR"/>
        </w:rPr>
        <w:t>párr.</w:t>
      </w:r>
      <w:r w:rsidRPr="000E24FB">
        <w:rPr>
          <w:spacing w:val="-3"/>
          <w:sz w:val="16"/>
          <w:szCs w:val="16"/>
          <w:lang w:val="es-CR"/>
        </w:rPr>
        <w:t xml:space="preserve"> </w:t>
      </w:r>
      <w:r w:rsidRPr="000E24FB">
        <w:rPr>
          <w:spacing w:val="-4"/>
          <w:sz w:val="16"/>
          <w:szCs w:val="16"/>
          <w:lang w:val="es-CR"/>
        </w:rPr>
        <w:t>129, y</w:t>
      </w:r>
      <w:r w:rsidRPr="000E24FB">
        <w:rPr>
          <w:sz w:val="16"/>
          <w:szCs w:val="16"/>
          <w:lang w:val="es-CR"/>
        </w:rPr>
        <w:t xml:space="preserve"> </w:t>
      </w:r>
      <w:r w:rsidRPr="000E24FB">
        <w:rPr>
          <w:rFonts w:cs="Open Sans"/>
          <w:i/>
          <w:iCs/>
          <w:sz w:val="16"/>
          <w:szCs w:val="16"/>
          <w:lang w:val="es-CR"/>
        </w:rPr>
        <w:t xml:space="preserve">Caso </w:t>
      </w:r>
      <w:proofErr w:type="spellStart"/>
      <w:r w:rsidRPr="000E24FB">
        <w:rPr>
          <w:rFonts w:cs="Open Sans"/>
          <w:i/>
          <w:iCs/>
          <w:sz w:val="16"/>
          <w:szCs w:val="16"/>
          <w:lang w:val="es-CR"/>
        </w:rPr>
        <w:t>Baraona</w:t>
      </w:r>
      <w:proofErr w:type="spellEnd"/>
      <w:r w:rsidRPr="000E24FB">
        <w:rPr>
          <w:rFonts w:cs="Open Sans"/>
          <w:i/>
          <w:iCs/>
          <w:sz w:val="16"/>
          <w:szCs w:val="16"/>
          <w:lang w:val="es-CR"/>
        </w:rPr>
        <w:t xml:space="preserve"> Bray Vs. Chile. Excepciones Preliminares, Fondo, Reparaciones y Costas. </w:t>
      </w:r>
      <w:r w:rsidRPr="000E24FB">
        <w:rPr>
          <w:rFonts w:cs="Open Sans"/>
          <w:sz w:val="16"/>
          <w:szCs w:val="16"/>
          <w:lang w:val="es-CR"/>
        </w:rPr>
        <w:t xml:space="preserve">Sentencia de 24 de noviembre de 2022. Serie C No. 481, </w:t>
      </w:r>
      <w:proofErr w:type="spellStart"/>
      <w:r w:rsidRPr="000E24FB">
        <w:rPr>
          <w:rFonts w:cs="Open Sans"/>
          <w:sz w:val="16"/>
          <w:szCs w:val="16"/>
          <w:lang w:val="es-CR"/>
        </w:rPr>
        <w:t>párrs</w:t>
      </w:r>
      <w:proofErr w:type="spellEnd"/>
      <w:r w:rsidRPr="000E24FB">
        <w:rPr>
          <w:rFonts w:cs="Open Sans"/>
          <w:sz w:val="16"/>
          <w:szCs w:val="16"/>
          <w:lang w:val="es-CR"/>
        </w:rPr>
        <w:t xml:space="preserve">. 70 y 71. Igualmente, la Asamblea General de las Naciones Unidas ha emitido una Declaración al respecto en la que se establece que “toda persona tiene derecho, individual o colectivamente, a promover y procurar la protección y realización de los derechos humanos y las libertades fundamentales en los planos nacional e internacional”. </w:t>
      </w:r>
      <w:r w:rsidRPr="000E24FB">
        <w:rPr>
          <w:rFonts w:cs="Open Sans"/>
          <w:i/>
          <w:iCs/>
          <w:sz w:val="16"/>
          <w:szCs w:val="16"/>
          <w:lang w:val="es-CR"/>
        </w:rPr>
        <w:t>Cfr.</w:t>
      </w:r>
      <w:r w:rsidRPr="000E24FB">
        <w:rPr>
          <w:rFonts w:cs="Open Sans"/>
          <w:sz w:val="16"/>
          <w:szCs w:val="16"/>
          <w:lang w:val="es-CR"/>
        </w:rPr>
        <w:t xml:space="preserve"> </w:t>
      </w:r>
      <w:r w:rsidRPr="000E24FB">
        <w:rPr>
          <w:sz w:val="16"/>
          <w:szCs w:val="16"/>
          <w:lang w:val="es-CR"/>
        </w:rPr>
        <w:t>ONU, Asamblea General</w:t>
      </w:r>
      <w:r w:rsidR="00B26281" w:rsidRPr="000E24FB">
        <w:rPr>
          <w:i/>
          <w:iCs/>
          <w:sz w:val="16"/>
          <w:szCs w:val="16"/>
          <w:lang w:val="es-CR"/>
        </w:rPr>
        <w:t>.</w:t>
      </w:r>
      <w:r w:rsidRPr="000E24FB">
        <w:rPr>
          <w:i/>
          <w:iCs/>
          <w:sz w:val="16"/>
          <w:szCs w:val="16"/>
          <w:lang w:val="es-CR"/>
        </w:rPr>
        <w:t xml:space="preserve"> Declaración sobre el derecho y el deber de los individuos, grupos y las instituciones de promover y proteger los derechos humanos y las libertades fundamentales universalmente reconocidos.</w:t>
      </w:r>
      <w:r w:rsidRPr="000E24FB">
        <w:rPr>
          <w:sz w:val="16"/>
          <w:szCs w:val="16"/>
          <w:lang w:val="es-CR"/>
        </w:rPr>
        <w:t xml:space="preserve"> Doc. A/RES/53/144</w:t>
      </w:r>
      <w:r w:rsidR="00B26281" w:rsidRPr="000E24FB">
        <w:rPr>
          <w:sz w:val="16"/>
          <w:szCs w:val="16"/>
          <w:lang w:val="es-CR"/>
        </w:rPr>
        <w:t>;</w:t>
      </w:r>
      <w:r w:rsidRPr="000E24FB">
        <w:rPr>
          <w:sz w:val="16"/>
          <w:szCs w:val="16"/>
          <w:lang w:val="es-CR"/>
        </w:rPr>
        <w:t xml:space="preserve"> 8 de marzo de 1999</w:t>
      </w:r>
      <w:r w:rsidR="00B26281" w:rsidRPr="000E24FB">
        <w:rPr>
          <w:sz w:val="16"/>
          <w:szCs w:val="16"/>
          <w:lang w:val="es-CR"/>
        </w:rPr>
        <w:t xml:space="preserve">, </w:t>
      </w:r>
      <w:r w:rsidR="002142E4" w:rsidRPr="000E24FB">
        <w:rPr>
          <w:sz w:val="16"/>
          <w:szCs w:val="16"/>
          <w:lang w:val="es-CR"/>
        </w:rPr>
        <w:t>artículo 1</w:t>
      </w:r>
      <w:r w:rsidRPr="000E24FB">
        <w:rPr>
          <w:rFonts w:cs="Open Sans"/>
          <w:sz w:val="16"/>
          <w:szCs w:val="16"/>
          <w:lang w:val="es-CR"/>
        </w:rPr>
        <w:t>.</w:t>
      </w:r>
    </w:p>
  </w:footnote>
  <w:footnote w:id="209">
    <w:p w14:paraId="42DEA034" w14:textId="64B621C8" w:rsidR="006A45CC" w:rsidRPr="000E24FB" w:rsidRDefault="006A45CC"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bCs/>
          <w:i/>
          <w:sz w:val="16"/>
          <w:szCs w:val="16"/>
          <w:lang w:val="es-CR"/>
        </w:rPr>
        <w:t xml:space="preserve">Caso </w:t>
      </w:r>
      <w:r w:rsidRPr="000E24FB">
        <w:rPr>
          <w:i/>
          <w:sz w:val="16"/>
          <w:szCs w:val="16"/>
          <w:lang w:val="es-CR"/>
        </w:rPr>
        <w:t>Escaleras Mejía y otros Vs. Honduras</w:t>
      </w:r>
      <w:r w:rsidRPr="000E24FB">
        <w:rPr>
          <w:sz w:val="16"/>
          <w:szCs w:val="16"/>
          <w:lang w:val="es-CR"/>
        </w:rPr>
        <w:t>. Sentencia de 26 de septiembre de 2018. Serie C No. 361, párr. 47</w:t>
      </w:r>
      <w:r w:rsidR="000D282F" w:rsidRPr="000E24FB">
        <w:rPr>
          <w:sz w:val="16"/>
          <w:szCs w:val="16"/>
          <w:lang w:val="es-CR"/>
        </w:rPr>
        <w:t>;</w:t>
      </w:r>
      <w:r w:rsidRPr="000E24FB">
        <w:rPr>
          <w:sz w:val="16"/>
          <w:szCs w:val="16"/>
          <w:lang w:val="es-CR"/>
        </w:rPr>
        <w:t xml:space="preserve"> </w:t>
      </w:r>
      <w:r w:rsidRPr="000E24FB">
        <w:rPr>
          <w:i/>
          <w:iCs/>
          <w:sz w:val="16"/>
          <w:szCs w:val="16"/>
          <w:lang w:val="es-CR"/>
        </w:rPr>
        <w:t>Caso Digna Ochoa y familiares Vs. México</w:t>
      </w:r>
      <w:r w:rsidR="00EA35DA" w:rsidRPr="000E24FB">
        <w:rPr>
          <w:i/>
          <w:iCs/>
          <w:sz w:val="16"/>
          <w:szCs w:val="16"/>
          <w:lang w:val="es-CR"/>
        </w:rPr>
        <w:t>.</w:t>
      </w:r>
      <w:r w:rsidR="00BF13E1" w:rsidRPr="000E24FB">
        <w:rPr>
          <w:sz w:val="16"/>
          <w:szCs w:val="16"/>
          <w:lang w:val="es-CR"/>
        </w:rPr>
        <w:t xml:space="preserve"> </w:t>
      </w:r>
      <w:r w:rsidR="00BF13E1" w:rsidRPr="000E24FB">
        <w:rPr>
          <w:i/>
          <w:iCs/>
          <w:sz w:val="16"/>
          <w:szCs w:val="16"/>
          <w:lang w:val="es-CR"/>
        </w:rPr>
        <w:t>Excepciones Preliminares, Fondo, Reparaciones y Costas. Sentencia de 25 de noviembre de 2021. Serie C No. 44</w:t>
      </w:r>
      <w:r w:rsidRPr="000E24FB">
        <w:rPr>
          <w:sz w:val="16"/>
          <w:szCs w:val="16"/>
          <w:lang w:val="es-CR"/>
        </w:rPr>
        <w:t>, párr. 100,</w:t>
      </w:r>
      <w:r w:rsidR="00D05F6A" w:rsidRPr="000E24FB">
        <w:rPr>
          <w:sz w:val="16"/>
          <w:szCs w:val="16"/>
          <w:lang w:val="es-CR"/>
        </w:rPr>
        <w:t xml:space="preserve"> y</w:t>
      </w:r>
      <w:r w:rsidRPr="000E24FB">
        <w:rPr>
          <w:sz w:val="16"/>
          <w:szCs w:val="16"/>
          <w:lang w:val="es-CR"/>
        </w:rPr>
        <w:t xml:space="preserve"> </w:t>
      </w:r>
      <w:r w:rsidRPr="000E24FB">
        <w:rPr>
          <w:i/>
          <w:sz w:val="16"/>
          <w:szCs w:val="16"/>
          <w:lang w:val="es-CR"/>
        </w:rPr>
        <w:t>Caso Sales Pimenta Vs. Brasil</w:t>
      </w:r>
      <w:r w:rsidRPr="000E24FB">
        <w:rPr>
          <w:iCs/>
          <w:sz w:val="16"/>
          <w:szCs w:val="16"/>
          <w:lang w:val="es-CR"/>
        </w:rPr>
        <w:t xml:space="preserve">, </w:t>
      </w:r>
      <w:r w:rsidRPr="000E24FB">
        <w:rPr>
          <w:i/>
          <w:sz w:val="16"/>
          <w:szCs w:val="16"/>
          <w:lang w:val="es-CR"/>
        </w:rPr>
        <w:t xml:space="preserve">supra, </w:t>
      </w:r>
      <w:r w:rsidRPr="000E24FB">
        <w:rPr>
          <w:iCs/>
          <w:sz w:val="16"/>
          <w:szCs w:val="16"/>
          <w:lang w:val="es-CR"/>
        </w:rPr>
        <w:t>párr. 86</w:t>
      </w:r>
      <w:r w:rsidRPr="000E24FB">
        <w:rPr>
          <w:sz w:val="16"/>
          <w:szCs w:val="16"/>
          <w:lang w:val="es-CR"/>
        </w:rPr>
        <w:t>.</w:t>
      </w:r>
    </w:p>
  </w:footnote>
  <w:footnote w:id="210">
    <w:p w14:paraId="5A164547" w14:textId="3BCA3BF8" w:rsidR="00476058" w:rsidRPr="000E24FB" w:rsidRDefault="00476058"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En el caso </w:t>
      </w:r>
      <w:r w:rsidRPr="000E24FB">
        <w:rPr>
          <w:i/>
          <w:iCs/>
          <w:sz w:val="16"/>
          <w:szCs w:val="16"/>
          <w:lang w:val="es-CR"/>
        </w:rPr>
        <w:t>Valle Jaramillo</w:t>
      </w:r>
      <w:r w:rsidR="00EB00DD" w:rsidRPr="000E24FB">
        <w:rPr>
          <w:i/>
          <w:iCs/>
          <w:sz w:val="16"/>
          <w:szCs w:val="16"/>
          <w:lang w:val="es-CR"/>
        </w:rPr>
        <w:t xml:space="preserve"> y otros</w:t>
      </w:r>
      <w:r w:rsidRPr="000E24FB">
        <w:rPr>
          <w:sz w:val="16"/>
          <w:szCs w:val="16"/>
          <w:lang w:val="es-CR"/>
        </w:rPr>
        <w:t xml:space="preserve">, la Corte observó que “la muerte de un defensor de la calidad de Jesús María Valle Jaramillo podría tener un efecto amedrentador sobre otras defensoras y defensores, ya que el temor causado frente a tal hecho podría disminuir directamente las posibilidades de que tales personas ejerzan su derecho a defender los derechos humanos a través de la denuncia”. Asimismo, reiteró que “las amenazas y los atentados a la integridad y a la vida de los defensores de derechos humanos y la impunidad de los responsables por estos hechos, son particularmente graves porque tienen un efecto no sólo individual, sino también colectivo, en la medida en que la sociedad se ve impedida de conocer la verdad sobre la situación de respeto o de violación de los derechos de las personas bajo la jurisdicción de un determinado Estado”. </w:t>
      </w:r>
      <w:r w:rsidRPr="000E24FB">
        <w:rPr>
          <w:i/>
          <w:iCs/>
          <w:sz w:val="16"/>
          <w:szCs w:val="16"/>
          <w:lang w:val="es-CR"/>
        </w:rPr>
        <w:t>Caso Valle Jaramillo y otros Vs. Colombia. Fondo, Reparaciones y Costas.</w:t>
      </w:r>
      <w:r w:rsidRPr="000E24FB">
        <w:rPr>
          <w:sz w:val="16"/>
          <w:szCs w:val="16"/>
          <w:lang w:val="es-CR"/>
        </w:rPr>
        <w:t xml:space="preserve"> Sentencia de 27 de noviembre de 2008. Serie C No. 192, párr. 96.</w:t>
      </w:r>
    </w:p>
  </w:footnote>
  <w:footnote w:id="211">
    <w:p w14:paraId="2EBE5F62" w14:textId="1502261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Cantoral Huamaní y García Santa Cruz</w:t>
      </w:r>
      <w:r w:rsidR="00FC0CA5" w:rsidRPr="000E24FB">
        <w:rPr>
          <w:i/>
          <w:iCs/>
          <w:sz w:val="16"/>
          <w:szCs w:val="16"/>
          <w:lang w:val="es-CR"/>
        </w:rPr>
        <w:t xml:space="preserve"> Vs. Perú</w:t>
      </w:r>
      <w:r w:rsidRPr="000E24FB">
        <w:rPr>
          <w:i/>
          <w:iCs/>
          <w:sz w:val="16"/>
          <w:szCs w:val="16"/>
          <w:lang w:val="es-CR"/>
        </w:rPr>
        <w:t>,</w:t>
      </w:r>
      <w:r w:rsidR="00600074" w:rsidRPr="000E24FB">
        <w:rPr>
          <w:i/>
          <w:iCs/>
          <w:sz w:val="16"/>
          <w:szCs w:val="16"/>
          <w:lang w:val="es-CR"/>
        </w:rPr>
        <w:t xml:space="preserve"> supra,</w:t>
      </w:r>
      <w:r w:rsidRPr="000E24FB">
        <w:rPr>
          <w:i/>
          <w:iCs/>
          <w:sz w:val="16"/>
          <w:szCs w:val="16"/>
          <w:lang w:val="es-CR"/>
        </w:rPr>
        <w:t xml:space="preserve"> </w:t>
      </w:r>
      <w:r w:rsidRPr="000E24FB">
        <w:rPr>
          <w:sz w:val="16"/>
          <w:szCs w:val="16"/>
          <w:lang w:val="es-CR"/>
        </w:rPr>
        <w:t>párr.101, y</w:t>
      </w:r>
      <w:r w:rsidRPr="000E24FB">
        <w:rPr>
          <w:i/>
          <w:iCs/>
          <w:sz w:val="16"/>
          <w:szCs w:val="16"/>
          <w:lang w:val="es-CR"/>
        </w:rPr>
        <w:t xml:space="preserve"> </w:t>
      </w:r>
      <w:r w:rsidRPr="000E24FB">
        <w:rPr>
          <w:rFonts w:cs="Open Sans"/>
          <w:i/>
          <w:iCs/>
          <w:sz w:val="16"/>
          <w:szCs w:val="16"/>
          <w:lang w:val="es-CR"/>
        </w:rPr>
        <w:t xml:space="preserve">Caso Favela Nova </w:t>
      </w:r>
      <w:proofErr w:type="spellStart"/>
      <w:r w:rsidRPr="000E24FB">
        <w:rPr>
          <w:rFonts w:cs="Open Sans"/>
          <w:i/>
          <w:iCs/>
          <w:sz w:val="16"/>
          <w:szCs w:val="16"/>
          <w:lang w:val="es-CR"/>
        </w:rPr>
        <w:t>Brasília</w:t>
      </w:r>
      <w:proofErr w:type="spellEnd"/>
      <w:r w:rsidRPr="000E24FB">
        <w:rPr>
          <w:rFonts w:cs="Open Sans"/>
          <w:i/>
          <w:iCs/>
          <w:sz w:val="16"/>
          <w:szCs w:val="16"/>
          <w:lang w:val="es-CR"/>
        </w:rPr>
        <w:t xml:space="preserve"> Vs. Brasil, supra</w:t>
      </w:r>
      <w:r w:rsidRPr="000E24FB">
        <w:rPr>
          <w:rFonts w:cs="Open Sans"/>
          <w:sz w:val="16"/>
          <w:szCs w:val="16"/>
          <w:lang w:val="es-CR"/>
        </w:rPr>
        <w:t>, párr. 175.</w:t>
      </w:r>
    </w:p>
  </w:footnote>
  <w:footnote w:id="212">
    <w:p w14:paraId="585E0DB7" w14:textId="77777777" w:rsidR="00F82426" w:rsidRPr="000E24FB" w:rsidRDefault="00F82426"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Zambrano Vélez y otros Vs. Ecuador. Fondo, Reparaciones y Costas. </w:t>
      </w:r>
      <w:r w:rsidRPr="000E24FB">
        <w:rPr>
          <w:sz w:val="16"/>
          <w:szCs w:val="16"/>
          <w:lang w:val="es-CR"/>
        </w:rPr>
        <w:t>Sentencia de 4 de julio de 2007. Serie C No. 166, párr. 88, y</w:t>
      </w:r>
      <w:r w:rsidRPr="000E24FB">
        <w:rPr>
          <w:rFonts w:cs="Open Sans"/>
          <w:sz w:val="16"/>
          <w:szCs w:val="16"/>
          <w:lang w:val="es-CR"/>
        </w:rPr>
        <w:t xml:space="preserve"> </w:t>
      </w:r>
      <w:r w:rsidRPr="000E24FB">
        <w:rPr>
          <w:rFonts w:cs="Open Sans"/>
          <w:i/>
          <w:iCs/>
          <w:sz w:val="16"/>
          <w:szCs w:val="16"/>
          <w:lang w:val="es-CR"/>
        </w:rPr>
        <w:t xml:space="preserve">Caso Favela Nova </w:t>
      </w:r>
      <w:proofErr w:type="spellStart"/>
      <w:r w:rsidRPr="000E24FB">
        <w:rPr>
          <w:rFonts w:cs="Open Sans"/>
          <w:i/>
          <w:iCs/>
          <w:sz w:val="16"/>
          <w:szCs w:val="16"/>
          <w:lang w:val="es-CR"/>
        </w:rPr>
        <w:t>Brasília</w:t>
      </w:r>
      <w:proofErr w:type="spellEnd"/>
      <w:r w:rsidRPr="000E24FB">
        <w:rPr>
          <w:rFonts w:cs="Open Sans"/>
          <w:i/>
          <w:iCs/>
          <w:sz w:val="16"/>
          <w:szCs w:val="16"/>
          <w:lang w:val="es-CR"/>
        </w:rPr>
        <w:t xml:space="preserve"> Vs. Brasil, supra</w:t>
      </w:r>
      <w:r w:rsidRPr="000E24FB">
        <w:rPr>
          <w:rFonts w:cs="Open Sans"/>
          <w:sz w:val="16"/>
          <w:szCs w:val="16"/>
          <w:lang w:val="es-CR"/>
        </w:rPr>
        <w:t>, párr. 176.</w:t>
      </w:r>
    </w:p>
  </w:footnote>
  <w:footnote w:id="213">
    <w:p w14:paraId="2B40FA87" w14:textId="77777777" w:rsidR="00F82426" w:rsidRPr="000E24FB" w:rsidRDefault="00F82426"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Ibsen Cárdenas e Ibsen Peña Vs. Bolivia. Fondo, Reparaciones y Costas. Sentencia de 1 de septiembre de 2010 Serie C No. 217, párr. 172, y </w:t>
      </w:r>
      <w:r w:rsidRPr="000E24FB">
        <w:rPr>
          <w:rFonts w:cs="Open Sans"/>
          <w:i/>
          <w:iCs/>
          <w:sz w:val="16"/>
          <w:szCs w:val="16"/>
          <w:lang w:val="es-CR"/>
        </w:rPr>
        <w:t xml:space="preserve">Caso Favela Nova </w:t>
      </w:r>
      <w:proofErr w:type="spellStart"/>
      <w:r w:rsidRPr="000E24FB">
        <w:rPr>
          <w:rFonts w:cs="Open Sans"/>
          <w:i/>
          <w:iCs/>
          <w:sz w:val="16"/>
          <w:szCs w:val="16"/>
          <w:lang w:val="es-CR"/>
        </w:rPr>
        <w:t>Brasília</w:t>
      </w:r>
      <w:proofErr w:type="spellEnd"/>
      <w:r w:rsidRPr="000E24FB">
        <w:rPr>
          <w:rFonts w:cs="Open Sans"/>
          <w:i/>
          <w:iCs/>
          <w:sz w:val="16"/>
          <w:szCs w:val="16"/>
          <w:lang w:val="es-CR"/>
        </w:rPr>
        <w:t xml:space="preserve"> Vs. Brasil, supra</w:t>
      </w:r>
      <w:r w:rsidRPr="000E24FB">
        <w:rPr>
          <w:rFonts w:cs="Open Sans"/>
          <w:sz w:val="16"/>
          <w:szCs w:val="16"/>
          <w:lang w:val="es-CR"/>
        </w:rPr>
        <w:t>, párr. 181.</w:t>
      </w:r>
    </w:p>
  </w:footnote>
  <w:footnote w:id="214">
    <w:p w14:paraId="76D7C6BC" w14:textId="1BEE219A"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de la Masacre de la Rochela Vs. Colombia. Fondo, Reparaciones y Costas.</w:t>
      </w:r>
      <w:r w:rsidRPr="000E24FB">
        <w:rPr>
          <w:sz w:val="16"/>
          <w:szCs w:val="16"/>
          <w:lang w:val="es-CR"/>
        </w:rPr>
        <w:t xml:space="preserve"> Sentencia de 11 de mayo de 2007. Serie C No. 163, párr. 158, y</w:t>
      </w:r>
      <w:r w:rsidR="00F00DC9" w:rsidRPr="000E24FB">
        <w:rPr>
          <w:sz w:val="16"/>
          <w:szCs w:val="16"/>
          <w:lang w:val="es-CR"/>
        </w:rPr>
        <w:t xml:space="preserve"> </w:t>
      </w:r>
      <w:r w:rsidR="00F00DC9" w:rsidRPr="000E24FB">
        <w:rPr>
          <w:i/>
          <w:iCs/>
          <w:sz w:val="16"/>
          <w:szCs w:val="16"/>
          <w:lang w:val="es-CR"/>
        </w:rPr>
        <w:t>Caso Guerrero, Molina y otros Vs. Venezuela. Fondo, Reparaciones y Costas</w:t>
      </w:r>
      <w:r w:rsidR="00F00DC9" w:rsidRPr="000E24FB">
        <w:rPr>
          <w:sz w:val="16"/>
          <w:szCs w:val="16"/>
          <w:lang w:val="es-CR"/>
        </w:rPr>
        <w:t>. Sentencia de 3 de junio de 2021. Serie C No. 424, párr. 136</w:t>
      </w:r>
      <w:r w:rsidRPr="000E24FB">
        <w:rPr>
          <w:rFonts w:cs="Open Sans"/>
          <w:sz w:val="16"/>
          <w:szCs w:val="16"/>
          <w:lang w:val="es-CR"/>
        </w:rPr>
        <w:t>.</w:t>
      </w:r>
    </w:p>
  </w:footnote>
  <w:footnote w:id="215">
    <w:p w14:paraId="4EF01541" w14:textId="1DFFF340"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Servellón García y otros Vs. Honduras</w:t>
      </w:r>
      <w:r w:rsidR="00013ACD" w:rsidRPr="000E24FB">
        <w:rPr>
          <w:i/>
          <w:iCs/>
          <w:sz w:val="16"/>
          <w:szCs w:val="16"/>
          <w:lang w:val="es-CR"/>
        </w:rPr>
        <w:t>, supra</w:t>
      </w:r>
      <w:r w:rsidRPr="000E24FB">
        <w:rPr>
          <w:sz w:val="16"/>
          <w:szCs w:val="16"/>
          <w:lang w:val="es-CR"/>
        </w:rPr>
        <w:t>, párr. 120, y</w:t>
      </w:r>
      <w:r w:rsidR="009E6743" w:rsidRPr="000E24FB">
        <w:rPr>
          <w:sz w:val="16"/>
          <w:szCs w:val="16"/>
          <w:lang w:val="es-CR"/>
        </w:rPr>
        <w:t xml:space="preserve"> </w:t>
      </w:r>
      <w:r w:rsidR="009E6743" w:rsidRPr="000E24FB">
        <w:rPr>
          <w:i/>
          <w:iCs/>
          <w:sz w:val="16"/>
          <w:szCs w:val="16"/>
          <w:lang w:val="es-CR"/>
        </w:rPr>
        <w:t>Caso Olivares Muñoz y otros Vs. Venezuela. Fondo, Reparaciones y Costas</w:t>
      </w:r>
      <w:r w:rsidR="009E6743" w:rsidRPr="000E24FB">
        <w:rPr>
          <w:sz w:val="16"/>
          <w:szCs w:val="16"/>
          <w:lang w:val="es-CR"/>
        </w:rPr>
        <w:t>. Sentencia de 10 de noviembre de 2020. Serie C No. 415</w:t>
      </w:r>
      <w:r w:rsidR="00781570" w:rsidRPr="000E24FB">
        <w:rPr>
          <w:sz w:val="16"/>
          <w:szCs w:val="16"/>
          <w:lang w:val="es-CR"/>
        </w:rPr>
        <w:t>, párr. 121</w:t>
      </w:r>
      <w:r w:rsidRPr="000E24FB">
        <w:rPr>
          <w:sz w:val="16"/>
          <w:szCs w:val="16"/>
          <w:lang w:val="es-CR"/>
        </w:rPr>
        <w:t>.</w:t>
      </w:r>
    </w:p>
  </w:footnote>
  <w:footnote w:id="216">
    <w:p w14:paraId="6B6C3B4C" w14:textId="24D75345"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Juan Humberto Sánchez</w:t>
      </w:r>
      <w:r w:rsidR="009903D4" w:rsidRPr="000E24FB">
        <w:rPr>
          <w:i/>
          <w:iCs/>
          <w:sz w:val="16"/>
          <w:szCs w:val="16"/>
          <w:lang w:val="es-CR"/>
        </w:rPr>
        <w:t xml:space="preserve"> Vs. Honduras. </w:t>
      </w:r>
      <w:r w:rsidR="009903D4" w:rsidRPr="000E24FB">
        <w:rPr>
          <w:sz w:val="16"/>
          <w:szCs w:val="16"/>
          <w:lang w:val="es-CR"/>
        </w:rPr>
        <w:t>Excepción Preliminar, Fondo, Reparaciones y Costas. Sentencia de 7 de junio de 2003. Serie C No. 99</w:t>
      </w:r>
      <w:r w:rsidRPr="000E24FB">
        <w:rPr>
          <w:i/>
          <w:iCs/>
          <w:sz w:val="16"/>
          <w:szCs w:val="16"/>
          <w:lang w:val="es-CR"/>
        </w:rPr>
        <w:t xml:space="preserve">, </w:t>
      </w:r>
      <w:r w:rsidRPr="000E24FB">
        <w:rPr>
          <w:sz w:val="16"/>
          <w:szCs w:val="16"/>
          <w:lang w:val="es-CR"/>
        </w:rPr>
        <w:t xml:space="preserve">párr. 127, y </w:t>
      </w:r>
      <w:r w:rsidRPr="000E24FB">
        <w:rPr>
          <w:i/>
          <w:iCs/>
          <w:sz w:val="16"/>
          <w:szCs w:val="16"/>
          <w:lang w:val="es-CR"/>
        </w:rPr>
        <w:t>Caso Hermanos Landaeta Mejías y otros Vs. Venezuela</w:t>
      </w:r>
      <w:r w:rsidR="00471B6D" w:rsidRPr="000E24FB">
        <w:rPr>
          <w:i/>
          <w:iCs/>
          <w:sz w:val="16"/>
          <w:szCs w:val="16"/>
          <w:lang w:val="es-CR"/>
        </w:rPr>
        <w:t xml:space="preserve">. </w:t>
      </w:r>
      <w:r w:rsidR="00471B6D" w:rsidRPr="000E24FB">
        <w:rPr>
          <w:sz w:val="16"/>
          <w:szCs w:val="16"/>
          <w:lang w:val="es-CR"/>
        </w:rPr>
        <w:t>Excepciones Preliminares, Fondo, Reparaciones y Costas. Sentencia de 27 de agosto de 2014. Serie C No. 281</w:t>
      </w:r>
      <w:r w:rsidRPr="000E24FB">
        <w:rPr>
          <w:i/>
          <w:iCs/>
          <w:sz w:val="16"/>
          <w:szCs w:val="16"/>
          <w:lang w:val="es-CR"/>
        </w:rPr>
        <w:t xml:space="preserve">, </w:t>
      </w:r>
      <w:r w:rsidRPr="000E24FB">
        <w:rPr>
          <w:sz w:val="16"/>
          <w:szCs w:val="16"/>
          <w:lang w:val="es-CR"/>
        </w:rPr>
        <w:t>párr. 227.</w:t>
      </w:r>
    </w:p>
  </w:footnote>
  <w:footnote w:id="217">
    <w:p w14:paraId="322BC6E6" w14:textId="7EEEEF8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Juan Humberto Sánchez</w:t>
      </w:r>
      <w:r w:rsidR="009903D4" w:rsidRPr="000E24FB">
        <w:rPr>
          <w:i/>
          <w:iCs/>
          <w:sz w:val="16"/>
          <w:szCs w:val="16"/>
          <w:lang w:val="es-CR"/>
        </w:rPr>
        <w:t xml:space="preserve"> Vs. Honduras</w:t>
      </w:r>
      <w:r w:rsidRPr="000E24FB">
        <w:rPr>
          <w:i/>
          <w:iCs/>
          <w:sz w:val="16"/>
          <w:szCs w:val="16"/>
          <w:lang w:val="es-CR"/>
        </w:rPr>
        <w:t xml:space="preserve">, supra, </w:t>
      </w:r>
      <w:r w:rsidRPr="000E24FB">
        <w:rPr>
          <w:sz w:val="16"/>
          <w:szCs w:val="16"/>
          <w:lang w:val="es-CR"/>
        </w:rPr>
        <w:t xml:space="preserve">párr. 127, y </w:t>
      </w:r>
      <w:r w:rsidRPr="000E24FB">
        <w:rPr>
          <w:i/>
          <w:iCs/>
          <w:sz w:val="16"/>
          <w:szCs w:val="16"/>
          <w:lang w:val="es-CR"/>
        </w:rPr>
        <w:t xml:space="preserve">Caso Hermanos Landaeta Mejías y otros Vs. Venezuela, supra, </w:t>
      </w:r>
      <w:r w:rsidRPr="000E24FB">
        <w:rPr>
          <w:sz w:val="16"/>
          <w:szCs w:val="16"/>
          <w:lang w:val="es-CR"/>
        </w:rPr>
        <w:t>párr. 228.</w:t>
      </w:r>
    </w:p>
  </w:footnote>
  <w:footnote w:id="218">
    <w:p w14:paraId="547A3BCC" w14:textId="2B3F4BC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González y otras (“Campo Algodonero”)</w:t>
      </w:r>
      <w:r w:rsidR="00AD1B36" w:rsidRPr="000E24FB">
        <w:rPr>
          <w:sz w:val="16"/>
          <w:szCs w:val="16"/>
          <w:lang w:val="es-CR"/>
        </w:rPr>
        <w:t xml:space="preserve"> </w:t>
      </w:r>
      <w:r w:rsidR="00AD1B36" w:rsidRPr="000E24FB">
        <w:rPr>
          <w:i/>
          <w:iCs/>
          <w:sz w:val="16"/>
          <w:szCs w:val="16"/>
          <w:lang w:val="es-CR"/>
        </w:rPr>
        <w:t xml:space="preserve">Vs. México. Excepción Preliminar, Fondo, Reparaciones y Costas. </w:t>
      </w:r>
      <w:r w:rsidR="00AD1B36" w:rsidRPr="000E24FB">
        <w:rPr>
          <w:sz w:val="16"/>
          <w:szCs w:val="16"/>
          <w:lang w:val="es-CR"/>
        </w:rPr>
        <w:t>Sentencia de 16 de noviembre de 2009. Serie C No. 205</w:t>
      </w:r>
      <w:r w:rsidRPr="000E24FB">
        <w:rPr>
          <w:sz w:val="16"/>
          <w:szCs w:val="16"/>
          <w:lang w:val="es-CR"/>
        </w:rPr>
        <w:t xml:space="preserve">, párr. 301, y </w:t>
      </w:r>
      <w:r w:rsidRPr="000E24FB">
        <w:rPr>
          <w:i/>
          <w:iCs/>
          <w:sz w:val="16"/>
          <w:szCs w:val="16"/>
          <w:lang w:val="es-CR"/>
        </w:rPr>
        <w:t xml:space="preserve">Caso Hermanos Landaeta Mejías y otros Vs. Venezuela, supra, </w:t>
      </w:r>
      <w:r w:rsidRPr="000E24FB">
        <w:rPr>
          <w:sz w:val="16"/>
          <w:szCs w:val="16"/>
          <w:lang w:val="es-CR"/>
        </w:rPr>
        <w:t>párr. 228.</w:t>
      </w:r>
    </w:p>
  </w:footnote>
  <w:footnote w:id="219">
    <w:p w14:paraId="7054DD91" w14:textId="57A59E4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González y otras (“Campo Algodonero”)</w:t>
      </w:r>
      <w:r w:rsidR="007E2492" w:rsidRPr="000E24FB">
        <w:rPr>
          <w:i/>
          <w:iCs/>
          <w:sz w:val="16"/>
          <w:szCs w:val="16"/>
          <w:lang w:val="es-CR"/>
        </w:rPr>
        <w:t xml:space="preserve"> Vs. México</w:t>
      </w:r>
      <w:r w:rsidRPr="000E24FB">
        <w:rPr>
          <w:i/>
          <w:iCs/>
          <w:sz w:val="16"/>
          <w:szCs w:val="16"/>
          <w:lang w:val="es-CR"/>
        </w:rPr>
        <w:t>, supra</w:t>
      </w:r>
      <w:r w:rsidRPr="000E24FB">
        <w:rPr>
          <w:sz w:val="16"/>
          <w:szCs w:val="16"/>
          <w:lang w:val="es-CR"/>
        </w:rPr>
        <w:t xml:space="preserve">, párr. 301, y </w:t>
      </w:r>
      <w:r w:rsidRPr="000E24FB">
        <w:rPr>
          <w:i/>
          <w:iCs/>
          <w:sz w:val="16"/>
          <w:szCs w:val="16"/>
          <w:lang w:val="es-CR"/>
        </w:rPr>
        <w:t xml:space="preserve">Caso Hermanos Landaeta Mejías y otros Vs. Venezuela, supra, </w:t>
      </w:r>
      <w:r w:rsidRPr="000E24FB">
        <w:rPr>
          <w:sz w:val="16"/>
          <w:szCs w:val="16"/>
          <w:lang w:val="es-CR"/>
        </w:rPr>
        <w:t>párr. 228.</w:t>
      </w:r>
    </w:p>
  </w:footnote>
  <w:footnote w:id="220">
    <w:p w14:paraId="02C5096D" w14:textId="007AF5D5"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Servellón García y otros Vs. Honduras</w:t>
      </w:r>
      <w:r w:rsidR="00585043" w:rsidRPr="000E24FB">
        <w:rPr>
          <w:i/>
          <w:iCs/>
          <w:sz w:val="16"/>
          <w:szCs w:val="16"/>
          <w:lang w:val="es-CR"/>
        </w:rPr>
        <w:t>, supra</w:t>
      </w:r>
      <w:r w:rsidRPr="000E24FB">
        <w:rPr>
          <w:sz w:val="16"/>
          <w:szCs w:val="16"/>
          <w:lang w:val="es-CR"/>
        </w:rPr>
        <w:t xml:space="preserve">, párr. 121, y </w:t>
      </w:r>
      <w:r w:rsidRPr="000E24FB">
        <w:rPr>
          <w:i/>
          <w:iCs/>
          <w:sz w:val="16"/>
          <w:szCs w:val="16"/>
          <w:lang w:val="es-CR"/>
        </w:rPr>
        <w:t xml:space="preserve">Caso Hermanos Landaeta Mejías y otros Vs. Venezuela, supra, </w:t>
      </w:r>
      <w:r w:rsidRPr="000E24FB">
        <w:rPr>
          <w:sz w:val="16"/>
          <w:szCs w:val="16"/>
          <w:lang w:val="es-CR"/>
        </w:rPr>
        <w:t>párr. 228.</w:t>
      </w:r>
    </w:p>
  </w:footnote>
  <w:footnote w:id="221">
    <w:p w14:paraId="5C0756EA" w14:textId="7411FBA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González y otras (“Campo Algodonero”)</w:t>
      </w:r>
      <w:r w:rsidR="00585043" w:rsidRPr="000E24FB">
        <w:rPr>
          <w:i/>
          <w:iCs/>
          <w:sz w:val="16"/>
          <w:szCs w:val="16"/>
          <w:lang w:val="es-CR"/>
        </w:rPr>
        <w:t xml:space="preserve"> Vs. México</w:t>
      </w:r>
      <w:r w:rsidRPr="000E24FB">
        <w:rPr>
          <w:i/>
          <w:iCs/>
          <w:sz w:val="16"/>
          <w:szCs w:val="16"/>
          <w:lang w:val="es-CR"/>
        </w:rPr>
        <w:t>, supra</w:t>
      </w:r>
      <w:r w:rsidRPr="000E24FB">
        <w:rPr>
          <w:sz w:val="16"/>
          <w:szCs w:val="16"/>
          <w:lang w:val="es-CR"/>
        </w:rPr>
        <w:t xml:space="preserve">, párr. 301, y </w:t>
      </w:r>
      <w:r w:rsidRPr="000E24FB">
        <w:rPr>
          <w:i/>
          <w:iCs/>
          <w:sz w:val="16"/>
          <w:szCs w:val="16"/>
          <w:lang w:val="es-CR"/>
        </w:rPr>
        <w:t xml:space="preserve">Caso Hermanos Landaeta Mejías y otros Vs. Venezuela, supra, </w:t>
      </w:r>
      <w:r w:rsidRPr="000E24FB">
        <w:rPr>
          <w:sz w:val="16"/>
          <w:szCs w:val="16"/>
          <w:lang w:val="es-CR"/>
        </w:rPr>
        <w:t>párr. 228.</w:t>
      </w:r>
    </w:p>
  </w:footnote>
  <w:footnote w:id="222">
    <w:p w14:paraId="209E3151" w14:textId="6D46AB09"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González y otras (“Campo Algodonero”)</w:t>
      </w:r>
      <w:r w:rsidR="00585043" w:rsidRPr="000E24FB">
        <w:rPr>
          <w:i/>
          <w:iCs/>
          <w:sz w:val="16"/>
          <w:szCs w:val="16"/>
          <w:lang w:val="es-CR"/>
        </w:rPr>
        <w:t xml:space="preserve"> Vs. México</w:t>
      </w:r>
      <w:r w:rsidRPr="000E24FB">
        <w:rPr>
          <w:i/>
          <w:iCs/>
          <w:sz w:val="16"/>
          <w:szCs w:val="16"/>
          <w:lang w:val="es-CR"/>
        </w:rPr>
        <w:t>, supra</w:t>
      </w:r>
      <w:r w:rsidRPr="000E24FB">
        <w:rPr>
          <w:sz w:val="16"/>
          <w:szCs w:val="16"/>
          <w:lang w:val="es-CR"/>
        </w:rPr>
        <w:t xml:space="preserve">, párr. 301, y </w:t>
      </w:r>
      <w:r w:rsidRPr="000E24FB">
        <w:rPr>
          <w:i/>
          <w:iCs/>
          <w:sz w:val="16"/>
          <w:szCs w:val="16"/>
          <w:lang w:val="es-CR"/>
        </w:rPr>
        <w:t xml:space="preserve">Caso Hermanos Landaeta Mejías y otros Vs. Venezuela, supra, </w:t>
      </w:r>
      <w:r w:rsidRPr="000E24FB">
        <w:rPr>
          <w:sz w:val="16"/>
          <w:szCs w:val="16"/>
          <w:lang w:val="es-CR"/>
        </w:rPr>
        <w:t>párr. 228.</w:t>
      </w:r>
    </w:p>
  </w:footnote>
  <w:footnote w:id="223">
    <w:p w14:paraId="1D990A32" w14:textId="4E621141"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Registro de exhibición</w:t>
      </w:r>
      <w:r w:rsidR="00EF48BA" w:rsidRPr="000E24FB">
        <w:rPr>
          <w:sz w:val="16"/>
          <w:szCs w:val="16"/>
          <w:lang w:val="es-CR"/>
        </w:rPr>
        <w:t xml:space="preserve"> emitido por el</w:t>
      </w:r>
      <w:r w:rsidRPr="000E24FB">
        <w:rPr>
          <w:sz w:val="16"/>
          <w:szCs w:val="16"/>
          <w:lang w:val="es-CR"/>
        </w:rPr>
        <w:t xml:space="preserve"> Comando de Policía de la Capital de la Policía Militar de Paraná, </w:t>
      </w:r>
      <w:r w:rsidR="00EF48BA" w:rsidRPr="000E24FB">
        <w:rPr>
          <w:sz w:val="16"/>
          <w:szCs w:val="16"/>
          <w:lang w:val="es-CR"/>
        </w:rPr>
        <w:t xml:space="preserve">de </w:t>
      </w:r>
      <w:r w:rsidRPr="000E24FB">
        <w:rPr>
          <w:sz w:val="16"/>
          <w:szCs w:val="16"/>
          <w:lang w:val="es-CR"/>
        </w:rPr>
        <w:t>8 de mayo de 2000 (expediente de prueba</w:t>
      </w:r>
      <w:r w:rsidR="0019415C" w:rsidRPr="000E24FB">
        <w:rPr>
          <w:sz w:val="16"/>
          <w:szCs w:val="16"/>
          <w:lang w:val="es-CR"/>
        </w:rPr>
        <w:t>,</w:t>
      </w:r>
      <w:r w:rsidRPr="000E24FB">
        <w:rPr>
          <w:sz w:val="16"/>
          <w:szCs w:val="16"/>
          <w:lang w:val="es-CR"/>
        </w:rPr>
        <w:t xml:space="preserve"> folio 186)</w:t>
      </w:r>
      <w:r w:rsidR="00EF48BA" w:rsidRPr="000E24FB">
        <w:rPr>
          <w:sz w:val="16"/>
          <w:szCs w:val="16"/>
          <w:lang w:val="es-CR"/>
        </w:rPr>
        <w:t>,</w:t>
      </w:r>
      <w:r w:rsidRPr="000E24FB">
        <w:rPr>
          <w:sz w:val="16"/>
          <w:szCs w:val="16"/>
          <w:lang w:val="es-CR"/>
        </w:rPr>
        <w:t xml:space="preserve"> y Registro de aprehensión</w:t>
      </w:r>
      <w:r w:rsidR="00EF48BA" w:rsidRPr="000E24FB">
        <w:rPr>
          <w:sz w:val="16"/>
          <w:szCs w:val="16"/>
          <w:lang w:val="es-CR"/>
        </w:rPr>
        <w:t xml:space="preserve"> emitido por el</w:t>
      </w:r>
      <w:r w:rsidRPr="000E24FB">
        <w:rPr>
          <w:sz w:val="16"/>
          <w:szCs w:val="16"/>
          <w:lang w:val="es-CR"/>
        </w:rPr>
        <w:t xml:space="preserve"> Comando de </w:t>
      </w:r>
      <w:r w:rsidR="00EF48BA" w:rsidRPr="000E24FB">
        <w:rPr>
          <w:sz w:val="16"/>
          <w:szCs w:val="16"/>
          <w:lang w:val="es-CR"/>
        </w:rPr>
        <w:t xml:space="preserve">la </w:t>
      </w:r>
      <w:r w:rsidRPr="000E24FB">
        <w:rPr>
          <w:sz w:val="16"/>
          <w:szCs w:val="16"/>
          <w:lang w:val="es-CR"/>
        </w:rPr>
        <w:t xml:space="preserve">Policía de la Capital de la Policía Militar de Paraná, </w:t>
      </w:r>
      <w:r w:rsidR="00EF48BA" w:rsidRPr="000E24FB">
        <w:rPr>
          <w:sz w:val="16"/>
          <w:szCs w:val="16"/>
          <w:lang w:val="es-CR"/>
        </w:rPr>
        <w:t xml:space="preserve">de </w:t>
      </w:r>
      <w:r w:rsidRPr="000E24FB">
        <w:rPr>
          <w:sz w:val="16"/>
          <w:szCs w:val="16"/>
          <w:lang w:val="es-CR"/>
        </w:rPr>
        <w:t>8 de mayo de 2000 (expediente de prueba</w:t>
      </w:r>
      <w:r w:rsidR="0019415C" w:rsidRPr="000E24FB">
        <w:rPr>
          <w:sz w:val="16"/>
          <w:szCs w:val="16"/>
          <w:lang w:val="es-CR"/>
        </w:rPr>
        <w:t>,</w:t>
      </w:r>
      <w:r w:rsidRPr="000E24FB">
        <w:rPr>
          <w:sz w:val="16"/>
          <w:szCs w:val="16"/>
          <w:lang w:val="es-CR"/>
        </w:rPr>
        <w:t xml:space="preserve"> folio 18</w:t>
      </w:r>
      <w:r w:rsidR="00D2076D" w:rsidRPr="000E24FB">
        <w:rPr>
          <w:sz w:val="16"/>
          <w:szCs w:val="16"/>
          <w:lang w:val="es-CR"/>
        </w:rPr>
        <w:t>7</w:t>
      </w:r>
      <w:r w:rsidRPr="000E24FB">
        <w:rPr>
          <w:sz w:val="16"/>
          <w:szCs w:val="16"/>
          <w:lang w:val="es-CR"/>
        </w:rPr>
        <w:t>).</w:t>
      </w:r>
    </w:p>
  </w:footnote>
  <w:footnote w:id="224">
    <w:p w14:paraId="1328F343" w14:textId="233CC9D0"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Informe de la Policía Militar de Paraná sobre la investigación no. 221/2000, </w:t>
      </w:r>
      <w:r w:rsidR="0019415C" w:rsidRPr="000E24FB">
        <w:rPr>
          <w:i/>
          <w:iCs/>
          <w:sz w:val="16"/>
          <w:szCs w:val="16"/>
          <w:lang w:val="es-CR"/>
        </w:rPr>
        <w:t>supra</w:t>
      </w:r>
      <w:r w:rsidR="000D4E7D" w:rsidRPr="000E24FB">
        <w:rPr>
          <w:i/>
          <w:iCs/>
          <w:sz w:val="16"/>
          <w:szCs w:val="16"/>
          <w:lang w:val="es-CR"/>
        </w:rPr>
        <w:t xml:space="preserve"> </w:t>
      </w:r>
      <w:r w:rsidRPr="000E24FB">
        <w:rPr>
          <w:sz w:val="16"/>
          <w:szCs w:val="16"/>
          <w:lang w:val="es-CR"/>
        </w:rPr>
        <w:t>(expediente de prueba, folio 66).</w:t>
      </w:r>
    </w:p>
  </w:footnote>
  <w:footnote w:id="225">
    <w:p w14:paraId="250915AD" w14:textId="6E16EE9A"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Informe de la Policía Militar de Paraná sobre la investigación no. 221/2000, </w:t>
      </w:r>
      <w:r w:rsidR="0019415C" w:rsidRPr="000E24FB">
        <w:rPr>
          <w:i/>
          <w:iCs/>
          <w:sz w:val="16"/>
          <w:szCs w:val="16"/>
          <w:lang w:val="es-CR"/>
        </w:rPr>
        <w:t>supra</w:t>
      </w:r>
      <w:r w:rsidR="000D4E7D" w:rsidRPr="000E24FB">
        <w:rPr>
          <w:i/>
          <w:iCs/>
          <w:sz w:val="16"/>
          <w:szCs w:val="16"/>
          <w:lang w:val="es-CR"/>
        </w:rPr>
        <w:t xml:space="preserve"> </w:t>
      </w:r>
      <w:r w:rsidRPr="000E24FB">
        <w:rPr>
          <w:sz w:val="16"/>
          <w:szCs w:val="16"/>
          <w:lang w:val="es-CR"/>
        </w:rPr>
        <w:t>(expediente de prueba, folios 61 a 66).</w:t>
      </w:r>
    </w:p>
  </w:footnote>
  <w:footnote w:id="226">
    <w:p w14:paraId="4168D7CA" w14:textId="60844A58" w:rsidR="002F2554" w:rsidRPr="000E24FB" w:rsidRDefault="002F255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El casco de un proyectil de arma de fuego recogido cerca de un autobús. </w:t>
      </w:r>
      <w:r w:rsidRPr="000E24FB">
        <w:rPr>
          <w:i/>
          <w:iCs/>
          <w:sz w:val="16"/>
          <w:szCs w:val="16"/>
          <w:lang w:val="es-CR"/>
        </w:rPr>
        <w:t>Cfr.</w:t>
      </w:r>
      <w:r w:rsidRPr="000E24FB">
        <w:rPr>
          <w:sz w:val="16"/>
          <w:szCs w:val="16"/>
          <w:lang w:val="es-CR"/>
        </w:rPr>
        <w:t xml:space="preserve"> Informe de la Policía Militar de Paraná sobre la investigación no. 221/2000, </w:t>
      </w:r>
      <w:r w:rsidR="00CD64B0" w:rsidRPr="000E24FB">
        <w:rPr>
          <w:i/>
          <w:iCs/>
          <w:sz w:val="16"/>
          <w:szCs w:val="16"/>
          <w:lang w:val="es-CR"/>
        </w:rPr>
        <w:t xml:space="preserve">supra </w:t>
      </w:r>
      <w:r w:rsidRPr="000E24FB">
        <w:rPr>
          <w:sz w:val="16"/>
          <w:szCs w:val="16"/>
          <w:lang w:val="es-CR"/>
        </w:rPr>
        <w:t>(expediente de prueba, folios 79 y 80)</w:t>
      </w:r>
      <w:r w:rsidR="00CD64B0" w:rsidRPr="000E24FB">
        <w:rPr>
          <w:sz w:val="16"/>
          <w:szCs w:val="16"/>
          <w:lang w:val="es-CR"/>
        </w:rPr>
        <w:t>,</w:t>
      </w:r>
      <w:r w:rsidRPr="000E24FB">
        <w:rPr>
          <w:sz w:val="16"/>
          <w:szCs w:val="16"/>
          <w:lang w:val="es-CR"/>
        </w:rPr>
        <w:t xml:space="preserve"> y Declaración de Aparecido Alves de Souza</w:t>
      </w:r>
      <w:r w:rsidR="00C32926" w:rsidRPr="000E24FB">
        <w:rPr>
          <w:sz w:val="16"/>
          <w:szCs w:val="16"/>
          <w:lang w:val="es-CR"/>
        </w:rPr>
        <w:t xml:space="preserve">, </w:t>
      </w:r>
      <w:r w:rsidR="00C32926" w:rsidRPr="000E24FB">
        <w:rPr>
          <w:i/>
          <w:iCs/>
          <w:sz w:val="16"/>
          <w:szCs w:val="16"/>
          <w:lang w:val="es-CR"/>
        </w:rPr>
        <w:t xml:space="preserve">supra </w:t>
      </w:r>
      <w:r w:rsidRPr="000E24FB">
        <w:rPr>
          <w:sz w:val="16"/>
          <w:szCs w:val="16"/>
          <w:lang w:val="es-CR"/>
        </w:rPr>
        <w:t>(expediente de prueba</w:t>
      </w:r>
      <w:r w:rsidR="00CD64B0" w:rsidRPr="000E24FB">
        <w:rPr>
          <w:sz w:val="16"/>
          <w:szCs w:val="16"/>
          <w:lang w:val="es-CR"/>
        </w:rPr>
        <w:t>,</w:t>
      </w:r>
      <w:r w:rsidRPr="000E24FB">
        <w:rPr>
          <w:sz w:val="16"/>
          <w:szCs w:val="16"/>
          <w:lang w:val="es-CR"/>
        </w:rPr>
        <w:t xml:space="preserve"> folio</w:t>
      </w:r>
      <w:r w:rsidR="00E83BE4" w:rsidRPr="000E24FB">
        <w:rPr>
          <w:sz w:val="16"/>
          <w:szCs w:val="16"/>
          <w:lang w:val="es-CR"/>
        </w:rPr>
        <w:t>s</w:t>
      </w:r>
      <w:r w:rsidRPr="000E24FB">
        <w:rPr>
          <w:sz w:val="16"/>
          <w:szCs w:val="16"/>
          <w:lang w:val="es-CR"/>
        </w:rPr>
        <w:t xml:space="preserve"> 365 a 366).</w:t>
      </w:r>
    </w:p>
  </w:footnote>
  <w:footnote w:id="227">
    <w:p w14:paraId="68915A7F" w14:textId="4B2AEFB2"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de los Empleados de la Fábrica de Fuegos de Santo </w:t>
      </w:r>
      <w:proofErr w:type="spellStart"/>
      <w:r w:rsidRPr="000E24FB">
        <w:rPr>
          <w:i/>
          <w:iCs/>
          <w:sz w:val="16"/>
          <w:szCs w:val="16"/>
          <w:lang w:val="es-CR"/>
        </w:rPr>
        <w:t>Antônio</w:t>
      </w:r>
      <w:proofErr w:type="spellEnd"/>
      <w:r w:rsidRPr="000E24FB">
        <w:rPr>
          <w:i/>
          <w:iCs/>
          <w:sz w:val="16"/>
          <w:szCs w:val="16"/>
          <w:lang w:val="es-CR"/>
        </w:rPr>
        <w:t xml:space="preserve"> de </w:t>
      </w:r>
      <w:proofErr w:type="spellStart"/>
      <w:r w:rsidRPr="000E24FB">
        <w:rPr>
          <w:i/>
          <w:iCs/>
          <w:sz w:val="16"/>
          <w:szCs w:val="16"/>
          <w:lang w:val="es-CR"/>
        </w:rPr>
        <w:t>Jesus</w:t>
      </w:r>
      <w:proofErr w:type="spellEnd"/>
      <w:r w:rsidRPr="000E24FB">
        <w:rPr>
          <w:i/>
          <w:iCs/>
          <w:sz w:val="16"/>
          <w:szCs w:val="16"/>
          <w:lang w:val="es-CR"/>
        </w:rPr>
        <w:t xml:space="preserve"> y sus familiares Vs. Brasil</w:t>
      </w:r>
      <w:r w:rsidR="00C83EDB" w:rsidRPr="000E24FB">
        <w:rPr>
          <w:i/>
          <w:iCs/>
          <w:sz w:val="16"/>
          <w:szCs w:val="16"/>
          <w:lang w:val="es-CR"/>
        </w:rPr>
        <w:t>, supra</w:t>
      </w:r>
      <w:r w:rsidRPr="000E24FB">
        <w:rPr>
          <w:sz w:val="16"/>
          <w:szCs w:val="16"/>
          <w:lang w:val="es-CR"/>
        </w:rPr>
        <w:t>, párr. 223</w:t>
      </w:r>
      <w:r w:rsidR="0062112C" w:rsidRPr="000E24FB">
        <w:rPr>
          <w:sz w:val="16"/>
          <w:szCs w:val="16"/>
          <w:lang w:val="es-CR"/>
        </w:rPr>
        <w:t xml:space="preserve">, y </w:t>
      </w:r>
      <w:r w:rsidR="0062112C" w:rsidRPr="000E24FB">
        <w:rPr>
          <w:i/>
          <w:iCs/>
          <w:sz w:val="16"/>
          <w:szCs w:val="16"/>
          <w:lang w:val="es-CR"/>
        </w:rPr>
        <w:t>Caso Rodríguez Pacheco y otra Vs. Venezuela,</w:t>
      </w:r>
      <w:r w:rsidR="0062112C" w:rsidRPr="000E24FB">
        <w:rPr>
          <w:sz w:val="16"/>
          <w:szCs w:val="16"/>
          <w:lang w:val="es-CR"/>
        </w:rPr>
        <w:t xml:space="preserve"> </w:t>
      </w:r>
      <w:r w:rsidR="0062112C" w:rsidRPr="000E24FB">
        <w:rPr>
          <w:i/>
          <w:iCs/>
          <w:sz w:val="16"/>
          <w:szCs w:val="16"/>
          <w:lang w:val="es-CR"/>
        </w:rPr>
        <w:t>supra,</w:t>
      </w:r>
      <w:r w:rsidR="00A62479" w:rsidRPr="000E24FB">
        <w:rPr>
          <w:sz w:val="16"/>
          <w:szCs w:val="16"/>
          <w:lang w:val="es-CR"/>
        </w:rPr>
        <w:t xml:space="preserve"> párr. 100.</w:t>
      </w:r>
      <w:r w:rsidR="0062112C" w:rsidRPr="000E24FB">
        <w:rPr>
          <w:i/>
          <w:iCs/>
          <w:sz w:val="16"/>
          <w:szCs w:val="16"/>
          <w:lang w:val="es-CR"/>
        </w:rPr>
        <w:t xml:space="preserve"> </w:t>
      </w:r>
      <w:r w:rsidR="0062112C" w:rsidRPr="000E24FB">
        <w:rPr>
          <w:sz w:val="16"/>
          <w:szCs w:val="16"/>
          <w:lang w:val="es-CR"/>
        </w:rPr>
        <w:t xml:space="preserve">  </w:t>
      </w:r>
    </w:p>
  </w:footnote>
  <w:footnote w:id="228">
    <w:p w14:paraId="2B49B35F" w14:textId="5CD66F10"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Valle Jaramillo y otros Vs. Colombia. Fondo, Reparaciones y Costas.</w:t>
      </w:r>
      <w:r w:rsidRPr="000E24FB">
        <w:rPr>
          <w:sz w:val="16"/>
          <w:szCs w:val="16"/>
          <w:lang w:val="es-CR"/>
        </w:rPr>
        <w:t xml:space="preserve"> Sentencia de 27 de noviembre de 2008. Serie C No. 192, párr. 155, y </w:t>
      </w:r>
      <w:r w:rsidR="00C73CFE" w:rsidRPr="000E24FB">
        <w:rPr>
          <w:i/>
          <w:iCs/>
          <w:sz w:val="16"/>
          <w:szCs w:val="16"/>
          <w:lang w:val="es-CR"/>
        </w:rPr>
        <w:t>Caso Rodríguez Pacheco y otra Vs. Venezuela,</w:t>
      </w:r>
      <w:r w:rsidR="00C73CFE" w:rsidRPr="000E24FB">
        <w:rPr>
          <w:sz w:val="16"/>
          <w:szCs w:val="16"/>
          <w:lang w:val="es-CR"/>
        </w:rPr>
        <w:t xml:space="preserve"> </w:t>
      </w:r>
      <w:r w:rsidR="00C73CFE" w:rsidRPr="000E24FB">
        <w:rPr>
          <w:i/>
          <w:iCs/>
          <w:sz w:val="16"/>
          <w:szCs w:val="16"/>
          <w:lang w:val="es-CR"/>
        </w:rPr>
        <w:t>supra,</w:t>
      </w:r>
      <w:r w:rsidR="00C73CFE" w:rsidRPr="000E24FB">
        <w:rPr>
          <w:sz w:val="16"/>
          <w:szCs w:val="16"/>
          <w:lang w:val="es-CR"/>
        </w:rPr>
        <w:t xml:space="preserve"> párr. 100.</w:t>
      </w:r>
      <w:r w:rsidR="00C73CFE" w:rsidRPr="000E24FB">
        <w:rPr>
          <w:i/>
          <w:iCs/>
          <w:sz w:val="16"/>
          <w:szCs w:val="16"/>
          <w:lang w:val="es-CR"/>
        </w:rPr>
        <w:t xml:space="preserve"> </w:t>
      </w:r>
      <w:r w:rsidR="00C73CFE" w:rsidRPr="000E24FB">
        <w:rPr>
          <w:sz w:val="16"/>
          <w:szCs w:val="16"/>
          <w:lang w:val="es-CR"/>
        </w:rPr>
        <w:t xml:space="preserve">  </w:t>
      </w:r>
    </w:p>
  </w:footnote>
  <w:footnote w:id="229">
    <w:p w14:paraId="4573194E" w14:textId="02BB3F4D" w:rsidR="00F82426" w:rsidRPr="000E24FB" w:rsidRDefault="00F82426"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Pr="000E24FB">
        <w:rPr>
          <w:i/>
          <w:iCs/>
          <w:sz w:val="16"/>
          <w:szCs w:val="16"/>
          <w:lang w:val="es-CR"/>
        </w:rPr>
        <w:t xml:space="preserve">Caso </w:t>
      </w:r>
      <w:proofErr w:type="spellStart"/>
      <w:r w:rsidRPr="000E24FB">
        <w:rPr>
          <w:i/>
          <w:iCs/>
          <w:sz w:val="16"/>
          <w:szCs w:val="16"/>
          <w:lang w:val="es-CR"/>
        </w:rPr>
        <w:t>Anzualdo</w:t>
      </w:r>
      <w:proofErr w:type="spellEnd"/>
      <w:r w:rsidRPr="000E24FB">
        <w:rPr>
          <w:i/>
          <w:iCs/>
          <w:sz w:val="16"/>
          <w:szCs w:val="16"/>
          <w:lang w:val="es-CR"/>
        </w:rPr>
        <w:t xml:space="preserve"> Castro Vs. Perú. Excepción Preliminar, Fondo, Reparaciones y Costas. </w:t>
      </w:r>
      <w:r w:rsidRPr="000E24FB">
        <w:rPr>
          <w:sz w:val="16"/>
          <w:szCs w:val="16"/>
          <w:lang w:val="es-CR"/>
        </w:rPr>
        <w:t>Sentencia de 22 de septiembre de 2009. Serie C No. 202, párr. 156, y</w:t>
      </w:r>
      <w:r w:rsidR="00614509" w:rsidRPr="000E24FB">
        <w:rPr>
          <w:i/>
          <w:iCs/>
          <w:sz w:val="16"/>
          <w:szCs w:val="16"/>
          <w:lang w:val="es-CR"/>
        </w:rPr>
        <w:t xml:space="preserve"> Caso Rodríguez Pacheco y otra Vs. Venezuela,</w:t>
      </w:r>
      <w:r w:rsidR="00614509" w:rsidRPr="000E24FB">
        <w:rPr>
          <w:sz w:val="16"/>
          <w:szCs w:val="16"/>
          <w:lang w:val="es-CR"/>
        </w:rPr>
        <w:t xml:space="preserve"> </w:t>
      </w:r>
      <w:r w:rsidR="00614509" w:rsidRPr="000E24FB">
        <w:rPr>
          <w:i/>
          <w:iCs/>
          <w:sz w:val="16"/>
          <w:szCs w:val="16"/>
          <w:lang w:val="es-CR"/>
        </w:rPr>
        <w:t>supra,</w:t>
      </w:r>
      <w:r w:rsidR="00614509" w:rsidRPr="000E24FB">
        <w:rPr>
          <w:sz w:val="16"/>
          <w:szCs w:val="16"/>
          <w:lang w:val="es-CR"/>
        </w:rPr>
        <w:t xml:space="preserve"> párr. 100</w:t>
      </w:r>
      <w:r w:rsidRPr="000E24FB">
        <w:rPr>
          <w:rFonts w:cs="Open Sans"/>
          <w:sz w:val="16"/>
          <w:szCs w:val="16"/>
          <w:lang w:val="es-CR"/>
        </w:rPr>
        <w:t>.</w:t>
      </w:r>
    </w:p>
  </w:footnote>
  <w:footnote w:id="230">
    <w:p w14:paraId="6B9E9E59" w14:textId="1F946D92"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Pr="000E24FB">
        <w:rPr>
          <w:rFonts w:cs="Arial"/>
          <w:sz w:val="16"/>
          <w:szCs w:val="16"/>
          <w:lang w:val="es-CR"/>
        </w:rPr>
        <w:t xml:space="preserve">Acción de indemnización interpuesta por los familiares de Antonio Tavares Pereira, </w:t>
      </w:r>
      <w:r w:rsidR="00292E49" w:rsidRPr="000E24FB">
        <w:rPr>
          <w:rFonts w:cs="Arial"/>
          <w:i/>
          <w:iCs/>
          <w:sz w:val="16"/>
          <w:szCs w:val="16"/>
          <w:lang w:val="es-CR"/>
        </w:rPr>
        <w:t xml:space="preserve">supra </w:t>
      </w:r>
      <w:r w:rsidRPr="000E24FB">
        <w:rPr>
          <w:rFonts w:cs="Arial"/>
          <w:sz w:val="16"/>
          <w:szCs w:val="16"/>
          <w:lang w:val="es-CR"/>
        </w:rPr>
        <w:t>(expediente de prueba</w:t>
      </w:r>
      <w:r w:rsidR="00337D35" w:rsidRPr="000E24FB">
        <w:rPr>
          <w:rFonts w:cs="Arial"/>
          <w:sz w:val="16"/>
          <w:szCs w:val="16"/>
          <w:lang w:val="es-CR"/>
        </w:rPr>
        <w:t>,</w:t>
      </w:r>
      <w:r w:rsidRPr="000E24FB">
        <w:rPr>
          <w:rFonts w:cs="Arial"/>
          <w:sz w:val="16"/>
          <w:szCs w:val="16"/>
          <w:lang w:val="es-CR"/>
        </w:rPr>
        <w:t xml:space="preserve"> folio</w:t>
      </w:r>
      <w:r w:rsidR="00337D35" w:rsidRPr="000E24FB">
        <w:rPr>
          <w:rFonts w:cs="Arial"/>
          <w:sz w:val="16"/>
          <w:szCs w:val="16"/>
          <w:lang w:val="es-CR"/>
        </w:rPr>
        <w:t>s</w:t>
      </w:r>
      <w:r w:rsidRPr="000E24FB">
        <w:rPr>
          <w:rFonts w:cs="Arial"/>
          <w:sz w:val="16"/>
          <w:szCs w:val="16"/>
          <w:lang w:val="es-CR"/>
        </w:rPr>
        <w:t xml:space="preserve"> 4261 a 4274).</w:t>
      </w:r>
    </w:p>
  </w:footnote>
  <w:footnote w:id="231">
    <w:p w14:paraId="3F2DB471" w14:textId="013A1FF6"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Sentencia </w:t>
      </w:r>
      <w:r w:rsidR="00305075" w:rsidRPr="000E24FB">
        <w:rPr>
          <w:sz w:val="16"/>
          <w:szCs w:val="16"/>
          <w:lang w:val="es-CR"/>
        </w:rPr>
        <w:t xml:space="preserve">emitida por </w:t>
      </w:r>
      <w:r w:rsidRPr="000E24FB">
        <w:rPr>
          <w:sz w:val="16"/>
          <w:szCs w:val="16"/>
          <w:lang w:val="es-CR"/>
        </w:rPr>
        <w:t xml:space="preserve">Primer Juzgado de </w:t>
      </w:r>
      <w:r w:rsidR="00305075" w:rsidRPr="000E24FB">
        <w:rPr>
          <w:sz w:val="16"/>
          <w:szCs w:val="16"/>
          <w:lang w:val="es-CR"/>
        </w:rPr>
        <w:t xml:space="preserve">la </w:t>
      </w:r>
      <w:r w:rsidRPr="000E24FB">
        <w:rPr>
          <w:sz w:val="16"/>
          <w:szCs w:val="16"/>
          <w:lang w:val="es-CR"/>
        </w:rPr>
        <w:t xml:space="preserve">Hacienda Pública de Curitiba, </w:t>
      </w:r>
      <w:r w:rsidR="00305075" w:rsidRPr="000E24FB">
        <w:rPr>
          <w:i/>
          <w:iCs/>
          <w:sz w:val="16"/>
          <w:szCs w:val="16"/>
          <w:lang w:val="es-CR"/>
        </w:rPr>
        <w:t xml:space="preserve">supra </w:t>
      </w:r>
      <w:r w:rsidRPr="000E24FB">
        <w:rPr>
          <w:sz w:val="16"/>
          <w:szCs w:val="16"/>
          <w:lang w:val="es-CR"/>
        </w:rPr>
        <w:t>(expediente de prueba</w:t>
      </w:r>
      <w:r w:rsidR="00337D35" w:rsidRPr="000E24FB">
        <w:rPr>
          <w:sz w:val="16"/>
          <w:szCs w:val="16"/>
          <w:lang w:val="es-CR"/>
        </w:rPr>
        <w:t>,</w:t>
      </w:r>
      <w:r w:rsidRPr="000E24FB">
        <w:rPr>
          <w:sz w:val="16"/>
          <w:szCs w:val="16"/>
          <w:lang w:val="es-CR"/>
        </w:rPr>
        <w:t xml:space="preserve"> folios 5402 a 5418).</w:t>
      </w:r>
    </w:p>
  </w:footnote>
  <w:footnote w:id="232">
    <w:p w14:paraId="5770337B" w14:textId="215CA3F4"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00305075" w:rsidRPr="000E24FB">
        <w:rPr>
          <w:sz w:val="16"/>
          <w:szCs w:val="16"/>
          <w:lang w:val="es-CR"/>
        </w:rPr>
        <w:t xml:space="preserve">Decisión proferida por la Primera Sala Civil del </w:t>
      </w:r>
      <w:r w:rsidRPr="000E24FB">
        <w:rPr>
          <w:sz w:val="16"/>
          <w:szCs w:val="16"/>
          <w:lang w:val="es-CR"/>
        </w:rPr>
        <w:t xml:space="preserve">Tribunal de Justicia de Paraná, </w:t>
      </w:r>
      <w:r w:rsidR="00305075" w:rsidRPr="000E24FB">
        <w:rPr>
          <w:i/>
          <w:iCs/>
          <w:sz w:val="16"/>
          <w:szCs w:val="16"/>
          <w:lang w:val="es-CR"/>
        </w:rPr>
        <w:t xml:space="preserve">supra </w:t>
      </w:r>
      <w:r w:rsidRPr="000E24FB">
        <w:rPr>
          <w:sz w:val="16"/>
          <w:szCs w:val="16"/>
          <w:lang w:val="es-CR"/>
        </w:rPr>
        <w:t>(expediente de prueba</w:t>
      </w:r>
      <w:r w:rsidR="00337D35" w:rsidRPr="000E24FB">
        <w:rPr>
          <w:sz w:val="16"/>
          <w:szCs w:val="16"/>
          <w:lang w:val="es-CR"/>
        </w:rPr>
        <w:t>,</w:t>
      </w:r>
      <w:r w:rsidRPr="000E24FB">
        <w:rPr>
          <w:sz w:val="16"/>
          <w:szCs w:val="16"/>
          <w:lang w:val="es-CR"/>
        </w:rPr>
        <w:t xml:space="preserve"> folios 5590 a 5632).</w:t>
      </w:r>
    </w:p>
  </w:footnote>
  <w:footnote w:id="233">
    <w:p w14:paraId="0673ED20" w14:textId="2908319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Decisión del recurso extraordinario/especial civil no. 877.619-4/02</w:t>
      </w:r>
      <w:r w:rsidR="00FA049B" w:rsidRPr="000E24FB">
        <w:rPr>
          <w:sz w:val="16"/>
          <w:szCs w:val="16"/>
          <w:lang w:val="es-CR"/>
        </w:rPr>
        <w:t xml:space="preserve"> proferida por el</w:t>
      </w:r>
      <w:r w:rsidRPr="000E24FB">
        <w:rPr>
          <w:sz w:val="16"/>
          <w:szCs w:val="16"/>
          <w:lang w:val="es-CR"/>
        </w:rPr>
        <w:t xml:space="preserve"> Tribunal de Justicia de Paraná, </w:t>
      </w:r>
      <w:r w:rsidR="00FA049B" w:rsidRPr="000E24FB">
        <w:rPr>
          <w:sz w:val="16"/>
          <w:szCs w:val="16"/>
          <w:lang w:val="es-CR"/>
        </w:rPr>
        <w:t xml:space="preserve">de </w:t>
      </w:r>
      <w:r w:rsidRPr="000E24FB">
        <w:rPr>
          <w:sz w:val="16"/>
          <w:szCs w:val="16"/>
          <w:lang w:val="es-CR"/>
        </w:rPr>
        <w:t>18 de marzo de 2013 (expediente de prueba</w:t>
      </w:r>
      <w:r w:rsidR="00FA049B" w:rsidRPr="000E24FB">
        <w:rPr>
          <w:sz w:val="16"/>
          <w:szCs w:val="16"/>
          <w:lang w:val="es-CR"/>
        </w:rPr>
        <w:t>,</w:t>
      </w:r>
      <w:r w:rsidRPr="000E24FB">
        <w:rPr>
          <w:sz w:val="16"/>
          <w:szCs w:val="16"/>
          <w:lang w:val="es-CR"/>
        </w:rPr>
        <w:t xml:space="preserve"> folio 5794).</w:t>
      </w:r>
    </w:p>
  </w:footnote>
  <w:footnote w:id="234">
    <w:p w14:paraId="285C8645" w14:textId="1440487E"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Acción civil de cumplimiento de sentencia no. 0001820-56.2002.8.16.0004</w:t>
      </w:r>
      <w:r w:rsidR="00081AF7" w:rsidRPr="000E24FB">
        <w:rPr>
          <w:sz w:val="16"/>
          <w:szCs w:val="16"/>
          <w:lang w:val="es-CR"/>
        </w:rPr>
        <w:t xml:space="preserve">, </w:t>
      </w:r>
      <w:r w:rsidRPr="000E24FB">
        <w:rPr>
          <w:sz w:val="16"/>
          <w:szCs w:val="16"/>
          <w:lang w:val="es-CR"/>
        </w:rPr>
        <w:t>de 14 de diciembre de 2017 (expediente de prueba</w:t>
      </w:r>
      <w:r w:rsidR="00081AF7" w:rsidRPr="000E24FB">
        <w:rPr>
          <w:sz w:val="16"/>
          <w:szCs w:val="16"/>
          <w:lang w:val="es-CR"/>
        </w:rPr>
        <w:t>,</w:t>
      </w:r>
      <w:r w:rsidRPr="000E24FB">
        <w:rPr>
          <w:sz w:val="16"/>
          <w:szCs w:val="16"/>
          <w:lang w:val="es-CR"/>
        </w:rPr>
        <w:t xml:space="preserve"> folios 5906 a 5918).</w:t>
      </w:r>
    </w:p>
  </w:footnote>
  <w:footnote w:id="235">
    <w:p w14:paraId="0097CDE7" w14:textId="388D7A96"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pt-BR"/>
        </w:rPr>
        <w:t xml:space="preserve"> </w:t>
      </w:r>
      <w:r w:rsidRPr="000E24FB">
        <w:rPr>
          <w:sz w:val="16"/>
          <w:szCs w:val="16"/>
          <w:lang w:val="pt-BR"/>
        </w:rPr>
        <w:tab/>
      </w:r>
      <w:r w:rsidRPr="000E24FB">
        <w:rPr>
          <w:i/>
          <w:iCs/>
          <w:sz w:val="16"/>
          <w:szCs w:val="16"/>
          <w:lang w:val="pt-BR"/>
        </w:rPr>
        <w:t>Cfr.</w:t>
      </w:r>
      <w:r w:rsidRPr="000E24FB">
        <w:rPr>
          <w:sz w:val="16"/>
          <w:szCs w:val="16"/>
          <w:lang w:val="pt-BR"/>
        </w:rPr>
        <w:t xml:space="preserve"> </w:t>
      </w:r>
      <w:r w:rsidRPr="000E24FB">
        <w:rPr>
          <w:i/>
          <w:iCs/>
          <w:sz w:val="16"/>
          <w:szCs w:val="16"/>
          <w:lang w:val="pt-BR"/>
        </w:rPr>
        <w:t xml:space="preserve">Caso </w:t>
      </w:r>
      <w:proofErr w:type="spellStart"/>
      <w:r w:rsidRPr="000E24FB">
        <w:rPr>
          <w:i/>
          <w:iCs/>
          <w:sz w:val="16"/>
          <w:szCs w:val="16"/>
          <w:lang w:val="pt-BR"/>
        </w:rPr>
        <w:t>Genie</w:t>
      </w:r>
      <w:proofErr w:type="spellEnd"/>
      <w:r w:rsidRPr="000E24FB">
        <w:rPr>
          <w:i/>
          <w:iCs/>
          <w:sz w:val="16"/>
          <w:szCs w:val="16"/>
          <w:lang w:val="pt-BR"/>
        </w:rPr>
        <w:t xml:space="preserve"> </w:t>
      </w:r>
      <w:proofErr w:type="spellStart"/>
      <w:r w:rsidRPr="000E24FB">
        <w:rPr>
          <w:i/>
          <w:iCs/>
          <w:sz w:val="16"/>
          <w:szCs w:val="16"/>
          <w:lang w:val="pt-BR"/>
        </w:rPr>
        <w:t>Lacayo</w:t>
      </w:r>
      <w:proofErr w:type="spellEnd"/>
      <w:r w:rsidRPr="000E24FB">
        <w:rPr>
          <w:i/>
          <w:iCs/>
          <w:sz w:val="16"/>
          <w:szCs w:val="16"/>
          <w:lang w:val="pt-BR"/>
        </w:rPr>
        <w:t xml:space="preserve"> Vs. Nicaragua. </w:t>
      </w:r>
      <w:r w:rsidRPr="000E24FB">
        <w:rPr>
          <w:i/>
          <w:iCs/>
          <w:sz w:val="16"/>
          <w:szCs w:val="16"/>
          <w:lang w:val="es-CR"/>
        </w:rPr>
        <w:t>Fondo, Reparaciones y Costas</w:t>
      </w:r>
      <w:r w:rsidRPr="000E24FB">
        <w:rPr>
          <w:sz w:val="16"/>
          <w:szCs w:val="16"/>
          <w:lang w:val="es-CR"/>
        </w:rPr>
        <w:t xml:space="preserve">. Sentencia de 29 de enero de 1997. Serie C No. 30, párr. 78, y </w:t>
      </w:r>
      <w:r w:rsidR="00F722E8" w:rsidRPr="000E24FB">
        <w:rPr>
          <w:i/>
          <w:iCs/>
          <w:sz w:val="16"/>
          <w:szCs w:val="16"/>
          <w:lang w:val="es-CR"/>
        </w:rPr>
        <w:t>Caso Rodríguez Pacheco y otra Vs. Venezuela</w:t>
      </w:r>
      <w:r w:rsidR="00F722E8" w:rsidRPr="000E24FB">
        <w:rPr>
          <w:sz w:val="16"/>
          <w:szCs w:val="16"/>
          <w:lang w:val="es-CR"/>
        </w:rPr>
        <w:t xml:space="preserve">, </w:t>
      </w:r>
      <w:r w:rsidR="00F722E8" w:rsidRPr="000E24FB">
        <w:rPr>
          <w:i/>
          <w:iCs/>
          <w:sz w:val="16"/>
          <w:szCs w:val="16"/>
          <w:lang w:val="es-CR"/>
        </w:rPr>
        <w:t xml:space="preserve">supra, </w:t>
      </w:r>
      <w:r w:rsidR="00F722E8" w:rsidRPr="000E24FB">
        <w:rPr>
          <w:sz w:val="16"/>
          <w:szCs w:val="16"/>
          <w:lang w:val="es-CR"/>
        </w:rPr>
        <w:t>notal al pie 1</w:t>
      </w:r>
      <w:r w:rsidR="003A0B18" w:rsidRPr="000E24FB">
        <w:rPr>
          <w:sz w:val="16"/>
          <w:szCs w:val="16"/>
          <w:lang w:val="es-CR"/>
        </w:rPr>
        <w:t>4</w:t>
      </w:r>
      <w:r w:rsidR="00F722E8" w:rsidRPr="000E24FB">
        <w:rPr>
          <w:sz w:val="16"/>
          <w:szCs w:val="16"/>
          <w:lang w:val="es-CR"/>
        </w:rPr>
        <w:t>8.</w:t>
      </w:r>
    </w:p>
  </w:footnote>
  <w:footnote w:id="236">
    <w:p w14:paraId="5AC2B94F" w14:textId="6C2BFE70"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Cantos Vs. Argentina. Fondo, Reparaciones y Costas.</w:t>
      </w:r>
      <w:r w:rsidRPr="000E24FB">
        <w:rPr>
          <w:sz w:val="16"/>
          <w:szCs w:val="16"/>
          <w:lang w:val="es-CR"/>
        </w:rPr>
        <w:t xml:space="preserve"> Sentencia de 28 de noviembre de 2002. Serie C No. 97, párr. 57, </w:t>
      </w:r>
      <w:r w:rsidR="0018069E" w:rsidRPr="000E24FB">
        <w:rPr>
          <w:sz w:val="16"/>
          <w:szCs w:val="16"/>
          <w:lang w:val="es-CR"/>
        </w:rPr>
        <w:t xml:space="preserve">y </w:t>
      </w:r>
      <w:r w:rsidR="0018069E" w:rsidRPr="000E24FB">
        <w:rPr>
          <w:i/>
          <w:iCs/>
          <w:sz w:val="16"/>
          <w:szCs w:val="16"/>
          <w:lang w:val="es-CR"/>
        </w:rPr>
        <w:t>Caso Rodríguez Pacheco y otra Vs. Venezuela</w:t>
      </w:r>
      <w:r w:rsidR="0018069E" w:rsidRPr="000E24FB">
        <w:rPr>
          <w:sz w:val="16"/>
          <w:szCs w:val="16"/>
          <w:lang w:val="es-CR"/>
        </w:rPr>
        <w:t xml:space="preserve">, </w:t>
      </w:r>
      <w:r w:rsidR="0018069E" w:rsidRPr="000E24FB">
        <w:rPr>
          <w:i/>
          <w:iCs/>
          <w:sz w:val="16"/>
          <w:szCs w:val="16"/>
          <w:lang w:val="es-CR"/>
        </w:rPr>
        <w:t xml:space="preserve">supra, </w:t>
      </w:r>
      <w:r w:rsidR="0018069E" w:rsidRPr="000E24FB">
        <w:rPr>
          <w:sz w:val="16"/>
          <w:szCs w:val="16"/>
          <w:lang w:val="es-CR"/>
        </w:rPr>
        <w:t>notal al pie 149.</w:t>
      </w:r>
    </w:p>
  </w:footnote>
  <w:footnote w:id="237">
    <w:p w14:paraId="7B4BF3D9" w14:textId="04C9E958"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Acción de indemnización interpuesta por</w:t>
      </w:r>
      <w:r w:rsidR="0018069E" w:rsidRPr="000E24FB">
        <w:rPr>
          <w:rFonts w:cs="Arial"/>
          <w:sz w:val="16"/>
          <w:szCs w:val="16"/>
          <w:lang w:val="es-CR"/>
        </w:rPr>
        <w:t xml:space="preserve"> los familiares de Ant</w:t>
      </w:r>
      <w:r w:rsidR="004A55FE" w:rsidRPr="000E24FB">
        <w:rPr>
          <w:rFonts w:cs="Arial"/>
          <w:sz w:val="16"/>
          <w:szCs w:val="16"/>
          <w:lang w:val="es-CR"/>
        </w:rPr>
        <w:t>o</w:t>
      </w:r>
      <w:r w:rsidR="0018069E" w:rsidRPr="000E24FB">
        <w:rPr>
          <w:rFonts w:cs="Arial"/>
          <w:sz w:val="16"/>
          <w:szCs w:val="16"/>
          <w:lang w:val="es-CR"/>
        </w:rPr>
        <w:t>nio Tavares Pereira</w:t>
      </w:r>
      <w:r w:rsidRPr="000E24FB">
        <w:rPr>
          <w:i/>
          <w:iCs/>
          <w:sz w:val="16"/>
          <w:szCs w:val="16"/>
          <w:lang w:val="es-CR"/>
        </w:rPr>
        <w:t>,</w:t>
      </w:r>
      <w:r w:rsidRPr="000E24FB">
        <w:rPr>
          <w:sz w:val="16"/>
          <w:szCs w:val="16"/>
          <w:lang w:val="es-CR"/>
        </w:rPr>
        <w:t xml:space="preserve"> </w:t>
      </w:r>
      <w:r w:rsidR="00705B86" w:rsidRPr="000E24FB">
        <w:rPr>
          <w:i/>
          <w:iCs/>
          <w:sz w:val="16"/>
          <w:szCs w:val="16"/>
          <w:lang w:val="es-CR"/>
        </w:rPr>
        <w:t>supra</w:t>
      </w:r>
      <w:r w:rsidRPr="000E24FB">
        <w:rPr>
          <w:sz w:val="16"/>
          <w:szCs w:val="16"/>
          <w:lang w:val="es-CR"/>
        </w:rPr>
        <w:t xml:space="preserve"> (expediente de prueba, f</w:t>
      </w:r>
      <w:r w:rsidR="00705B86" w:rsidRPr="000E24FB">
        <w:rPr>
          <w:sz w:val="16"/>
          <w:szCs w:val="16"/>
          <w:lang w:val="es-CR"/>
        </w:rPr>
        <w:t>o</w:t>
      </w:r>
      <w:r w:rsidRPr="000E24FB">
        <w:rPr>
          <w:sz w:val="16"/>
          <w:szCs w:val="16"/>
          <w:lang w:val="es-CR"/>
        </w:rPr>
        <w:t>lio 4274).</w:t>
      </w:r>
    </w:p>
  </w:footnote>
  <w:footnote w:id="238">
    <w:p w14:paraId="2BD6C392" w14:textId="4857B1E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964729" w:rsidRPr="000E24FB">
        <w:rPr>
          <w:i/>
          <w:iCs/>
          <w:sz w:val="16"/>
          <w:szCs w:val="16"/>
          <w:lang w:val="es-CR"/>
        </w:rPr>
        <w:t xml:space="preserve">Cfr. </w:t>
      </w:r>
      <w:r w:rsidR="00964729" w:rsidRPr="000E24FB">
        <w:rPr>
          <w:sz w:val="16"/>
          <w:szCs w:val="16"/>
          <w:lang w:val="es-CR"/>
        </w:rPr>
        <w:t>Escrito de i</w:t>
      </w:r>
      <w:r w:rsidRPr="000E24FB">
        <w:rPr>
          <w:sz w:val="16"/>
          <w:szCs w:val="16"/>
          <w:lang w:val="es-CR"/>
        </w:rPr>
        <w:t>mpugnación a la contestación del estado de Paraná</w:t>
      </w:r>
      <w:r w:rsidR="00964729" w:rsidRPr="000E24FB">
        <w:rPr>
          <w:sz w:val="16"/>
          <w:szCs w:val="16"/>
          <w:lang w:val="es-CR"/>
        </w:rPr>
        <w:t>,</w:t>
      </w:r>
      <w:r w:rsidRPr="000E24FB">
        <w:rPr>
          <w:sz w:val="16"/>
          <w:szCs w:val="16"/>
          <w:lang w:val="es-CR"/>
        </w:rPr>
        <w:t xml:space="preserve"> de 28 de mayo de 2003 (expediente de prueba, folio 4624)</w:t>
      </w:r>
      <w:r w:rsidR="00964729" w:rsidRPr="000E24FB">
        <w:rPr>
          <w:sz w:val="16"/>
          <w:szCs w:val="16"/>
          <w:lang w:val="es-CR"/>
        </w:rPr>
        <w:t>;</w:t>
      </w:r>
      <w:r w:rsidRPr="000E24FB">
        <w:rPr>
          <w:sz w:val="16"/>
          <w:szCs w:val="16"/>
          <w:lang w:val="es-CR"/>
        </w:rPr>
        <w:t xml:space="preserve"> </w:t>
      </w:r>
      <w:r w:rsidR="00964729" w:rsidRPr="000E24FB">
        <w:rPr>
          <w:sz w:val="16"/>
          <w:szCs w:val="16"/>
          <w:lang w:val="es-CR"/>
        </w:rPr>
        <w:t>E</w:t>
      </w:r>
      <w:r w:rsidRPr="000E24FB">
        <w:rPr>
          <w:sz w:val="16"/>
          <w:szCs w:val="16"/>
          <w:lang w:val="es-CR"/>
        </w:rPr>
        <w:t xml:space="preserve">scrito de interposición de </w:t>
      </w:r>
      <w:r w:rsidRPr="000E24FB">
        <w:rPr>
          <w:i/>
          <w:iCs/>
          <w:sz w:val="16"/>
          <w:szCs w:val="16"/>
          <w:lang w:val="es-CR"/>
        </w:rPr>
        <w:t>agravo de instrumento</w:t>
      </w:r>
      <w:r w:rsidR="00964729" w:rsidRPr="000E24FB">
        <w:rPr>
          <w:i/>
          <w:iCs/>
          <w:sz w:val="16"/>
          <w:szCs w:val="16"/>
          <w:lang w:val="es-CR"/>
        </w:rPr>
        <w:t>,</w:t>
      </w:r>
      <w:r w:rsidRPr="000E24FB">
        <w:rPr>
          <w:sz w:val="16"/>
          <w:szCs w:val="16"/>
          <w:lang w:val="es-CR"/>
        </w:rPr>
        <w:t xml:space="preserve"> de 21 de agosto de 2006 (expediente de prueba</w:t>
      </w:r>
      <w:r w:rsidR="00964729" w:rsidRPr="000E24FB">
        <w:rPr>
          <w:sz w:val="16"/>
          <w:szCs w:val="16"/>
          <w:lang w:val="es-CR"/>
        </w:rPr>
        <w:t>,</w:t>
      </w:r>
      <w:r w:rsidRPr="000E24FB">
        <w:rPr>
          <w:sz w:val="16"/>
          <w:szCs w:val="16"/>
          <w:lang w:val="es-CR"/>
        </w:rPr>
        <w:t xml:space="preserve"> folios 5098 a 5115),</w:t>
      </w:r>
      <w:r w:rsidR="00964729" w:rsidRPr="000E24FB">
        <w:rPr>
          <w:sz w:val="16"/>
          <w:szCs w:val="16"/>
          <w:lang w:val="es-CR"/>
        </w:rPr>
        <w:t xml:space="preserve"> y</w:t>
      </w:r>
      <w:r w:rsidRPr="000E24FB">
        <w:rPr>
          <w:sz w:val="16"/>
          <w:szCs w:val="16"/>
          <w:lang w:val="es-CR"/>
        </w:rPr>
        <w:t xml:space="preserve"> </w:t>
      </w:r>
      <w:r w:rsidR="00964729" w:rsidRPr="000E24FB">
        <w:rPr>
          <w:sz w:val="16"/>
          <w:szCs w:val="16"/>
          <w:lang w:val="es-CR"/>
        </w:rPr>
        <w:t>R</w:t>
      </w:r>
      <w:r w:rsidRPr="000E24FB">
        <w:rPr>
          <w:sz w:val="16"/>
          <w:szCs w:val="16"/>
          <w:lang w:val="es-CR"/>
        </w:rPr>
        <w:t>ecurso de apelación de 18 de marzo de 2011 (expediente de prueba</w:t>
      </w:r>
      <w:r w:rsidR="00964729" w:rsidRPr="000E24FB">
        <w:rPr>
          <w:sz w:val="16"/>
          <w:szCs w:val="16"/>
          <w:lang w:val="es-CR"/>
        </w:rPr>
        <w:t>,</w:t>
      </w:r>
      <w:r w:rsidRPr="000E24FB">
        <w:rPr>
          <w:sz w:val="16"/>
          <w:szCs w:val="16"/>
          <w:lang w:val="es-CR"/>
        </w:rPr>
        <w:t xml:space="preserve"> folios 5424 a 5464).</w:t>
      </w:r>
    </w:p>
  </w:footnote>
  <w:footnote w:id="239">
    <w:p w14:paraId="691975B4" w14:textId="06E6860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Escrito de presentación de pruebas de 12 de junio de 2003 (expediente de prueba, folio 4650)</w:t>
      </w:r>
      <w:r w:rsidR="00C03F14" w:rsidRPr="000E24FB">
        <w:rPr>
          <w:sz w:val="16"/>
          <w:szCs w:val="16"/>
          <w:lang w:val="es-CR"/>
        </w:rPr>
        <w:t>;</w:t>
      </w:r>
      <w:r w:rsidRPr="000E24FB">
        <w:rPr>
          <w:sz w:val="16"/>
          <w:szCs w:val="16"/>
          <w:lang w:val="es-CR"/>
        </w:rPr>
        <w:t xml:space="preserve"> Solicitud de rectificación de la lista de testigos de 3 de marzo de 2004 (expediente de prueba, folio 4668)</w:t>
      </w:r>
      <w:r w:rsidR="00C03F14" w:rsidRPr="000E24FB">
        <w:rPr>
          <w:sz w:val="16"/>
          <w:szCs w:val="16"/>
          <w:lang w:val="es-CR"/>
        </w:rPr>
        <w:t>;</w:t>
      </w:r>
      <w:r w:rsidRPr="000E24FB">
        <w:rPr>
          <w:sz w:val="16"/>
          <w:szCs w:val="16"/>
          <w:lang w:val="es-CR"/>
        </w:rPr>
        <w:t xml:space="preserve"> </w:t>
      </w:r>
      <w:r w:rsidR="00C03F14" w:rsidRPr="000E24FB">
        <w:rPr>
          <w:sz w:val="16"/>
          <w:szCs w:val="16"/>
          <w:lang w:val="es-CR"/>
        </w:rPr>
        <w:t>S</w:t>
      </w:r>
      <w:r w:rsidRPr="000E24FB">
        <w:rPr>
          <w:sz w:val="16"/>
          <w:szCs w:val="16"/>
          <w:lang w:val="es-CR"/>
        </w:rPr>
        <w:t>olicitud de prueba de 29 de junio de 2005 (expediente de prueba, folios 4776 a 4777)</w:t>
      </w:r>
      <w:r w:rsidR="00C03F14" w:rsidRPr="000E24FB">
        <w:rPr>
          <w:sz w:val="16"/>
          <w:szCs w:val="16"/>
          <w:lang w:val="es-CR"/>
        </w:rPr>
        <w:t>;</w:t>
      </w:r>
      <w:r w:rsidRPr="000E24FB">
        <w:rPr>
          <w:sz w:val="16"/>
          <w:szCs w:val="16"/>
          <w:lang w:val="es-CR"/>
        </w:rPr>
        <w:t xml:space="preserve"> Solicitud de exclusión e inclusión de pruebas (expediente de prueba, folios 4786 a 4788)</w:t>
      </w:r>
      <w:r w:rsidR="00C03F14" w:rsidRPr="000E24FB">
        <w:rPr>
          <w:sz w:val="16"/>
          <w:szCs w:val="16"/>
          <w:lang w:val="es-CR"/>
        </w:rPr>
        <w:t>;</w:t>
      </w:r>
      <w:r w:rsidRPr="000E24FB">
        <w:rPr>
          <w:sz w:val="16"/>
          <w:szCs w:val="16"/>
          <w:lang w:val="es-CR"/>
        </w:rPr>
        <w:t xml:space="preserve"> Solicitud de remoción de documentos de 26 de enero de 2006 (expediente de prueba, folios 5085 a 5087)</w:t>
      </w:r>
      <w:r w:rsidR="00C03F14" w:rsidRPr="000E24FB">
        <w:rPr>
          <w:sz w:val="16"/>
          <w:szCs w:val="16"/>
          <w:lang w:val="es-CR"/>
        </w:rPr>
        <w:t xml:space="preserve">; </w:t>
      </w:r>
      <w:r w:rsidRPr="000E24FB">
        <w:rPr>
          <w:sz w:val="16"/>
          <w:szCs w:val="16"/>
          <w:lang w:val="es-CR"/>
        </w:rPr>
        <w:t>Solicitud de prueba de 10 de septiembre de 2007 (expediente de prueba, folios 5217 a 5219),</w:t>
      </w:r>
      <w:r w:rsidR="00C03F14" w:rsidRPr="000E24FB">
        <w:rPr>
          <w:sz w:val="16"/>
          <w:szCs w:val="16"/>
          <w:lang w:val="es-CR"/>
        </w:rPr>
        <w:t>y</w:t>
      </w:r>
      <w:r w:rsidRPr="000E24FB">
        <w:rPr>
          <w:sz w:val="16"/>
          <w:szCs w:val="16"/>
          <w:lang w:val="es-CR"/>
        </w:rPr>
        <w:t xml:space="preserve"> Solicitud de prueba de 18 de octubre de 2007</w:t>
      </w:r>
      <w:r w:rsidR="00C03F14" w:rsidRPr="000E24FB">
        <w:rPr>
          <w:sz w:val="16"/>
          <w:szCs w:val="16"/>
          <w:lang w:val="es-CR"/>
        </w:rPr>
        <w:t xml:space="preserve"> (expediente de prueba, foli</w:t>
      </w:r>
      <w:r w:rsidR="00AF479B" w:rsidRPr="000E24FB">
        <w:rPr>
          <w:sz w:val="16"/>
          <w:szCs w:val="16"/>
          <w:lang w:val="es-CR"/>
        </w:rPr>
        <w:t>o 5232</w:t>
      </w:r>
      <w:r w:rsidRPr="000E24FB">
        <w:rPr>
          <w:sz w:val="16"/>
          <w:szCs w:val="16"/>
          <w:lang w:val="es-CR"/>
        </w:rPr>
        <w:t xml:space="preserve">). </w:t>
      </w:r>
    </w:p>
  </w:footnote>
  <w:footnote w:id="240">
    <w:p w14:paraId="10C5670A" w14:textId="27E2AD6E"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Carta de 27 de abril de 2004 (expediente de prueba, folio 47047)</w:t>
      </w:r>
      <w:r w:rsidR="00EF10FF" w:rsidRPr="000E24FB">
        <w:rPr>
          <w:sz w:val="16"/>
          <w:szCs w:val="16"/>
          <w:lang w:val="es-CR"/>
        </w:rPr>
        <w:t>;</w:t>
      </w:r>
      <w:r w:rsidRPr="000E24FB">
        <w:rPr>
          <w:sz w:val="16"/>
          <w:szCs w:val="16"/>
          <w:lang w:val="es-CR"/>
        </w:rPr>
        <w:t xml:space="preserve"> </w:t>
      </w:r>
      <w:r w:rsidR="00EF10FF" w:rsidRPr="000E24FB">
        <w:rPr>
          <w:sz w:val="16"/>
          <w:szCs w:val="16"/>
          <w:lang w:val="es-CR"/>
        </w:rPr>
        <w:t>S</w:t>
      </w:r>
      <w:r w:rsidRPr="000E24FB">
        <w:rPr>
          <w:sz w:val="16"/>
          <w:szCs w:val="16"/>
          <w:lang w:val="es-CR"/>
        </w:rPr>
        <w:t>olicitud de 28 de mayo de 2004 (expediente de prueba</w:t>
      </w:r>
      <w:r w:rsidR="00EF10FF" w:rsidRPr="000E24FB">
        <w:rPr>
          <w:sz w:val="16"/>
          <w:szCs w:val="16"/>
          <w:lang w:val="es-CR"/>
        </w:rPr>
        <w:t>,</w:t>
      </w:r>
      <w:r w:rsidRPr="000E24FB">
        <w:rPr>
          <w:sz w:val="16"/>
          <w:szCs w:val="16"/>
          <w:lang w:val="es-CR"/>
        </w:rPr>
        <w:t xml:space="preserve"> folio 4725)</w:t>
      </w:r>
      <w:r w:rsidR="00EF10FF" w:rsidRPr="000E24FB">
        <w:rPr>
          <w:sz w:val="16"/>
          <w:szCs w:val="16"/>
          <w:lang w:val="es-CR"/>
        </w:rPr>
        <w:t>;</w:t>
      </w:r>
      <w:r w:rsidRPr="000E24FB">
        <w:rPr>
          <w:sz w:val="16"/>
          <w:szCs w:val="16"/>
          <w:lang w:val="es-CR"/>
        </w:rPr>
        <w:t xml:space="preserve"> </w:t>
      </w:r>
      <w:r w:rsidR="00EF10FF" w:rsidRPr="000E24FB">
        <w:rPr>
          <w:sz w:val="16"/>
          <w:szCs w:val="16"/>
          <w:lang w:val="es-CR"/>
        </w:rPr>
        <w:t>S</w:t>
      </w:r>
      <w:r w:rsidRPr="000E24FB">
        <w:rPr>
          <w:sz w:val="16"/>
          <w:szCs w:val="16"/>
          <w:lang w:val="es-CR"/>
        </w:rPr>
        <w:t>olicitud de mayo de 2005 (expediente de prueba</w:t>
      </w:r>
      <w:r w:rsidR="00EF10FF" w:rsidRPr="000E24FB">
        <w:rPr>
          <w:sz w:val="16"/>
          <w:szCs w:val="16"/>
          <w:lang w:val="es-CR"/>
        </w:rPr>
        <w:t>,</w:t>
      </w:r>
      <w:r w:rsidRPr="000E24FB">
        <w:rPr>
          <w:sz w:val="16"/>
          <w:szCs w:val="16"/>
          <w:lang w:val="es-CR"/>
        </w:rPr>
        <w:t xml:space="preserve"> folio 4762)</w:t>
      </w:r>
      <w:r w:rsidR="00EF10FF" w:rsidRPr="000E24FB">
        <w:rPr>
          <w:sz w:val="16"/>
          <w:szCs w:val="16"/>
          <w:lang w:val="es-CR"/>
        </w:rPr>
        <w:t>;</w:t>
      </w:r>
      <w:r w:rsidRPr="000E24FB">
        <w:rPr>
          <w:sz w:val="16"/>
          <w:szCs w:val="16"/>
          <w:lang w:val="es-CR"/>
        </w:rPr>
        <w:t xml:space="preserve"> </w:t>
      </w:r>
      <w:r w:rsidR="00EF10FF" w:rsidRPr="000E24FB">
        <w:rPr>
          <w:sz w:val="16"/>
          <w:szCs w:val="16"/>
          <w:lang w:val="es-CR"/>
        </w:rPr>
        <w:t>S</w:t>
      </w:r>
      <w:r w:rsidRPr="000E24FB">
        <w:rPr>
          <w:sz w:val="16"/>
          <w:szCs w:val="16"/>
          <w:lang w:val="es-CR"/>
        </w:rPr>
        <w:t>olicitud de 27 de marzo de 2009 (expediente de prueba</w:t>
      </w:r>
      <w:r w:rsidR="00EF10FF" w:rsidRPr="000E24FB">
        <w:rPr>
          <w:sz w:val="16"/>
          <w:szCs w:val="16"/>
          <w:lang w:val="es-CR"/>
        </w:rPr>
        <w:t>,</w:t>
      </w:r>
      <w:r w:rsidRPr="000E24FB">
        <w:rPr>
          <w:sz w:val="16"/>
          <w:szCs w:val="16"/>
          <w:lang w:val="es-CR"/>
        </w:rPr>
        <w:t xml:space="preserve"> folio 5275)</w:t>
      </w:r>
      <w:r w:rsidR="00EF10FF" w:rsidRPr="000E24FB">
        <w:rPr>
          <w:sz w:val="16"/>
          <w:szCs w:val="16"/>
          <w:lang w:val="es-CR"/>
        </w:rPr>
        <w:t>;</w:t>
      </w:r>
      <w:r w:rsidRPr="000E24FB">
        <w:rPr>
          <w:sz w:val="16"/>
          <w:szCs w:val="16"/>
          <w:lang w:val="es-CR"/>
        </w:rPr>
        <w:t xml:space="preserve"> </w:t>
      </w:r>
      <w:r w:rsidR="00EF10FF" w:rsidRPr="000E24FB">
        <w:rPr>
          <w:sz w:val="16"/>
          <w:szCs w:val="16"/>
          <w:lang w:val="es-CR"/>
        </w:rPr>
        <w:t>S</w:t>
      </w:r>
      <w:r w:rsidRPr="000E24FB">
        <w:rPr>
          <w:sz w:val="16"/>
          <w:szCs w:val="16"/>
          <w:lang w:val="es-CR"/>
        </w:rPr>
        <w:t>olicitud de 17 de junio de 2009 (expediente de prueba</w:t>
      </w:r>
      <w:r w:rsidR="00EF10FF" w:rsidRPr="000E24FB">
        <w:rPr>
          <w:sz w:val="16"/>
          <w:szCs w:val="16"/>
          <w:lang w:val="es-CR"/>
        </w:rPr>
        <w:t>,</w:t>
      </w:r>
      <w:r w:rsidRPr="000E24FB">
        <w:rPr>
          <w:sz w:val="16"/>
          <w:szCs w:val="16"/>
          <w:lang w:val="es-CR"/>
        </w:rPr>
        <w:t xml:space="preserve"> folio 5280)</w:t>
      </w:r>
      <w:r w:rsidR="00ED548E" w:rsidRPr="000E24FB">
        <w:rPr>
          <w:sz w:val="16"/>
          <w:szCs w:val="16"/>
          <w:lang w:val="es-CR"/>
        </w:rPr>
        <w:t>;</w:t>
      </w:r>
      <w:r w:rsidRPr="000E24FB">
        <w:rPr>
          <w:sz w:val="16"/>
          <w:szCs w:val="16"/>
          <w:lang w:val="es-CR"/>
        </w:rPr>
        <w:t xml:space="preserve"> </w:t>
      </w:r>
      <w:r w:rsidR="00EF10FF" w:rsidRPr="000E24FB">
        <w:rPr>
          <w:sz w:val="16"/>
          <w:szCs w:val="16"/>
          <w:lang w:val="es-CR"/>
        </w:rPr>
        <w:t>S</w:t>
      </w:r>
      <w:r w:rsidRPr="000E24FB">
        <w:rPr>
          <w:sz w:val="16"/>
          <w:szCs w:val="16"/>
          <w:lang w:val="es-CR"/>
        </w:rPr>
        <w:t>olicitud de 18 de septiembre de 2009 (expediente de prueba</w:t>
      </w:r>
      <w:r w:rsidR="00ED548E" w:rsidRPr="000E24FB">
        <w:rPr>
          <w:sz w:val="16"/>
          <w:szCs w:val="16"/>
          <w:lang w:val="es-CR"/>
        </w:rPr>
        <w:t>,</w:t>
      </w:r>
      <w:r w:rsidRPr="000E24FB">
        <w:rPr>
          <w:sz w:val="16"/>
          <w:szCs w:val="16"/>
          <w:lang w:val="es-CR"/>
        </w:rPr>
        <w:t xml:space="preserve"> folio 5301)</w:t>
      </w:r>
      <w:r w:rsidR="00ED548E" w:rsidRPr="000E24FB">
        <w:rPr>
          <w:sz w:val="16"/>
          <w:szCs w:val="16"/>
          <w:lang w:val="es-CR"/>
        </w:rPr>
        <w:t>;</w:t>
      </w:r>
      <w:r w:rsidRPr="000E24FB">
        <w:rPr>
          <w:sz w:val="16"/>
          <w:szCs w:val="16"/>
          <w:lang w:val="es-CR"/>
        </w:rPr>
        <w:t xml:space="preserve"> </w:t>
      </w:r>
      <w:r w:rsidR="00ED548E" w:rsidRPr="000E24FB">
        <w:rPr>
          <w:sz w:val="16"/>
          <w:szCs w:val="16"/>
          <w:lang w:val="es-CR"/>
        </w:rPr>
        <w:t>S</w:t>
      </w:r>
      <w:r w:rsidRPr="000E24FB">
        <w:rPr>
          <w:sz w:val="16"/>
          <w:szCs w:val="16"/>
          <w:lang w:val="es-CR"/>
        </w:rPr>
        <w:t>olicitud de</w:t>
      </w:r>
      <w:r w:rsidR="005D711D" w:rsidRPr="000E24FB">
        <w:rPr>
          <w:sz w:val="16"/>
          <w:szCs w:val="16"/>
          <w:lang w:val="es-CR"/>
        </w:rPr>
        <w:t xml:space="preserve"> 12 de febrero de 2010</w:t>
      </w:r>
      <w:r w:rsidRPr="000E24FB">
        <w:rPr>
          <w:sz w:val="16"/>
          <w:szCs w:val="16"/>
          <w:lang w:val="es-CR"/>
        </w:rPr>
        <w:t xml:space="preserve"> (expediente de prueba</w:t>
      </w:r>
      <w:r w:rsidR="005D711D" w:rsidRPr="000E24FB">
        <w:rPr>
          <w:sz w:val="16"/>
          <w:szCs w:val="16"/>
          <w:lang w:val="es-CR"/>
        </w:rPr>
        <w:t>,</w:t>
      </w:r>
      <w:r w:rsidRPr="000E24FB">
        <w:rPr>
          <w:sz w:val="16"/>
          <w:szCs w:val="16"/>
          <w:lang w:val="es-CR"/>
        </w:rPr>
        <w:t xml:space="preserve"> folios 5323 a 5328)</w:t>
      </w:r>
      <w:r w:rsidR="005D711D" w:rsidRPr="000E24FB">
        <w:rPr>
          <w:sz w:val="16"/>
          <w:szCs w:val="16"/>
          <w:lang w:val="es-CR"/>
        </w:rPr>
        <w:t>;</w:t>
      </w:r>
      <w:r w:rsidRPr="000E24FB">
        <w:rPr>
          <w:sz w:val="16"/>
          <w:szCs w:val="16"/>
          <w:lang w:val="es-CR"/>
        </w:rPr>
        <w:t xml:space="preserve"> </w:t>
      </w:r>
      <w:r w:rsidR="005D711D" w:rsidRPr="000E24FB">
        <w:rPr>
          <w:sz w:val="16"/>
          <w:szCs w:val="16"/>
          <w:lang w:val="es-CR"/>
        </w:rPr>
        <w:t>S</w:t>
      </w:r>
      <w:r w:rsidRPr="000E24FB">
        <w:rPr>
          <w:sz w:val="16"/>
          <w:szCs w:val="16"/>
          <w:lang w:val="es-CR"/>
        </w:rPr>
        <w:t>olicitud de 10 de mayo de 2010 (expediente de prueba</w:t>
      </w:r>
      <w:r w:rsidR="005D711D" w:rsidRPr="000E24FB">
        <w:rPr>
          <w:sz w:val="16"/>
          <w:szCs w:val="16"/>
          <w:lang w:val="es-CR"/>
        </w:rPr>
        <w:t>,</w:t>
      </w:r>
      <w:r w:rsidRPr="000E24FB">
        <w:rPr>
          <w:sz w:val="16"/>
          <w:szCs w:val="16"/>
          <w:lang w:val="es-CR"/>
        </w:rPr>
        <w:t xml:space="preserve"> folio 5351)</w:t>
      </w:r>
      <w:r w:rsidR="005D711D" w:rsidRPr="000E24FB">
        <w:rPr>
          <w:sz w:val="16"/>
          <w:szCs w:val="16"/>
          <w:lang w:val="es-CR"/>
        </w:rPr>
        <w:t>;</w:t>
      </w:r>
      <w:r w:rsidRPr="000E24FB">
        <w:rPr>
          <w:sz w:val="16"/>
          <w:szCs w:val="16"/>
          <w:lang w:val="es-CR"/>
        </w:rPr>
        <w:t xml:space="preserve"> </w:t>
      </w:r>
      <w:r w:rsidR="005D711D" w:rsidRPr="000E24FB">
        <w:rPr>
          <w:sz w:val="16"/>
          <w:szCs w:val="16"/>
          <w:lang w:val="es-CR"/>
        </w:rPr>
        <w:t>A</w:t>
      </w:r>
      <w:r w:rsidRPr="000E24FB">
        <w:rPr>
          <w:sz w:val="16"/>
          <w:szCs w:val="16"/>
          <w:lang w:val="es-CR"/>
        </w:rPr>
        <w:t>legatos finales escritos de 5 de mayo de 2010</w:t>
      </w:r>
      <w:r w:rsidR="005D711D" w:rsidRPr="000E24FB">
        <w:rPr>
          <w:sz w:val="16"/>
          <w:szCs w:val="16"/>
          <w:lang w:val="es-CR"/>
        </w:rPr>
        <w:t xml:space="preserve"> </w:t>
      </w:r>
      <w:r w:rsidRPr="000E24FB">
        <w:rPr>
          <w:sz w:val="16"/>
          <w:szCs w:val="16"/>
          <w:lang w:val="es-CR"/>
        </w:rPr>
        <w:t>(expediente de prueba</w:t>
      </w:r>
      <w:r w:rsidR="005D711D" w:rsidRPr="000E24FB">
        <w:rPr>
          <w:sz w:val="16"/>
          <w:szCs w:val="16"/>
          <w:lang w:val="es-CR"/>
        </w:rPr>
        <w:t>,</w:t>
      </w:r>
      <w:r w:rsidRPr="000E24FB">
        <w:rPr>
          <w:sz w:val="16"/>
          <w:szCs w:val="16"/>
          <w:lang w:val="es-CR"/>
        </w:rPr>
        <w:t xml:space="preserve"> folios 5353 a 5374)</w:t>
      </w:r>
      <w:r w:rsidR="005D711D" w:rsidRPr="000E24FB">
        <w:rPr>
          <w:sz w:val="16"/>
          <w:szCs w:val="16"/>
          <w:lang w:val="es-CR"/>
        </w:rPr>
        <w:t>;</w:t>
      </w:r>
      <w:r w:rsidRPr="000E24FB">
        <w:rPr>
          <w:sz w:val="16"/>
          <w:szCs w:val="16"/>
          <w:lang w:val="es-CR"/>
        </w:rPr>
        <w:t xml:space="preserve"> </w:t>
      </w:r>
      <w:r w:rsidR="005D711D" w:rsidRPr="000E24FB">
        <w:rPr>
          <w:sz w:val="16"/>
          <w:szCs w:val="16"/>
          <w:lang w:val="es-CR"/>
        </w:rPr>
        <w:t>S</w:t>
      </w:r>
      <w:r w:rsidRPr="000E24FB">
        <w:rPr>
          <w:sz w:val="16"/>
          <w:szCs w:val="16"/>
          <w:lang w:val="es-CR"/>
        </w:rPr>
        <w:t>olicitud de 24 de marzo de 2011 (expediente de prueba</w:t>
      </w:r>
      <w:r w:rsidR="005D711D" w:rsidRPr="000E24FB">
        <w:rPr>
          <w:sz w:val="16"/>
          <w:szCs w:val="16"/>
          <w:lang w:val="es-CR"/>
        </w:rPr>
        <w:t>,</w:t>
      </w:r>
      <w:r w:rsidRPr="000E24FB">
        <w:rPr>
          <w:sz w:val="16"/>
          <w:szCs w:val="16"/>
          <w:lang w:val="es-CR"/>
        </w:rPr>
        <w:t xml:space="preserve"> folio</w:t>
      </w:r>
      <w:r w:rsidR="005D711D" w:rsidRPr="000E24FB">
        <w:rPr>
          <w:sz w:val="16"/>
          <w:szCs w:val="16"/>
          <w:lang w:val="es-CR"/>
        </w:rPr>
        <w:t>s</w:t>
      </w:r>
      <w:r w:rsidRPr="000E24FB">
        <w:rPr>
          <w:sz w:val="16"/>
          <w:szCs w:val="16"/>
          <w:lang w:val="es-CR"/>
        </w:rPr>
        <w:t xml:space="preserve"> 5466</w:t>
      </w:r>
      <w:r w:rsidR="00CE0A97" w:rsidRPr="000E24FB">
        <w:rPr>
          <w:sz w:val="16"/>
          <w:szCs w:val="16"/>
          <w:lang w:val="es-CR"/>
        </w:rPr>
        <w:t xml:space="preserve"> a </w:t>
      </w:r>
      <w:r w:rsidRPr="000E24FB">
        <w:rPr>
          <w:sz w:val="16"/>
          <w:szCs w:val="16"/>
          <w:lang w:val="es-CR"/>
        </w:rPr>
        <w:t>5467)</w:t>
      </w:r>
      <w:r w:rsidR="00CE0A97" w:rsidRPr="000E24FB">
        <w:rPr>
          <w:sz w:val="16"/>
          <w:szCs w:val="16"/>
          <w:lang w:val="es-CR"/>
        </w:rPr>
        <w:t>;</w:t>
      </w:r>
      <w:r w:rsidRPr="000E24FB">
        <w:rPr>
          <w:sz w:val="16"/>
          <w:szCs w:val="16"/>
          <w:lang w:val="es-CR"/>
        </w:rPr>
        <w:t xml:space="preserve"> </w:t>
      </w:r>
      <w:r w:rsidR="00CE0A97" w:rsidRPr="000E24FB">
        <w:rPr>
          <w:sz w:val="16"/>
          <w:szCs w:val="16"/>
          <w:lang w:val="es-CR"/>
        </w:rPr>
        <w:t>C</w:t>
      </w:r>
      <w:r w:rsidRPr="000E24FB">
        <w:rPr>
          <w:sz w:val="16"/>
          <w:szCs w:val="16"/>
          <w:lang w:val="es-CR"/>
        </w:rPr>
        <w:t>ontestación al recurso de apelación interpuesto por el estado de Paraná (expediente de prueba</w:t>
      </w:r>
      <w:r w:rsidR="00CE0A97" w:rsidRPr="000E24FB">
        <w:rPr>
          <w:sz w:val="16"/>
          <w:szCs w:val="16"/>
          <w:lang w:val="es-CR"/>
        </w:rPr>
        <w:t>,</w:t>
      </w:r>
      <w:r w:rsidRPr="000E24FB">
        <w:rPr>
          <w:sz w:val="16"/>
          <w:szCs w:val="16"/>
          <w:lang w:val="es-CR"/>
        </w:rPr>
        <w:t xml:space="preserve"> folios 5521 a 5533)</w:t>
      </w:r>
      <w:r w:rsidR="00CE0A97" w:rsidRPr="000E24FB">
        <w:rPr>
          <w:sz w:val="16"/>
          <w:szCs w:val="16"/>
          <w:lang w:val="es-CR"/>
        </w:rPr>
        <w:t>;</w:t>
      </w:r>
      <w:r w:rsidRPr="000E24FB">
        <w:rPr>
          <w:sz w:val="16"/>
          <w:szCs w:val="16"/>
          <w:lang w:val="es-CR"/>
        </w:rPr>
        <w:t xml:space="preserve"> </w:t>
      </w:r>
      <w:r w:rsidR="00CE0A97" w:rsidRPr="000E24FB">
        <w:rPr>
          <w:sz w:val="16"/>
          <w:szCs w:val="16"/>
          <w:lang w:val="es-CR"/>
        </w:rPr>
        <w:t>S</w:t>
      </w:r>
      <w:r w:rsidRPr="000E24FB">
        <w:rPr>
          <w:sz w:val="16"/>
          <w:szCs w:val="16"/>
          <w:lang w:val="es-CR"/>
        </w:rPr>
        <w:t>olicitud de 25 de mayo de 2012 (expediente de prueba</w:t>
      </w:r>
      <w:r w:rsidR="00CE0A97" w:rsidRPr="000E24FB">
        <w:rPr>
          <w:sz w:val="16"/>
          <w:szCs w:val="16"/>
          <w:lang w:val="es-CR"/>
        </w:rPr>
        <w:t>,</w:t>
      </w:r>
      <w:r w:rsidRPr="000E24FB">
        <w:rPr>
          <w:sz w:val="16"/>
          <w:szCs w:val="16"/>
          <w:lang w:val="es-CR"/>
        </w:rPr>
        <w:t xml:space="preserve"> folio 5588)</w:t>
      </w:r>
      <w:r w:rsidR="00CE0A97" w:rsidRPr="000E24FB">
        <w:rPr>
          <w:sz w:val="16"/>
          <w:szCs w:val="16"/>
          <w:lang w:val="es-CR"/>
        </w:rPr>
        <w:t>;</w:t>
      </w:r>
      <w:r w:rsidRPr="000E24FB">
        <w:rPr>
          <w:sz w:val="16"/>
          <w:szCs w:val="16"/>
          <w:lang w:val="es-CR"/>
        </w:rPr>
        <w:t xml:space="preserve"> </w:t>
      </w:r>
      <w:r w:rsidR="00CE0A97" w:rsidRPr="000E24FB">
        <w:rPr>
          <w:sz w:val="16"/>
          <w:szCs w:val="16"/>
          <w:lang w:val="es-CR"/>
        </w:rPr>
        <w:t>E</w:t>
      </w:r>
      <w:r w:rsidRPr="000E24FB">
        <w:rPr>
          <w:sz w:val="16"/>
          <w:szCs w:val="16"/>
          <w:lang w:val="es-CR"/>
        </w:rPr>
        <w:t xml:space="preserve">scrito de oposición al recurso de </w:t>
      </w:r>
      <w:r w:rsidRPr="000E24FB">
        <w:rPr>
          <w:i/>
          <w:iCs/>
          <w:sz w:val="16"/>
          <w:szCs w:val="16"/>
          <w:lang w:val="es-CR"/>
        </w:rPr>
        <w:t xml:space="preserve">embargos de </w:t>
      </w:r>
      <w:proofErr w:type="spellStart"/>
      <w:r w:rsidRPr="000E24FB">
        <w:rPr>
          <w:i/>
          <w:iCs/>
          <w:sz w:val="16"/>
          <w:szCs w:val="16"/>
          <w:lang w:val="es-CR"/>
        </w:rPr>
        <w:t>declara</w:t>
      </w:r>
      <w:r w:rsidRPr="000E24FB">
        <w:rPr>
          <w:rFonts w:cs="Arial"/>
          <w:i/>
          <w:iCs/>
          <w:sz w:val="16"/>
          <w:szCs w:val="16"/>
          <w:lang w:val="es-CR" w:eastAsia="ja-JP"/>
        </w:rPr>
        <w:t>ção</w:t>
      </w:r>
      <w:proofErr w:type="spellEnd"/>
      <w:r w:rsidRPr="000E24FB">
        <w:rPr>
          <w:rFonts w:cs="Arial"/>
          <w:sz w:val="16"/>
          <w:szCs w:val="16"/>
          <w:lang w:val="es-CR" w:eastAsia="ja-JP"/>
        </w:rPr>
        <w:t xml:space="preserve"> del estado de Paraná de 10 de agosto de 2012</w:t>
      </w:r>
      <w:r w:rsidR="00CE0A97" w:rsidRPr="000E24FB">
        <w:rPr>
          <w:rFonts w:cs="Arial"/>
          <w:sz w:val="16"/>
          <w:szCs w:val="16"/>
          <w:lang w:val="es-CR" w:eastAsia="ja-JP"/>
        </w:rPr>
        <w:t xml:space="preserve"> </w:t>
      </w:r>
      <w:r w:rsidRPr="000E24FB">
        <w:rPr>
          <w:rFonts w:cs="Arial"/>
          <w:sz w:val="16"/>
          <w:szCs w:val="16"/>
          <w:lang w:val="es-CR" w:eastAsia="ja-JP"/>
        </w:rPr>
        <w:t>(expediente de prueba</w:t>
      </w:r>
      <w:r w:rsidR="00CE0A97" w:rsidRPr="000E24FB">
        <w:rPr>
          <w:rFonts w:cs="Arial"/>
          <w:sz w:val="16"/>
          <w:szCs w:val="16"/>
          <w:lang w:val="es-CR" w:eastAsia="ja-JP"/>
        </w:rPr>
        <w:t>,</w:t>
      </w:r>
      <w:r w:rsidRPr="000E24FB">
        <w:rPr>
          <w:rFonts w:cs="Arial"/>
          <w:sz w:val="16"/>
          <w:szCs w:val="16"/>
          <w:lang w:val="es-CR" w:eastAsia="ja-JP"/>
        </w:rPr>
        <w:t xml:space="preserve"> folios 5659 a 5662)</w:t>
      </w:r>
      <w:r w:rsidR="00CE0A97" w:rsidRPr="000E24FB">
        <w:rPr>
          <w:rFonts w:cs="Arial"/>
          <w:sz w:val="16"/>
          <w:szCs w:val="16"/>
          <w:lang w:val="es-CR" w:eastAsia="ja-JP"/>
        </w:rPr>
        <w:t>;</w:t>
      </w:r>
      <w:r w:rsidRPr="000E24FB">
        <w:rPr>
          <w:rFonts w:cs="Arial"/>
          <w:sz w:val="16"/>
          <w:szCs w:val="16"/>
          <w:lang w:val="es-CR" w:eastAsia="ja-JP"/>
        </w:rPr>
        <w:t xml:space="preserve"> </w:t>
      </w:r>
      <w:r w:rsidR="00CE0A97" w:rsidRPr="000E24FB">
        <w:rPr>
          <w:rFonts w:cs="Arial"/>
          <w:sz w:val="16"/>
          <w:szCs w:val="16"/>
          <w:lang w:val="es-CR" w:eastAsia="ja-JP"/>
        </w:rPr>
        <w:t>E</w:t>
      </w:r>
      <w:r w:rsidRPr="000E24FB">
        <w:rPr>
          <w:rFonts w:cs="Arial"/>
          <w:sz w:val="16"/>
          <w:szCs w:val="16"/>
          <w:lang w:val="es-CR" w:eastAsia="ja-JP"/>
        </w:rPr>
        <w:t>scrito de oposición al recurso especial interpuesto por el estado de Paraná de 20 de noviembre de 2012 (expediente de prueba</w:t>
      </w:r>
      <w:r w:rsidR="00CE0A97" w:rsidRPr="000E24FB">
        <w:rPr>
          <w:rFonts w:cs="Arial"/>
          <w:sz w:val="16"/>
          <w:szCs w:val="16"/>
          <w:lang w:val="es-CR" w:eastAsia="ja-JP"/>
        </w:rPr>
        <w:t>,</w:t>
      </w:r>
      <w:r w:rsidRPr="000E24FB">
        <w:rPr>
          <w:rFonts w:cs="Arial"/>
          <w:sz w:val="16"/>
          <w:szCs w:val="16"/>
          <w:lang w:val="es-CR" w:eastAsia="ja-JP"/>
        </w:rPr>
        <w:t xml:space="preserve"> folios 5776 a 5791).</w:t>
      </w:r>
    </w:p>
  </w:footnote>
  <w:footnote w:id="241">
    <w:p w14:paraId="4E0210C1" w14:textId="40590A7E"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La</w:t>
      </w:r>
      <w:r w:rsidR="002B3DAC" w:rsidRPr="000E24FB">
        <w:rPr>
          <w:sz w:val="16"/>
          <w:szCs w:val="16"/>
          <w:lang w:val="es-CR"/>
        </w:rPr>
        <w:t>s</w:t>
      </w:r>
      <w:r w:rsidRPr="000E24FB">
        <w:rPr>
          <w:sz w:val="16"/>
          <w:szCs w:val="16"/>
          <w:lang w:val="es-CR"/>
        </w:rPr>
        <w:t xml:space="preserve"> audiencia</w:t>
      </w:r>
      <w:r w:rsidR="002B3DAC" w:rsidRPr="000E24FB">
        <w:rPr>
          <w:sz w:val="16"/>
          <w:szCs w:val="16"/>
          <w:lang w:val="es-CR"/>
        </w:rPr>
        <w:t>s</w:t>
      </w:r>
      <w:r w:rsidRPr="000E24FB">
        <w:rPr>
          <w:sz w:val="16"/>
          <w:szCs w:val="16"/>
          <w:lang w:val="es-CR"/>
        </w:rPr>
        <w:t xml:space="preserve"> fue</w:t>
      </w:r>
      <w:r w:rsidR="002B3DAC" w:rsidRPr="000E24FB">
        <w:rPr>
          <w:sz w:val="16"/>
          <w:szCs w:val="16"/>
          <w:lang w:val="es-CR"/>
        </w:rPr>
        <w:t>ron</w:t>
      </w:r>
      <w:r w:rsidRPr="000E24FB">
        <w:rPr>
          <w:sz w:val="16"/>
          <w:szCs w:val="16"/>
          <w:lang w:val="es-CR"/>
        </w:rPr>
        <w:t xml:space="preserve"> celebrada</w:t>
      </w:r>
      <w:r w:rsidR="002B3DAC" w:rsidRPr="000E24FB">
        <w:rPr>
          <w:sz w:val="16"/>
          <w:szCs w:val="16"/>
          <w:lang w:val="es-CR"/>
        </w:rPr>
        <w:t>s</w:t>
      </w:r>
      <w:r w:rsidRPr="000E24FB">
        <w:rPr>
          <w:sz w:val="16"/>
          <w:szCs w:val="16"/>
          <w:lang w:val="es-CR"/>
        </w:rPr>
        <w:t xml:space="preserve"> el </w:t>
      </w:r>
      <w:r w:rsidR="006343B5" w:rsidRPr="000E24FB">
        <w:rPr>
          <w:sz w:val="16"/>
          <w:szCs w:val="16"/>
          <w:lang w:val="es-CR"/>
        </w:rPr>
        <w:t>3</w:t>
      </w:r>
      <w:r w:rsidRPr="000E24FB">
        <w:rPr>
          <w:sz w:val="16"/>
          <w:szCs w:val="16"/>
          <w:lang w:val="es-CR"/>
        </w:rPr>
        <w:t xml:space="preserve"> de mayo de 2004, el 2</w:t>
      </w:r>
      <w:r w:rsidR="006343B5" w:rsidRPr="000E24FB">
        <w:rPr>
          <w:sz w:val="16"/>
          <w:szCs w:val="16"/>
          <w:lang w:val="es-CR"/>
        </w:rPr>
        <w:t>8</w:t>
      </w:r>
      <w:r w:rsidRPr="000E24FB">
        <w:rPr>
          <w:sz w:val="16"/>
          <w:szCs w:val="16"/>
          <w:lang w:val="es-CR"/>
        </w:rPr>
        <w:t xml:space="preserve"> de junio de 2004, el 29 de junio de 2005 y el 12 de noviembre de 2007. Adicionalmente, en diferentes ocasiones se fijó fecha de audiencia, pero esta fue aplazada. </w:t>
      </w:r>
      <w:r w:rsidRPr="000E24FB">
        <w:rPr>
          <w:i/>
          <w:iCs/>
          <w:sz w:val="16"/>
          <w:szCs w:val="16"/>
          <w:lang w:val="es-CR"/>
        </w:rPr>
        <w:t>Cfr.</w:t>
      </w:r>
      <w:r w:rsidRPr="000E24FB">
        <w:rPr>
          <w:sz w:val="16"/>
          <w:szCs w:val="16"/>
          <w:lang w:val="es-CR"/>
        </w:rPr>
        <w:t xml:space="preserve"> Acta de audiencia de instrucción y juzgamiento de 3 de mayo de 2004 (expediente de prueba</w:t>
      </w:r>
      <w:r w:rsidR="00F93D43" w:rsidRPr="000E24FB">
        <w:rPr>
          <w:sz w:val="16"/>
          <w:szCs w:val="16"/>
          <w:lang w:val="es-CR"/>
        </w:rPr>
        <w:t>,</w:t>
      </w:r>
      <w:r w:rsidRPr="000E24FB">
        <w:rPr>
          <w:sz w:val="16"/>
          <w:szCs w:val="16"/>
          <w:lang w:val="es-CR"/>
        </w:rPr>
        <w:t xml:space="preserve"> folio 4714)</w:t>
      </w:r>
      <w:r w:rsidR="00A00ED3" w:rsidRPr="000E24FB">
        <w:rPr>
          <w:sz w:val="16"/>
          <w:szCs w:val="16"/>
          <w:lang w:val="es-CR"/>
        </w:rPr>
        <w:t>;</w:t>
      </w:r>
      <w:r w:rsidRPr="000E24FB">
        <w:rPr>
          <w:sz w:val="16"/>
          <w:szCs w:val="16"/>
          <w:lang w:val="es-CR"/>
        </w:rPr>
        <w:t xml:space="preserve"> Acta de audiencia para la toma de testimonios de 28 de junio de 2004 (expediente de prueba</w:t>
      </w:r>
      <w:r w:rsidR="006343B5" w:rsidRPr="000E24FB">
        <w:rPr>
          <w:sz w:val="16"/>
          <w:szCs w:val="16"/>
          <w:lang w:val="es-CR"/>
        </w:rPr>
        <w:t>,</w:t>
      </w:r>
      <w:r w:rsidRPr="000E24FB">
        <w:rPr>
          <w:sz w:val="16"/>
          <w:szCs w:val="16"/>
          <w:lang w:val="es-CR"/>
        </w:rPr>
        <w:t xml:space="preserve"> folio 4746)</w:t>
      </w:r>
      <w:r w:rsidR="00A00ED3" w:rsidRPr="000E24FB">
        <w:rPr>
          <w:sz w:val="16"/>
          <w:szCs w:val="16"/>
          <w:lang w:val="es-CR"/>
        </w:rPr>
        <w:t>;</w:t>
      </w:r>
      <w:r w:rsidRPr="000E24FB">
        <w:rPr>
          <w:sz w:val="16"/>
          <w:szCs w:val="16"/>
          <w:lang w:val="es-CR"/>
        </w:rPr>
        <w:t xml:space="preserve"> Acta de audiencia de instrucción y juzgamiento de 29 de junio de 2005 (expediente de prueba folio 4770),</w:t>
      </w:r>
      <w:r w:rsidR="00A00ED3" w:rsidRPr="000E24FB">
        <w:rPr>
          <w:sz w:val="16"/>
          <w:szCs w:val="16"/>
          <w:lang w:val="es-CR"/>
        </w:rPr>
        <w:t xml:space="preserve"> y</w:t>
      </w:r>
      <w:r w:rsidRPr="000E24FB">
        <w:rPr>
          <w:sz w:val="16"/>
          <w:szCs w:val="16"/>
          <w:lang w:val="es-CR"/>
        </w:rPr>
        <w:t xml:space="preserve"> Acta de audiencia de instrucción de 12 de noviembre de 2007 (expediente de prueba</w:t>
      </w:r>
      <w:r w:rsidR="00A00ED3" w:rsidRPr="000E24FB">
        <w:rPr>
          <w:sz w:val="16"/>
          <w:szCs w:val="16"/>
          <w:lang w:val="es-CR"/>
        </w:rPr>
        <w:t>,</w:t>
      </w:r>
      <w:r w:rsidRPr="000E24FB">
        <w:rPr>
          <w:sz w:val="16"/>
          <w:szCs w:val="16"/>
          <w:lang w:val="es-CR"/>
        </w:rPr>
        <w:t xml:space="preserve"> folio 5243).</w:t>
      </w:r>
    </w:p>
  </w:footnote>
  <w:footnote w:id="242">
    <w:p w14:paraId="40499BA6" w14:textId="32F44902"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A00ED3" w:rsidRPr="000E24FB">
        <w:rPr>
          <w:i/>
          <w:iCs/>
          <w:sz w:val="16"/>
          <w:szCs w:val="16"/>
          <w:lang w:val="es-CR"/>
        </w:rPr>
        <w:t xml:space="preserve">Cfr. </w:t>
      </w:r>
      <w:r w:rsidRPr="000E24FB">
        <w:rPr>
          <w:sz w:val="16"/>
          <w:szCs w:val="16"/>
          <w:lang w:val="es-CR"/>
        </w:rPr>
        <w:t>Oficio no. 979/MA/04 del Primer Juzgado de Hacienda Pública de Curitiba (expediente de prueba</w:t>
      </w:r>
      <w:r w:rsidR="00DA6BA9" w:rsidRPr="000E24FB">
        <w:rPr>
          <w:sz w:val="16"/>
          <w:szCs w:val="16"/>
          <w:lang w:val="es-CR"/>
        </w:rPr>
        <w:t>,</w:t>
      </w:r>
      <w:r w:rsidRPr="000E24FB">
        <w:rPr>
          <w:sz w:val="16"/>
          <w:szCs w:val="16"/>
          <w:lang w:val="es-CR"/>
        </w:rPr>
        <w:t xml:space="preserve"> folio 4705)</w:t>
      </w:r>
      <w:r w:rsidR="00DA6BA9" w:rsidRPr="000E24FB">
        <w:rPr>
          <w:sz w:val="16"/>
          <w:szCs w:val="16"/>
          <w:lang w:val="es-CR"/>
        </w:rPr>
        <w:t>,</w:t>
      </w:r>
      <w:r w:rsidRPr="000E24FB">
        <w:rPr>
          <w:sz w:val="16"/>
          <w:szCs w:val="16"/>
          <w:lang w:val="es-CR"/>
        </w:rPr>
        <w:t xml:space="preserve"> y Carta </w:t>
      </w:r>
      <w:r w:rsidR="00837109" w:rsidRPr="000E24FB">
        <w:rPr>
          <w:sz w:val="16"/>
          <w:szCs w:val="16"/>
          <w:lang w:val="es-CR"/>
        </w:rPr>
        <w:t>rogatoria</w:t>
      </w:r>
      <w:r w:rsidRPr="000E24FB">
        <w:rPr>
          <w:sz w:val="16"/>
          <w:szCs w:val="16"/>
          <w:lang w:val="es-CR"/>
        </w:rPr>
        <w:t xml:space="preserve"> del Juzgado Primero de Hacienda Pública</w:t>
      </w:r>
      <w:r w:rsidR="00837109" w:rsidRPr="000E24FB">
        <w:rPr>
          <w:sz w:val="16"/>
          <w:szCs w:val="16"/>
          <w:lang w:val="es-CR"/>
        </w:rPr>
        <w:t xml:space="preserve">, de </w:t>
      </w:r>
      <w:r w:rsidR="008F7A65" w:rsidRPr="000E24FB">
        <w:rPr>
          <w:sz w:val="16"/>
          <w:szCs w:val="16"/>
          <w:lang w:val="es-CR"/>
        </w:rPr>
        <w:t>30 de septiembre de 2009</w:t>
      </w:r>
      <w:r w:rsidRPr="000E24FB">
        <w:rPr>
          <w:sz w:val="16"/>
          <w:szCs w:val="16"/>
          <w:lang w:val="es-CR"/>
        </w:rPr>
        <w:t xml:space="preserve"> (expediente de prueba</w:t>
      </w:r>
      <w:r w:rsidR="00DA6BA9" w:rsidRPr="000E24FB">
        <w:rPr>
          <w:sz w:val="16"/>
          <w:szCs w:val="16"/>
          <w:lang w:val="es-CR"/>
        </w:rPr>
        <w:t>,</w:t>
      </w:r>
      <w:r w:rsidRPr="000E24FB">
        <w:rPr>
          <w:sz w:val="16"/>
          <w:szCs w:val="16"/>
          <w:lang w:val="es-CR"/>
        </w:rPr>
        <w:t xml:space="preserve"> folio 5294).</w:t>
      </w:r>
    </w:p>
  </w:footnote>
  <w:footnote w:id="243">
    <w:p w14:paraId="62E5071E" w14:textId="2908F89D"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4C0AE9" w:rsidRPr="000E24FB">
        <w:rPr>
          <w:i/>
          <w:iCs/>
          <w:sz w:val="16"/>
          <w:szCs w:val="16"/>
          <w:lang w:val="es-CR"/>
        </w:rPr>
        <w:t xml:space="preserve">Cfr. </w:t>
      </w:r>
      <w:r w:rsidRPr="000E24FB">
        <w:rPr>
          <w:sz w:val="16"/>
          <w:szCs w:val="16"/>
          <w:lang w:val="es-CR"/>
        </w:rPr>
        <w:t>Escritos de ofrecimiento de prueba del estado Paraná (expediente de prueba</w:t>
      </w:r>
      <w:r w:rsidR="00920BF0" w:rsidRPr="000E24FB">
        <w:rPr>
          <w:sz w:val="16"/>
          <w:szCs w:val="16"/>
          <w:lang w:val="es-CR"/>
        </w:rPr>
        <w:t>,</w:t>
      </w:r>
      <w:r w:rsidRPr="000E24FB">
        <w:rPr>
          <w:sz w:val="16"/>
          <w:szCs w:val="16"/>
          <w:lang w:val="es-CR"/>
        </w:rPr>
        <w:t xml:space="preserve"> folios 4647 y 4703).</w:t>
      </w:r>
    </w:p>
  </w:footnote>
  <w:footnote w:id="244">
    <w:p w14:paraId="074F059C" w14:textId="13657C75"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Oficios de la Policía Militar del estado de Paraná de 11 septiembre de 2007</w:t>
      </w:r>
      <w:r w:rsidR="00A9612F" w:rsidRPr="000E24FB">
        <w:rPr>
          <w:sz w:val="16"/>
          <w:szCs w:val="16"/>
          <w:lang w:val="es-CR"/>
        </w:rPr>
        <w:t xml:space="preserve"> y</w:t>
      </w:r>
      <w:r w:rsidRPr="000E24FB">
        <w:rPr>
          <w:sz w:val="16"/>
          <w:szCs w:val="16"/>
          <w:lang w:val="es-CR"/>
        </w:rPr>
        <w:t xml:space="preserve"> 22 de octubre de 2007 (expediente de prueba</w:t>
      </w:r>
      <w:r w:rsidR="00A9612F" w:rsidRPr="000E24FB">
        <w:rPr>
          <w:sz w:val="16"/>
          <w:szCs w:val="16"/>
          <w:lang w:val="es-CR"/>
        </w:rPr>
        <w:t>,</w:t>
      </w:r>
      <w:r w:rsidRPr="000E24FB">
        <w:rPr>
          <w:sz w:val="16"/>
          <w:szCs w:val="16"/>
          <w:lang w:val="es-CR"/>
        </w:rPr>
        <w:t xml:space="preserve"> folios 5224</w:t>
      </w:r>
      <w:r w:rsidR="00A9612F" w:rsidRPr="000E24FB">
        <w:rPr>
          <w:sz w:val="16"/>
          <w:szCs w:val="16"/>
          <w:lang w:val="es-CR"/>
        </w:rPr>
        <w:t xml:space="preserve"> y</w:t>
      </w:r>
      <w:r w:rsidR="009D10AB" w:rsidRPr="000E24FB">
        <w:rPr>
          <w:sz w:val="16"/>
          <w:szCs w:val="16"/>
          <w:lang w:val="es-CR"/>
        </w:rPr>
        <w:t xml:space="preserve"> </w:t>
      </w:r>
      <w:r w:rsidRPr="000E24FB">
        <w:rPr>
          <w:sz w:val="16"/>
          <w:szCs w:val="16"/>
          <w:lang w:val="es-CR"/>
        </w:rPr>
        <w:t>5241).</w:t>
      </w:r>
    </w:p>
  </w:footnote>
  <w:footnote w:id="245">
    <w:p w14:paraId="7D96E0E0" w14:textId="36320C15"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Los agentes de Policía Militar </w:t>
      </w:r>
      <w:r w:rsidR="009815ED" w:rsidRPr="000E24FB">
        <w:rPr>
          <w:sz w:val="16"/>
          <w:szCs w:val="16"/>
          <w:lang w:val="es-CR"/>
        </w:rPr>
        <w:t>I.A.W.</w:t>
      </w:r>
      <w:r w:rsidRPr="000E24FB">
        <w:rPr>
          <w:sz w:val="16"/>
          <w:szCs w:val="16"/>
          <w:lang w:val="es-CR"/>
        </w:rPr>
        <w:t xml:space="preserve">, </w:t>
      </w:r>
      <w:r w:rsidR="009815ED" w:rsidRPr="000E24FB">
        <w:rPr>
          <w:sz w:val="16"/>
          <w:szCs w:val="16"/>
          <w:lang w:val="es-CR"/>
        </w:rPr>
        <w:t>J.L.S.A.</w:t>
      </w:r>
      <w:r w:rsidRPr="000E24FB">
        <w:rPr>
          <w:sz w:val="16"/>
          <w:szCs w:val="16"/>
          <w:lang w:val="es-CR"/>
        </w:rPr>
        <w:t xml:space="preserve"> y </w:t>
      </w:r>
      <w:r w:rsidR="009815ED" w:rsidRPr="000E24FB">
        <w:rPr>
          <w:sz w:val="16"/>
          <w:szCs w:val="16"/>
          <w:lang w:val="es-CR"/>
        </w:rPr>
        <w:t>A.C.G.</w:t>
      </w:r>
      <w:r w:rsidRPr="000E24FB">
        <w:rPr>
          <w:sz w:val="16"/>
          <w:szCs w:val="16"/>
          <w:lang w:val="es-CR"/>
        </w:rPr>
        <w:t xml:space="preserve"> declararon en la audiencia de 12 de noviembre de 2007</w:t>
      </w:r>
      <w:r w:rsidR="00634391" w:rsidRPr="000E24FB">
        <w:rPr>
          <w:sz w:val="16"/>
          <w:szCs w:val="16"/>
          <w:lang w:val="es-CR"/>
        </w:rPr>
        <w:t>.</w:t>
      </w:r>
      <w:r w:rsidRPr="000E24FB">
        <w:rPr>
          <w:sz w:val="16"/>
          <w:szCs w:val="16"/>
          <w:lang w:val="es-CR"/>
        </w:rPr>
        <w:t xml:space="preserve"> </w:t>
      </w:r>
      <w:r w:rsidRPr="000E24FB">
        <w:rPr>
          <w:i/>
          <w:iCs/>
          <w:sz w:val="16"/>
          <w:szCs w:val="16"/>
          <w:lang w:val="es-CR"/>
        </w:rPr>
        <w:t>Cfr</w:t>
      </w:r>
      <w:r w:rsidRPr="000E24FB">
        <w:rPr>
          <w:sz w:val="16"/>
          <w:szCs w:val="16"/>
          <w:lang w:val="es-CR"/>
        </w:rPr>
        <w:t>. Acta de audiencia de instrucción de 12 de noviembre de 2007 (expediente de prueba</w:t>
      </w:r>
      <w:r w:rsidR="00634391" w:rsidRPr="000E24FB">
        <w:rPr>
          <w:sz w:val="16"/>
          <w:szCs w:val="16"/>
          <w:lang w:val="es-CR"/>
        </w:rPr>
        <w:t>,</w:t>
      </w:r>
      <w:r w:rsidRPr="000E24FB">
        <w:rPr>
          <w:sz w:val="16"/>
          <w:szCs w:val="16"/>
          <w:lang w:val="es-CR"/>
        </w:rPr>
        <w:t xml:space="preserve"> folios 5243 a 5256).</w:t>
      </w:r>
    </w:p>
  </w:footnote>
  <w:footnote w:id="246">
    <w:p w14:paraId="203DDBDA" w14:textId="31463113"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Escrito de la Policía Militar de Paraná de 19 de noviembre de 2009 (expediente de prueba</w:t>
      </w:r>
      <w:r w:rsidR="000E12B4" w:rsidRPr="000E24FB">
        <w:rPr>
          <w:sz w:val="16"/>
          <w:szCs w:val="16"/>
          <w:lang w:val="es-CR"/>
        </w:rPr>
        <w:t>,</w:t>
      </w:r>
      <w:r w:rsidRPr="000E24FB">
        <w:rPr>
          <w:sz w:val="16"/>
          <w:szCs w:val="16"/>
          <w:lang w:val="es-CR"/>
        </w:rPr>
        <w:t xml:space="preserve"> folio 5316) y Auto no. 1859/2002 de 17 de marzo de 2010 (expediente de prueba</w:t>
      </w:r>
      <w:r w:rsidR="000E12B4" w:rsidRPr="000E24FB">
        <w:rPr>
          <w:sz w:val="16"/>
          <w:szCs w:val="16"/>
          <w:lang w:val="es-CR"/>
        </w:rPr>
        <w:t>,</w:t>
      </w:r>
      <w:r w:rsidRPr="000E24FB">
        <w:rPr>
          <w:sz w:val="16"/>
          <w:szCs w:val="16"/>
          <w:lang w:val="es-CR"/>
        </w:rPr>
        <w:t xml:space="preserve"> folio 5348).</w:t>
      </w:r>
    </w:p>
  </w:footnote>
  <w:footnote w:id="247">
    <w:p w14:paraId="0027F205" w14:textId="1D0C17CC"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El señor Tavares Pereira trabajaba como agricultor y proveía sustento económico a su familia para cubrir sus gastos de alimentación, gastos médicos, vestuario y otras necesidades cotidianas por un monto mensual de aproximadamente 4 salarios mínimos mensuales. </w:t>
      </w:r>
      <w:r w:rsidRPr="000E24FB">
        <w:rPr>
          <w:i/>
          <w:iCs/>
          <w:sz w:val="16"/>
          <w:szCs w:val="16"/>
          <w:lang w:val="es-CR"/>
        </w:rPr>
        <w:t>Cfr</w:t>
      </w:r>
      <w:r w:rsidRPr="000E24FB">
        <w:rPr>
          <w:sz w:val="16"/>
          <w:szCs w:val="16"/>
          <w:lang w:val="es-CR"/>
        </w:rPr>
        <w:t xml:space="preserve">. </w:t>
      </w:r>
      <w:r w:rsidRPr="000E24FB">
        <w:rPr>
          <w:rFonts w:cs="Arial"/>
          <w:sz w:val="16"/>
          <w:szCs w:val="16"/>
          <w:lang w:val="es-CR"/>
        </w:rPr>
        <w:t>Acción de indemnización interpuesta por los familiares de Antonio Tavares Pereira</w:t>
      </w:r>
      <w:r w:rsidR="004C62CE" w:rsidRPr="000E24FB">
        <w:rPr>
          <w:rFonts w:cs="Arial"/>
          <w:sz w:val="16"/>
          <w:szCs w:val="16"/>
          <w:lang w:val="es-CR"/>
        </w:rPr>
        <w:t xml:space="preserve">, </w:t>
      </w:r>
      <w:r w:rsidR="004C62CE" w:rsidRPr="000E24FB">
        <w:rPr>
          <w:rFonts w:cs="Arial"/>
          <w:i/>
          <w:iCs/>
          <w:sz w:val="16"/>
          <w:szCs w:val="16"/>
          <w:lang w:val="es-CR"/>
        </w:rPr>
        <w:t>supra</w:t>
      </w:r>
      <w:r w:rsidRPr="000E24FB">
        <w:rPr>
          <w:rFonts w:cs="Arial"/>
          <w:sz w:val="16"/>
          <w:szCs w:val="16"/>
          <w:lang w:val="es-CR"/>
        </w:rPr>
        <w:t xml:space="preserve"> (expediente de prueba</w:t>
      </w:r>
      <w:r w:rsidR="004C62CE" w:rsidRPr="000E24FB">
        <w:rPr>
          <w:rFonts w:cs="Arial"/>
          <w:sz w:val="16"/>
          <w:szCs w:val="16"/>
          <w:lang w:val="es-CR"/>
        </w:rPr>
        <w:t>,</w:t>
      </w:r>
      <w:r w:rsidRPr="000E24FB">
        <w:rPr>
          <w:rFonts w:cs="Arial"/>
          <w:sz w:val="16"/>
          <w:szCs w:val="16"/>
          <w:lang w:val="es-CR"/>
        </w:rPr>
        <w:t xml:space="preserve"> folio 4267)</w:t>
      </w:r>
      <w:r w:rsidRPr="000E24FB">
        <w:rPr>
          <w:sz w:val="16"/>
          <w:szCs w:val="16"/>
          <w:lang w:val="es-CR"/>
        </w:rPr>
        <w:t xml:space="preserve"> En el mismo sentido, la señora Barbosa explicó que al momento de la muerte del señor Tavares Pereira, sus hijas e hijos eran menores de edad y tenían las siguientes edades, Ana </w:t>
      </w:r>
      <w:proofErr w:type="spellStart"/>
      <w:r w:rsidRPr="000E24FB">
        <w:rPr>
          <w:sz w:val="16"/>
          <w:szCs w:val="16"/>
          <w:lang w:val="es-CR"/>
        </w:rPr>
        <w:t>L</w:t>
      </w:r>
      <w:r w:rsidR="00C224D4" w:rsidRPr="000E24FB">
        <w:rPr>
          <w:sz w:val="16"/>
          <w:szCs w:val="16"/>
          <w:lang w:val="es-CR"/>
        </w:rPr>
        <w:t>ú</w:t>
      </w:r>
      <w:r w:rsidRPr="000E24FB">
        <w:rPr>
          <w:sz w:val="16"/>
          <w:szCs w:val="16"/>
          <w:lang w:val="es-CR"/>
        </w:rPr>
        <w:t>cia</w:t>
      </w:r>
      <w:proofErr w:type="spellEnd"/>
      <w:r w:rsidRPr="000E24FB">
        <w:rPr>
          <w:sz w:val="16"/>
          <w:szCs w:val="16"/>
          <w:lang w:val="es-CR"/>
        </w:rPr>
        <w:t xml:space="preserve"> tenía 15 años, J</w:t>
      </w:r>
      <w:r w:rsidR="004C62CE" w:rsidRPr="000E24FB">
        <w:rPr>
          <w:sz w:val="16"/>
          <w:szCs w:val="16"/>
          <w:lang w:val="es-CR"/>
        </w:rPr>
        <w:t>oão</w:t>
      </w:r>
      <w:r w:rsidRPr="000E24FB">
        <w:rPr>
          <w:sz w:val="16"/>
          <w:szCs w:val="16"/>
          <w:lang w:val="es-CR"/>
        </w:rPr>
        <w:t xml:space="preserve"> Pa</w:t>
      </w:r>
      <w:r w:rsidR="004C62CE" w:rsidRPr="000E24FB">
        <w:rPr>
          <w:sz w:val="16"/>
          <w:szCs w:val="16"/>
          <w:lang w:val="es-CR"/>
        </w:rPr>
        <w:t>u</w:t>
      </w:r>
      <w:r w:rsidRPr="000E24FB">
        <w:rPr>
          <w:sz w:val="16"/>
          <w:szCs w:val="16"/>
          <w:lang w:val="es-CR"/>
        </w:rPr>
        <w:t xml:space="preserve">lo 14 años, Ana Claudia 11 años, Samuel </w:t>
      </w:r>
      <w:r w:rsidR="00E32FC6" w:rsidRPr="000E24FB">
        <w:rPr>
          <w:sz w:val="16"/>
          <w:szCs w:val="16"/>
          <w:lang w:val="es-CR"/>
        </w:rPr>
        <w:t xml:space="preserve">Paulo </w:t>
      </w:r>
      <w:r w:rsidRPr="000E24FB">
        <w:rPr>
          <w:sz w:val="16"/>
          <w:szCs w:val="16"/>
          <w:lang w:val="es-CR"/>
        </w:rPr>
        <w:t xml:space="preserve">tenía 9 años y Ana </w:t>
      </w:r>
      <w:r w:rsidR="00EC2603" w:rsidRPr="000E24FB">
        <w:rPr>
          <w:sz w:val="16"/>
          <w:szCs w:val="16"/>
          <w:lang w:val="es-CR"/>
        </w:rPr>
        <w:t xml:space="preserve">Ruth </w:t>
      </w:r>
      <w:r w:rsidRPr="000E24FB">
        <w:rPr>
          <w:sz w:val="16"/>
          <w:szCs w:val="16"/>
          <w:lang w:val="es-CR"/>
        </w:rPr>
        <w:t xml:space="preserve">tenía 4 años. Asimismo, sostuvo que antes de recibir la pensión en 2014, ella tuvo que mantenerse “como podía”, trabajando en el campo todos los días junto con su segundo hijo, quien tuvo que interrumpir sus estudios para poder mantener a la familia. </w:t>
      </w:r>
      <w:r w:rsidRPr="000E24FB">
        <w:rPr>
          <w:i/>
          <w:iCs/>
          <w:sz w:val="16"/>
          <w:szCs w:val="16"/>
          <w:lang w:val="es-CR"/>
        </w:rPr>
        <w:t>Cfr.</w:t>
      </w:r>
      <w:r w:rsidRPr="000E24FB">
        <w:rPr>
          <w:sz w:val="16"/>
          <w:szCs w:val="16"/>
          <w:lang w:val="es-CR"/>
        </w:rPr>
        <w:t xml:space="preserve"> Declaración de </w:t>
      </w:r>
      <w:proofErr w:type="spellStart"/>
      <w:r w:rsidRPr="000E24FB">
        <w:rPr>
          <w:sz w:val="16"/>
          <w:szCs w:val="16"/>
          <w:lang w:val="es-CR"/>
        </w:rPr>
        <w:t>Maria</w:t>
      </w:r>
      <w:proofErr w:type="spellEnd"/>
      <w:r w:rsidRPr="000E24FB">
        <w:rPr>
          <w:sz w:val="16"/>
          <w:szCs w:val="16"/>
          <w:lang w:val="es-CR"/>
        </w:rPr>
        <w:t xml:space="preserve"> Sebastiana Barbosa Pereira durante la audiencia pública del presente caso. </w:t>
      </w:r>
    </w:p>
  </w:footnote>
  <w:footnote w:id="248">
    <w:p w14:paraId="177C69A8" w14:textId="4276DF9C"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Pr="000E24FB">
        <w:rPr>
          <w:rFonts w:cs="Arial"/>
          <w:sz w:val="16"/>
          <w:szCs w:val="16"/>
          <w:lang w:val="es-CR"/>
        </w:rPr>
        <w:t xml:space="preserve">Acción de indemnización interpuesta por los familiares de Antonio Tavares Pereira, </w:t>
      </w:r>
      <w:r w:rsidR="00B93CA4" w:rsidRPr="000E24FB">
        <w:rPr>
          <w:rFonts w:cs="Arial"/>
          <w:i/>
          <w:iCs/>
          <w:sz w:val="16"/>
          <w:szCs w:val="16"/>
          <w:lang w:val="es-CR"/>
        </w:rPr>
        <w:t>supra</w:t>
      </w:r>
      <w:r w:rsidR="00094623" w:rsidRPr="000E24FB">
        <w:rPr>
          <w:rFonts w:cs="Arial"/>
          <w:i/>
          <w:iCs/>
          <w:sz w:val="16"/>
          <w:szCs w:val="16"/>
          <w:lang w:val="es-CR"/>
        </w:rPr>
        <w:t xml:space="preserve"> </w:t>
      </w:r>
      <w:r w:rsidRPr="000E24FB">
        <w:rPr>
          <w:rFonts w:cs="Arial"/>
          <w:sz w:val="16"/>
          <w:szCs w:val="16"/>
          <w:lang w:val="es-CR"/>
        </w:rPr>
        <w:t>(expediente de prueba</w:t>
      </w:r>
      <w:r w:rsidR="00094623" w:rsidRPr="000E24FB">
        <w:rPr>
          <w:rFonts w:cs="Arial"/>
          <w:sz w:val="16"/>
          <w:szCs w:val="16"/>
          <w:lang w:val="es-CR"/>
        </w:rPr>
        <w:t>,</w:t>
      </w:r>
      <w:r w:rsidRPr="000E24FB">
        <w:rPr>
          <w:rFonts w:cs="Arial"/>
          <w:sz w:val="16"/>
          <w:szCs w:val="16"/>
          <w:lang w:val="es-CR"/>
        </w:rPr>
        <w:t xml:space="preserve"> folio 4273).</w:t>
      </w:r>
    </w:p>
  </w:footnote>
  <w:footnote w:id="249">
    <w:p w14:paraId="1AEE2295" w14:textId="6CDCD603"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Muelle Flores Vs. Perú. Excepciones Preliminares, Fondo, Reparaciones y Costas. </w:t>
      </w:r>
      <w:r w:rsidRPr="000E24FB">
        <w:rPr>
          <w:sz w:val="16"/>
          <w:szCs w:val="16"/>
          <w:lang w:val="es-CR"/>
        </w:rPr>
        <w:t xml:space="preserve">Sentencia de 6 de marzo de 2019. Serie C No. 375, párr. 162, y </w:t>
      </w:r>
      <w:r w:rsidRPr="000E24FB">
        <w:rPr>
          <w:i/>
          <w:iCs/>
          <w:sz w:val="16"/>
          <w:szCs w:val="16"/>
          <w:lang w:val="es-CR"/>
        </w:rPr>
        <w:t>Caso Asociación Nacional de Cesantes y Jubilados de la Superintendencia Nacional de Administración Tributaria (ANCEJUB-SUNAT) Vs. Perú</w:t>
      </w:r>
      <w:r w:rsidR="001D29C5" w:rsidRPr="000E24FB">
        <w:rPr>
          <w:i/>
          <w:iCs/>
          <w:sz w:val="16"/>
          <w:szCs w:val="16"/>
          <w:lang w:val="es-CR"/>
        </w:rPr>
        <w:t xml:space="preserve">. </w:t>
      </w:r>
      <w:r w:rsidR="000E13EC" w:rsidRPr="000E24FB">
        <w:rPr>
          <w:sz w:val="16"/>
          <w:szCs w:val="16"/>
          <w:lang w:val="es-CR"/>
        </w:rPr>
        <w:t>Excepciones Preliminares, Fondo, Reparaciones y Costas. Sentencia de 21 de noviembre de 2019. Serie C No. 394</w:t>
      </w:r>
      <w:r w:rsidRPr="000E24FB">
        <w:rPr>
          <w:sz w:val="16"/>
          <w:szCs w:val="16"/>
          <w:lang w:val="es-CR"/>
        </w:rPr>
        <w:t>, párr. 148.</w:t>
      </w:r>
    </w:p>
  </w:footnote>
  <w:footnote w:id="250">
    <w:p w14:paraId="3CB17A17" w14:textId="67C500C7" w:rsidR="00F82426" w:rsidRPr="000E24FB" w:rsidRDefault="00F8242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Sentencia </w:t>
      </w:r>
      <w:r w:rsidR="004917DF" w:rsidRPr="000E24FB">
        <w:rPr>
          <w:sz w:val="16"/>
          <w:szCs w:val="16"/>
          <w:lang w:val="es-CR"/>
        </w:rPr>
        <w:t xml:space="preserve">emitida por el Primer Juzgado de </w:t>
      </w:r>
      <w:r w:rsidR="00463D82" w:rsidRPr="000E24FB">
        <w:rPr>
          <w:sz w:val="16"/>
          <w:szCs w:val="16"/>
          <w:lang w:val="es-CR"/>
        </w:rPr>
        <w:t xml:space="preserve">la </w:t>
      </w:r>
      <w:r w:rsidR="004917DF" w:rsidRPr="000E24FB">
        <w:rPr>
          <w:sz w:val="16"/>
          <w:szCs w:val="16"/>
          <w:lang w:val="es-CR"/>
        </w:rPr>
        <w:t>Hacienda Pública del Foro Central</w:t>
      </w:r>
      <w:r w:rsidR="002F5AF0" w:rsidRPr="000E24FB">
        <w:rPr>
          <w:sz w:val="16"/>
          <w:szCs w:val="16"/>
          <w:lang w:val="es-CR"/>
        </w:rPr>
        <w:t xml:space="preserve">, </w:t>
      </w:r>
      <w:r w:rsidR="002F5AF0" w:rsidRPr="000E24FB">
        <w:rPr>
          <w:i/>
          <w:iCs/>
          <w:sz w:val="16"/>
          <w:szCs w:val="16"/>
          <w:lang w:val="es-CR"/>
        </w:rPr>
        <w:t>supra</w:t>
      </w:r>
      <w:r w:rsidR="002F5AF0" w:rsidRPr="000E24FB">
        <w:rPr>
          <w:sz w:val="16"/>
          <w:szCs w:val="16"/>
          <w:lang w:val="es-CR"/>
        </w:rPr>
        <w:t xml:space="preserve"> </w:t>
      </w:r>
      <w:r w:rsidRPr="000E24FB">
        <w:rPr>
          <w:sz w:val="16"/>
          <w:szCs w:val="16"/>
          <w:lang w:val="es-CR"/>
        </w:rPr>
        <w:t>(expediente de prueba</w:t>
      </w:r>
      <w:r w:rsidR="00386BC9" w:rsidRPr="000E24FB">
        <w:rPr>
          <w:sz w:val="16"/>
          <w:szCs w:val="16"/>
          <w:lang w:val="es-CR"/>
        </w:rPr>
        <w:t>,</w:t>
      </w:r>
      <w:r w:rsidRPr="000E24FB">
        <w:rPr>
          <w:sz w:val="16"/>
          <w:szCs w:val="16"/>
          <w:lang w:val="es-CR"/>
        </w:rPr>
        <w:t xml:space="preserve"> folios 5402 a 5418).</w:t>
      </w:r>
    </w:p>
  </w:footnote>
  <w:footnote w:id="251">
    <w:p w14:paraId="116A9B54" w14:textId="55A6167E" w:rsidR="00954B09" w:rsidRPr="000E24FB" w:rsidRDefault="00954B0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Artículo </w:t>
      </w:r>
      <w:r w:rsidR="00F82FB7" w:rsidRPr="000E24FB">
        <w:rPr>
          <w:sz w:val="16"/>
          <w:szCs w:val="16"/>
          <w:lang w:val="es-CR"/>
        </w:rPr>
        <w:t>5</w:t>
      </w:r>
      <w:r w:rsidRPr="000E24FB">
        <w:rPr>
          <w:sz w:val="16"/>
          <w:szCs w:val="16"/>
          <w:lang w:val="es-CR"/>
        </w:rPr>
        <w:t>.1 de la Convención Americana</w:t>
      </w:r>
      <w:r w:rsidR="00F82FB7" w:rsidRPr="000E24FB">
        <w:rPr>
          <w:sz w:val="16"/>
          <w:szCs w:val="16"/>
          <w:lang w:val="es-CR"/>
        </w:rPr>
        <w:t>, en relación con el artículo 1.1 del mismo instrumento</w:t>
      </w:r>
      <w:r w:rsidRPr="000E24FB">
        <w:rPr>
          <w:sz w:val="16"/>
          <w:szCs w:val="16"/>
          <w:lang w:val="es-CR"/>
        </w:rPr>
        <w:t>.</w:t>
      </w:r>
    </w:p>
  </w:footnote>
  <w:footnote w:id="252">
    <w:p w14:paraId="41D5ACFF" w14:textId="2783C7B8" w:rsidR="00954B09" w:rsidRPr="000E24FB" w:rsidRDefault="00954B09"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000E0B51" w:rsidRPr="000E24FB">
        <w:rPr>
          <w:i/>
          <w:iCs/>
          <w:sz w:val="16"/>
          <w:szCs w:val="16"/>
          <w:lang w:val="es-CR"/>
        </w:rPr>
        <w:t xml:space="preserve">Cfr. Caso de los “Niños de la Calle” (Villagrán Morales y otros) Vs. Guatemala. Fondo, supra, </w:t>
      </w:r>
      <w:r w:rsidR="000E0B51" w:rsidRPr="000E24FB">
        <w:rPr>
          <w:sz w:val="16"/>
          <w:szCs w:val="16"/>
          <w:lang w:val="es-CR"/>
        </w:rPr>
        <w:t>párr. 176, y</w:t>
      </w:r>
      <w:r w:rsidR="00630E1C" w:rsidRPr="000E24FB">
        <w:rPr>
          <w:sz w:val="16"/>
          <w:szCs w:val="16"/>
          <w:lang w:val="es-CR"/>
        </w:rPr>
        <w:t xml:space="preserve"> </w:t>
      </w:r>
      <w:r w:rsidR="00630E1C" w:rsidRPr="000E24FB">
        <w:rPr>
          <w:rFonts w:cs="Open Sans"/>
          <w:i/>
          <w:iCs/>
          <w:sz w:val="16"/>
          <w:szCs w:val="16"/>
          <w:shd w:val="clear" w:color="auto" w:fill="FFFFFF"/>
          <w:lang w:val="es-CR"/>
        </w:rPr>
        <w:t>Caso Rodríguez Pacheco y otra Vs. Venezuela</w:t>
      </w:r>
      <w:r w:rsidR="000E0B51" w:rsidRPr="000E24FB">
        <w:rPr>
          <w:rFonts w:cs="Open Sans"/>
          <w:i/>
          <w:iCs/>
          <w:sz w:val="16"/>
          <w:szCs w:val="16"/>
          <w:shd w:val="clear" w:color="auto" w:fill="FFFFFF"/>
          <w:lang w:val="es-CR"/>
        </w:rPr>
        <w:t xml:space="preserve">, supra, </w:t>
      </w:r>
      <w:r w:rsidR="000E0B51" w:rsidRPr="000E24FB">
        <w:rPr>
          <w:rFonts w:cs="Open Sans"/>
          <w:sz w:val="16"/>
          <w:szCs w:val="16"/>
          <w:shd w:val="clear" w:color="auto" w:fill="FFFFFF"/>
          <w:lang w:val="es-CR"/>
        </w:rPr>
        <w:t xml:space="preserve">párr. </w:t>
      </w:r>
      <w:r w:rsidR="00EE0CF4" w:rsidRPr="000E24FB">
        <w:rPr>
          <w:rFonts w:cs="Open Sans"/>
          <w:sz w:val="16"/>
          <w:szCs w:val="16"/>
          <w:shd w:val="clear" w:color="auto" w:fill="FFFFFF"/>
          <w:lang w:val="es-CR"/>
        </w:rPr>
        <w:t>145.</w:t>
      </w:r>
    </w:p>
  </w:footnote>
  <w:footnote w:id="253">
    <w:p w14:paraId="3D5A976A" w14:textId="3D2780F6" w:rsidR="00954B09" w:rsidRPr="000E24FB" w:rsidRDefault="00954B0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Blake Vs. Guatemala. Fondo. </w:t>
      </w:r>
      <w:r w:rsidRPr="000E24FB">
        <w:rPr>
          <w:sz w:val="16"/>
          <w:szCs w:val="16"/>
          <w:lang w:val="es-CR"/>
        </w:rPr>
        <w:t xml:space="preserve">Sentencia de 24 de enero de 1998. Serie C No. 36, párr. 114, y </w:t>
      </w:r>
      <w:r w:rsidR="00EE0CF4" w:rsidRPr="000E24FB">
        <w:rPr>
          <w:rFonts w:cs="Open Sans"/>
          <w:i/>
          <w:iCs/>
          <w:sz w:val="16"/>
          <w:szCs w:val="16"/>
          <w:shd w:val="clear" w:color="auto" w:fill="FFFFFF"/>
          <w:lang w:val="es-CR"/>
        </w:rPr>
        <w:t xml:space="preserve">Caso Rodríguez Pacheco y otra Vs. Venezuela, supra, </w:t>
      </w:r>
      <w:r w:rsidR="00EE0CF4" w:rsidRPr="000E24FB">
        <w:rPr>
          <w:rFonts w:cs="Open Sans"/>
          <w:sz w:val="16"/>
          <w:szCs w:val="16"/>
          <w:shd w:val="clear" w:color="auto" w:fill="FFFFFF"/>
          <w:lang w:val="es-CR"/>
        </w:rPr>
        <w:t>párr. 145.</w:t>
      </w:r>
    </w:p>
  </w:footnote>
  <w:footnote w:id="254">
    <w:p w14:paraId="576FA31C" w14:textId="3F5C2C6E" w:rsidR="00954B09" w:rsidRPr="000E24FB" w:rsidRDefault="00954B0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Bámaca Velásquez Vs. Guatemala. Reparaciones y Costas. </w:t>
      </w:r>
      <w:r w:rsidRPr="000E24FB">
        <w:rPr>
          <w:sz w:val="16"/>
          <w:szCs w:val="16"/>
          <w:lang w:val="es-CR"/>
        </w:rPr>
        <w:t>Sentencia de 22 de febrero de 2002. Serie C No. 91, párr. 163, y</w:t>
      </w:r>
      <w:r w:rsidRPr="000E24FB">
        <w:rPr>
          <w:i/>
          <w:iCs/>
          <w:sz w:val="16"/>
          <w:szCs w:val="16"/>
          <w:lang w:val="es-CR"/>
        </w:rPr>
        <w:t xml:space="preserve"> </w:t>
      </w:r>
      <w:r w:rsidR="008065D1" w:rsidRPr="000E24FB">
        <w:rPr>
          <w:rFonts w:cs="Open Sans"/>
          <w:i/>
          <w:iCs/>
          <w:sz w:val="16"/>
          <w:szCs w:val="16"/>
          <w:shd w:val="clear" w:color="auto" w:fill="FFFFFF"/>
          <w:lang w:val="es-CR"/>
        </w:rPr>
        <w:t xml:space="preserve">Caso Rodríguez Pacheco y otra Vs. Venezuela, supra, </w:t>
      </w:r>
      <w:r w:rsidR="008065D1" w:rsidRPr="000E24FB">
        <w:rPr>
          <w:rFonts w:cs="Open Sans"/>
          <w:sz w:val="16"/>
          <w:szCs w:val="16"/>
          <w:shd w:val="clear" w:color="auto" w:fill="FFFFFF"/>
          <w:lang w:val="es-CR"/>
        </w:rPr>
        <w:t>párr. 145.</w:t>
      </w:r>
    </w:p>
  </w:footnote>
  <w:footnote w:id="255">
    <w:p w14:paraId="70D14EB2" w14:textId="4E214A9B" w:rsidR="00954B09" w:rsidRPr="000E24FB" w:rsidRDefault="00954B0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Declaración de </w:t>
      </w:r>
      <w:proofErr w:type="spellStart"/>
      <w:r w:rsidRPr="000E24FB">
        <w:rPr>
          <w:sz w:val="16"/>
          <w:szCs w:val="16"/>
          <w:lang w:val="es-CR"/>
        </w:rPr>
        <w:t>Maria</w:t>
      </w:r>
      <w:proofErr w:type="spellEnd"/>
      <w:r w:rsidRPr="000E24FB">
        <w:rPr>
          <w:sz w:val="16"/>
          <w:szCs w:val="16"/>
          <w:lang w:val="es-CR"/>
        </w:rPr>
        <w:t xml:space="preserve"> Sebastiana Barbosa Pereira</w:t>
      </w:r>
      <w:r w:rsidR="00D85CE9" w:rsidRPr="000E24FB">
        <w:rPr>
          <w:sz w:val="16"/>
          <w:szCs w:val="16"/>
          <w:lang w:val="es-CR"/>
        </w:rPr>
        <w:t xml:space="preserve">, </w:t>
      </w:r>
      <w:r w:rsidR="00D85CE9" w:rsidRPr="000E24FB">
        <w:rPr>
          <w:i/>
          <w:iCs/>
          <w:sz w:val="16"/>
          <w:szCs w:val="16"/>
          <w:lang w:val="es-CR"/>
        </w:rPr>
        <w:t>supra.</w:t>
      </w:r>
      <w:r w:rsidR="00D85CE9" w:rsidRPr="000E24FB">
        <w:rPr>
          <w:sz w:val="16"/>
          <w:szCs w:val="16"/>
          <w:lang w:val="es-CR"/>
        </w:rPr>
        <w:t xml:space="preserve"> </w:t>
      </w:r>
    </w:p>
  </w:footnote>
  <w:footnote w:id="256">
    <w:p w14:paraId="28C50797" w14:textId="1C49CFE0" w:rsidR="00954B09" w:rsidRPr="000E24FB" w:rsidRDefault="00954B0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Declaración de </w:t>
      </w:r>
      <w:proofErr w:type="spellStart"/>
      <w:r w:rsidRPr="000E24FB">
        <w:rPr>
          <w:sz w:val="16"/>
          <w:szCs w:val="16"/>
          <w:lang w:val="es-CR"/>
        </w:rPr>
        <w:t>Maria</w:t>
      </w:r>
      <w:proofErr w:type="spellEnd"/>
      <w:r w:rsidRPr="000E24FB">
        <w:rPr>
          <w:sz w:val="16"/>
          <w:szCs w:val="16"/>
          <w:lang w:val="es-CR"/>
        </w:rPr>
        <w:t xml:space="preserve"> Sebastiana Barbosa Pereira</w:t>
      </w:r>
      <w:r w:rsidR="00D9145D" w:rsidRPr="000E24FB">
        <w:rPr>
          <w:sz w:val="16"/>
          <w:szCs w:val="16"/>
          <w:lang w:val="es-CR"/>
        </w:rPr>
        <w:t xml:space="preserve">, </w:t>
      </w:r>
      <w:r w:rsidR="00D9145D" w:rsidRPr="000E24FB">
        <w:rPr>
          <w:i/>
          <w:iCs/>
          <w:sz w:val="16"/>
          <w:szCs w:val="16"/>
          <w:lang w:val="es-CR"/>
        </w:rPr>
        <w:t>supra</w:t>
      </w:r>
      <w:r w:rsidRPr="000E24FB">
        <w:rPr>
          <w:sz w:val="16"/>
          <w:szCs w:val="16"/>
          <w:lang w:val="es-CR"/>
        </w:rPr>
        <w:t>.</w:t>
      </w:r>
    </w:p>
  </w:footnote>
  <w:footnote w:id="257">
    <w:p w14:paraId="29C0E853" w14:textId="2F84DDE5" w:rsidR="00954B09" w:rsidRPr="000E24FB" w:rsidRDefault="00954B0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w:t>
      </w:r>
      <w:r w:rsidRPr="000E24FB">
        <w:rPr>
          <w:rFonts w:cs="Arial"/>
          <w:sz w:val="16"/>
          <w:szCs w:val="16"/>
          <w:lang w:val="es-CR"/>
        </w:rPr>
        <w:t xml:space="preserve">Acción de indemnización interpuesta por los familiares de Antonio Tavares Pereira, </w:t>
      </w:r>
      <w:r w:rsidR="00D9145D" w:rsidRPr="000E24FB">
        <w:rPr>
          <w:rFonts w:cs="Arial"/>
          <w:i/>
          <w:iCs/>
          <w:sz w:val="16"/>
          <w:szCs w:val="16"/>
          <w:lang w:val="es-CR"/>
        </w:rPr>
        <w:t xml:space="preserve">supra </w:t>
      </w:r>
      <w:r w:rsidRPr="000E24FB">
        <w:rPr>
          <w:rFonts w:cs="Arial"/>
          <w:sz w:val="16"/>
          <w:szCs w:val="16"/>
          <w:lang w:val="es-CR"/>
        </w:rPr>
        <w:t>(expediente de prueba folio 4267).</w:t>
      </w:r>
      <w:r w:rsidRPr="000E24FB">
        <w:rPr>
          <w:sz w:val="16"/>
          <w:szCs w:val="16"/>
          <w:lang w:val="es-CR"/>
        </w:rPr>
        <w:t xml:space="preserve"> </w:t>
      </w:r>
    </w:p>
  </w:footnote>
  <w:footnote w:id="258">
    <w:p w14:paraId="689D8208" w14:textId="188D6E89" w:rsidR="00954B09" w:rsidRPr="000E24FB" w:rsidRDefault="00954B09"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Declaración de </w:t>
      </w:r>
      <w:proofErr w:type="spellStart"/>
      <w:r w:rsidRPr="000E24FB">
        <w:rPr>
          <w:sz w:val="16"/>
          <w:szCs w:val="16"/>
          <w:lang w:val="es-CR"/>
        </w:rPr>
        <w:t>Maria</w:t>
      </w:r>
      <w:proofErr w:type="spellEnd"/>
      <w:r w:rsidRPr="000E24FB">
        <w:rPr>
          <w:sz w:val="16"/>
          <w:szCs w:val="16"/>
          <w:lang w:val="es-CR"/>
        </w:rPr>
        <w:t xml:space="preserve"> Sebastiana Barbosa Pereira</w:t>
      </w:r>
      <w:r w:rsidR="00D9145D" w:rsidRPr="000E24FB">
        <w:rPr>
          <w:sz w:val="16"/>
          <w:szCs w:val="16"/>
          <w:lang w:val="es-CR"/>
        </w:rPr>
        <w:t xml:space="preserve">, </w:t>
      </w:r>
      <w:r w:rsidR="00D9145D" w:rsidRPr="000E24FB">
        <w:rPr>
          <w:i/>
          <w:iCs/>
          <w:sz w:val="16"/>
          <w:szCs w:val="16"/>
          <w:lang w:val="es-CR"/>
        </w:rPr>
        <w:t>supra</w:t>
      </w:r>
      <w:r w:rsidRPr="000E24FB">
        <w:rPr>
          <w:sz w:val="16"/>
          <w:szCs w:val="16"/>
          <w:lang w:val="es-CR"/>
        </w:rPr>
        <w:t>.</w:t>
      </w:r>
    </w:p>
  </w:footnote>
  <w:footnote w:id="259">
    <w:p w14:paraId="0DD7A7DA" w14:textId="52ACBCC2"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Velásquez Rodríguez Vs. Honduras. Reparaciones y Costas</w:t>
      </w:r>
      <w:r w:rsidRPr="000E24FB">
        <w:rPr>
          <w:sz w:val="16"/>
          <w:szCs w:val="16"/>
          <w:lang w:val="es-CR"/>
        </w:rPr>
        <w:t xml:space="preserve">. Sentencia de 21 de julio de 1989. Serie C No. 7, </w:t>
      </w:r>
      <w:proofErr w:type="spellStart"/>
      <w:r w:rsidRPr="000E24FB">
        <w:rPr>
          <w:sz w:val="16"/>
          <w:szCs w:val="16"/>
          <w:lang w:val="es-CR"/>
        </w:rPr>
        <w:t>párrs</w:t>
      </w:r>
      <w:proofErr w:type="spellEnd"/>
      <w:r w:rsidRPr="000E24FB">
        <w:rPr>
          <w:sz w:val="16"/>
          <w:szCs w:val="16"/>
          <w:lang w:val="es-CR"/>
        </w:rPr>
        <w:t>. 24 y 25, y</w:t>
      </w:r>
      <w:r w:rsidR="001E5560" w:rsidRPr="000E24FB">
        <w:rPr>
          <w:rFonts w:cs="Open Sans"/>
          <w:i/>
          <w:iCs/>
          <w:sz w:val="16"/>
          <w:szCs w:val="16"/>
          <w:shd w:val="clear" w:color="auto" w:fill="FFFFFF"/>
          <w:lang w:val="es-CR"/>
        </w:rPr>
        <w:t xml:space="preserve"> Caso Rodríguez Pacheco y otra Vs. Venezuela, supra, </w:t>
      </w:r>
      <w:r w:rsidR="001E5560" w:rsidRPr="000E24FB">
        <w:rPr>
          <w:rFonts w:cs="Open Sans"/>
          <w:sz w:val="16"/>
          <w:szCs w:val="16"/>
          <w:shd w:val="clear" w:color="auto" w:fill="FFFFFF"/>
          <w:lang w:val="es-CR"/>
        </w:rPr>
        <w:t>párr. 151.</w:t>
      </w:r>
    </w:p>
  </w:footnote>
  <w:footnote w:id="260">
    <w:p w14:paraId="26B7B1B4" w14:textId="77777777" w:rsidR="008D2642" w:rsidRPr="000E24FB" w:rsidRDefault="008D2642" w:rsidP="000E24FB">
      <w:pPr>
        <w:pStyle w:val="Textonotapie"/>
        <w:tabs>
          <w:tab w:val="left" w:pos="540"/>
        </w:tabs>
        <w:spacing w:after="40"/>
        <w:rPr>
          <w:sz w:val="16"/>
          <w:szCs w:val="16"/>
          <w:lang w:val="es-CR"/>
        </w:rPr>
      </w:pPr>
      <w:r w:rsidRPr="000E24FB">
        <w:rPr>
          <w:rStyle w:val="Refdenotaalpie"/>
          <w:sz w:val="16"/>
          <w:szCs w:val="16"/>
          <w:lang w:val="es-CR"/>
        </w:rPr>
        <w:footnoteRef/>
      </w:r>
      <w:r w:rsidRPr="000E24FB">
        <w:rPr>
          <w:sz w:val="16"/>
          <w:szCs w:val="16"/>
          <w:vertAlign w:val="superscript"/>
          <w:lang w:val="es-CR"/>
        </w:rPr>
        <w:t xml:space="preserve"> </w:t>
      </w:r>
      <w:r w:rsidRPr="000E24FB">
        <w:rPr>
          <w:sz w:val="16"/>
          <w:szCs w:val="16"/>
          <w:lang w:val="es-CR"/>
        </w:rPr>
        <w:tab/>
      </w:r>
      <w:r w:rsidRPr="000E24FB">
        <w:rPr>
          <w:i/>
          <w:iCs/>
          <w:sz w:val="16"/>
          <w:szCs w:val="16"/>
          <w:lang w:val="es-CR"/>
        </w:rPr>
        <w:t>Cfr. Caso Ticona Estrada y otros Vs. Bolivia</w:t>
      </w:r>
      <w:r w:rsidRPr="000E24FB">
        <w:rPr>
          <w:sz w:val="16"/>
          <w:szCs w:val="16"/>
          <w:lang w:val="es-CR"/>
        </w:rPr>
        <w:t xml:space="preserve">. </w:t>
      </w:r>
      <w:r w:rsidRPr="000E24FB">
        <w:rPr>
          <w:i/>
          <w:iCs/>
          <w:sz w:val="16"/>
          <w:szCs w:val="16"/>
          <w:lang w:val="es-CR"/>
        </w:rPr>
        <w:t>Fondo, Reparaciones y Costas</w:t>
      </w:r>
      <w:r w:rsidRPr="000E24FB">
        <w:rPr>
          <w:sz w:val="16"/>
          <w:szCs w:val="16"/>
          <w:lang w:val="es-CR"/>
        </w:rPr>
        <w:t>. Sentencia de 27 de noviembre</w:t>
      </w:r>
    </w:p>
    <w:p w14:paraId="70290F12" w14:textId="77777777" w:rsidR="008D2642" w:rsidRPr="000E24FB" w:rsidRDefault="008D2642" w:rsidP="000E24FB">
      <w:pPr>
        <w:pStyle w:val="Textonotapie"/>
        <w:tabs>
          <w:tab w:val="left" w:pos="540"/>
        </w:tabs>
        <w:spacing w:after="40"/>
        <w:rPr>
          <w:sz w:val="16"/>
          <w:szCs w:val="16"/>
          <w:lang w:val="es-CR"/>
        </w:rPr>
      </w:pPr>
      <w:r w:rsidRPr="000E24FB">
        <w:rPr>
          <w:sz w:val="16"/>
          <w:szCs w:val="16"/>
          <w:lang w:val="es-CR"/>
        </w:rPr>
        <w:t xml:space="preserve">de 2008. Serie C No. 191, párr. 110, </w:t>
      </w:r>
      <w:r w:rsidRPr="000E24FB">
        <w:rPr>
          <w:i/>
          <w:iCs/>
          <w:sz w:val="16"/>
          <w:szCs w:val="16"/>
          <w:lang w:val="es-CR"/>
        </w:rPr>
        <w:t>y</w:t>
      </w:r>
      <w:r w:rsidRPr="000E24FB">
        <w:rPr>
          <w:rFonts w:cs="Open Sans"/>
          <w:i/>
          <w:iCs/>
          <w:sz w:val="16"/>
          <w:szCs w:val="16"/>
          <w:shd w:val="clear" w:color="auto" w:fill="FFFFFF"/>
          <w:lang w:val="es-CR"/>
        </w:rPr>
        <w:t xml:space="preserve"> Caso Rodríguez Pacheco y otra Vs. Venezuela, supra, </w:t>
      </w:r>
      <w:r w:rsidRPr="000E24FB">
        <w:rPr>
          <w:rFonts w:cs="Open Sans"/>
          <w:sz w:val="16"/>
          <w:szCs w:val="16"/>
          <w:shd w:val="clear" w:color="auto" w:fill="FFFFFF"/>
          <w:lang w:val="es-CR"/>
        </w:rPr>
        <w:t>párr. 153.</w:t>
      </w:r>
    </w:p>
  </w:footnote>
  <w:footnote w:id="261">
    <w:p w14:paraId="64AE7798" w14:textId="6F6CA947" w:rsidR="00A71C56" w:rsidRPr="000E24FB" w:rsidRDefault="00A71C56" w:rsidP="000E24FB">
      <w:pPr>
        <w:pStyle w:val="Textonotapie"/>
        <w:tabs>
          <w:tab w:val="left" w:pos="540"/>
        </w:tabs>
        <w:spacing w:after="40"/>
        <w:rPr>
          <w:sz w:val="16"/>
          <w:szCs w:val="16"/>
          <w:lang w:val="es-CR"/>
        </w:rPr>
      </w:pPr>
      <w:r w:rsidRPr="000E24FB">
        <w:rPr>
          <w:rStyle w:val="Refdenotaalpie"/>
          <w:sz w:val="16"/>
          <w:szCs w:val="16"/>
          <w:lang w:val="es-CR"/>
        </w:rPr>
        <w:footnoteRef/>
      </w:r>
      <w:r w:rsidRPr="000E24FB">
        <w:rPr>
          <w:sz w:val="16"/>
          <w:szCs w:val="16"/>
          <w:vertAlign w:val="superscript"/>
          <w:lang w:val="es-CR"/>
        </w:rPr>
        <w:t xml:space="preserve"> </w:t>
      </w:r>
      <w:r w:rsidRPr="000E24FB">
        <w:rPr>
          <w:sz w:val="16"/>
          <w:szCs w:val="16"/>
          <w:lang w:val="es-CR"/>
        </w:rPr>
        <w:tab/>
      </w:r>
      <w:r w:rsidRPr="000E24FB">
        <w:rPr>
          <w:i/>
          <w:iCs/>
          <w:sz w:val="16"/>
          <w:szCs w:val="16"/>
          <w:lang w:val="es-CR"/>
        </w:rPr>
        <w:t>Cfr. Caso Velásquez Rodríguez Vs. Honduras. Reparaciones y Costas, supra,</w:t>
      </w:r>
      <w:r w:rsidRPr="000E24FB">
        <w:rPr>
          <w:sz w:val="16"/>
          <w:szCs w:val="16"/>
          <w:lang w:val="es-CR"/>
        </w:rPr>
        <w:t xml:space="preserve"> </w:t>
      </w:r>
      <w:proofErr w:type="spellStart"/>
      <w:r w:rsidRPr="000E24FB">
        <w:rPr>
          <w:sz w:val="16"/>
          <w:szCs w:val="16"/>
          <w:lang w:val="es-CR"/>
        </w:rPr>
        <w:t>párrs</w:t>
      </w:r>
      <w:proofErr w:type="spellEnd"/>
      <w:r w:rsidRPr="000E24FB">
        <w:rPr>
          <w:sz w:val="16"/>
          <w:szCs w:val="16"/>
          <w:lang w:val="es-CR"/>
        </w:rPr>
        <w:t>. 25 y 26, y</w:t>
      </w:r>
      <w:r w:rsidR="005A3982" w:rsidRPr="000E24FB">
        <w:rPr>
          <w:sz w:val="16"/>
          <w:szCs w:val="16"/>
          <w:lang w:val="es-CR"/>
        </w:rPr>
        <w:t xml:space="preserve"> </w:t>
      </w:r>
      <w:r w:rsidR="005A3982" w:rsidRPr="000E24FB">
        <w:rPr>
          <w:i/>
          <w:iCs/>
          <w:sz w:val="16"/>
          <w:szCs w:val="16"/>
          <w:lang w:val="es-CR"/>
        </w:rPr>
        <w:t>Caso Núñez Naranjo y otros Vs. Ecuador. Fondo, Reparaciones y Costas</w:t>
      </w:r>
      <w:r w:rsidR="005A3982" w:rsidRPr="000E24FB">
        <w:rPr>
          <w:sz w:val="16"/>
          <w:szCs w:val="16"/>
          <w:lang w:val="es-CR"/>
        </w:rPr>
        <w:t>. Sentencia de 23 de mayo de 2023. Serie C No. 492.</w:t>
      </w:r>
      <w:r w:rsidR="008F6BB7" w:rsidRPr="000E24FB">
        <w:rPr>
          <w:sz w:val="16"/>
          <w:szCs w:val="16"/>
          <w:lang w:val="es-CR"/>
        </w:rPr>
        <w:t xml:space="preserve"> párr. </w:t>
      </w:r>
      <w:r w:rsidR="00992F47" w:rsidRPr="000E24FB">
        <w:rPr>
          <w:sz w:val="16"/>
          <w:szCs w:val="16"/>
          <w:lang w:val="es-CR"/>
        </w:rPr>
        <w:t>137</w:t>
      </w:r>
      <w:r w:rsidRPr="000E24FB">
        <w:rPr>
          <w:sz w:val="16"/>
          <w:szCs w:val="16"/>
          <w:lang w:val="es-CR"/>
        </w:rPr>
        <w:t>.</w:t>
      </w:r>
    </w:p>
  </w:footnote>
  <w:footnote w:id="262">
    <w:p w14:paraId="142EEA39" w14:textId="272AC610"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C97976">
        <w:rPr>
          <w:sz w:val="16"/>
          <w:szCs w:val="16"/>
          <w:lang w:val="pt-BR"/>
        </w:rPr>
        <w:t xml:space="preserve"> </w:t>
      </w:r>
      <w:r w:rsidRPr="00C97976">
        <w:rPr>
          <w:sz w:val="16"/>
          <w:szCs w:val="16"/>
          <w:lang w:val="pt-BR"/>
        </w:rPr>
        <w:tab/>
      </w:r>
      <w:r w:rsidRPr="00C97976">
        <w:rPr>
          <w:i/>
          <w:iCs/>
          <w:sz w:val="16"/>
          <w:szCs w:val="16"/>
          <w:lang w:val="pt-BR"/>
        </w:rPr>
        <w:t xml:space="preserve">Cfr. Caso Kawas Fernández Vs. </w:t>
      </w:r>
      <w:r w:rsidRPr="000E24FB">
        <w:rPr>
          <w:i/>
          <w:iCs/>
          <w:sz w:val="16"/>
          <w:szCs w:val="16"/>
          <w:lang w:val="es-CR"/>
        </w:rPr>
        <w:t>Honduras. Fondo, Reparaciones y Costas.</w:t>
      </w:r>
      <w:r w:rsidRPr="000E24FB">
        <w:rPr>
          <w:sz w:val="16"/>
          <w:szCs w:val="16"/>
          <w:lang w:val="es-CR"/>
        </w:rPr>
        <w:t xml:space="preserve"> Sentencia de 3 de abril de 2009. Serie C No. 196, párr. 209, y </w:t>
      </w:r>
      <w:r w:rsidR="00310959" w:rsidRPr="000E24FB">
        <w:rPr>
          <w:i/>
          <w:iCs/>
          <w:sz w:val="16"/>
          <w:szCs w:val="16"/>
          <w:lang w:val="es-CR"/>
        </w:rPr>
        <w:t>Caso Guzmán Medina y otros Vs. Colombia, supra</w:t>
      </w:r>
      <w:r w:rsidR="00F26187" w:rsidRPr="000E24FB">
        <w:rPr>
          <w:i/>
          <w:iCs/>
          <w:sz w:val="16"/>
          <w:szCs w:val="16"/>
          <w:lang w:val="es-CR"/>
        </w:rPr>
        <w:t>,</w:t>
      </w:r>
      <w:r w:rsidR="00310959" w:rsidRPr="000E24FB" w:rsidDel="00310959">
        <w:rPr>
          <w:sz w:val="16"/>
          <w:szCs w:val="16"/>
          <w:lang w:val="es-CR"/>
        </w:rPr>
        <w:t xml:space="preserve"> </w:t>
      </w:r>
      <w:r w:rsidRPr="000E24FB">
        <w:rPr>
          <w:rFonts w:cs="Open Sans"/>
          <w:sz w:val="16"/>
          <w:szCs w:val="16"/>
          <w:shd w:val="clear" w:color="auto" w:fill="FFFFFF"/>
          <w:lang w:val="es-CR"/>
        </w:rPr>
        <w:t>p</w:t>
      </w:r>
      <w:r w:rsidRPr="000E24FB">
        <w:rPr>
          <w:sz w:val="16"/>
          <w:szCs w:val="16"/>
          <w:lang w:val="es-CR"/>
        </w:rPr>
        <w:t>árr. 1</w:t>
      </w:r>
      <w:r w:rsidR="00B733B2" w:rsidRPr="000E24FB">
        <w:rPr>
          <w:sz w:val="16"/>
          <w:szCs w:val="16"/>
          <w:lang w:val="es-CR"/>
        </w:rPr>
        <w:t>33</w:t>
      </w:r>
      <w:r w:rsidRPr="000E24FB">
        <w:rPr>
          <w:sz w:val="16"/>
          <w:szCs w:val="16"/>
          <w:lang w:val="es-CR"/>
        </w:rPr>
        <w:t>.</w:t>
      </w:r>
    </w:p>
  </w:footnote>
  <w:footnote w:id="263">
    <w:p w14:paraId="66DC44AD" w14:textId="0E0D9FC5"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Rosendo Cantú y otra Vs. México. Excepción Preliminar, Fondo, Reparaciones y Costas</w:t>
      </w:r>
      <w:r w:rsidRPr="000E24FB">
        <w:rPr>
          <w:sz w:val="16"/>
          <w:szCs w:val="16"/>
          <w:lang w:val="es-CR"/>
        </w:rPr>
        <w:t xml:space="preserve">. Sentencia de 31 de agosto de 2010. Serie C No. 216, párr. 253, y </w:t>
      </w:r>
      <w:r w:rsidR="004A7DA8" w:rsidRPr="000E24FB">
        <w:rPr>
          <w:i/>
          <w:iCs/>
          <w:sz w:val="16"/>
          <w:szCs w:val="16"/>
          <w:lang w:val="es-CR"/>
        </w:rPr>
        <w:t>Caso Guzmán Medina y otros Vs. Colombia, supra,</w:t>
      </w:r>
      <w:r w:rsidR="004A7DA8" w:rsidRPr="000E24FB" w:rsidDel="00310959">
        <w:rPr>
          <w:sz w:val="16"/>
          <w:szCs w:val="16"/>
          <w:lang w:val="es-CR"/>
        </w:rPr>
        <w:t xml:space="preserve"> </w:t>
      </w:r>
      <w:r w:rsidR="004A7DA8" w:rsidRPr="000E24FB">
        <w:rPr>
          <w:rFonts w:cs="Open Sans"/>
          <w:sz w:val="16"/>
          <w:szCs w:val="16"/>
          <w:shd w:val="clear" w:color="auto" w:fill="FFFFFF"/>
          <w:lang w:val="es-CR"/>
        </w:rPr>
        <w:t>p</w:t>
      </w:r>
      <w:r w:rsidR="004A7DA8" w:rsidRPr="000E24FB">
        <w:rPr>
          <w:sz w:val="16"/>
          <w:szCs w:val="16"/>
          <w:lang w:val="es-CR"/>
        </w:rPr>
        <w:t>árr. 134.</w:t>
      </w:r>
    </w:p>
  </w:footnote>
  <w:footnote w:id="264">
    <w:p w14:paraId="2B4394FD" w14:textId="64517A5F"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Pr="000E24FB">
        <w:rPr>
          <w:rFonts w:cs="Open Sans"/>
          <w:i/>
          <w:iCs/>
          <w:sz w:val="16"/>
          <w:szCs w:val="16"/>
          <w:shd w:val="clear" w:color="auto" w:fill="FFFFFF"/>
          <w:lang w:val="es-CR"/>
        </w:rPr>
        <w:t xml:space="preserve">Caso </w:t>
      </w:r>
      <w:proofErr w:type="spellStart"/>
      <w:r w:rsidRPr="000E24FB">
        <w:rPr>
          <w:rFonts w:cs="Open Sans"/>
          <w:i/>
          <w:iCs/>
          <w:sz w:val="16"/>
          <w:szCs w:val="16"/>
          <w:shd w:val="clear" w:color="auto" w:fill="FFFFFF"/>
          <w:lang w:val="es-CR"/>
        </w:rPr>
        <w:t>Maidanik</w:t>
      </w:r>
      <w:proofErr w:type="spellEnd"/>
      <w:r w:rsidRPr="000E24FB">
        <w:rPr>
          <w:rFonts w:cs="Open Sans"/>
          <w:i/>
          <w:iCs/>
          <w:sz w:val="16"/>
          <w:szCs w:val="16"/>
          <w:shd w:val="clear" w:color="auto" w:fill="FFFFFF"/>
          <w:lang w:val="es-CR"/>
        </w:rPr>
        <w:t xml:space="preserve"> y otros Vs. Uruguay. Fondo y Reparaciones</w:t>
      </w:r>
      <w:r w:rsidRPr="000E24FB">
        <w:rPr>
          <w:rFonts w:cs="Open Sans"/>
          <w:sz w:val="16"/>
          <w:szCs w:val="16"/>
          <w:shd w:val="clear" w:color="auto" w:fill="FFFFFF"/>
          <w:lang w:val="es-CR"/>
        </w:rPr>
        <w:t xml:space="preserve">. Sentencia de 15 de noviembre de 2021. Serie C No. 444, párr. 229, y </w:t>
      </w:r>
      <w:r w:rsidRPr="000E24FB">
        <w:rPr>
          <w:rFonts w:cs="Open Sans"/>
          <w:i/>
          <w:iCs/>
          <w:sz w:val="16"/>
          <w:szCs w:val="16"/>
          <w:shd w:val="clear" w:color="auto" w:fill="FFFFFF"/>
          <w:lang w:val="es-CR"/>
        </w:rPr>
        <w:t>Caso Sales Pimenta Vs. Brasil</w:t>
      </w:r>
      <w:r w:rsidR="0062364C" w:rsidRPr="000E24FB">
        <w:rPr>
          <w:rFonts w:cs="Open Sans"/>
          <w:i/>
          <w:iCs/>
          <w:sz w:val="16"/>
          <w:szCs w:val="16"/>
          <w:shd w:val="clear" w:color="auto" w:fill="FFFFFF"/>
          <w:lang w:val="es-CR"/>
        </w:rPr>
        <w:t>, supra</w:t>
      </w:r>
      <w:r w:rsidRPr="000E24FB">
        <w:rPr>
          <w:rFonts w:cs="Open Sans"/>
          <w:sz w:val="16"/>
          <w:szCs w:val="16"/>
          <w:shd w:val="clear" w:color="auto" w:fill="FFFFFF"/>
          <w:lang w:val="es-CR"/>
        </w:rPr>
        <w:t>, párr. 152.</w:t>
      </w:r>
    </w:p>
  </w:footnote>
  <w:footnote w:id="265">
    <w:p w14:paraId="5AB77637" w14:textId="77777777" w:rsidR="00A71C56" w:rsidRPr="000E24FB" w:rsidRDefault="00A71C56" w:rsidP="000E24FB">
      <w:pPr>
        <w:pStyle w:val="pf0"/>
        <w:spacing w:before="0" w:beforeAutospacing="0" w:after="40" w:afterAutospacing="0"/>
        <w:jc w:val="both"/>
        <w:rPr>
          <w:rFonts w:ascii="Verdana" w:hAnsi="Verdana" w:cs="Arial"/>
          <w:sz w:val="16"/>
          <w:szCs w:val="16"/>
        </w:rPr>
      </w:pPr>
      <w:r w:rsidRPr="000E24FB">
        <w:rPr>
          <w:rStyle w:val="Refdenotaalpie"/>
          <w:rFonts w:ascii="Verdana" w:hAnsi="Verdana"/>
          <w:sz w:val="16"/>
          <w:szCs w:val="16"/>
        </w:rPr>
        <w:footnoteRef/>
      </w:r>
      <w:r w:rsidRPr="000E24FB">
        <w:rPr>
          <w:rFonts w:ascii="Verdana" w:hAnsi="Verdana"/>
          <w:sz w:val="16"/>
          <w:szCs w:val="16"/>
        </w:rPr>
        <w:t xml:space="preserve"> </w:t>
      </w:r>
      <w:r w:rsidRPr="000E24FB">
        <w:rPr>
          <w:rFonts w:ascii="Verdana" w:hAnsi="Verdana"/>
          <w:sz w:val="16"/>
          <w:szCs w:val="16"/>
        </w:rPr>
        <w:tab/>
      </w:r>
      <w:r w:rsidRPr="000E24FB">
        <w:rPr>
          <w:rFonts w:ascii="Verdana" w:hAnsi="Verdana"/>
          <w:i/>
          <w:iCs/>
          <w:sz w:val="16"/>
          <w:szCs w:val="16"/>
        </w:rPr>
        <w:t>Cfr.</w:t>
      </w:r>
      <w:r w:rsidRPr="000E24FB">
        <w:rPr>
          <w:rFonts w:ascii="Verdana" w:hAnsi="Verdana" w:cs="Open Sans"/>
          <w:i/>
          <w:iCs/>
          <w:sz w:val="16"/>
          <w:szCs w:val="16"/>
          <w:shd w:val="clear" w:color="auto" w:fill="FFFFFF"/>
        </w:rPr>
        <w:t xml:space="preserve"> Caso Fernández Ortega y otros Vs. México. Excepción Preliminar, Fondo, Reparaciones y Costas</w:t>
      </w:r>
      <w:r w:rsidRPr="000E24FB">
        <w:rPr>
          <w:rFonts w:ascii="Verdana" w:hAnsi="Verdana" w:cs="Open Sans"/>
          <w:sz w:val="16"/>
          <w:szCs w:val="16"/>
          <w:shd w:val="clear" w:color="auto" w:fill="FFFFFF"/>
        </w:rPr>
        <w:t>. Sentencia de 30 de agosto de 2010. Serie C No. 215, párr. 252, y</w:t>
      </w:r>
      <w:r w:rsidRPr="000E24FB">
        <w:rPr>
          <w:rFonts w:ascii="Verdana" w:hAnsi="Verdana"/>
          <w:i/>
          <w:iCs/>
          <w:sz w:val="16"/>
          <w:szCs w:val="16"/>
        </w:rPr>
        <w:t xml:space="preserve"> C</w:t>
      </w:r>
      <w:r w:rsidRPr="000E24FB">
        <w:rPr>
          <w:rFonts w:ascii="Verdana" w:hAnsi="Verdana" w:cs="Open Sans"/>
          <w:i/>
          <w:iCs/>
          <w:sz w:val="16"/>
          <w:szCs w:val="16"/>
          <w:shd w:val="clear" w:color="auto" w:fill="FFFFFF"/>
        </w:rPr>
        <w:t>aso Rodríguez Vera y otros (Desaparecidos del Palacio de Justicia) Vs. Colombia. Excepciones Preliminares, Fondo, Reparaciones y Costas</w:t>
      </w:r>
      <w:r w:rsidRPr="000E24FB">
        <w:rPr>
          <w:rFonts w:ascii="Verdana" w:hAnsi="Verdana" w:cs="Open Sans"/>
          <w:sz w:val="16"/>
          <w:szCs w:val="16"/>
          <w:shd w:val="clear" w:color="auto" w:fill="FFFFFF"/>
        </w:rPr>
        <w:t>. Sentencia de 14 de noviembre de 2014. Serie C No. 287, párr. 568.</w:t>
      </w:r>
    </w:p>
  </w:footnote>
  <w:footnote w:id="266">
    <w:p w14:paraId="4B3F00AF" w14:textId="5A3E7ACC" w:rsidR="00A71C56" w:rsidRPr="000E24FB" w:rsidRDefault="00A71C56" w:rsidP="000E24FB">
      <w:pPr>
        <w:pStyle w:val="Textonotapie"/>
        <w:spacing w:after="40"/>
        <w:rPr>
          <w:i/>
          <w:iCs/>
          <w:sz w:val="16"/>
          <w:szCs w:val="16"/>
          <w:lang w:val="es-CR"/>
        </w:rPr>
      </w:pPr>
      <w:r w:rsidRPr="000E24FB">
        <w:rPr>
          <w:i/>
          <w:iCs/>
          <w:sz w:val="16"/>
          <w:szCs w:val="16"/>
          <w:vertAlign w:val="superscript"/>
          <w:lang w:val="es-CR"/>
        </w:rPr>
        <w:footnoteRef/>
      </w:r>
      <w:r w:rsidRPr="000E24FB">
        <w:rPr>
          <w:i/>
          <w:iCs/>
          <w:sz w:val="16"/>
          <w:szCs w:val="16"/>
          <w:vertAlign w:val="superscript"/>
          <w:lang w:val="es-CR"/>
        </w:rPr>
        <w:t xml:space="preserve"> </w:t>
      </w:r>
      <w:r w:rsidRPr="000E24FB">
        <w:rPr>
          <w:i/>
          <w:iCs/>
          <w:sz w:val="16"/>
          <w:szCs w:val="16"/>
          <w:lang w:val="es-CR"/>
        </w:rPr>
        <w:tab/>
        <w:t xml:space="preserve">Cfr. Caso Canales Huapaya y otros Vs. Perú. Excepciones. Preliminares, Fondo, Reparaciones y Costas. </w:t>
      </w:r>
      <w:r w:rsidRPr="000E24FB">
        <w:rPr>
          <w:sz w:val="16"/>
          <w:szCs w:val="16"/>
          <w:lang w:val="es-CR"/>
        </w:rPr>
        <w:t>Sentencia de 24 de junio de 2015. Serie C No. 296, párr. 152</w:t>
      </w:r>
      <w:r w:rsidRPr="000E24FB">
        <w:rPr>
          <w:i/>
          <w:iCs/>
          <w:sz w:val="16"/>
          <w:szCs w:val="16"/>
          <w:lang w:val="es-CR"/>
        </w:rPr>
        <w:t>, y</w:t>
      </w:r>
      <w:r w:rsidR="00976BEC" w:rsidRPr="000E24FB">
        <w:rPr>
          <w:rFonts w:cs="Open Sans"/>
          <w:i/>
          <w:iCs/>
          <w:sz w:val="16"/>
          <w:szCs w:val="16"/>
          <w:shd w:val="clear" w:color="auto" w:fill="FFFFFF"/>
          <w:lang w:val="es-CR"/>
        </w:rPr>
        <w:t xml:space="preserve"> Caso Rodríguez Pacheco y otra Vs. Venezuela, supra, </w:t>
      </w:r>
      <w:r w:rsidR="00976BEC" w:rsidRPr="000E24FB">
        <w:rPr>
          <w:rFonts w:cs="Open Sans"/>
          <w:sz w:val="16"/>
          <w:szCs w:val="16"/>
          <w:shd w:val="clear" w:color="auto" w:fill="FFFFFF"/>
          <w:lang w:val="es-CR"/>
        </w:rPr>
        <w:t>párr. 168</w:t>
      </w:r>
      <w:r w:rsidR="00DF5005" w:rsidRPr="000E24FB">
        <w:rPr>
          <w:rFonts w:cs="Open Sans"/>
          <w:sz w:val="16"/>
          <w:szCs w:val="16"/>
          <w:shd w:val="clear" w:color="auto" w:fill="FFFFFF"/>
          <w:lang w:val="es-CR"/>
        </w:rPr>
        <w:t>.</w:t>
      </w:r>
    </w:p>
  </w:footnote>
  <w:footnote w:id="267">
    <w:p w14:paraId="4B0A1835" w14:textId="70E9F248" w:rsidR="00A71C56" w:rsidRPr="000E24FB" w:rsidRDefault="00A71C56" w:rsidP="000E24FB">
      <w:pPr>
        <w:pStyle w:val="Textonotapie"/>
        <w:spacing w:after="40"/>
        <w:rPr>
          <w:i/>
          <w:iCs/>
          <w:sz w:val="16"/>
          <w:szCs w:val="16"/>
          <w:lang w:val="es-CR"/>
        </w:rPr>
      </w:pPr>
      <w:r w:rsidRPr="000E24FB">
        <w:rPr>
          <w:i/>
          <w:iCs/>
          <w:sz w:val="16"/>
          <w:szCs w:val="16"/>
          <w:vertAlign w:val="superscript"/>
          <w:lang w:val="es-CR"/>
        </w:rPr>
        <w:footnoteRef/>
      </w:r>
      <w:r w:rsidRPr="000E24FB">
        <w:rPr>
          <w:i/>
          <w:iCs/>
          <w:sz w:val="16"/>
          <w:szCs w:val="16"/>
          <w:vertAlign w:val="superscript"/>
          <w:lang w:val="es-CR"/>
        </w:rPr>
        <w:t xml:space="preserve"> </w:t>
      </w:r>
      <w:r w:rsidRPr="000E24FB">
        <w:rPr>
          <w:i/>
          <w:iCs/>
          <w:sz w:val="16"/>
          <w:szCs w:val="16"/>
          <w:lang w:val="es-CR"/>
        </w:rPr>
        <w:tab/>
        <w:t>Cfr. Caso Radilla Pacheco Vs. México</w:t>
      </w:r>
      <w:r w:rsidR="004C76B5" w:rsidRPr="000E24FB">
        <w:rPr>
          <w:i/>
          <w:iCs/>
          <w:sz w:val="16"/>
          <w:szCs w:val="16"/>
          <w:lang w:val="es-CR"/>
        </w:rPr>
        <w:t>, supra</w:t>
      </w:r>
      <w:r w:rsidRPr="000E24FB">
        <w:rPr>
          <w:sz w:val="16"/>
          <w:szCs w:val="16"/>
          <w:lang w:val="es-CR"/>
        </w:rPr>
        <w:t>, párr. 353, y</w:t>
      </w:r>
      <w:r w:rsidR="009F1673" w:rsidRPr="000E24FB">
        <w:rPr>
          <w:sz w:val="16"/>
          <w:szCs w:val="16"/>
          <w:lang w:val="es-CR"/>
        </w:rPr>
        <w:t xml:space="preserve"> </w:t>
      </w:r>
      <w:r w:rsidR="009F1673" w:rsidRPr="000E24FB">
        <w:rPr>
          <w:i/>
          <w:iCs/>
          <w:sz w:val="16"/>
          <w:szCs w:val="16"/>
          <w:lang w:val="es-CR"/>
        </w:rPr>
        <w:t>Caso Núñez Naranjo y otros Vs. Ecuador</w:t>
      </w:r>
      <w:r w:rsidRPr="000E24FB">
        <w:rPr>
          <w:i/>
          <w:iCs/>
          <w:sz w:val="16"/>
          <w:szCs w:val="16"/>
          <w:lang w:val="es-CR"/>
        </w:rPr>
        <w:t>, supra,</w:t>
      </w:r>
      <w:r w:rsidRPr="000E24FB">
        <w:rPr>
          <w:sz w:val="16"/>
          <w:szCs w:val="16"/>
          <w:lang w:val="es-CR"/>
        </w:rPr>
        <w:t xml:space="preserve"> párr. 1</w:t>
      </w:r>
      <w:r w:rsidR="008201C2" w:rsidRPr="000E24FB">
        <w:rPr>
          <w:sz w:val="16"/>
          <w:szCs w:val="16"/>
          <w:lang w:val="es-CR"/>
        </w:rPr>
        <w:t>61</w:t>
      </w:r>
      <w:r w:rsidRPr="000E24FB">
        <w:rPr>
          <w:sz w:val="16"/>
          <w:szCs w:val="16"/>
          <w:lang w:val="es-CR"/>
        </w:rPr>
        <w:t>.</w:t>
      </w:r>
    </w:p>
  </w:footnote>
  <w:footnote w:id="268">
    <w:p w14:paraId="5D4F92E7" w14:textId="77777777" w:rsidR="00A71C56" w:rsidRPr="000E24FB" w:rsidRDefault="00A71C56"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Pr="000E24FB">
        <w:rPr>
          <w:rFonts w:cs="Open Sans"/>
          <w:i/>
          <w:iCs/>
          <w:sz w:val="16"/>
          <w:szCs w:val="16"/>
          <w:shd w:val="clear" w:color="auto" w:fill="FFFFFF"/>
          <w:lang w:val="es-CR"/>
        </w:rPr>
        <w:t xml:space="preserve">Caso Movilla Galarcio y otros Vs. Colombia. Fondo, Reparaciones y Costas. </w:t>
      </w:r>
      <w:r w:rsidRPr="000E24FB">
        <w:rPr>
          <w:rFonts w:cs="Open Sans"/>
          <w:sz w:val="16"/>
          <w:szCs w:val="16"/>
          <w:shd w:val="clear" w:color="auto" w:fill="FFFFFF"/>
          <w:lang w:val="es-CR"/>
        </w:rPr>
        <w:t>Sentencia de 22 de junio de 2022. Serie C No. 452, párr. 225.</w:t>
      </w:r>
    </w:p>
  </w:footnote>
  <w:footnote w:id="269">
    <w:p w14:paraId="50C3861A" w14:textId="77777777" w:rsidR="00A71C56" w:rsidRPr="000E24FB" w:rsidRDefault="00A71C56" w:rsidP="000E24FB">
      <w:pPr>
        <w:pStyle w:val="Textonotapie"/>
        <w:spacing w:after="40"/>
        <w:rPr>
          <w:sz w:val="16"/>
          <w:szCs w:val="16"/>
          <w:lang w:val="es-CR"/>
        </w:rPr>
      </w:pPr>
      <w:r w:rsidRPr="000E24FB">
        <w:rPr>
          <w:i/>
          <w:iCs/>
          <w:sz w:val="16"/>
          <w:szCs w:val="16"/>
          <w:vertAlign w:val="superscript"/>
          <w:lang w:val="es-CR"/>
        </w:rPr>
        <w:footnoteRef/>
      </w:r>
      <w:r w:rsidRPr="000E24FB">
        <w:rPr>
          <w:i/>
          <w:iCs/>
          <w:sz w:val="16"/>
          <w:szCs w:val="16"/>
          <w:lang w:val="es-CR"/>
        </w:rPr>
        <w:t xml:space="preserve"> </w:t>
      </w:r>
      <w:r w:rsidRPr="000E24FB">
        <w:rPr>
          <w:i/>
          <w:iCs/>
          <w:sz w:val="16"/>
          <w:szCs w:val="16"/>
          <w:lang w:val="es-CR"/>
        </w:rPr>
        <w:tab/>
        <w:t xml:space="preserve">Véase, por ejemplo, Caso del Penal Miguel Castro </w:t>
      </w:r>
      <w:proofErr w:type="spellStart"/>
      <w:r w:rsidRPr="000E24FB">
        <w:rPr>
          <w:i/>
          <w:iCs/>
          <w:sz w:val="16"/>
          <w:szCs w:val="16"/>
          <w:lang w:val="es-CR"/>
        </w:rPr>
        <w:t>Castro</w:t>
      </w:r>
      <w:proofErr w:type="spellEnd"/>
      <w:r w:rsidRPr="000E24FB">
        <w:rPr>
          <w:i/>
          <w:iCs/>
          <w:sz w:val="16"/>
          <w:szCs w:val="16"/>
          <w:lang w:val="es-CR"/>
        </w:rPr>
        <w:t xml:space="preserve"> Vs. Perú. Fondo, Reparaciones y Costas.</w:t>
      </w:r>
      <w:r w:rsidRPr="000E24FB">
        <w:rPr>
          <w:sz w:val="16"/>
          <w:szCs w:val="16"/>
          <w:lang w:val="es-CR"/>
        </w:rPr>
        <w:t xml:space="preserve"> Sentencia de 25 de noviembre de 2006. Serie C No. 160, párr. 445</w:t>
      </w:r>
      <w:r w:rsidRPr="000E24FB">
        <w:rPr>
          <w:i/>
          <w:iCs/>
          <w:sz w:val="16"/>
          <w:szCs w:val="16"/>
          <w:lang w:val="es-CR"/>
        </w:rPr>
        <w:t xml:space="preserve">, y Caso </w:t>
      </w:r>
      <w:proofErr w:type="spellStart"/>
      <w:r w:rsidRPr="000E24FB">
        <w:rPr>
          <w:i/>
          <w:iCs/>
          <w:sz w:val="16"/>
          <w:szCs w:val="16"/>
          <w:lang w:val="es-CR"/>
        </w:rPr>
        <w:t>Pavez</w:t>
      </w:r>
      <w:proofErr w:type="spellEnd"/>
      <w:r w:rsidRPr="000E24FB">
        <w:rPr>
          <w:i/>
          <w:iCs/>
          <w:sz w:val="16"/>
          <w:szCs w:val="16"/>
          <w:lang w:val="es-CR"/>
        </w:rPr>
        <w:t xml:space="preserve"> </w:t>
      </w:r>
      <w:proofErr w:type="spellStart"/>
      <w:r w:rsidRPr="000E24FB">
        <w:rPr>
          <w:i/>
          <w:iCs/>
          <w:sz w:val="16"/>
          <w:szCs w:val="16"/>
          <w:lang w:val="es-CR"/>
        </w:rPr>
        <w:t>Pavez</w:t>
      </w:r>
      <w:proofErr w:type="spellEnd"/>
      <w:r w:rsidRPr="000E24FB">
        <w:rPr>
          <w:i/>
          <w:iCs/>
          <w:sz w:val="16"/>
          <w:szCs w:val="16"/>
          <w:lang w:val="es-CR"/>
        </w:rPr>
        <w:t xml:space="preserve"> Vs. Chile. Fondo, Reparaciones y Costas. </w:t>
      </w:r>
      <w:r w:rsidRPr="000E24FB">
        <w:rPr>
          <w:sz w:val="16"/>
          <w:szCs w:val="16"/>
          <w:lang w:val="es-CR"/>
        </w:rPr>
        <w:t>Sentencia de 4 de febrero de 2022. Serie C No. 449, párr. 173.</w:t>
      </w:r>
    </w:p>
  </w:footnote>
  <w:footnote w:id="270">
    <w:p w14:paraId="13C369E4" w14:textId="2D51D36C" w:rsidR="00B3689B" w:rsidRPr="000E24FB" w:rsidRDefault="00B3689B" w:rsidP="000E24FB">
      <w:pPr>
        <w:pStyle w:val="Textonotapie"/>
        <w:spacing w:after="40"/>
        <w:rPr>
          <w:rFonts w:cs="Open Sans"/>
          <w:i/>
          <w:iCs/>
          <w:sz w:val="16"/>
          <w:szCs w:val="16"/>
          <w:shd w:val="clear" w:color="auto" w:fill="FFFFFF"/>
          <w:lang w:val="es-CR"/>
        </w:rPr>
      </w:pPr>
      <w:r w:rsidRPr="000E24FB">
        <w:rPr>
          <w:rStyle w:val="Refdenotaalpie"/>
          <w:sz w:val="16"/>
          <w:szCs w:val="16"/>
          <w:lang w:val="es-CR"/>
        </w:rPr>
        <w:footnoteRef/>
      </w:r>
      <w:r w:rsidRPr="000E24FB">
        <w:rPr>
          <w:sz w:val="16"/>
          <w:szCs w:val="16"/>
          <w:lang w:val="es-CR"/>
        </w:rPr>
        <w:t xml:space="preserve"> </w:t>
      </w:r>
      <w:r w:rsidR="00AC5613" w:rsidRPr="000E24FB">
        <w:rPr>
          <w:sz w:val="16"/>
          <w:szCs w:val="16"/>
          <w:lang w:val="es-CR"/>
        </w:rPr>
        <w:tab/>
      </w:r>
      <w:r w:rsidR="00AC5613" w:rsidRPr="000E24FB">
        <w:rPr>
          <w:i/>
          <w:iCs/>
          <w:sz w:val="16"/>
          <w:szCs w:val="16"/>
          <w:lang w:val="es-CR"/>
        </w:rPr>
        <w:t>Cfr.</w:t>
      </w:r>
      <w:r w:rsidR="00AC5613" w:rsidRPr="000E24FB">
        <w:rPr>
          <w:sz w:val="16"/>
          <w:szCs w:val="16"/>
          <w:lang w:val="es-CR"/>
        </w:rPr>
        <w:t xml:space="preserve"> Caso </w:t>
      </w:r>
      <w:r w:rsidR="00AC5613" w:rsidRPr="000E24FB">
        <w:rPr>
          <w:rFonts w:cs="Open Sans"/>
          <w:i/>
          <w:iCs/>
          <w:sz w:val="16"/>
          <w:szCs w:val="16"/>
          <w:shd w:val="clear" w:color="auto" w:fill="FFFFFF"/>
          <w:lang w:val="es-CR"/>
        </w:rPr>
        <w:t>Tavares Pereira y otros Vs. Brasil. Medidas Provisionales. Adopción de Medidas Provisionales</w:t>
      </w:r>
      <w:r w:rsidR="00696208" w:rsidRPr="000E24FB">
        <w:rPr>
          <w:rFonts w:cs="Open Sans"/>
          <w:i/>
          <w:iCs/>
          <w:sz w:val="16"/>
          <w:szCs w:val="16"/>
          <w:shd w:val="clear" w:color="auto" w:fill="FFFFFF"/>
          <w:lang w:val="es-CR"/>
        </w:rPr>
        <w:t xml:space="preserve">, supra, </w:t>
      </w:r>
      <w:r w:rsidR="007C6BBA" w:rsidRPr="000E24FB">
        <w:rPr>
          <w:rFonts w:cs="Open Sans"/>
          <w:sz w:val="16"/>
          <w:szCs w:val="16"/>
          <w:shd w:val="clear" w:color="auto" w:fill="FFFFFF"/>
          <w:lang w:val="es-CR"/>
        </w:rPr>
        <w:t>Considerando</w:t>
      </w:r>
      <w:r w:rsidR="00AC5613" w:rsidRPr="000E24FB">
        <w:rPr>
          <w:rFonts w:cs="Open Sans"/>
          <w:sz w:val="16"/>
          <w:szCs w:val="16"/>
          <w:shd w:val="clear" w:color="auto" w:fill="FFFFFF"/>
          <w:lang w:val="es-CR"/>
        </w:rPr>
        <w:t>s</w:t>
      </w:r>
      <w:r w:rsidR="007C6BBA" w:rsidRPr="000E24FB">
        <w:rPr>
          <w:rFonts w:cs="Open Sans"/>
          <w:sz w:val="16"/>
          <w:szCs w:val="16"/>
          <w:shd w:val="clear" w:color="auto" w:fill="FFFFFF"/>
          <w:lang w:val="es-CR"/>
        </w:rPr>
        <w:t xml:space="preserve"> 13</w:t>
      </w:r>
      <w:r w:rsidR="007F1DAC" w:rsidRPr="000E24FB">
        <w:rPr>
          <w:rFonts w:cs="Open Sans"/>
          <w:sz w:val="16"/>
          <w:szCs w:val="16"/>
          <w:shd w:val="clear" w:color="auto" w:fill="FFFFFF"/>
          <w:lang w:val="es-CR"/>
        </w:rPr>
        <w:t xml:space="preserve"> y 17</w:t>
      </w:r>
      <w:r w:rsidR="00AC5613" w:rsidRPr="000E24FB">
        <w:rPr>
          <w:rFonts w:cs="Open Sans"/>
          <w:i/>
          <w:iCs/>
          <w:sz w:val="16"/>
          <w:szCs w:val="16"/>
          <w:shd w:val="clear" w:color="auto" w:fill="FFFFFF"/>
          <w:lang w:val="es-CR"/>
        </w:rPr>
        <w:t>.</w:t>
      </w:r>
    </w:p>
  </w:footnote>
  <w:footnote w:id="271">
    <w:p w14:paraId="02D9F75B" w14:textId="062C2B12" w:rsidR="00A71C56" w:rsidRPr="000E24FB" w:rsidRDefault="00A71C56" w:rsidP="000E24FB">
      <w:pPr>
        <w:pStyle w:val="Textonotapie"/>
        <w:spacing w:after="40"/>
        <w:rPr>
          <w:sz w:val="16"/>
          <w:szCs w:val="16"/>
          <w:lang w:val="es-CR"/>
        </w:rPr>
      </w:pPr>
      <w:r w:rsidRPr="000E24FB">
        <w:rPr>
          <w:rFonts w:cs="Open Sans"/>
          <w:sz w:val="16"/>
          <w:szCs w:val="16"/>
          <w:shd w:val="clear" w:color="auto" w:fill="FFFFFF"/>
          <w:lang w:val="es-CR"/>
        </w:rPr>
        <w:footnoteRef/>
      </w:r>
      <w:r w:rsidRPr="000E24FB">
        <w:rPr>
          <w:rFonts w:cs="Open Sans"/>
          <w:sz w:val="16"/>
          <w:szCs w:val="16"/>
          <w:shd w:val="clear" w:color="auto" w:fill="FFFFFF"/>
          <w:lang w:val="es-CR"/>
        </w:rPr>
        <w:t xml:space="preserve"> </w:t>
      </w:r>
      <w:r w:rsidRPr="000E24FB">
        <w:rPr>
          <w:rFonts w:cs="Open Sans"/>
          <w:sz w:val="16"/>
          <w:szCs w:val="16"/>
          <w:shd w:val="clear" w:color="auto" w:fill="FFFFFF"/>
          <w:lang w:val="es-CR"/>
        </w:rPr>
        <w:tab/>
      </w:r>
      <w:r w:rsidRPr="000E24FB">
        <w:rPr>
          <w:rFonts w:cs="Open Sans"/>
          <w:i/>
          <w:iCs/>
          <w:sz w:val="16"/>
          <w:szCs w:val="16"/>
          <w:shd w:val="clear" w:color="auto" w:fill="FFFFFF"/>
          <w:lang w:val="es-CR"/>
        </w:rPr>
        <w:t>Cfr.</w:t>
      </w:r>
      <w:r w:rsidRPr="000E24FB">
        <w:rPr>
          <w:rFonts w:cs="Open Sans"/>
          <w:sz w:val="16"/>
          <w:szCs w:val="16"/>
          <w:shd w:val="clear" w:color="auto" w:fill="FFFFFF"/>
          <w:lang w:val="es-CR"/>
        </w:rPr>
        <w:t xml:space="preserve"> Notificación extrajudicial</w:t>
      </w:r>
      <w:r w:rsidRPr="000E24FB">
        <w:rPr>
          <w:iCs/>
          <w:sz w:val="16"/>
          <w:szCs w:val="16"/>
          <w:lang w:val="es-CR"/>
        </w:rPr>
        <w:t xml:space="preserve"> de 14 de julio de 2021 emitido por el </w:t>
      </w:r>
      <w:proofErr w:type="gramStart"/>
      <w:r w:rsidRPr="000E24FB">
        <w:rPr>
          <w:iCs/>
          <w:sz w:val="16"/>
          <w:szCs w:val="16"/>
          <w:lang w:val="es-CR"/>
        </w:rPr>
        <w:t>Alcalde</w:t>
      </w:r>
      <w:proofErr w:type="gramEnd"/>
      <w:r w:rsidRPr="000E24FB">
        <w:rPr>
          <w:iCs/>
          <w:sz w:val="16"/>
          <w:szCs w:val="16"/>
          <w:lang w:val="es-CR"/>
        </w:rPr>
        <w:t xml:space="preserve"> Municipal de Campo Largo </w:t>
      </w:r>
      <w:r w:rsidRPr="000E24FB">
        <w:rPr>
          <w:sz w:val="16"/>
          <w:szCs w:val="16"/>
          <w:lang w:val="es-CR"/>
        </w:rPr>
        <w:t>(expediente de prueba, folio</w:t>
      </w:r>
      <w:r w:rsidR="00C534E4" w:rsidRPr="000E24FB">
        <w:rPr>
          <w:sz w:val="16"/>
          <w:szCs w:val="16"/>
          <w:lang w:val="es-CR"/>
        </w:rPr>
        <w:t>s</w:t>
      </w:r>
      <w:r w:rsidRPr="000E24FB">
        <w:rPr>
          <w:sz w:val="16"/>
          <w:szCs w:val="16"/>
          <w:lang w:val="es-CR"/>
        </w:rPr>
        <w:t xml:space="preserve"> 134 a 135).</w:t>
      </w:r>
    </w:p>
  </w:footnote>
  <w:footnote w:id="272">
    <w:p w14:paraId="7EF32037" w14:textId="62F56D99"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w:t>
      </w:r>
      <w:proofErr w:type="spellStart"/>
      <w:r w:rsidRPr="000E24FB">
        <w:rPr>
          <w:i/>
          <w:iCs/>
          <w:sz w:val="16"/>
          <w:szCs w:val="16"/>
          <w:lang w:val="es-CR"/>
        </w:rPr>
        <w:t>Tombamento</w:t>
      </w:r>
      <w:proofErr w:type="spellEnd"/>
      <w:r w:rsidRPr="000E24FB">
        <w:rPr>
          <w:sz w:val="16"/>
          <w:szCs w:val="16"/>
          <w:lang w:val="es-CR"/>
        </w:rPr>
        <w:t xml:space="preserve">” es un “acto administrativo realizado por el gobierno (SEEC/CPC) con el objetivo de preservar, mediante la aplicación de la ley, bienes de valor histórico, cultural, arquitectónico y ambiental para la población, evitando que sean destruidos o desfigurados”. Disponible en </w:t>
      </w:r>
      <w:hyperlink r:id="rId22" w:history="1">
        <w:r w:rsidRPr="000E24FB">
          <w:rPr>
            <w:rStyle w:val="Hipervnculo"/>
            <w:rFonts w:eastAsiaTheme="majorEastAsia"/>
            <w:color w:val="auto"/>
            <w:sz w:val="16"/>
            <w:szCs w:val="16"/>
            <w:lang w:val="es-CR"/>
          </w:rPr>
          <w:t>http://www.patrimoniocultural.pr.gov.br/modules/conteudo/conteudo.php?conteudo=4</w:t>
        </w:r>
      </w:hyperlink>
      <w:r w:rsidRPr="000E24FB">
        <w:rPr>
          <w:rStyle w:val="Hipervnculo"/>
          <w:rFonts w:eastAsiaTheme="majorEastAsia"/>
          <w:color w:val="auto"/>
          <w:sz w:val="16"/>
          <w:szCs w:val="16"/>
          <w:lang w:val="es-CR"/>
        </w:rPr>
        <w:t>.</w:t>
      </w:r>
      <w:r w:rsidRPr="000E24FB">
        <w:rPr>
          <w:sz w:val="16"/>
          <w:szCs w:val="16"/>
          <w:lang w:val="es-CR"/>
        </w:rPr>
        <w:t xml:space="preserve"> </w:t>
      </w:r>
    </w:p>
  </w:footnote>
  <w:footnote w:id="273">
    <w:p w14:paraId="5027ED18" w14:textId="77777777"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w:t>
      </w:r>
      <w:r w:rsidRPr="000E24FB">
        <w:rPr>
          <w:rFonts w:eastAsiaTheme="minorHAnsi" w:cs="Arial"/>
          <w:sz w:val="16"/>
          <w:szCs w:val="16"/>
          <w:lang w:val="es-CR"/>
        </w:rPr>
        <w:t xml:space="preserve">Memorando no 041/2021 de 19 de febrero de 2021, emitido por la </w:t>
      </w:r>
      <w:proofErr w:type="gramStart"/>
      <w:r w:rsidRPr="000E24FB">
        <w:rPr>
          <w:rFonts w:eastAsiaTheme="minorHAnsi" w:cs="Arial"/>
          <w:sz w:val="16"/>
          <w:szCs w:val="16"/>
          <w:lang w:val="es-CR"/>
        </w:rPr>
        <w:t>Directora</w:t>
      </w:r>
      <w:proofErr w:type="gramEnd"/>
      <w:r w:rsidRPr="000E24FB">
        <w:rPr>
          <w:rFonts w:eastAsiaTheme="minorHAnsi" w:cs="Arial"/>
          <w:sz w:val="16"/>
          <w:szCs w:val="16"/>
          <w:lang w:val="es-CR"/>
        </w:rPr>
        <w:t xml:space="preserve"> de Cultura de la Prefectura Municipal de Campo Largo (expediente de prueba, folio 118), y </w:t>
      </w:r>
      <w:r w:rsidRPr="000E24FB">
        <w:rPr>
          <w:iCs/>
          <w:sz w:val="16"/>
          <w:szCs w:val="16"/>
          <w:lang w:val="es-CR"/>
        </w:rPr>
        <w:t>Solicitud de “</w:t>
      </w:r>
      <w:proofErr w:type="spellStart"/>
      <w:r w:rsidRPr="000E24FB">
        <w:rPr>
          <w:i/>
          <w:sz w:val="16"/>
          <w:szCs w:val="16"/>
          <w:lang w:val="es-CR"/>
        </w:rPr>
        <w:t>tombamento</w:t>
      </w:r>
      <w:proofErr w:type="spellEnd"/>
      <w:r w:rsidRPr="000E24FB">
        <w:rPr>
          <w:iCs/>
          <w:sz w:val="16"/>
          <w:szCs w:val="16"/>
          <w:lang w:val="es-CR"/>
        </w:rPr>
        <w:t xml:space="preserve">” de bien cultural de 12 de febrero de 2021 </w:t>
      </w:r>
      <w:r w:rsidRPr="000E24FB">
        <w:rPr>
          <w:sz w:val="16"/>
          <w:szCs w:val="16"/>
          <w:lang w:val="es-CR"/>
        </w:rPr>
        <w:t>(expediente de prueba, folios 93 a 101).</w:t>
      </w:r>
    </w:p>
  </w:footnote>
  <w:footnote w:id="274">
    <w:p w14:paraId="26BFA017" w14:textId="4F5C32E5" w:rsidR="00A71C56" w:rsidRPr="000E24FB" w:rsidRDefault="00A71C56" w:rsidP="000E24FB">
      <w:pPr>
        <w:autoSpaceDE w:val="0"/>
        <w:autoSpaceDN w:val="0"/>
        <w:spacing w:after="40" w:line="240" w:lineRule="auto"/>
        <w:rPr>
          <w:rFonts w:eastAsiaTheme="minorHAnsi"/>
          <w:sz w:val="16"/>
          <w:szCs w:val="16"/>
        </w:rPr>
      </w:pPr>
      <w:r w:rsidRPr="000E24FB">
        <w:rPr>
          <w:rStyle w:val="Refdenotaalpie"/>
          <w:sz w:val="16"/>
          <w:szCs w:val="16"/>
        </w:rPr>
        <w:footnoteRef/>
      </w:r>
      <w:r w:rsidRPr="000E24FB">
        <w:rPr>
          <w:sz w:val="16"/>
          <w:szCs w:val="16"/>
        </w:rPr>
        <w:t xml:space="preserve"> </w:t>
      </w:r>
      <w:r w:rsidRPr="000E24FB">
        <w:rPr>
          <w:sz w:val="16"/>
          <w:szCs w:val="16"/>
        </w:rPr>
        <w:tab/>
        <w:t xml:space="preserve">Mencionó que </w:t>
      </w:r>
      <w:r w:rsidR="00B75F8B" w:rsidRPr="000E24FB">
        <w:rPr>
          <w:sz w:val="16"/>
          <w:szCs w:val="16"/>
        </w:rPr>
        <w:t>i</w:t>
      </w:r>
      <w:r w:rsidRPr="000E24FB">
        <w:rPr>
          <w:sz w:val="16"/>
          <w:szCs w:val="16"/>
        </w:rPr>
        <w:t xml:space="preserve">) la Policía Federal adopta el modelo de uso de la fuerza establecido por su Academia Nacional de Policía en sus cursos de formación y capacitación; </w:t>
      </w:r>
      <w:proofErr w:type="spellStart"/>
      <w:r w:rsidR="00580D59" w:rsidRPr="000E24FB">
        <w:rPr>
          <w:sz w:val="16"/>
          <w:szCs w:val="16"/>
        </w:rPr>
        <w:t>ii</w:t>
      </w:r>
      <w:proofErr w:type="spellEnd"/>
      <w:r w:rsidRPr="000E24FB">
        <w:rPr>
          <w:sz w:val="16"/>
          <w:szCs w:val="16"/>
        </w:rPr>
        <w:t>) la “</w:t>
      </w:r>
      <w:proofErr w:type="spellStart"/>
      <w:r w:rsidRPr="000E24FB">
        <w:rPr>
          <w:i/>
          <w:iCs/>
          <w:sz w:val="16"/>
          <w:szCs w:val="16"/>
        </w:rPr>
        <w:t>Portaria</w:t>
      </w:r>
      <w:proofErr w:type="spellEnd"/>
      <w:r w:rsidRPr="000E24FB">
        <w:rPr>
          <w:i/>
          <w:iCs/>
          <w:sz w:val="16"/>
          <w:szCs w:val="16"/>
        </w:rPr>
        <w:t xml:space="preserve">” </w:t>
      </w:r>
      <w:r w:rsidRPr="000E24FB">
        <w:rPr>
          <w:sz w:val="16"/>
          <w:szCs w:val="16"/>
        </w:rPr>
        <w:t>no.</w:t>
      </w:r>
      <w:r w:rsidRPr="000E24FB">
        <w:rPr>
          <w:rFonts w:eastAsiaTheme="minorHAnsi"/>
          <w:sz w:val="16"/>
          <w:szCs w:val="16"/>
        </w:rPr>
        <w:t xml:space="preserve"> 6387/2016-DG/PF, de 27 de ma</w:t>
      </w:r>
      <w:r w:rsidRPr="000E24FB">
        <w:rPr>
          <w:sz w:val="16"/>
          <w:szCs w:val="16"/>
        </w:rPr>
        <w:t xml:space="preserve">yo </w:t>
      </w:r>
      <w:r w:rsidRPr="000E24FB">
        <w:rPr>
          <w:rFonts w:eastAsiaTheme="minorHAnsi"/>
          <w:sz w:val="16"/>
          <w:szCs w:val="16"/>
        </w:rPr>
        <w:t>de 2016</w:t>
      </w:r>
      <w:r w:rsidRPr="000E24FB">
        <w:rPr>
          <w:sz w:val="16"/>
          <w:szCs w:val="16"/>
        </w:rPr>
        <w:t>,</w:t>
      </w:r>
      <w:r w:rsidRPr="000E24FB">
        <w:rPr>
          <w:i/>
          <w:iCs/>
          <w:sz w:val="16"/>
          <w:szCs w:val="16"/>
        </w:rPr>
        <w:t xml:space="preserve"> </w:t>
      </w:r>
      <w:r w:rsidRPr="000E24FB">
        <w:rPr>
          <w:sz w:val="16"/>
          <w:szCs w:val="16"/>
        </w:rPr>
        <w:t xml:space="preserve">crea comisiones internas de control y acompañamiento del uso de la fuerza en el ámbito de la Policía Federal; </w:t>
      </w:r>
      <w:proofErr w:type="spellStart"/>
      <w:r w:rsidR="00580D59" w:rsidRPr="000E24FB">
        <w:rPr>
          <w:sz w:val="16"/>
          <w:szCs w:val="16"/>
        </w:rPr>
        <w:t>iii</w:t>
      </w:r>
      <w:proofErr w:type="spellEnd"/>
      <w:r w:rsidRPr="000E24FB">
        <w:rPr>
          <w:sz w:val="16"/>
          <w:szCs w:val="16"/>
        </w:rPr>
        <w:t>) la ley no.</w:t>
      </w:r>
      <w:r w:rsidRPr="000E24FB">
        <w:rPr>
          <w:rFonts w:eastAsia="Calibri"/>
          <w:sz w:val="16"/>
          <w:szCs w:val="16"/>
        </w:rPr>
        <w:t xml:space="preserve"> 13.675/2018 creó la Política Nacional de Seguridad Pública y Defensa Social (PNSPDS) que tiene como objetivo "’priorizar las políticas para reducir la letalidad violenta’"; </w:t>
      </w:r>
      <w:proofErr w:type="spellStart"/>
      <w:r w:rsidR="00FA7FD0" w:rsidRPr="000E24FB">
        <w:rPr>
          <w:rFonts w:eastAsia="Calibri"/>
          <w:sz w:val="16"/>
          <w:szCs w:val="16"/>
        </w:rPr>
        <w:t>iv</w:t>
      </w:r>
      <w:proofErr w:type="spellEnd"/>
      <w:r w:rsidRPr="000E24FB">
        <w:rPr>
          <w:rFonts w:eastAsia="Calibri"/>
          <w:sz w:val="16"/>
          <w:szCs w:val="16"/>
        </w:rPr>
        <w:t xml:space="preserve">) la Secretaría Nacional de Seguridad Pública “tiene un amplio desempeño en la promoción de la capacitación de profesionales de seguridad pública a través de su Red </w:t>
      </w:r>
      <w:proofErr w:type="spellStart"/>
      <w:r w:rsidRPr="000E24FB">
        <w:rPr>
          <w:rFonts w:eastAsia="Calibri"/>
          <w:sz w:val="16"/>
          <w:szCs w:val="16"/>
        </w:rPr>
        <w:t>EaD</w:t>
      </w:r>
      <w:proofErr w:type="spellEnd"/>
      <w:r w:rsidRPr="000E24FB">
        <w:rPr>
          <w:rFonts w:eastAsia="Calibri"/>
          <w:sz w:val="16"/>
          <w:szCs w:val="16"/>
        </w:rPr>
        <w:t xml:space="preserve">, incluyendo cursos enfocados en ‘Aspectos Legales de la Acción Policial’; la actuación de la policía contra los grupos vulnerables; "Violencia, delincuencia y prevención"; "Filosofía de los derechos humanos aplicada a la acción policial"; "Policía Comunitaria" y "Técnicas y tecnologías no letales de acción policial", y </w:t>
      </w:r>
      <w:r w:rsidR="00FA7FD0" w:rsidRPr="000E24FB">
        <w:rPr>
          <w:rFonts w:eastAsia="Calibri"/>
          <w:sz w:val="16"/>
          <w:szCs w:val="16"/>
        </w:rPr>
        <w:t>v</w:t>
      </w:r>
      <w:r w:rsidRPr="000E24FB">
        <w:rPr>
          <w:rFonts w:eastAsia="Calibri"/>
          <w:sz w:val="16"/>
          <w:szCs w:val="16"/>
        </w:rPr>
        <w:t>) l</w:t>
      </w:r>
      <w:r w:rsidRPr="000E24FB">
        <w:rPr>
          <w:sz w:val="16"/>
          <w:szCs w:val="16"/>
        </w:rPr>
        <w:t xml:space="preserve">a Secretaría Nacional </w:t>
      </w:r>
      <w:r w:rsidRPr="000E24FB">
        <w:rPr>
          <w:rFonts w:eastAsia="Calibri"/>
          <w:sz w:val="16"/>
          <w:szCs w:val="16"/>
        </w:rPr>
        <w:t xml:space="preserve">de Seguridad Pública </w:t>
      </w:r>
      <w:r w:rsidRPr="000E24FB">
        <w:rPr>
          <w:sz w:val="16"/>
          <w:szCs w:val="16"/>
        </w:rPr>
        <w:t>invirtió en investigaciones y publicaciones para fortalecer la gestión del Ombudsman (</w:t>
      </w:r>
      <w:r w:rsidRPr="000E24FB">
        <w:rPr>
          <w:i/>
          <w:iCs/>
          <w:sz w:val="16"/>
          <w:szCs w:val="16"/>
        </w:rPr>
        <w:t>“</w:t>
      </w:r>
      <w:proofErr w:type="spellStart"/>
      <w:r w:rsidRPr="000E24FB">
        <w:rPr>
          <w:i/>
          <w:iCs/>
          <w:sz w:val="16"/>
          <w:szCs w:val="16"/>
        </w:rPr>
        <w:t>Ouvidorias</w:t>
      </w:r>
      <w:proofErr w:type="spellEnd"/>
      <w:r w:rsidRPr="000E24FB">
        <w:rPr>
          <w:i/>
          <w:iCs/>
          <w:sz w:val="16"/>
          <w:szCs w:val="16"/>
        </w:rPr>
        <w:t xml:space="preserve"> da </w:t>
      </w:r>
      <w:proofErr w:type="spellStart"/>
      <w:r w:rsidRPr="000E24FB">
        <w:rPr>
          <w:i/>
          <w:iCs/>
          <w:sz w:val="16"/>
          <w:szCs w:val="16"/>
        </w:rPr>
        <w:t>Polícia</w:t>
      </w:r>
      <w:proofErr w:type="spellEnd"/>
      <w:r w:rsidRPr="000E24FB">
        <w:rPr>
          <w:i/>
          <w:iCs/>
          <w:sz w:val="16"/>
          <w:szCs w:val="16"/>
        </w:rPr>
        <w:t xml:space="preserve">”, </w:t>
      </w:r>
      <w:r w:rsidRPr="000E24FB">
        <w:rPr>
          <w:sz w:val="16"/>
          <w:szCs w:val="16"/>
        </w:rPr>
        <w:t>en portugués) y en los asuntos internos de las agencias policiales de Brasil. Asimismo, la Policía Militar del estado de Paraná (PMPR) regula el uso de la fuerza a través de la Directriz no. 004/2015</w:t>
      </w:r>
      <w:r w:rsidR="00AA5EB2" w:rsidRPr="000E24FB">
        <w:rPr>
          <w:sz w:val="16"/>
          <w:szCs w:val="16"/>
        </w:rPr>
        <w:t xml:space="preserve">. </w:t>
      </w:r>
      <w:r w:rsidRPr="000E24FB">
        <w:rPr>
          <w:sz w:val="16"/>
          <w:szCs w:val="16"/>
        </w:rPr>
        <w:t>La misma directriz, estableció la Comisión de Control y Vigilancia de la Letalidad y el Uso de la Fuerza (CCALUF), “que debe emitir informes trimestrales sobre letalidad y uso de la fuerza en el PMPR y llevar a cabo</w:t>
      </w:r>
      <w:r w:rsidRPr="000E24FB">
        <w:rPr>
          <w:rFonts w:eastAsiaTheme="minorHAnsi"/>
          <w:sz w:val="16"/>
          <w:szCs w:val="16"/>
        </w:rPr>
        <w:t xml:space="preserve"> </w:t>
      </w:r>
      <w:r w:rsidRPr="000E24FB">
        <w:rPr>
          <w:sz w:val="16"/>
          <w:szCs w:val="16"/>
        </w:rPr>
        <w:t xml:space="preserve">análisis de casos concretos relativos al uso de la fuerza”. Además, el PMPR posee la Directriz no. 008/2015, “que establece estándares sobre seguridad, instrucción y uso operacional de Instrumentos de Menor Potencial Ofensivo (IMPO). </w:t>
      </w:r>
      <w:r w:rsidRPr="000E24FB">
        <w:rPr>
          <w:rFonts w:eastAsiaTheme="minorHAnsi"/>
          <w:sz w:val="16"/>
          <w:szCs w:val="16"/>
        </w:rPr>
        <w:t xml:space="preserve">Por su parte, en el ámbito estadual de Paraná, </w:t>
      </w:r>
      <w:r w:rsidRPr="000E24FB">
        <w:rPr>
          <w:sz w:val="16"/>
          <w:szCs w:val="16"/>
        </w:rPr>
        <w:t>la Escuela Superior de Policía Civil (ESPC/DPC), “promueve la capacitación de sus agentes en favor de una cultura institucional centrada en la observancia de los derechos humanos</w:t>
      </w:r>
      <w:r w:rsidR="00AA5EB2" w:rsidRPr="000E24FB">
        <w:rPr>
          <w:sz w:val="16"/>
          <w:szCs w:val="16"/>
        </w:rPr>
        <w:t>”</w:t>
      </w:r>
      <w:r w:rsidRPr="000E24FB">
        <w:rPr>
          <w:sz w:val="16"/>
          <w:szCs w:val="16"/>
        </w:rPr>
        <w:t xml:space="preserve">. En el ámbito de la Policía Militar del estado de Paraná (PMPR), la Academia de Policía Militar de </w:t>
      </w:r>
      <w:proofErr w:type="spellStart"/>
      <w:r w:rsidRPr="000E24FB">
        <w:rPr>
          <w:sz w:val="16"/>
          <w:szCs w:val="16"/>
        </w:rPr>
        <w:t>Guatupê</w:t>
      </w:r>
      <w:proofErr w:type="spellEnd"/>
      <w:r w:rsidRPr="000E24FB">
        <w:rPr>
          <w:sz w:val="16"/>
          <w:szCs w:val="16"/>
        </w:rPr>
        <w:t xml:space="preserve"> ofrece Cursos de Formación de Oficiales y Formación de Plazas, así como sobre el uso diferenciado de la fuerza y el control de disturbios civiles. Además, la materia en derechos humanos está presente en la formación y en los cursos de capacitación de la carrera militar estadual, estando presente en los planes de estudio del Curso de Capacitación de Soldados y Curso de Capacitación de Oficiales; del Curso de Capacitación de Sargentos y Oficiales, y del Curso Superior de Policía para oficiales superiores de la Corporación). El Estado también mencionó que la PMPR realiza regularmente Cursos de Control de Disturbios Civiles (CCDC). En estos cursos se aborda la doctrina del uso de la fuerza, técnicas y otras medidas para garantizar el derecho de expresión y el derecho a la vida</w:t>
      </w:r>
      <w:r w:rsidRPr="000E24FB">
        <w:rPr>
          <w:rFonts w:eastAsiaTheme="minorHAnsi"/>
          <w:sz w:val="16"/>
          <w:szCs w:val="16"/>
        </w:rPr>
        <w:t xml:space="preserve">. Posteriormente, en su escrito de alegatos finales escritos, agregó que </w:t>
      </w:r>
      <w:r w:rsidRPr="000E24FB">
        <w:rPr>
          <w:sz w:val="16"/>
          <w:szCs w:val="16"/>
        </w:rPr>
        <w:t xml:space="preserve">la </w:t>
      </w:r>
      <w:proofErr w:type="spellStart"/>
      <w:r w:rsidRPr="000E24FB">
        <w:rPr>
          <w:i/>
          <w:iCs/>
          <w:sz w:val="16"/>
          <w:szCs w:val="16"/>
        </w:rPr>
        <w:t>Portaria</w:t>
      </w:r>
      <w:proofErr w:type="spellEnd"/>
      <w:r w:rsidRPr="000E24FB">
        <w:rPr>
          <w:sz w:val="16"/>
          <w:szCs w:val="16"/>
        </w:rPr>
        <w:t xml:space="preserve"> Interministerial no. 4.226, de 31 de diciembre de 2010, establece directrices sobre el uso de la fuerza por agentes de seguridad pública. </w:t>
      </w:r>
    </w:p>
  </w:footnote>
  <w:footnote w:id="275">
    <w:p w14:paraId="206D5B30" w14:textId="105A99DD"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Explicó que la Enmienda Constitucional n</w:t>
      </w:r>
      <w:r w:rsidR="00C57703" w:rsidRPr="000E24FB">
        <w:rPr>
          <w:sz w:val="16"/>
          <w:szCs w:val="16"/>
          <w:lang w:val="es-CR"/>
        </w:rPr>
        <w:t>o.</w:t>
      </w:r>
      <w:r w:rsidRPr="000E24FB">
        <w:rPr>
          <w:sz w:val="16"/>
          <w:szCs w:val="16"/>
          <w:lang w:val="es-CR"/>
        </w:rPr>
        <w:t xml:space="preserve"> 45/2004 pasó a prever en el artículo 125, párrafo cuarto, la expresa competencia de los delitos militares cometidos contra civiles al Tribunal de Jurado. Por consiguiente, la investigación de delitos dolosos contra la vida, cometidos por militares contra civiles, será ejercida por la </w:t>
      </w:r>
      <w:r w:rsidR="00647D5B" w:rsidRPr="000E24FB">
        <w:rPr>
          <w:sz w:val="16"/>
          <w:szCs w:val="16"/>
          <w:lang w:val="es-CR"/>
        </w:rPr>
        <w:t>P</w:t>
      </w:r>
      <w:r w:rsidRPr="000E24FB">
        <w:rPr>
          <w:sz w:val="16"/>
          <w:szCs w:val="16"/>
          <w:lang w:val="es-CR"/>
        </w:rPr>
        <w:t xml:space="preserve">olicía </w:t>
      </w:r>
      <w:r w:rsidR="00647D5B" w:rsidRPr="000E24FB">
        <w:rPr>
          <w:sz w:val="16"/>
          <w:szCs w:val="16"/>
          <w:lang w:val="es-CR"/>
        </w:rPr>
        <w:t>C</w:t>
      </w:r>
      <w:r w:rsidRPr="000E24FB">
        <w:rPr>
          <w:sz w:val="16"/>
          <w:szCs w:val="16"/>
          <w:lang w:val="es-CR"/>
        </w:rPr>
        <w:t xml:space="preserve">ivil. En sentido similar, la Ley no. 9.299/1996 reformó el artículo 9 del Código Penal Militar y el 82 del Código de Procedimiento Penal Militar, disponiendo en el párrafo 2 de este último, que, “en delitos dolosos contra la vida, practicados contra civiles, la Justicia Militar encaminará el expediente de investigación de la </w:t>
      </w:r>
      <w:r w:rsidR="00647D5B" w:rsidRPr="000E24FB">
        <w:rPr>
          <w:sz w:val="16"/>
          <w:szCs w:val="16"/>
          <w:lang w:val="es-CR"/>
        </w:rPr>
        <w:t>P</w:t>
      </w:r>
      <w:r w:rsidRPr="000E24FB">
        <w:rPr>
          <w:sz w:val="16"/>
          <w:szCs w:val="16"/>
          <w:lang w:val="es-CR"/>
        </w:rPr>
        <w:t xml:space="preserve">olicía </w:t>
      </w:r>
      <w:r w:rsidR="00647D5B" w:rsidRPr="000E24FB">
        <w:rPr>
          <w:sz w:val="16"/>
          <w:szCs w:val="16"/>
          <w:lang w:val="es-CR"/>
        </w:rPr>
        <w:t>M</w:t>
      </w:r>
      <w:r w:rsidRPr="000E24FB">
        <w:rPr>
          <w:sz w:val="16"/>
          <w:szCs w:val="16"/>
          <w:lang w:val="es-CR"/>
        </w:rPr>
        <w:t>ilitar [(“</w:t>
      </w:r>
      <w:r w:rsidRPr="000E24FB">
        <w:rPr>
          <w:i/>
          <w:iCs/>
          <w:sz w:val="16"/>
          <w:szCs w:val="16"/>
          <w:lang w:val="es-CR"/>
        </w:rPr>
        <w:t>IPM</w:t>
      </w:r>
      <w:r w:rsidRPr="000E24FB">
        <w:rPr>
          <w:sz w:val="16"/>
          <w:szCs w:val="16"/>
          <w:lang w:val="es-CR"/>
        </w:rPr>
        <w:t xml:space="preserve">”, en portugués)] a la justicia </w:t>
      </w:r>
      <w:r w:rsidR="003530ED" w:rsidRPr="000E24FB">
        <w:rPr>
          <w:sz w:val="16"/>
          <w:szCs w:val="16"/>
          <w:lang w:val="es-CR"/>
        </w:rPr>
        <w:t>ordinaria</w:t>
      </w:r>
      <w:r w:rsidRPr="000E24FB">
        <w:rPr>
          <w:sz w:val="16"/>
          <w:szCs w:val="16"/>
          <w:lang w:val="es-CR"/>
        </w:rPr>
        <w:t xml:space="preserve">. Además, la Ley no. 13.491. de 2017 consignó expresamente en su artículo 9 que los “delitos contra la vida y cometidos por militares contra civiles, serán de competencia del Tribunal de Jurado”. </w:t>
      </w:r>
    </w:p>
  </w:footnote>
  <w:footnote w:id="276">
    <w:p w14:paraId="3B74F51B" w14:textId="77777777"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w:t>
      </w:r>
      <w:proofErr w:type="spellStart"/>
      <w:r w:rsidRPr="000E24FB">
        <w:rPr>
          <w:i/>
          <w:iCs/>
          <w:sz w:val="16"/>
          <w:szCs w:val="16"/>
          <w:lang w:val="es-CR"/>
        </w:rPr>
        <w:t>Praças</w:t>
      </w:r>
      <w:proofErr w:type="spellEnd"/>
      <w:r w:rsidRPr="000E24FB">
        <w:rPr>
          <w:i/>
          <w:iCs/>
          <w:sz w:val="16"/>
          <w:szCs w:val="16"/>
          <w:lang w:val="es-CR"/>
        </w:rPr>
        <w:t>”, en portugués.</w:t>
      </w:r>
    </w:p>
  </w:footnote>
  <w:footnote w:id="277">
    <w:p w14:paraId="10EBDE7C" w14:textId="77777777"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Pr="000E24FB">
        <w:rPr>
          <w:sz w:val="16"/>
          <w:szCs w:val="16"/>
          <w:lang w:val="es-CR"/>
        </w:rPr>
        <w:t xml:space="preserve">Declaración de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Castillo durante la audiencia pública del presente caso. </w:t>
      </w:r>
    </w:p>
  </w:footnote>
  <w:footnote w:id="278">
    <w:p w14:paraId="28341D21" w14:textId="2F0F657D"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Versión escrita del peritaje de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Castillo</w:t>
      </w:r>
      <w:r w:rsidR="0034667E" w:rsidRPr="000E24FB">
        <w:rPr>
          <w:sz w:val="16"/>
          <w:szCs w:val="16"/>
          <w:lang w:val="es-CR"/>
        </w:rPr>
        <w:t xml:space="preserve">, </w:t>
      </w:r>
      <w:r w:rsidR="0034667E" w:rsidRPr="000E24FB">
        <w:rPr>
          <w:i/>
          <w:iCs/>
          <w:sz w:val="16"/>
          <w:szCs w:val="16"/>
          <w:lang w:val="es-CR"/>
        </w:rPr>
        <w:t xml:space="preserve">supra </w:t>
      </w:r>
      <w:r w:rsidRPr="000E24FB">
        <w:rPr>
          <w:sz w:val="16"/>
          <w:szCs w:val="16"/>
          <w:lang w:val="es-CR"/>
        </w:rPr>
        <w:t>(expediente de prueba, folio 9879).</w:t>
      </w:r>
    </w:p>
  </w:footnote>
  <w:footnote w:id="279">
    <w:p w14:paraId="4D2FE7DF" w14:textId="7CB53C81" w:rsidR="003C4ED7" w:rsidRPr="000E24FB" w:rsidRDefault="003C4ED7"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w:t>
      </w:r>
      <w:r w:rsidRPr="000E24FB">
        <w:rPr>
          <w:sz w:val="16"/>
          <w:szCs w:val="16"/>
          <w:lang w:val="es-CR"/>
        </w:rPr>
        <w:t xml:space="preserve">Versión escrita del peritaje de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Castillo</w:t>
      </w:r>
      <w:r w:rsidR="0034667E" w:rsidRPr="000E24FB">
        <w:rPr>
          <w:sz w:val="16"/>
          <w:szCs w:val="16"/>
          <w:lang w:val="es-CR"/>
        </w:rPr>
        <w:t xml:space="preserve">, </w:t>
      </w:r>
      <w:r w:rsidR="0034667E" w:rsidRPr="000E24FB">
        <w:rPr>
          <w:i/>
          <w:iCs/>
          <w:sz w:val="16"/>
          <w:szCs w:val="16"/>
          <w:lang w:val="es-CR"/>
        </w:rPr>
        <w:t xml:space="preserve">supra </w:t>
      </w:r>
      <w:r w:rsidRPr="000E24FB">
        <w:rPr>
          <w:sz w:val="16"/>
          <w:szCs w:val="16"/>
          <w:lang w:val="es-CR"/>
        </w:rPr>
        <w:t xml:space="preserve">(expediente de prueba, folio 9878). </w:t>
      </w:r>
    </w:p>
  </w:footnote>
  <w:footnote w:id="280">
    <w:p w14:paraId="3FFCB300" w14:textId="4FDF27BC"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Pr="000E24FB">
        <w:rPr>
          <w:sz w:val="16"/>
          <w:szCs w:val="16"/>
          <w:lang w:val="es-CR"/>
        </w:rPr>
        <w:t xml:space="preserve">. Versión escrita del peritaje de </w:t>
      </w:r>
      <w:proofErr w:type="spellStart"/>
      <w:r w:rsidRPr="000E24FB">
        <w:rPr>
          <w:sz w:val="16"/>
          <w:szCs w:val="16"/>
          <w:lang w:val="es-CR"/>
        </w:rPr>
        <w:t>Ela</w:t>
      </w:r>
      <w:proofErr w:type="spellEnd"/>
      <w:r w:rsidRPr="000E24FB">
        <w:rPr>
          <w:sz w:val="16"/>
          <w:szCs w:val="16"/>
          <w:lang w:val="es-CR"/>
        </w:rPr>
        <w:t xml:space="preserve"> </w:t>
      </w:r>
      <w:proofErr w:type="spellStart"/>
      <w:r w:rsidRPr="000E24FB">
        <w:rPr>
          <w:sz w:val="16"/>
          <w:szCs w:val="16"/>
          <w:lang w:val="es-CR"/>
        </w:rPr>
        <w:t>Wiecko</w:t>
      </w:r>
      <w:proofErr w:type="spellEnd"/>
      <w:r w:rsidRPr="000E24FB">
        <w:rPr>
          <w:sz w:val="16"/>
          <w:szCs w:val="16"/>
          <w:lang w:val="es-CR"/>
        </w:rPr>
        <w:t xml:space="preserve"> </w:t>
      </w:r>
      <w:proofErr w:type="spellStart"/>
      <w:r w:rsidRPr="000E24FB">
        <w:rPr>
          <w:sz w:val="16"/>
          <w:szCs w:val="16"/>
          <w:lang w:val="es-CR"/>
        </w:rPr>
        <w:t>Volkmer</w:t>
      </w:r>
      <w:proofErr w:type="spellEnd"/>
      <w:r w:rsidRPr="000E24FB">
        <w:rPr>
          <w:sz w:val="16"/>
          <w:szCs w:val="16"/>
          <w:lang w:val="es-CR"/>
        </w:rPr>
        <w:t xml:space="preserve"> de Castillo</w:t>
      </w:r>
      <w:r w:rsidR="0034667E" w:rsidRPr="000E24FB">
        <w:rPr>
          <w:sz w:val="16"/>
          <w:szCs w:val="16"/>
          <w:lang w:val="es-CR"/>
        </w:rPr>
        <w:t xml:space="preserve">, </w:t>
      </w:r>
      <w:r w:rsidR="0034667E" w:rsidRPr="000E24FB">
        <w:rPr>
          <w:i/>
          <w:iCs/>
          <w:sz w:val="16"/>
          <w:szCs w:val="16"/>
          <w:lang w:val="es-CR"/>
        </w:rPr>
        <w:t xml:space="preserve">supra </w:t>
      </w:r>
      <w:r w:rsidRPr="000E24FB">
        <w:rPr>
          <w:sz w:val="16"/>
          <w:szCs w:val="16"/>
          <w:lang w:val="es-CR"/>
        </w:rPr>
        <w:t>(expediente de prueba, folio 9879).</w:t>
      </w:r>
    </w:p>
  </w:footnote>
  <w:footnote w:id="281">
    <w:p w14:paraId="39A49411" w14:textId="0A650B91" w:rsidR="00582C14" w:rsidRPr="000E24FB" w:rsidRDefault="00582C14"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pt-BR"/>
        </w:rPr>
        <w:t xml:space="preserve"> </w:t>
      </w:r>
      <w:r w:rsidRPr="000E24FB">
        <w:rPr>
          <w:sz w:val="16"/>
          <w:szCs w:val="16"/>
          <w:lang w:val="pt-BR"/>
        </w:rPr>
        <w:tab/>
      </w:r>
      <w:r w:rsidRPr="000E24FB">
        <w:rPr>
          <w:i/>
          <w:iCs/>
          <w:sz w:val="16"/>
          <w:szCs w:val="16"/>
          <w:lang w:val="pt-BR"/>
        </w:rPr>
        <w:t xml:space="preserve">Cfr. Caso Favela Nova </w:t>
      </w:r>
      <w:proofErr w:type="spellStart"/>
      <w:r w:rsidRPr="000E24FB">
        <w:rPr>
          <w:i/>
          <w:iCs/>
          <w:sz w:val="16"/>
          <w:szCs w:val="16"/>
          <w:lang w:val="pt-BR"/>
        </w:rPr>
        <w:t>Brasilia</w:t>
      </w:r>
      <w:proofErr w:type="spellEnd"/>
      <w:r w:rsidRPr="000E24FB">
        <w:rPr>
          <w:i/>
          <w:iCs/>
          <w:sz w:val="16"/>
          <w:szCs w:val="16"/>
          <w:lang w:val="pt-BR"/>
        </w:rPr>
        <w:t xml:space="preserve"> Vs. </w:t>
      </w:r>
      <w:r w:rsidRPr="000E24FB">
        <w:rPr>
          <w:i/>
          <w:iCs/>
          <w:sz w:val="16"/>
          <w:szCs w:val="16"/>
          <w:lang w:val="es-CR"/>
        </w:rPr>
        <w:t xml:space="preserve">Brasil. </w:t>
      </w:r>
      <w:r w:rsidR="00196CC8" w:rsidRPr="000E24FB">
        <w:rPr>
          <w:i/>
          <w:iCs/>
          <w:sz w:val="16"/>
          <w:szCs w:val="16"/>
          <w:lang w:val="es-CR"/>
        </w:rPr>
        <w:t>supra</w:t>
      </w:r>
      <w:r w:rsidRPr="000E24FB">
        <w:rPr>
          <w:i/>
          <w:iCs/>
          <w:sz w:val="16"/>
          <w:szCs w:val="16"/>
          <w:lang w:val="es-CR"/>
        </w:rPr>
        <w:t>,</w:t>
      </w:r>
      <w:r w:rsidRPr="000E24FB">
        <w:rPr>
          <w:sz w:val="16"/>
          <w:szCs w:val="16"/>
          <w:lang w:val="es-CR"/>
        </w:rPr>
        <w:t xml:space="preserve"> párr. 319.</w:t>
      </w:r>
    </w:p>
  </w:footnote>
  <w:footnote w:id="282">
    <w:p w14:paraId="32B15D5D" w14:textId="3450BDA0"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Solicitaron i) desarrollar inmediatamente un plan nacional de reforma agraria; </w:t>
      </w:r>
      <w:proofErr w:type="spellStart"/>
      <w:r w:rsidRPr="000E24FB">
        <w:rPr>
          <w:sz w:val="16"/>
          <w:szCs w:val="16"/>
          <w:lang w:val="es-CR"/>
        </w:rPr>
        <w:t>ii</w:t>
      </w:r>
      <w:proofErr w:type="spellEnd"/>
      <w:r w:rsidRPr="000E24FB">
        <w:rPr>
          <w:sz w:val="16"/>
          <w:szCs w:val="16"/>
          <w:lang w:val="es-CR"/>
        </w:rPr>
        <w:t xml:space="preserve">) proporcionar tierras públicas como cuestión prioritaria para la realización de la Política de Reforma Agraria; </w:t>
      </w:r>
      <w:proofErr w:type="spellStart"/>
      <w:r w:rsidRPr="000E24FB">
        <w:rPr>
          <w:sz w:val="16"/>
          <w:szCs w:val="16"/>
          <w:lang w:val="es-CR"/>
        </w:rPr>
        <w:t>iii</w:t>
      </w:r>
      <w:proofErr w:type="spellEnd"/>
      <w:r w:rsidRPr="000E24FB">
        <w:rPr>
          <w:sz w:val="16"/>
          <w:szCs w:val="16"/>
          <w:lang w:val="es-CR"/>
        </w:rPr>
        <w:t xml:space="preserve">) establecer inmediatamente un Plan Nacional para Combatir la Violencia en el Campo; </w:t>
      </w:r>
      <w:proofErr w:type="spellStart"/>
      <w:r w:rsidRPr="000E24FB">
        <w:rPr>
          <w:sz w:val="16"/>
          <w:szCs w:val="16"/>
          <w:lang w:val="es-CR"/>
        </w:rPr>
        <w:t>iv</w:t>
      </w:r>
      <w:proofErr w:type="spellEnd"/>
      <w:r w:rsidRPr="000E24FB">
        <w:rPr>
          <w:sz w:val="16"/>
          <w:szCs w:val="16"/>
          <w:lang w:val="es-CR"/>
        </w:rPr>
        <w:t xml:space="preserve">) </w:t>
      </w:r>
      <w:r w:rsidR="007B3BD4" w:rsidRPr="000E24FB">
        <w:rPr>
          <w:sz w:val="16"/>
          <w:szCs w:val="16"/>
          <w:lang w:val="es-CR"/>
        </w:rPr>
        <w:t xml:space="preserve">que el Estado se abstenga </w:t>
      </w:r>
      <w:r w:rsidRPr="000E24FB">
        <w:rPr>
          <w:sz w:val="16"/>
          <w:szCs w:val="16"/>
          <w:lang w:val="es-CR"/>
        </w:rPr>
        <w:t xml:space="preserve">abstenerse de promover desalojos de áreas ocupadas, v) </w:t>
      </w:r>
      <w:r w:rsidR="007B3BD4" w:rsidRPr="000E24FB">
        <w:rPr>
          <w:sz w:val="16"/>
          <w:szCs w:val="16"/>
          <w:lang w:val="es-CR"/>
        </w:rPr>
        <w:t xml:space="preserve">que el Estado se abstenga </w:t>
      </w:r>
      <w:r w:rsidRPr="000E24FB">
        <w:rPr>
          <w:sz w:val="16"/>
          <w:szCs w:val="16"/>
          <w:lang w:val="es-CR"/>
        </w:rPr>
        <w:t xml:space="preserve">de formular políticas agrarias que tengan como finalidad expresa o resulten en la concentración de tierras; vi) determinar la ejecución completa y total de los recursos presupuestarios relacionados con las acciones de reforma agraria, y </w:t>
      </w:r>
      <w:proofErr w:type="spellStart"/>
      <w:r w:rsidRPr="000E24FB">
        <w:rPr>
          <w:sz w:val="16"/>
          <w:szCs w:val="16"/>
          <w:lang w:val="es-CR"/>
        </w:rPr>
        <w:t>vii</w:t>
      </w:r>
      <w:proofErr w:type="spellEnd"/>
      <w:r w:rsidRPr="000E24FB">
        <w:rPr>
          <w:sz w:val="16"/>
          <w:szCs w:val="16"/>
          <w:lang w:val="es-CR"/>
        </w:rPr>
        <w:t>) garantizar medidas de acceso a derechos para las familias acampadas como acceso al agua potable, energía eléctrica, insumos para la producción de subsistencia y acceso a escuelas y salud, así como todas las medidas de protección social.</w:t>
      </w:r>
    </w:p>
  </w:footnote>
  <w:footnote w:id="283">
    <w:p w14:paraId="5957862F" w14:textId="38329D6E"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Solicitaron</w:t>
      </w:r>
      <w:r w:rsidRPr="000E24FB">
        <w:rPr>
          <w:sz w:val="16"/>
          <w:szCs w:val="16"/>
          <w:lang w:val="es-CR" w:eastAsia="es-ES"/>
        </w:rPr>
        <w:t xml:space="preserve"> i) adoptar las medidas suficientes y necesarias para fortalecer el Programa de Protección de Defensores de Derechos Humanos, Comunicadores y ambientales (en adelante “PPDDH”), aprobando un marco legal federal con atención al concepto de defensores de derechos humanos establecidos por la Declaración de la ONU sobre la materia; </w:t>
      </w:r>
      <w:proofErr w:type="spellStart"/>
      <w:r w:rsidRPr="000E24FB">
        <w:rPr>
          <w:sz w:val="16"/>
          <w:szCs w:val="16"/>
          <w:lang w:val="es-CR" w:eastAsia="es-ES"/>
        </w:rPr>
        <w:t>ii</w:t>
      </w:r>
      <w:proofErr w:type="spellEnd"/>
      <w:r w:rsidRPr="000E24FB">
        <w:rPr>
          <w:sz w:val="16"/>
          <w:szCs w:val="16"/>
          <w:lang w:val="es-CR" w:eastAsia="es-ES"/>
        </w:rPr>
        <w:t xml:space="preserve">) asegurar que el PPDDH se comprometa a garantizar el derecho de manifestación de las personas defensoras en contextos de amenaza; </w:t>
      </w:r>
      <w:proofErr w:type="spellStart"/>
      <w:r w:rsidRPr="000E24FB">
        <w:rPr>
          <w:sz w:val="16"/>
          <w:szCs w:val="16"/>
          <w:lang w:val="es-CR" w:eastAsia="es-ES"/>
        </w:rPr>
        <w:t>iii</w:t>
      </w:r>
      <w:proofErr w:type="spellEnd"/>
      <w:r w:rsidRPr="000E24FB">
        <w:rPr>
          <w:sz w:val="16"/>
          <w:szCs w:val="16"/>
          <w:lang w:val="es-CR" w:eastAsia="es-ES"/>
        </w:rPr>
        <w:t xml:space="preserve">) promover la formación de equipos para asistir a los Defensores, y </w:t>
      </w:r>
      <w:proofErr w:type="spellStart"/>
      <w:r w:rsidRPr="000E24FB">
        <w:rPr>
          <w:sz w:val="16"/>
          <w:szCs w:val="16"/>
          <w:lang w:val="es-CR" w:eastAsia="es-ES"/>
        </w:rPr>
        <w:t>iv</w:t>
      </w:r>
      <w:proofErr w:type="spellEnd"/>
      <w:r w:rsidRPr="000E24FB">
        <w:rPr>
          <w:sz w:val="16"/>
          <w:szCs w:val="16"/>
          <w:lang w:val="es-CR" w:eastAsia="es-ES"/>
        </w:rPr>
        <w:t xml:space="preserve">) capacitar y poner a disposición profesionales de seguridad pública para llevar a cabo la protección de los Defensores protegidos por el programa, siempre que esta fuere relevante a la implementación y efectividad de las medidas de protección. </w:t>
      </w:r>
    </w:p>
  </w:footnote>
  <w:footnote w:id="284">
    <w:p w14:paraId="0DC3AB45" w14:textId="511F1BA6" w:rsidR="00A71C56" w:rsidRPr="000E24FB" w:rsidRDefault="00A71C56" w:rsidP="000E24FB">
      <w:pPr>
        <w:pStyle w:val="Prrafodelista"/>
        <w:autoSpaceDE w:val="0"/>
        <w:autoSpaceDN w:val="0"/>
        <w:spacing w:after="40" w:line="240" w:lineRule="auto"/>
        <w:ind w:left="0"/>
        <w:rPr>
          <w:sz w:val="16"/>
          <w:szCs w:val="16"/>
          <w:lang w:eastAsia="es-ES"/>
        </w:rPr>
      </w:pPr>
      <w:r w:rsidRPr="000E24FB">
        <w:rPr>
          <w:rStyle w:val="Refdenotaalpie"/>
          <w:sz w:val="16"/>
          <w:szCs w:val="16"/>
        </w:rPr>
        <w:footnoteRef/>
      </w:r>
      <w:r w:rsidRPr="000E24FB">
        <w:rPr>
          <w:sz w:val="16"/>
          <w:szCs w:val="16"/>
        </w:rPr>
        <w:t xml:space="preserve"> </w:t>
      </w:r>
      <w:r w:rsidRPr="000E24FB">
        <w:rPr>
          <w:sz w:val="16"/>
          <w:szCs w:val="16"/>
        </w:rPr>
        <w:tab/>
        <w:t>Solicitaron</w:t>
      </w:r>
      <w:r w:rsidR="007B3BD4" w:rsidRPr="000E24FB">
        <w:rPr>
          <w:sz w:val="16"/>
          <w:szCs w:val="16"/>
        </w:rPr>
        <w:t xml:space="preserve"> entre otras medidas:</w:t>
      </w:r>
      <w:r w:rsidRPr="000E24FB">
        <w:rPr>
          <w:sz w:val="16"/>
          <w:szCs w:val="16"/>
        </w:rPr>
        <w:t xml:space="preserve"> </w:t>
      </w:r>
      <w:r w:rsidRPr="000E24FB">
        <w:rPr>
          <w:sz w:val="16"/>
          <w:szCs w:val="16"/>
          <w:lang w:eastAsia="es-ES"/>
        </w:rPr>
        <w:t xml:space="preserve">i) promover, en el ámbito del Sistema de Justicia, medidas efectivas encaminadas a minimizar y eliminar la discriminación contra trabajadores rurales sin tierra, especialmente en lo que se refiere al derecho al acceso a la justicia; </w:t>
      </w:r>
      <w:proofErr w:type="spellStart"/>
      <w:r w:rsidRPr="000E24FB">
        <w:rPr>
          <w:sz w:val="16"/>
          <w:szCs w:val="16"/>
          <w:lang w:eastAsia="es-ES"/>
        </w:rPr>
        <w:t>ii</w:t>
      </w:r>
      <w:proofErr w:type="spellEnd"/>
      <w:r w:rsidRPr="000E24FB">
        <w:rPr>
          <w:sz w:val="16"/>
          <w:szCs w:val="16"/>
          <w:lang w:eastAsia="es-ES"/>
        </w:rPr>
        <w:t xml:space="preserve">) promover medidas para combatir y monitorear la impunidad de los delitos y violencia estatal o privada en perjuicio de los trabajadores rurales sin tierra; </w:t>
      </w:r>
      <w:proofErr w:type="spellStart"/>
      <w:r w:rsidRPr="000E24FB">
        <w:rPr>
          <w:sz w:val="16"/>
          <w:szCs w:val="16"/>
          <w:lang w:eastAsia="es-ES"/>
        </w:rPr>
        <w:t>iii</w:t>
      </w:r>
      <w:proofErr w:type="spellEnd"/>
      <w:r w:rsidRPr="000E24FB">
        <w:rPr>
          <w:sz w:val="16"/>
          <w:szCs w:val="16"/>
          <w:lang w:eastAsia="es-ES"/>
        </w:rPr>
        <w:t xml:space="preserve">) instituir o fortalecer instancias destinadas a monitorear y combatir la violencia rural y promover el derecho de acceso a la tierra en sus variadas instancias; </w:t>
      </w:r>
      <w:proofErr w:type="spellStart"/>
      <w:r w:rsidRPr="000E24FB">
        <w:rPr>
          <w:sz w:val="16"/>
          <w:szCs w:val="16"/>
          <w:lang w:eastAsia="es-ES"/>
        </w:rPr>
        <w:t>iv</w:t>
      </w:r>
      <w:proofErr w:type="spellEnd"/>
      <w:r w:rsidRPr="000E24FB">
        <w:rPr>
          <w:sz w:val="16"/>
          <w:szCs w:val="16"/>
          <w:lang w:eastAsia="es-ES"/>
        </w:rPr>
        <w:t>) establecer o fortalecer órganos especializados que actúen en casos de conflictos de tierras rurales o urbanas, garantizando un diálogo efectivo con la sociedad civil organizada y los movimientos sociales, absteniéndose de promover su criminalización; v) crear o consolidar estructuras internas del Poder Judicial para la realización de audiencias sobre conflictos posesorios colectivos, con la participación de los órganos públicos vinculados al tema de la política pública relacionada al conflicto</w:t>
      </w:r>
      <w:r w:rsidR="00A32325" w:rsidRPr="000E24FB">
        <w:rPr>
          <w:sz w:val="16"/>
          <w:szCs w:val="16"/>
          <w:lang w:eastAsia="es-ES"/>
        </w:rPr>
        <w:t>.</w:t>
      </w:r>
    </w:p>
  </w:footnote>
  <w:footnote w:id="285">
    <w:p w14:paraId="268E22A7" w14:textId="008A1FF8" w:rsidR="00A71C56" w:rsidRPr="000E24FB" w:rsidRDefault="00A71C56" w:rsidP="000E24FB">
      <w:pPr>
        <w:pStyle w:val="Prrafodelista"/>
        <w:autoSpaceDE w:val="0"/>
        <w:autoSpaceDN w:val="0"/>
        <w:spacing w:after="40" w:line="240" w:lineRule="auto"/>
        <w:ind w:left="0"/>
        <w:rPr>
          <w:sz w:val="16"/>
          <w:szCs w:val="16"/>
        </w:rPr>
      </w:pPr>
      <w:r w:rsidRPr="000E24FB">
        <w:rPr>
          <w:rStyle w:val="Refdenotaalpie"/>
          <w:sz w:val="16"/>
          <w:szCs w:val="16"/>
        </w:rPr>
        <w:footnoteRef/>
      </w:r>
      <w:r w:rsidRPr="000E24FB">
        <w:rPr>
          <w:sz w:val="16"/>
          <w:szCs w:val="16"/>
        </w:rPr>
        <w:t xml:space="preserve"> </w:t>
      </w:r>
      <w:r w:rsidRPr="000E24FB">
        <w:rPr>
          <w:sz w:val="16"/>
          <w:szCs w:val="16"/>
        </w:rPr>
        <w:tab/>
        <w:t xml:space="preserve">Solicitaron i) adoptar medidas necesarias para reformar las normas internas en materia de libertad de pensamiento y expresión, reunión y asociación, a fin de adecuarlas a los parámetros interamericanos; </w:t>
      </w:r>
      <w:proofErr w:type="spellStart"/>
      <w:r w:rsidRPr="000E24FB">
        <w:rPr>
          <w:sz w:val="16"/>
          <w:szCs w:val="16"/>
        </w:rPr>
        <w:t>ii</w:t>
      </w:r>
      <w:proofErr w:type="spellEnd"/>
      <w:r w:rsidRPr="000E24FB">
        <w:rPr>
          <w:sz w:val="16"/>
          <w:szCs w:val="16"/>
        </w:rPr>
        <w:t xml:space="preserve">) reconocer la ocupación de tierras como modalidad legítima de ejercicio del derecho a la protesta, así como evitar su criminalización o imposición de sanciones administrativas para situaciones de bloqueo de la vía pública; </w:t>
      </w:r>
      <w:proofErr w:type="spellStart"/>
      <w:r w:rsidRPr="000E24FB">
        <w:rPr>
          <w:sz w:val="16"/>
          <w:szCs w:val="16"/>
        </w:rPr>
        <w:t>iii</w:t>
      </w:r>
      <w:proofErr w:type="spellEnd"/>
      <w:r w:rsidRPr="000E24FB">
        <w:rPr>
          <w:sz w:val="16"/>
          <w:szCs w:val="16"/>
        </w:rPr>
        <w:t xml:space="preserve">) rechazar cualquier propuesta de modificación de la Ley </w:t>
      </w:r>
      <w:r w:rsidR="00234C9D" w:rsidRPr="000E24FB">
        <w:rPr>
          <w:sz w:val="16"/>
          <w:szCs w:val="16"/>
        </w:rPr>
        <w:t>no.</w:t>
      </w:r>
      <w:r w:rsidRPr="000E24FB">
        <w:rPr>
          <w:sz w:val="16"/>
          <w:szCs w:val="16"/>
        </w:rPr>
        <w:t xml:space="preserve">13.260/2016 (Ley Antiterrorista), especialmente aquellas que tengan por objeto o consecuencia: (1) la ampliación de la lista de actos materiales considerados terroristas o circunstancias que conviertan actos particulares en terroristas, (2) el aumento de las penas previstas o la institución de nuevas agravantes y calificadoras, (3) cambios en el concepto de terrorismo que lo hagan más amplio y/o impreciso, (4) supresión y/o la reducción de la salvaguardia a los movimientos sociales y manifestantes, y (5) la inserción de motivaciones políticas e ideológicas, y </w:t>
      </w:r>
      <w:proofErr w:type="spellStart"/>
      <w:r w:rsidRPr="000E24FB">
        <w:rPr>
          <w:sz w:val="16"/>
          <w:szCs w:val="16"/>
        </w:rPr>
        <w:t>iv</w:t>
      </w:r>
      <w:proofErr w:type="spellEnd"/>
      <w:r w:rsidRPr="000E24FB">
        <w:rPr>
          <w:sz w:val="16"/>
          <w:szCs w:val="16"/>
        </w:rPr>
        <w:t>) promover la reforma de la Constitución de la República para asegurar la desmilitarización de las policías militares estaduales</w:t>
      </w:r>
      <w:r w:rsidR="00A32325" w:rsidRPr="000E24FB">
        <w:rPr>
          <w:sz w:val="16"/>
          <w:szCs w:val="16"/>
        </w:rPr>
        <w:t>.</w:t>
      </w:r>
      <w:r w:rsidRPr="000E24FB">
        <w:rPr>
          <w:sz w:val="16"/>
          <w:szCs w:val="16"/>
        </w:rPr>
        <w:t xml:space="preserve"> </w:t>
      </w:r>
    </w:p>
  </w:footnote>
  <w:footnote w:id="286">
    <w:p w14:paraId="35D41711" w14:textId="12852948" w:rsidR="00A71C56" w:rsidRPr="000E24FB" w:rsidRDefault="00A71C56" w:rsidP="000E24FB">
      <w:pPr>
        <w:pStyle w:val="Prrafodelista"/>
        <w:autoSpaceDE w:val="0"/>
        <w:autoSpaceDN w:val="0"/>
        <w:spacing w:after="40" w:line="240" w:lineRule="auto"/>
        <w:ind w:left="0"/>
        <w:rPr>
          <w:sz w:val="16"/>
          <w:szCs w:val="16"/>
          <w:lang w:eastAsia="es-ES"/>
        </w:rPr>
      </w:pPr>
      <w:r w:rsidRPr="000E24FB">
        <w:rPr>
          <w:rStyle w:val="Refdenotaalpie"/>
          <w:sz w:val="16"/>
          <w:szCs w:val="16"/>
        </w:rPr>
        <w:footnoteRef/>
      </w:r>
      <w:r w:rsidRPr="000E24FB">
        <w:rPr>
          <w:sz w:val="16"/>
          <w:szCs w:val="16"/>
        </w:rPr>
        <w:t xml:space="preserve"> </w:t>
      </w:r>
      <w:r w:rsidRPr="000E24FB">
        <w:rPr>
          <w:sz w:val="16"/>
          <w:szCs w:val="16"/>
        </w:rPr>
        <w:tab/>
        <w:t xml:space="preserve">Solicitaron </w:t>
      </w:r>
      <w:r w:rsidRPr="000E24FB">
        <w:rPr>
          <w:sz w:val="16"/>
          <w:szCs w:val="16"/>
          <w:lang w:eastAsia="es-ES"/>
        </w:rPr>
        <w:t xml:space="preserve">i) extinguir la Justicia Militar estadual, para que los asuntos relacionados con las Fuerzas Armadas sean atendidos por la Justicia Militar Federal, y </w:t>
      </w:r>
      <w:proofErr w:type="spellStart"/>
      <w:r w:rsidRPr="000E24FB">
        <w:rPr>
          <w:sz w:val="16"/>
          <w:szCs w:val="16"/>
          <w:lang w:eastAsia="es-ES"/>
        </w:rPr>
        <w:t>ii</w:t>
      </w:r>
      <w:proofErr w:type="spellEnd"/>
      <w:r w:rsidRPr="000E24FB">
        <w:rPr>
          <w:sz w:val="16"/>
          <w:szCs w:val="16"/>
          <w:lang w:eastAsia="es-ES"/>
        </w:rPr>
        <w:t xml:space="preserve">) promover una revisión de su ordenamiento jurídico penal y proceso penal, adecuándolos a la Convención y jurisprudencia de la Corte, introduciendo instrumentos jurídicos que garanticen la participación efectiva de las víctimas y familiares en las investigaciones de violaciones, así como instrumentos que garanticen una doble instancia para los casos de archivo de las investigaciones policiales iniciadas para investigar violaciones contra </w:t>
      </w:r>
      <w:r w:rsidR="002E1C54" w:rsidRPr="000E24FB">
        <w:rPr>
          <w:sz w:val="16"/>
          <w:szCs w:val="16"/>
          <w:lang w:eastAsia="es-ES"/>
        </w:rPr>
        <w:t>d</w:t>
      </w:r>
      <w:r w:rsidRPr="000E24FB">
        <w:rPr>
          <w:sz w:val="16"/>
          <w:szCs w:val="16"/>
          <w:lang w:eastAsia="es-ES"/>
        </w:rPr>
        <w:t xml:space="preserve">efensores de </w:t>
      </w:r>
      <w:r w:rsidR="002E1C54" w:rsidRPr="000E24FB">
        <w:rPr>
          <w:sz w:val="16"/>
          <w:szCs w:val="16"/>
          <w:lang w:eastAsia="es-ES"/>
        </w:rPr>
        <w:t>d</w:t>
      </w:r>
      <w:r w:rsidRPr="000E24FB">
        <w:rPr>
          <w:sz w:val="16"/>
          <w:szCs w:val="16"/>
          <w:lang w:eastAsia="es-ES"/>
        </w:rPr>
        <w:t xml:space="preserve">erechos </w:t>
      </w:r>
      <w:r w:rsidR="002E1C54" w:rsidRPr="000E24FB">
        <w:rPr>
          <w:sz w:val="16"/>
          <w:szCs w:val="16"/>
          <w:lang w:eastAsia="es-ES"/>
        </w:rPr>
        <w:t>h</w:t>
      </w:r>
      <w:r w:rsidRPr="000E24FB">
        <w:rPr>
          <w:sz w:val="16"/>
          <w:szCs w:val="16"/>
          <w:lang w:eastAsia="es-ES"/>
        </w:rPr>
        <w:t xml:space="preserve">umanos con el fin de evitar el patrón de impunidad probado en este caso. </w:t>
      </w:r>
    </w:p>
  </w:footnote>
  <w:footnote w:id="287">
    <w:p w14:paraId="2485BC12" w14:textId="6D0C536D"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pt-BR"/>
        </w:rPr>
        <w:t xml:space="preserve"> </w:t>
      </w:r>
      <w:r w:rsidRPr="000E24FB">
        <w:rPr>
          <w:sz w:val="16"/>
          <w:szCs w:val="16"/>
          <w:lang w:val="pt-BR"/>
        </w:rPr>
        <w:tab/>
      </w:r>
      <w:r w:rsidRPr="000E24FB">
        <w:rPr>
          <w:i/>
          <w:iCs/>
          <w:sz w:val="16"/>
          <w:szCs w:val="16"/>
          <w:lang w:val="pt-BR"/>
        </w:rPr>
        <w:t>Cfr</w:t>
      </w:r>
      <w:r w:rsidRPr="000E24FB">
        <w:rPr>
          <w:sz w:val="16"/>
          <w:szCs w:val="16"/>
          <w:lang w:val="pt-BR"/>
        </w:rPr>
        <w:t xml:space="preserve">. </w:t>
      </w:r>
      <w:r w:rsidRPr="000E24FB">
        <w:rPr>
          <w:rFonts w:cs="Open Sans"/>
          <w:i/>
          <w:iCs/>
          <w:sz w:val="16"/>
          <w:szCs w:val="16"/>
          <w:shd w:val="clear" w:color="auto" w:fill="FFFFFF"/>
          <w:lang w:val="pt-BR"/>
        </w:rPr>
        <w:t xml:space="preserve">Caso Sales Pimenta Vs. </w:t>
      </w:r>
      <w:r w:rsidRPr="000E24FB">
        <w:rPr>
          <w:rFonts w:cs="Open Sans"/>
          <w:i/>
          <w:iCs/>
          <w:sz w:val="16"/>
          <w:szCs w:val="16"/>
          <w:shd w:val="clear" w:color="auto" w:fill="FFFFFF"/>
          <w:lang w:val="es-CR"/>
        </w:rPr>
        <w:t>Brasil</w:t>
      </w:r>
      <w:r w:rsidR="002E1C54" w:rsidRPr="000E24FB">
        <w:rPr>
          <w:rFonts w:cs="Open Sans"/>
          <w:i/>
          <w:iCs/>
          <w:sz w:val="16"/>
          <w:szCs w:val="16"/>
          <w:shd w:val="clear" w:color="auto" w:fill="FFFFFF"/>
          <w:lang w:val="es-CR"/>
        </w:rPr>
        <w:t>, supra</w:t>
      </w:r>
      <w:r w:rsidRPr="000E24FB">
        <w:rPr>
          <w:rFonts w:cs="Open Sans"/>
          <w:sz w:val="16"/>
          <w:szCs w:val="16"/>
          <w:shd w:val="clear" w:color="auto" w:fill="FFFFFF"/>
          <w:lang w:val="es-CR"/>
        </w:rPr>
        <w:t xml:space="preserve">, </w:t>
      </w:r>
      <w:proofErr w:type="spellStart"/>
      <w:r w:rsidRPr="000E24FB">
        <w:rPr>
          <w:rFonts w:cs="Open Sans"/>
          <w:sz w:val="16"/>
          <w:szCs w:val="16"/>
          <w:shd w:val="clear" w:color="auto" w:fill="FFFFFF"/>
          <w:lang w:val="es-CR"/>
        </w:rPr>
        <w:t>párrs</w:t>
      </w:r>
      <w:proofErr w:type="spellEnd"/>
      <w:r w:rsidRPr="000E24FB">
        <w:rPr>
          <w:rFonts w:cs="Open Sans"/>
          <w:sz w:val="16"/>
          <w:szCs w:val="16"/>
          <w:shd w:val="clear" w:color="auto" w:fill="FFFFFF"/>
          <w:lang w:val="es-CR"/>
        </w:rPr>
        <w:t xml:space="preserve">. 173 a 177 y punto resolutivo 15. </w:t>
      </w:r>
    </w:p>
  </w:footnote>
  <w:footnote w:id="288">
    <w:p w14:paraId="398CD0A9" w14:textId="77777777"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Azul Rojas Marín y otra Vs. Perú. Excepciones Preliminares, Fondo, Reparaciones y Costas</w:t>
      </w:r>
      <w:r w:rsidRPr="000E24FB">
        <w:rPr>
          <w:sz w:val="16"/>
          <w:szCs w:val="16"/>
          <w:lang w:val="es-CR"/>
        </w:rPr>
        <w:t xml:space="preserve">. Sentencia de 12 de marzo de 2020. Serie C No. 402, párr. 269, y </w:t>
      </w:r>
      <w:r w:rsidRPr="000E24FB">
        <w:rPr>
          <w:i/>
          <w:iCs/>
          <w:sz w:val="16"/>
          <w:szCs w:val="16"/>
          <w:lang w:val="es-CR"/>
        </w:rPr>
        <w:t xml:space="preserve">Caso Fernández Prieto y </w:t>
      </w:r>
      <w:proofErr w:type="spellStart"/>
      <w:r w:rsidRPr="000E24FB">
        <w:rPr>
          <w:i/>
          <w:iCs/>
          <w:sz w:val="16"/>
          <w:szCs w:val="16"/>
          <w:lang w:val="es-CR"/>
        </w:rPr>
        <w:t>Tumbeiro</w:t>
      </w:r>
      <w:proofErr w:type="spellEnd"/>
      <w:r w:rsidRPr="000E24FB">
        <w:rPr>
          <w:i/>
          <w:iCs/>
          <w:sz w:val="16"/>
          <w:szCs w:val="16"/>
          <w:lang w:val="es-CR"/>
        </w:rPr>
        <w:t xml:space="preserve"> Vs. Argentina. Fondo y Reparaciones</w:t>
      </w:r>
      <w:r w:rsidRPr="000E24FB">
        <w:rPr>
          <w:sz w:val="16"/>
          <w:szCs w:val="16"/>
          <w:lang w:val="es-CR"/>
        </w:rPr>
        <w:t>. Sentencia de 1 de septiembre de 2020. Serie C No. 411, párr. 123.</w:t>
      </w:r>
    </w:p>
  </w:footnote>
  <w:footnote w:id="289">
    <w:p w14:paraId="0F37F89D" w14:textId="48A67B75" w:rsidR="00A71C56" w:rsidRPr="000E24FB" w:rsidRDefault="00A71C56" w:rsidP="000E24FB">
      <w:pPr>
        <w:pStyle w:val="Textonotapie"/>
        <w:spacing w:after="40"/>
        <w:rPr>
          <w:rFonts w:eastAsiaTheme="minorHAnsi"/>
          <w:b/>
          <w:b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sz w:val="16"/>
          <w:szCs w:val="16"/>
          <w:lang w:val="es-CR" w:eastAsia="es-ES"/>
        </w:rPr>
        <w:t xml:space="preserve">En cuanto a </w:t>
      </w:r>
      <w:r w:rsidRPr="000E24FB">
        <w:rPr>
          <w:sz w:val="16"/>
          <w:szCs w:val="16"/>
          <w:lang w:val="es-CR"/>
        </w:rPr>
        <w:t>los valores fijados en el plan</w:t>
      </w:r>
      <w:r w:rsidR="00895842" w:rsidRPr="000E24FB">
        <w:rPr>
          <w:sz w:val="16"/>
          <w:szCs w:val="16"/>
          <w:lang w:val="es-CR"/>
        </w:rPr>
        <w:t>o</w:t>
      </w:r>
      <w:r w:rsidRPr="000E24FB">
        <w:rPr>
          <w:sz w:val="16"/>
          <w:szCs w:val="16"/>
          <w:lang w:val="es-CR"/>
        </w:rPr>
        <w:t xml:space="preserve"> interno, a modo de daños materiales, mencionaron que los familiares del señor Tavares Pereira consideran que los valores establecidos “son pequeños e incompatibles con los valores considerados apropiados a la luz del deber de reparación integral y la jurisprudencia de la Corte” y, aunque se solicitó su aumento durante el proceso de la acción de indemnización, no se obtuvo. Respecto a los daños morales, la suma fijada sería “insuficiente para reparar los daños ocasionados” y no se habría considerado la responsabilidad del Estado por una “serie de violaciones de derechos”. Asimismo, señalaron que, después de más de 20 años de ocurrido los hechos, estos valores no fueron pagados a la familia, acentuándose así las violaciones. </w:t>
      </w:r>
    </w:p>
  </w:footnote>
  <w:footnote w:id="290">
    <w:p w14:paraId="714955F4" w14:textId="2E55243D" w:rsidR="00A71C56" w:rsidRPr="000E24FB" w:rsidRDefault="00A71C56" w:rsidP="000E24FB">
      <w:pPr>
        <w:autoSpaceDE w:val="0"/>
        <w:autoSpaceDN w:val="0"/>
        <w:spacing w:after="40" w:line="240" w:lineRule="auto"/>
        <w:rPr>
          <w:rFonts w:eastAsiaTheme="minorHAnsi"/>
          <w:b/>
          <w:bCs/>
          <w:sz w:val="16"/>
          <w:szCs w:val="16"/>
        </w:rPr>
      </w:pPr>
      <w:r w:rsidRPr="000E24FB">
        <w:rPr>
          <w:rStyle w:val="Refdenotaalpie"/>
          <w:sz w:val="16"/>
          <w:szCs w:val="16"/>
        </w:rPr>
        <w:footnoteRef/>
      </w:r>
      <w:r w:rsidRPr="000E24FB">
        <w:rPr>
          <w:sz w:val="16"/>
          <w:szCs w:val="16"/>
        </w:rPr>
        <w:t xml:space="preserve"> </w:t>
      </w:r>
      <w:r w:rsidRPr="000E24FB">
        <w:rPr>
          <w:sz w:val="16"/>
          <w:szCs w:val="16"/>
        </w:rPr>
        <w:tab/>
        <w:t>Requirieron que sus familiares o sucesores sean considerados beneficiarios de las reparaciones, en caso de fallecimiento de la víctima, de conformidad con legislación nacional.</w:t>
      </w:r>
    </w:p>
  </w:footnote>
  <w:footnote w:id="291">
    <w:p w14:paraId="25737751" w14:textId="49228597"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Bámaca Velásquez Vs. Guatemala, supra</w:t>
      </w:r>
      <w:r w:rsidRPr="000E24FB">
        <w:rPr>
          <w:sz w:val="16"/>
          <w:szCs w:val="16"/>
          <w:lang w:val="es-CR"/>
        </w:rPr>
        <w:t xml:space="preserve">, párr. 43, y </w:t>
      </w:r>
      <w:r w:rsidR="00AE55D7" w:rsidRPr="000E24FB">
        <w:rPr>
          <w:i/>
          <w:iCs/>
          <w:sz w:val="16"/>
          <w:szCs w:val="16"/>
          <w:lang w:val="es-CR"/>
        </w:rPr>
        <w:t xml:space="preserve">Caso </w:t>
      </w:r>
      <w:proofErr w:type="spellStart"/>
      <w:r w:rsidR="00AE55D7" w:rsidRPr="000E24FB">
        <w:rPr>
          <w:i/>
          <w:iCs/>
          <w:sz w:val="16"/>
          <w:szCs w:val="16"/>
          <w:lang w:val="es-CR"/>
        </w:rPr>
        <w:t>Boleso</w:t>
      </w:r>
      <w:proofErr w:type="spellEnd"/>
      <w:r w:rsidR="00AE55D7" w:rsidRPr="000E24FB">
        <w:rPr>
          <w:i/>
          <w:iCs/>
          <w:sz w:val="16"/>
          <w:szCs w:val="16"/>
          <w:lang w:val="es-CR"/>
        </w:rPr>
        <w:t xml:space="preserve"> Vs. Argentina</w:t>
      </w:r>
      <w:r w:rsidR="008E72D5" w:rsidRPr="000E24FB">
        <w:rPr>
          <w:sz w:val="16"/>
          <w:szCs w:val="16"/>
          <w:lang w:val="es-CR"/>
        </w:rPr>
        <w:t xml:space="preserve">, </w:t>
      </w:r>
      <w:r w:rsidR="008E72D5" w:rsidRPr="000E24FB">
        <w:rPr>
          <w:i/>
          <w:iCs/>
          <w:sz w:val="16"/>
          <w:szCs w:val="16"/>
          <w:lang w:val="es-CR"/>
        </w:rPr>
        <w:t xml:space="preserve">supra, </w:t>
      </w:r>
      <w:r w:rsidR="008E72D5" w:rsidRPr="000E24FB">
        <w:rPr>
          <w:sz w:val="16"/>
          <w:szCs w:val="16"/>
          <w:lang w:val="es-CR"/>
        </w:rPr>
        <w:t>párr. 71</w:t>
      </w:r>
      <w:r w:rsidR="00AE55D7" w:rsidRPr="000E24FB">
        <w:rPr>
          <w:sz w:val="16"/>
          <w:szCs w:val="16"/>
          <w:lang w:val="es-CR"/>
        </w:rPr>
        <w:t>.</w:t>
      </w:r>
      <w:r w:rsidR="00AE55D7" w:rsidRPr="000E24FB" w:rsidDel="00AE55D7">
        <w:rPr>
          <w:sz w:val="16"/>
          <w:szCs w:val="16"/>
          <w:lang w:val="es-CR"/>
        </w:rPr>
        <w:t xml:space="preserve"> </w:t>
      </w:r>
    </w:p>
  </w:footnote>
  <w:footnote w:id="292">
    <w:p w14:paraId="59B513B3" w14:textId="68E7D8AC" w:rsidR="00A71C56" w:rsidRPr="000E24FB" w:rsidRDefault="00A71C56" w:rsidP="000E24FB">
      <w:pPr>
        <w:pStyle w:val="Textonotapie"/>
        <w:spacing w:after="40"/>
        <w:rPr>
          <w:i/>
          <w:iCs/>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w:t>
      </w:r>
      <w:r w:rsidR="003F41E7" w:rsidRPr="000E24FB">
        <w:rPr>
          <w:i/>
          <w:iCs/>
          <w:sz w:val="16"/>
          <w:szCs w:val="16"/>
          <w:lang w:val="es-CR"/>
        </w:rPr>
        <w:t xml:space="preserve"> Caso de los “Niños de la Calle” (Villagrán Morales y otros) Vs. Guatemala</w:t>
      </w:r>
      <w:r w:rsidR="00E977A4" w:rsidRPr="000E24FB">
        <w:rPr>
          <w:i/>
          <w:iCs/>
          <w:sz w:val="16"/>
          <w:szCs w:val="16"/>
          <w:lang w:val="es-CR"/>
        </w:rPr>
        <w:t xml:space="preserve">, supra, </w:t>
      </w:r>
      <w:r w:rsidR="003F41E7" w:rsidRPr="000E24FB">
        <w:rPr>
          <w:i/>
          <w:iCs/>
          <w:sz w:val="16"/>
          <w:szCs w:val="16"/>
          <w:lang w:val="es-CR"/>
        </w:rPr>
        <w:t>párr. 84</w:t>
      </w:r>
      <w:r w:rsidR="00BC1299" w:rsidRPr="000E24FB">
        <w:rPr>
          <w:rFonts w:cs="Open Sans"/>
          <w:i/>
          <w:iCs/>
          <w:sz w:val="16"/>
          <w:szCs w:val="16"/>
          <w:shd w:val="clear" w:color="auto" w:fill="FFFFFF"/>
          <w:lang w:val="es-CR"/>
        </w:rPr>
        <w:t xml:space="preserve">, </w:t>
      </w:r>
      <w:r w:rsidR="00941697" w:rsidRPr="000E24FB">
        <w:rPr>
          <w:rFonts w:cs="Open Sans"/>
          <w:sz w:val="16"/>
          <w:szCs w:val="16"/>
          <w:shd w:val="clear" w:color="auto" w:fill="FFFFFF"/>
          <w:lang w:val="es-CR"/>
        </w:rPr>
        <w:t xml:space="preserve">y </w:t>
      </w:r>
      <w:r w:rsidR="00BC1299" w:rsidRPr="000E24FB">
        <w:rPr>
          <w:rFonts w:cs="Open Sans"/>
          <w:i/>
          <w:iCs/>
          <w:sz w:val="16"/>
          <w:szCs w:val="16"/>
          <w:shd w:val="clear" w:color="auto" w:fill="FFFFFF"/>
          <w:lang w:val="es-CR"/>
        </w:rPr>
        <w:t>Caso Tabares Toro y otros Vs. Colombia. Fondo, Reparaciones y Costas</w:t>
      </w:r>
      <w:r w:rsidR="00BC1299" w:rsidRPr="000E24FB">
        <w:rPr>
          <w:rFonts w:cs="Open Sans"/>
          <w:sz w:val="16"/>
          <w:szCs w:val="16"/>
          <w:shd w:val="clear" w:color="auto" w:fill="FFFFFF"/>
          <w:lang w:val="es-CR"/>
        </w:rPr>
        <w:t>. Sentencia de 23 de mayo de 2023. Serie C No. 491, párr. 166</w:t>
      </w:r>
      <w:r w:rsidR="00941697" w:rsidRPr="000E24FB">
        <w:rPr>
          <w:rFonts w:cs="Open Sans"/>
          <w:sz w:val="16"/>
          <w:szCs w:val="16"/>
          <w:shd w:val="clear" w:color="auto" w:fill="FFFFFF"/>
          <w:lang w:val="es-CR"/>
        </w:rPr>
        <w:t>.</w:t>
      </w:r>
    </w:p>
  </w:footnote>
  <w:footnote w:id="293">
    <w:p w14:paraId="12C1997D" w14:textId="21703C84" w:rsidR="00A71C56" w:rsidRPr="000E24FB" w:rsidRDefault="00A71C56" w:rsidP="000E24FB">
      <w:pPr>
        <w:spacing w:after="40" w:line="240" w:lineRule="auto"/>
        <w:rPr>
          <w:sz w:val="16"/>
          <w:szCs w:val="16"/>
        </w:rPr>
      </w:pPr>
      <w:r w:rsidRPr="000E24FB">
        <w:rPr>
          <w:rStyle w:val="Refdenotaalpie"/>
          <w:sz w:val="16"/>
          <w:szCs w:val="16"/>
        </w:rPr>
        <w:footnoteRef/>
      </w:r>
      <w:r w:rsidRPr="000E24FB">
        <w:rPr>
          <w:sz w:val="16"/>
          <w:szCs w:val="16"/>
        </w:rPr>
        <w:t xml:space="preserve"> </w:t>
      </w:r>
      <w:r w:rsidRPr="000E24FB">
        <w:rPr>
          <w:sz w:val="16"/>
          <w:szCs w:val="16"/>
        </w:rPr>
        <w:tab/>
      </w:r>
      <w:r w:rsidRPr="000E24FB">
        <w:rPr>
          <w:rFonts w:cs="Arial"/>
          <w:i/>
          <w:sz w:val="16"/>
          <w:szCs w:val="16"/>
          <w:shd w:val="clear" w:color="auto" w:fill="FFFFFF"/>
        </w:rPr>
        <w:t>Cfr</w:t>
      </w:r>
      <w:r w:rsidRPr="000E24FB">
        <w:rPr>
          <w:rFonts w:cs="Arial"/>
          <w:sz w:val="16"/>
          <w:szCs w:val="16"/>
          <w:shd w:val="clear" w:color="auto" w:fill="FFFFFF"/>
        </w:rPr>
        <w:t xml:space="preserve">. </w:t>
      </w:r>
      <w:r w:rsidRPr="000E24FB">
        <w:rPr>
          <w:rFonts w:cs="Arial"/>
          <w:i/>
          <w:sz w:val="16"/>
          <w:szCs w:val="16"/>
          <w:shd w:val="clear" w:color="auto" w:fill="FFFFFF"/>
        </w:rPr>
        <w:t>Caso Cepeda Vargas Vs. Colombia. Excepciones Preliminares, Fondo, Reparaciones y Costas.</w:t>
      </w:r>
      <w:r w:rsidRPr="000E24FB">
        <w:rPr>
          <w:rFonts w:cs="Arial"/>
          <w:sz w:val="16"/>
          <w:szCs w:val="16"/>
          <w:shd w:val="clear" w:color="auto" w:fill="FFFFFF"/>
        </w:rPr>
        <w:t xml:space="preserve"> Sentencia de 26 de mayo de 2010. Serie C No. 213, párr. 246, y </w:t>
      </w:r>
      <w:r w:rsidRPr="000E24FB">
        <w:rPr>
          <w:rFonts w:cs="Open Sans"/>
          <w:i/>
          <w:iCs/>
          <w:sz w:val="16"/>
          <w:szCs w:val="16"/>
          <w:shd w:val="clear" w:color="auto" w:fill="FFFFFF"/>
        </w:rPr>
        <w:t xml:space="preserve">Caso </w:t>
      </w:r>
      <w:proofErr w:type="spellStart"/>
      <w:r w:rsidRPr="000E24FB">
        <w:rPr>
          <w:rFonts w:cs="Open Sans"/>
          <w:i/>
          <w:iCs/>
          <w:sz w:val="16"/>
          <w:szCs w:val="16"/>
          <w:shd w:val="clear" w:color="auto" w:fill="FFFFFF"/>
        </w:rPr>
        <w:t>Casierra</w:t>
      </w:r>
      <w:proofErr w:type="spellEnd"/>
      <w:r w:rsidRPr="000E24FB">
        <w:rPr>
          <w:rFonts w:cs="Open Sans"/>
          <w:i/>
          <w:iCs/>
          <w:sz w:val="16"/>
          <w:szCs w:val="16"/>
          <w:shd w:val="clear" w:color="auto" w:fill="FFFFFF"/>
        </w:rPr>
        <w:t xml:space="preserve"> Quiñonez y otros Vs. Ecuador</w:t>
      </w:r>
      <w:r w:rsidR="005F3B50" w:rsidRPr="000E24FB">
        <w:rPr>
          <w:rFonts w:cs="Open Sans"/>
          <w:sz w:val="16"/>
          <w:szCs w:val="16"/>
          <w:shd w:val="clear" w:color="auto" w:fill="FFFFFF"/>
        </w:rPr>
        <w:t xml:space="preserve">, </w:t>
      </w:r>
      <w:r w:rsidR="005F3B50" w:rsidRPr="000E24FB">
        <w:rPr>
          <w:rFonts w:cs="Open Sans"/>
          <w:i/>
          <w:iCs/>
          <w:sz w:val="16"/>
          <w:szCs w:val="16"/>
          <w:shd w:val="clear" w:color="auto" w:fill="FFFFFF"/>
        </w:rPr>
        <w:t>supra</w:t>
      </w:r>
      <w:r w:rsidRPr="000E24FB">
        <w:rPr>
          <w:rFonts w:cs="Open Sans"/>
          <w:sz w:val="16"/>
          <w:szCs w:val="16"/>
          <w:shd w:val="clear" w:color="auto" w:fill="FFFFFF"/>
        </w:rPr>
        <w:t xml:space="preserve">, </w:t>
      </w:r>
      <w:r w:rsidRPr="000E24FB">
        <w:rPr>
          <w:rFonts w:cs="Arial"/>
          <w:sz w:val="16"/>
          <w:szCs w:val="16"/>
          <w:shd w:val="clear" w:color="auto" w:fill="FFFFFF"/>
        </w:rPr>
        <w:t>párr. 224.</w:t>
      </w:r>
    </w:p>
  </w:footnote>
  <w:footnote w:id="294">
    <w:p w14:paraId="282A139F" w14:textId="39C2DF28" w:rsidR="00A71C56" w:rsidRPr="000E24FB" w:rsidRDefault="00A71C56" w:rsidP="000E24FB">
      <w:pPr>
        <w:spacing w:after="40" w:line="240" w:lineRule="auto"/>
        <w:rPr>
          <w:sz w:val="16"/>
          <w:szCs w:val="16"/>
        </w:rPr>
      </w:pPr>
      <w:r w:rsidRPr="000E24FB">
        <w:rPr>
          <w:rStyle w:val="Refdenotaalpie"/>
          <w:sz w:val="16"/>
          <w:szCs w:val="16"/>
        </w:rPr>
        <w:footnoteRef/>
      </w:r>
      <w:r w:rsidRPr="000E24FB">
        <w:rPr>
          <w:sz w:val="16"/>
          <w:szCs w:val="16"/>
        </w:rPr>
        <w:t xml:space="preserve"> </w:t>
      </w:r>
      <w:r w:rsidRPr="000E24FB">
        <w:rPr>
          <w:sz w:val="16"/>
          <w:szCs w:val="16"/>
        </w:rPr>
        <w:tab/>
      </w:r>
      <w:r w:rsidRPr="000E24FB">
        <w:rPr>
          <w:i/>
          <w:iCs/>
          <w:sz w:val="16"/>
          <w:szCs w:val="16"/>
        </w:rPr>
        <w:t>Cfr. Caso Cepeda Vargas Vs. Colombia, supra,</w:t>
      </w:r>
      <w:r w:rsidRPr="000E24FB">
        <w:rPr>
          <w:sz w:val="16"/>
          <w:szCs w:val="16"/>
        </w:rPr>
        <w:t xml:space="preserve"> párr. 246, y </w:t>
      </w:r>
      <w:r w:rsidRPr="000E24FB">
        <w:rPr>
          <w:rFonts w:cs="Open Sans"/>
          <w:i/>
          <w:iCs/>
          <w:sz w:val="16"/>
          <w:szCs w:val="16"/>
          <w:shd w:val="clear" w:color="auto" w:fill="FFFFFF"/>
        </w:rPr>
        <w:t xml:space="preserve">Caso </w:t>
      </w:r>
      <w:proofErr w:type="spellStart"/>
      <w:r w:rsidRPr="000E24FB">
        <w:rPr>
          <w:rFonts w:cs="Open Sans"/>
          <w:i/>
          <w:iCs/>
          <w:sz w:val="16"/>
          <w:szCs w:val="16"/>
          <w:shd w:val="clear" w:color="auto" w:fill="FFFFFF"/>
        </w:rPr>
        <w:t>Casierra</w:t>
      </w:r>
      <w:proofErr w:type="spellEnd"/>
      <w:r w:rsidRPr="000E24FB">
        <w:rPr>
          <w:rFonts w:cs="Open Sans"/>
          <w:i/>
          <w:iCs/>
          <w:sz w:val="16"/>
          <w:szCs w:val="16"/>
          <w:shd w:val="clear" w:color="auto" w:fill="FFFFFF"/>
        </w:rPr>
        <w:t xml:space="preserve"> Quiñonez y otros Vs. Ecuador</w:t>
      </w:r>
      <w:r w:rsidR="005F3B50" w:rsidRPr="000E24FB">
        <w:rPr>
          <w:rFonts w:cs="Open Sans"/>
          <w:i/>
          <w:iCs/>
          <w:sz w:val="16"/>
          <w:szCs w:val="16"/>
          <w:shd w:val="clear" w:color="auto" w:fill="FFFFFF"/>
        </w:rPr>
        <w:t>, supra</w:t>
      </w:r>
      <w:r w:rsidRPr="000E24FB">
        <w:rPr>
          <w:rFonts w:cs="Open Sans"/>
          <w:sz w:val="16"/>
          <w:szCs w:val="16"/>
          <w:shd w:val="clear" w:color="auto" w:fill="FFFFFF"/>
        </w:rPr>
        <w:t>, párr. 224.</w:t>
      </w:r>
    </w:p>
  </w:footnote>
  <w:footnote w:id="295">
    <w:p w14:paraId="7EBB71B0" w14:textId="77777777"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Equiparable a las indemnizaciones por daño inmaterial en la jurisdicción interamericana.</w:t>
      </w:r>
    </w:p>
  </w:footnote>
  <w:footnote w:id="296">
    <w:p w14:paraId="58430C32" w14:textId="781831C5"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sz w:val="16"/>
          <w:szCs w:val="16"/>
          <w:lang w:val="es-CR"/>
        </w:rPr>
        <w:t xml:space="preserve">Cfr. Caso Velásquez Rodríguez Vs. Honduras. Reparaciones y Costas, supra, </w:t>
      </w:r>
      <w:proofErr w:type="spellStart"/>
      <w:r w:rsidRPr="000E24FB">
        <w:rPr>
          <w:sz w:val="16"/>
          <w:szCs w:val="16"/>
          <w:lang w:val="es-CR"/>
        </w:rPr>
        <w:t>párrs</w:t>
      </w:r>
      <w:proofErr w:type="spellEnd"/>
      <w:r w:rsidRPr="000E24FB">
        <w:rPr>
          <w:sz w:val="16"/>
          <w:szCs w:val="16"/>
          <w:lang w:val="es-CR"/>
        </w:rPr>
        <w:t xml:space="preserve">. 42, 46 y 47, </w:t>
      </w:r>
      <w:r w:rsidR="00027036" w:rsidRPr="000E24FB">
        <w:rPr>
          <w:i/>
          <w:iCs/>
          <w:sz w:val="16"/>
          <w:szCs w:val="16"/>
          <w:lang w:val="es-CR"/>
        </w:rPr>
        <w:t>y</w:t>
      </w:r>
      <w:r w:rsidR="00027036" w:rsidRPr="000E24FB">
        <w:rPr>
          <w:rFonts w:cs="Open Sans"/>
          <w:i/>
          <w:iCs/>
          <w:sz w:val="16"/>
          <w:szCs w:val="16"/>
          <w:shd w:val="clear" w:color="auto" w:fill="FFFFFF"/>
          <w:lang w:val="es-CR"/>
        </w:rPr>
        <w:t xml:space="preserve"> Caso Rodríguez Pacheco y otra Vs. Venezuela, supra, </w:t>
      </w:r>
      <w:r w:rsidR="00027036" w:rsidRPr="000E24FB">
        <w:rPr>
          <w:rFonts w:cs="Open Sans"/>
          <w:sz w:val="16"/>
          <w:szCs w:val="16"/>
          <w:shd w:val="clear" w:color="auto" w:fill="FFFFFF"/>
          <w:lang w:val="es-CR"/>
        </w:rPr>
        <w:t>párr. 1</w:t>
      </w:r>
      <w:r w:rsidR="00511ABC" w:rsidRPr="000E24FB">
        <w:rPr>
          <w:rFonts w:cs="Open Sans"/>
          <w:sz w:val="16"/>
          <w:szCs w:val="16"/>
          <w:shd w:val="clear" w:color="auto" w:fill="FFFFFF"/>
          <w:lang w:val="es-CR"/>
        </w:rPr>
        <w:t>91</w:t>
      </w:r>
      <w:r w:rsidR="00027036" w:rsidRPr="000E24FB">
        <w:rPr>
          <w:rFonts w:cs="Open Sans"/>
          <w:sz w:val="16"/>
          <w:szCs w:val="16"/>
          <w:shd w:val="clear" w:color="auto" w:fill="FFFFFF"/>
          <w:lang w:val="es-CR"/>
        </w:rPr>
        <w:t>.</w:t>
      </w:r>
    </w:p>
  </w:footnote>
  <w:footnote w:id="297">
    <w:p w14:paraId="1F37C95C" w14:textId="64110DCB"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Cfr. Caso Chaparro Álvarez y Lapo Íñiguez Vs. Ecuador. Excepciones Preliminares, Fondo, Reparaciones y Costas</w:t>
      </w:r>
      <w:r w:rsidRPr="000E24FB">
        <w:rPr>
          <w:sz w:val="16"/>
          <w:szCs w:val="16"/>
          <w:lang w:val="es-CR"/>
        </w:rPr>
        <w:t>. Sentencia de 21 de noviembre de 2007. Serie C No. 170, párr. 277, y</w:t>
      </w:r>
      <w:r w:rsidR="00452DFF" w:rsidRPr="000E24FB">
        <w:rPr>
          <w:rFonts w:cs="Open Sans"/>
          <w:i/>
          <w:iCs/>
          <w:sz w:val="16"/>
          <w:szCs w:val="16"/>
          <w:shd w:val="clear" w:color="auto" w:fill="FFFFFF"/>
          <w:lang w:val="es-CR"/>
        </w:rPr>
        <w:t xml:space="preserve"> Caso Rodríguez Pacheco y otra Vs. Venezuela, supra, </w:t>
      </w:r>
      <w:r w:rsidR="00452DFF" w:rsidRPr="000E24FB">
        <w:rPr>
          <w:rFonts w:cs="Open Sans"/>
          <w:sz w:val="16"/>
          <w:szCs w:val="16"/>
          <w:shd w:val="clear" w:color="auto" w:fill="FFFFFF"/>
          <w:lang w:val="es-CR"/>
        </w:rPr>
        <w:t>párr. 192.</w:t>
      </w:r>
    </w:p>
  </w:footnote>
  <w:footnote w:id="298">
    <w:p w14:paraId="3A34972E" w14:textId="77777777"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t xml:space="preserve">La Corte constata que por concepto de emisión de pasaporte a favor de </w:t>
      </w:r>
      <w:proofErr w:type="spellStart"/>
      <w:r w:rsidRPr="000E24FB">
        <w:rPr>
          <w:sz w:val="16"/>
          <w:szCs w:val="16"/>
          <w:lang w:val="es-CR"/>
        </w:rPr>
        <w:t>Maria</w:t>
      </w:r>
      <w:proofErr w:type="spellEnd"/>
      <w:r w:rsidRPr="000E24FB">
        <w:rPr>
          <w:sz w:val="16"/>
          <w:szCs w:val="16"/>
          <w:lang w:val="es-CR"/>
        </w:rPr>
        <w:t xml:space="preserve"> Sebastiana Barbosa Pereira y </w:t>
      </w:r>
      <w:proofErr w:type="spellStart"/>
      <w:r w:rsidRPr="000E24FB">
        <w:rPr>
          <w:sz w:val="16"/>
          <w:szCs w:val="16"/>
          <w:lang w:val="es-CR"/>
        </w:rPr>
        <w:t>Loreci</w:t>
      </w:r>
      <w:proofErr w:type="spellEnd"/>
      <w:r w:rsidRPr="000E24FB">
        <w:rPr>
          <w:sz w:val="16"/>
          <w:szCs w:val="16"/>
          <w:lang w:val="es-CR"/>
        </w:rPr>
        <w:t xml:space="preserve"> Lisboa se incurrió en un gasto de R$ 257, 25 (doscientos cincuenta y siete reales con veinticinco centavos) por cada una.</w:t>
      </w:r>
    </w:p>
  </w:footnote>
  <w:footnote w:id="299">
    <w:p w14:paraId="0E988180" w14:textId="42F2BCB2" w:rsidR="00A71C56" w:rsidRPr="000E24FB" w:rsidRDefault="00A71C56" w:rsidP="000E24FB">
      <w:pPr>
        <w:pStyle w:val="Textonotapie"/>
        <w:spacing w:after="40"/>
        <w:rPr>
          <w:sz w:val="16"/>
          <w:szCs w:val="16"/>
          <w:lang w:val="es-CR"/>
        </w:rPr>
      </w:pPr>
      <w:r w:rsidRPr="000E24FB">
        <w:rPr>
          <w:rStyle w:val="Refdenotaalpie"/>
          <w:sz w:val="16"/>
          <w:szCs w:val="16"/>
          <w:lang w:val="es-CR"/>
        </w:rPr>
        <w:footnoteRef/>
      </w:r>
      <w:r w:rsidRPr="000E24FB">
        <w:rPr>
          <w:sz w:val="16"/>
          <w:szCs w:val="16"/>
          <w:lang w:val="es-CR"/>
        </w:rPr>
        <w:t xml:space="preserve"> </w:t>
      </w:r>
      <w:r w:rsidRPr="000E24FB">
        <w:rPr>
          <w:sz w:val="16"/>
          <w:szCs w:val="16"/>
          <w:lang w:val="es-CR"/>
        </w:rPr>
        <w:tab/>
      </w:r>
      <w:r w:rsidRPr="000E24FB">
        <w:rPr>
          <w:i/>
          <w:iCs/>
          <w:sz w:val="16"/>
          <w:szCs w:val="16"/>
          <w:lang w:val="es-CR"/>
        </w:rPr>
        <w:t xml:space="preserve">Cfr. Caso Ibsen Cárdenas e Ibsen Peña Vs. Bolivia, supra </w:t>
      </w:r>
      <w:r w:rsidRPr="000E24FB">
        <w:rPr>
          <w:sz w:val="16"/>
          <w:szCs w:val="16"/>
          <w:lang w:val="es-CR"/>
        </w:rPr>
        <w:t>párr. 291, y</w:t>
      </w:r>
      <w:r w:rsidRPr="000E24FB">
        <w:rPr>
          <w:rFonts w:cs="Open Sans"/>
          <w:sz w:val="16"/>
          <w:szCs w:val="16"/>
          <w:shd w:val="clear" w:color="auto" w:fill="FFFFFF"/>
          <w:lang w:val="es-CR"/>
        </w:rPr>
        <w:t xml:space="preserve"> </w:t>
      </w:r>
      <w:r w:rsidR="00C25C63" w:rsidRPr="000E24FB">
        <w:rPr>
          <w:rFonts w:cs="Open Sans"/>
          <w:i/>
          <w:iCs/>
          <w:sz w:val="16"/>
          <w:szCs w:val="16"/>
          <w:shd w:val="clear" w:color="auto" w:fill="FFFFFF"/>
          <w:lang w:val="es-CR"/>
        </w:rPr>
        <w:t xml:space="preserve">Caso Rodríguez Pacheco y otra Vs. Venezuela, supra, </w:t>
      </w:r>
      <w:r w:rsidR="00C25C63" w:rsidRPr="000E24FB">
        <w:rPr>
          <w:rFonts w:cs="Open Sans"/>
          <w:sz w:val="16"/>
          <w:szCs w:val="16"/>
          <w:shd w:val="clear" w:color="auto" w:fill="FFFFFF"/>
          <w:lang w:val="es-CR"/>
        </w:rPr>
        <w:t>párr. 19</w:t>
      </w:r>
      <w:r w:rsidR="00D55DB1" w:rsidRPr="000E24FB">
        <w:rPr>
          <w:rFonts w:cs="Open Sans"/>
          <w:sz w:val="16"/>
          <w:szCs w:val="16"/>
          <w:shd w:val="clear" w:color="auto" w:fill="FFFFFF"/>
          <w:lang w:val="es-CR"/>
        </w:rPr>
        <w:t>6</w:t>
      </w:r>
      <w:r w:rsidR="00C25C63" w:rsidRPr="000E24FB">
        <w:rPr>
          <w:rFonts w:cs="Open Sans"/>
          <w:sz w:val="16"/>
          <w:szCs w:val="16"/>
          <w:shd w:val="clear" w:color="auto" w:fill="FFFFFF"/>
          <w:lang w:val="es-CR"/>
        </w:rPr>
        <w:t>.</w:t>
      </w:r>
    </w:p>
  </w:footnote>
  <w:footnote w:id="300">
    <w:p w14:paraId="4F817F35" w14:textId="63B494D0" w:rsidR="000E24FB" w:rsidRPr="000E24FB" w:rsidRDefault="000E24FB" w:rsidP="000E24FB">
      <w:pPr>
        <w:pStyle w:val="Textonotapie"/>
        <w:spacing w:after="40"/>
        <w:rPr>
          <w:sz w:val="16"/>
          <w:szCs w:val="16"/>
        </w:rPr>
      </w:pPr>
      <w:r w:rsidRPr="000E24FB">
        <w:rPr>
          <w:rStyle w:val="Refdenotaalpie"/>
          <w:sz w:val="16"/>
          <w:szCs w:val="16"/>
        </w:rPr>
        <w:footnoteRef/>
      </w:r>
      <w:r w:rsidRPr="000E24FB">
        <w:rPr>
          <w:sz w:val="16"/>
          <w:szCs w:val="16"/>
        </w:rPr>
        <w:t xml:space="preserve"> </w:t>
      </w:r>
      <w:r w:rsidRPr="000E24FB">
        <w:rPr>
          <w:sz w:val="16"/>
          <w:szCs w:val="16"/>
        </w:rPr>
        <w:tab/>
        <w:t xml:space="preserve">Los nombres de las personas identificadas en este anexo se han escrito </w:t>
      </w:r>
      <w:proofErr w:type="gramStart"/>
      <w:r w:rsidRPr="000E24FB">
        <w:rPr>
          <w:sz w:val="16"/>
          <w:szCs w:val="16"/>
        </w:rPr>
        <w:t>de acuerdo a</w:t>
      </w:r>
      <w:proofErr w:type="gramEnd"/>
      <w:r w:rsidRPr="000E24FB">
        <w:rPr>
          <w:sz w:val="16"/>
          <w:szCs w:val="16"/>
        </w:rPr>
        <w:t xml:space="preserve"> las pruebas allegadas a la Corte donde constan los nombres de estas. Sin embargo, el Tribunal advierte que eventuales inconsistencias o inexactitudes que pudieran evidenciarse en los nombres de las víctimas, o en el modo de escribirlos, no puede</w:t>
      </w:r>
      <w:r w:rsidR="006A4482">
        <w:rPr>
          <w:sz w:val="16"/>
          <w:szCs w:val="16"/>
        </w:rPr>
        <w:t>n</w:t>
      </w:r>
      <w:r w:rsidRPr="000E24FB">
        <w:rPr>
          <w:sz w:val="16"/>
          <w:szCs w:val="16"/>
        </w:rPr>
        <w:t xml:space="preserve"> motivar la falta de cumplimiento de las medidas de reparación ordenadas en la Sentencia. </w:t>
      </w:r>
    </w:p>
  </w:footnote>
  <w:footnote w:id="301">
    <w:p w14:paraId="35F9EA59" w14:textId="21BDCE20" w:rsidR="000E24FB" w:rsidRPr="000E24FB" w:rsidRDefault="000E24FB" w:rsidP="000E24FB">
      <w:pPr>
        <w:pStyle w:val="Textonotapie"/>
        <w:spacing w:after="40"/>
        <w:rPr>
          <w:sz w:val="16"/>
          <w:szCs w:val="16"/>
          <w:lang w:val="es-ES"/>
        </w:rPr>
      </w:pPr>
      <w:r w:rsidRPr="000E24FB">
        <w:rPr>
          <w:rStyle w:val="Refdenotaalpie"/>
          <w:sz w:val="16"/>
          <w:szCs w:val="16"/>
        </w:rPr>
        <w:footnoteRef/>
      </w:r>
      <w:r w:rsidRPr="000E24FB">
        <w:rPr>
          <w:sz w:val="16"/>
          <w:szCs w:val="16"/>
        </w:rPr>
        <w:t xml:space="preserve"> </w:t>
      </w:r>
      <w:r w:rsidRPr="000E24FB">
        <w:rPr>
          <w:sz w:val="16"/>
          <w:szCs w:val="16"/>
          <w:lang w:val="es-ES"/>
        </w:rPr>
        <w:tab/>
      </w:r>
      <w:r w:rsidRPr="000E24FB">
        <w:rPr>
          <w:sz w:val="16"/>
          <w:szCs w:val="16"/>
        </w:rPr>
        <w:t xml:space="preserve">Los nombres de las personas identificadas en este anexo se han escrito </w:t>
      </w:r>
      <w:proofErr w:type="gramStart"/>
      <w:r w:rsidRPr="000E24FB">
        <w:rPr>
          <w:sz w:val="16"/>
          <w:szCs w:val="16"/>
        </w:rPr>
        <w:t>de acuerdo a</w:t>
      </w:r>
      <w:proofErr w:type="gramEnd"/>
      <w:r w:rsidRPr="000E24FB">
        <w:rPr>
          <w:sz w:val="16"/>
          <w:szCs w:val="16"/>
        </w:rPr>
        <w:t xml:space="preserve"> las pruebas allegadas a la Corte donde constan los nombres de estas. Sin embargo, el Tribunal advierte que eventuales inconsistencias o inexactitudes que pudieran evidenciarse en los nombres de las víctimas, o en el modo de escribirlos, no puede</w:t>
      </w:r>
      <w:r w:rsidR="006A4482">
        <w:rPr>
          <w:sz w:val="16"/>
          <w:szCs w:val="16"/>
        </w:rPr>
        <w:t>n</w:t>
      </w:r>
      <w:r w:rsidRPr="000E24FB">
        <w:rPr>
          <w:sz w:val="16"/>
          <w:szCs w:val="16"/>
        </w:rPr>
        <w:t xml:space="preserve"> motivar la falta de cumplimiento de las medidas de reparación ordenadas en la Sentencia.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5843"/>
    <w:multiLevelType w:val="hybridMultilevel"/>
    <w:tmpl w:val="9654BF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5317FA"/>
    <w:multiLevelType w:val="hybridMultilevel"/>
    <w:tmpl w:val="0F6868C8"/>
    <w:lvl w:ilvl="0" w:tplc="20965CA2">
      <w:start w:val="87"/>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23978"/>
    <w:multiLevelType w:val="hybridMultilevel"/>
    <w:tmpl w:val="CAE65908"/>
    <w:lvl w:ilvl="0" w:tplc="140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85286"/>
    <w:multiLevelType w:val="hybridMultilevel"/>
    <w:tmpl w:val="70BA304E"/>
    <w:lvl w:ilvl="0" w:tplc="D444C1AA">
      <w:start w:val="50"/>
      <w:numFmt w:val="decimal"/>
      <w:lvlText w:val="%1."/>
      <w:lvlJc w:val="left"/>
      <w:pPr>
        <w:ind w:left="825" w:hanging="825"/>
      </w:pPr>
      <w:rPr>
        <w:rFonts w:ascii="Verdana" w:hAnsi="Verdana" w:hint="default"/>
        <w:b w:val="0"/>
        <w:bCs/>
        <w:i w:val="0"/>
        <w:color w:val="auto"/>
        <w:sz w:val="20"/>
        <w:szCs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E30E33"/>
    <w:multiLevelType w:val="hybridMultilevel"/>
    <w:tmpl w:val="1150B04C"/>
    <w:lvl w:ilvl="0" w:tplc="C5CEF7DA">
      <w:numFmt w:val="bullet"/>
      <w:lvlText w:val="-"/>
      <w:lvlJc w:val="left"/>
      <w:pPr>
        <w:ind w:left="720" w:hanging="360"/>
      </w:pPr>
      <w:rPr>
        <w:rFonts w:ascii="Verdana" w:eastAsiaTheme="minorHAnsi" w:hAnsi="Verdana"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16D7B4E"/>
    <w:multiLevelType w:val="hybridMultilevel"/>
    <w:tmpl w:val="FF0E7984"/>
    <w:lvl w:ilvl="0" w:tplc="63460296">
      <w:start w:val="92"/>
      <w:numFmt w:val="decimal"/>
      <w:lvlText w:val="%1."/>
      <w:lvlJc w:val="left"/>
      <w:pPr>
        <w:ind w:left="720" w:hanging="360"/>
      </w:pPr>
      <w:rPr>
        <w:rFonts w:ascii="Verdana" w:eastAsia="Batang" w:hAnsi="Verdana" w:cs="Time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03BC1"/>
    <w:multiLevelType w:val="hybridMultilevel"/>
    <w:tmpl w:val="5B2C429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0C00597"/>
    <w:multiLevelType w:val="hybridMultilevel"/>
    <w:tmpl w:val="3C4A64AA"/>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18F7B00"/>
    <w:multiLevelType w:val="hybridMultilevel"/>
    <w:tmpl w:val="B8344C70"/>
    <w:lvl w:ilvl="0" w:tplc="E4A06BCE">
      <w:start w:val="17"/>
      <w:numFmt w:val="decimal"/>
      <w:lvlText w:val="%1."/>
      <w:lvlJc w:val="left"/>
      <w:pPr>
        <w:ind w:left="360" w:hanging="360"/>
      </w:pPr>
      <w:rPr>
        <w:rFonts w:ascii="Verdana" w:eastAsia="Calibri" w:hAnsi="Verdana" w:hint="default"/>
        <w:b w:val="0"/>
        <w:i w:val="0"/>
        <w:strike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567EF9"/>
    <w:multiLevelType w:val="hybridMultilevel"/>
    <w:tmpl w:val="0F22E0EC"/>
    <w:lvl w:ilvl="0" w:tplc="5378A2FC">
      <w:start w:val="1"/>
      <w:numFmt w:val="lowerRoman"/>
      <w:lvlText w:val="%1."/>
      <w:lvlJc w:val="left"/>
      <w:pPr>
        <w:ind w:left="1080" w:hanging="720"/>
      </w:pPr>
      <w:rPr>
        <w:rFonts w:eastAsiaTheme="minorHAnsi" w:hint="default"/>
        <w:b/>
        <w:color w:val="FF00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5EC5C34"/>
    <w:multiLevelType w:val="hybridMultilevel"/>
    <w:tmpl w:val="91F87C02"/>
    <w:lvl w:ilvl="0" w:tplc="BBDA3684">
      <w:start w:val="1"/>
      <w:numFmt w:val="decimal"/>
      <w:lvlText w:val="%1."/>
      <w:lvlJc w:val="left"/>
      <w:pPr>
        <w:ind w:left="785" w:hanging="360"/>
      </w:pPr>
      <w:rPr>
        <w:rFonts w:ascii="Verdana" w:hAnsi="Verdana" w:hint="default"/>
        <w:b w:val="0"/>
        <w:i w:val="0"/>
        <w:color w:val="auto"/>
        <w:sz w:val="20"/>
        <w:szCs w:val="20"/>
      </w:rPr>
    </w:lvl>
    <w:lvl w:ilvl="1" w:tplc="C23AC0AA">
      <w:start w:val="1"/>
      <w:numFmt w:val="lowerLetter"/>
      <w:lvlText w:val="%2)"/>
      <w:lvlJc w:val="left"/>
      <w:pPr>
        <w:ind w:left="-4448" w:hanging="360"/>
      </w:pPr>
      <w:rPr>
        <w:i/>
      </w:rPr>
    </w:lvl>
    <w:lvl w:ilvl="2" w:tplc="0409001B">
      <w:start w:val="1"/>
      <w:numFmt w:val="lowerRoman"/>
      <w:lvlText w:val="%3."/>
      <w:lvlJc w:val="right"/>
      <w:pPr>
        <w:ind w:left="-3728" w:hanging="180"/>
      </w:pPr>
    </w:lvl>
    <w:lvl w:ilvl="3" w:tplc="140A000F">
      <w:start w:val="1"/>
      <w:numFmt w:val="decimal"/>
      <w:lvlText w:val="%4."/>
      <w:lvlJc w:val="left"/>
      <w:pPr>
        <w:ind w:left="-3008" w:hanging="360"/>
      </w:pPr>
    </w:lvl>
    <w:lvl w:ilvl="4" w:tplc="04090019">
      <w:start w:val="1"/>
      <w:numFmt w:val="lowerLetter"/>
      <w:lvlText w:val="%5."/>
      <w:lvlJc w:val="left"/>
      <w:pPr>
        <w:ind w:left="-2288" w:hanging="360"/>
      </w:pPr>
    </w:lvl>
    <w:lvl w:ilvl="5" w:tplc="0409001B">
      <w:start w:val="1"/>
      <w:numFmt w:val="lowerRoman"/>
      <w:lvlText w:val="%6."/>
      <w:lvlJc w:val="right"/>
      <w:pPr>
        <w:ind w:left="-1568" w:hanging="180"/>
      </w:pPr>
    </w:lvl>
    <w:lvl w:ilvl="6" w:tplc="0409000F">
      <w:start w:val="1"/>
      <w:numFmt w:val="decimal"/>
      <w:lvlText w:val="%7."/>
      <w:lvlJc w:val="left"/>
      <w:pPr>
        <w:ind w:left="-848" w:hanging="360"/>
      </w:pPr>
    </w:lvl>
    <w:lvl w:ilvl="7" w:tplc="04090019">
      <w:start w:val="1"/>
      <w:numFmt w:val="lowerLetter"/>
      <w:lvlText w:val="%8."/>
      <w:lvlJc w:val="left"/>
      <w:pPr>
        <w:ind w:left="-128" w:hanging="360"/>
      </w:pPr>
    </w:lvl>
    <w:lvl w:ilvl="8" w:tplc="0409001B">
      <w:start w:val="1"/>
      <w:numFmt w:val="lowerRoman"/>
      <w:lvlText w:val="%9."/>
      <w:lvlJc w:val="right"/>
      <w:pPr>
        <w:ind w:left="592" w:hanging="180"/>
      </w:pPr>
    </w:lvl>
  </w:abstractNum>
  <w:abstractNum w:abstractNumId="11" w15:restartNumberingAfterBreak="0">
    <w:nsid w:val="37C654C9"/>
    <w:multiLevelType w:val="hybridMultilevel"/>
    <w:tmpl w:val="3D7407A8"/>
    <w:lvl w:ilvl="0" w:tplc="548608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4625D0"/>
    <w:multiLevelType w:val="hybridMultilevel"/>
    <w:tmpl w:val="8C7AA0B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9F81727"/>
    <w:multiLevelType w:val="hybridMultilevel"/>
    <w:tmpl w:val="48CC1B2C"/>
    <w:lvl w:ilvl="0" w:tplc="AC5E2446">
      <w:start w:val="1"/>
      <w:numFmt w:val="lowerRoman"/>
      <w:lvlText w:val="(%1)"/>
      <w:lvlJc w:val="left"/>
      <w:pPr>
        <w:ind w:left="1440" w:hanging="108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3E42BDE">
      <w:start w:val="37"/>
      <w:numFmt w:val="decimal"/>
      <w:lvlText w:val="%4."/>
      <w:lvlJc w:val="left"/>
      <w:pPr>
        <w:ind w:left="0" w:firstLine="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DDC5EEB"/>
    <w:multiLevelType w:val="hybridMultilevel"/>
    <w:tmpl w:val="CE24DC6C"/>
    <w:lvl w:ilvl="0" w:tplc="C4A23006">
      <w:start w:val="68"/>
      <w:numFmt w:val="decimal"/>
      <w:lvlText w:val="%1."/>
      <w:lvlJc w:val="left"/>
      <w:pPr>
        <w:ind w:left="1072" w:hanging="360"/>
      </w:pPr>
      <w:rPr>
        <w:rFonts w:ascii="Verdana" w:hAnsi="Verdana" w:hint="default"/>
        <w:b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2463CC"/>
    <w:multiLevelType w:val="hybridMultilevel"/>
    <w:tmpl w:val="B43CE1B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7" w15:restartNumberingAfterBreak="0">
    <w:nsid w:val="589A562F"/>
    <w:multiLevelType w:val="hybridMultilevel"/>
    <w:tmpl w:val="0688DD8A"/>
    <w:lvl w:ilvl="0" w:tplc="C2442766">
      <w:start w:val="3"/>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245C34"/>
    <w:multiLevelType w:val="multilevel"/>
    <w:tmpl w:val="0368EC62"/>
    <w:lvl w:ilvl="0">
      <w:start w:val="15"/>
      <w:numFmt w:val="decimal"/>
      <w:lvlText w:val="%1."/>
      <w:lvlJc w:val="left"/>
      <w:pPr>
        <w:ind w:left="120" w:hanging="567"/>
      </w:pPr>
      <w:rPr>
        <w:rFonts w:ascii="Verdana" w:eastAsia="Verdana" w:hAnsi="Verdana" w:cs="Verdana" w:hint="default"/>
        <w:b w:val="0"/>
        <w:w w:val="100"/>
        <w:sz w:val="20"/>
        <w:szCs w:val="20"/>
      </w:rPr>
    </w:lvl>
    <w:lvl w:ilvl="1">
      <w:start w:val="1"/>
      <w:numFmt w:val="upperLetter"/>
      <w:lvlText w:val="%2."/>
      <w:lvlJc w:val="left"/>
      <w:pPr>
        <w:ind w:left="839" w:hanging="361"/>
      </w:pPr>
      <w:rPr>
        <w:rFonts w:ascii="Verdana" w:eastAsia="Verdana" w:hAnsi="Verdana" w:cs="Verdana" w:hint="default"/>
        <w:b/>
        <w:bCs/>
        <w:spacing w:val="-2"/>
        <w:w w:val="100"/>
        <w:sz w:val="20"/>
        <w:szCs w:val="20"/>
      </w:rPr>
    </w:lvl>
    <w:lvl w:ilvl="2">
      <w:start w:val="1"/>
      <w:numFmt w:val="decimal"/>
      <w:lvlText w:val="%2.%3."/>
      <w:lvlJc w:val="left"/>
      <w:pPr>
        <w:ind w:left="839" w:hanging="662"/>
      </w:pPr>
      <w:rPr>
        <w:rFonts w:ascii="Verdana" w:eastAsia="Verdana" w:hAnsi="Verdana" w:cs="Verdana" w:hint="default"/>
        <w:b w:val="0"/>
        <w:bCs w:val="0"/>
        <w:i/>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19" w15:restartNumberingAfterBreak="0">
    <w:nsid w:val="5D29349D"/>
    <w:multiLevelType w:val="hybridMultilevel"/>
    <w:tmpl w:val="3BF48FA8"/>
    <w:lvl w:ilvl="0" w:tplc="62408E98">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64766026"/>
    <w:multiLevelType w:val="hybridMultilevel"/>
    <w:tmpl w:val="CE788CD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6E2669FC"/>
    <w:multiLevelType w:val="multilevel"/>
    <w:tmpl w:val="0368EC62"/>
    <w:lvl w:ilvl="0">
      <w:start w:val="15"/>
      <w:numFmt w:val="decimal"/>
      <w:lvlText w:val="%1."/>
      <w:lvlJc w:val="left"/>
      <w:pPr>
        <w:ind w:left="120" w:hanging="567"/>
      </w:pPr>
      <w:rPr>
        <w:rFonts w:ascii="Verdana" w:eastAsia="Verdana" w:hAnsi="Verdana" w:cs="Verdana" w:hint="default"/>
        <w:b w:val="0"/>
        <w:w w:val="100"/>
        <w:sz w:val="20"/>
        <w:szCs w:val="20"/>
      </w:rPr>
    </w:lvl>
    <w:lvl w:ilvl="1">
      <w:start w:val="1"/>
      <w:numFmt w:val="upperLetter"/>
      <w:lvlText w:val="%2."/>
      <w:lvlJc w:val="left"/>
      <w:pPr>
        <w:ind w:left="839" w:hanging="361"/>
      </w:pPr>
      <w:rPr>
        <w:rFonts w:ascii="Verdana" w:eastAsia="Verdana" w:hAnsi="Verdana" w:cs="Verdana" w:hint="default"/>
        <w:b/>
        <w:bCs/>
        <w:spacing w:val="-2"/>
        <w:w w:val="100"/>
        <w:sz w:val="20"/>
        <w:szCs w:val="20"/>
      </w:rPr>
    </w:lvl>
    <w:lvl w:ilvl="2">
      <w:start w:val="1"/>
      <w:numFmt w:val="decimal"/>
      <w:lvlText w:val="%2.%3."/>
      <w:lvlJc w:val="left"/>
      <w:pPr>
        <w:ind w:left="839" w:hanging="662"/>
      </w:pPr>
      <w:rPr>
        <w:rFonts w:ascii="Verdana" w:eastAsia="Verdana" w:hAnsi="Verdana" w:cs="Verdana" w:hint="default"/>
        <w:b w:val="0"/>
        <w:bCs w:val="0"/>
        <w:i/>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22" w15:restartNumberingAfterBreak="0">
    <w:nsid w:val="6EDB2362"/>
    <w:multiLevelType w:val="hybridMultilevel"/>
    <w:tmpl w:val="8FC4F8E4"/>
    <w:lvl w:ilvl="0" w:tplc="EB9099D8">
      <w:start w:val="1"/>
      <w:numFmt w:val="upperLetter"/>
      <w:lvlText w:val="%1."/>
      <w:lvlJc w:val="left"/>
      <w:pPr>
        <w:ind w:left="1072" w:hanging="360"/>
      </w:pPr>
      <w:rPr>
        <w:rFonts w:ascii="Verdana" w:hAnsi="Verdana" w:hint="default"/>
        <w:b w:val="0"/>
        <w:bCs/>
        <w:i/>
        <w:color w:val="auto"/>
        <w:sz w:val="20"/>
        <w:szCs w:val="20"/>
      </w:rPr>
    </w:lvl>
    <w:lvl w:ilvl="1" w:tplc="FFFFFFFF">
      <w:start w:val="1"/>
      <w:numFmt w:val="lowerLetter"/>
      <w:lvlText w:val="%2."/>
      <w:lvlJc w:val="left"/>
      <w:pPr>
        <w:ind w:left="1792" w:hanging="360"/>
      </w:pPr>
    </w:lvl>
    <w:lvl w:ilvl="2" w:tplc="FFFFFFFF">
      <w:start w:val="1"/>
      <w:numFmt w:val="lowerRoman"/>
      <w:lvlText w:val="%3."/>
      <w:lvlJc w:val="right"/>
      <w:pPr>
        <w:ind w:left="2512" w:hanging="180"/>
      </w:pPr>
    </w:lvl>
    <w:lvl w:ilvl="3" w:tplc="FFFFFFFF">
      <w:start w:val="1"/>
      <w:numFmt w:val="decimal"/>
      <w:lvlText w:val="%4."/>
      <w:lvlJc w:val="left"/>
      <w:pPr>
        <w:ind w:left="3232" w:hanging="360"/>
      </w:pPr>
    </w:lvl>
    <w:lvl w:ilvl="4" w:tplc="FFFFFFFF">
      <w:start w:val="1"/>
      <w:numFmt w:val="lowerLetter"/>
      <w:lvlText w:val="%5."/>
      <w:lvlJc w:val="left"/>
      <w:pPr>
        <w:ind w:left="3952" w:hanging="360"/>
      </w:pPr>
    </w:lvl>
    <w:lvl w:ilvl="5" w:tplc="FFFFFFFF">
      <w:start w:val="1"/>
      <w:numFmt w:val="lowerRoman"/>
      <w:lvlText w:val="%6."/>
      <w:lvlJc w:val="right"/>
      <w:pPr>
        <w:ind w:left="4672" w:hanging="180"/>
      </w:pPr>
    </w:lvl>
    <w:lvl w:ilvl="6" w:tplc="FFFFFFFF" w:tentative="1">
      <w:start w:val="1"/>
      <w:numFmt w:val="decimal"/>
      <w:lvlText w:val="%7."/>
      <w:lvlJc w:val="left"/>
      <w:pPr>
        <w:ind w:left="5392" w:hanging="360"/>
      </w:pPr>
    </w:lvl>
    <w:lvl w:ilvl="7" w:tplc="FFFFFFFF" w:tentative="1">
      <w:start w:val="1"/>
      <w:numFmt w:val="lowerLetter"/>
      <w:lvlText w:val="%8."/>
      <w:lvlJc w:val="left"/>
      <w:pPr>
        <w:ind w:left="6112" w:hanging="360"/>
      </w:pPr>
    </w:lvl>
    <w:lvl w:ilvl="8" w:tplc="FFFFFFFF" w:tentative="1">
      <w:start w:val="1"/>
      <w:numFmt w:val="lowerRoman"/>
      <w:lvlText w:val="%9."/>
      <w:lvlJc w:val="right"/>
      <w:pPr>
        <w:ind w:left="6832" w:hanging="180"/>
      </w:pPr>
    </w:lvl>
  </w:abstractNum>
  <w:abstractNum w:abstractNumId="23" w15:restartNumberingAfterBreak="0">
    <w:nsid w:val="6FE15441"/>
    <w:multiLevelType w:val="hybridMultilevel"/>
    <w:tmpl w:val="8FC4F8E4"/>
    <w:lvl w:ilvl="0" w:tplc="FFFFFFFF">
      <w:start w:val="1"/>
      <w:numFmt w:val="upperLetter"/>
      <w:lvlText w:val="%1."/>
      <w:lvlJc w:val="left"/>
      <w:pPr>
        <w:ind w:left="1072" w:hanging="360"/>
      </w:pPr>
      <w:rPr>
        <w:rFonts w:ascii="Verdana" w:hAnsi="Verdana" w:hint="default"/>
        <w:b w:val="0"/>
        <w:bCs/>
        <w:i/>
        <w:color w:val="auto"/>
        <w:sz w:val="20"/>
        <w:szCs w:val="20"/>
      </w:rPr>
    </w:lvl>
    <w:lvl w:ilvl="1" w:tplc="FFFFFFFF">
      <w:start w:val="1"/>
      <w:numFmt w:val="lowerLetter"/>
      <w:lvlText w:val="%2."/>
      <w:lvlJc w:val="left"/>
      <w:pPr>
        <w:ind w:left="1792" w:hanging="360"/>
      </w:pPr>
    </w:lvl>
    <w:lvl w:ilvl="2" w:tplc="FFFFFFFF">
      <w:start w:val="1"/>
      <w:numFmt w:val="lowerRoman"/>
      <w:lvlText w:val="%3."/>
      <w:lvlJc w:val="right"/>
      <w:pPr>
        <w:ind w:left="2512" w:hanging="180"/>
      </w:pPr>
    </w:lvl>
    <w:lvl w:ilvl="3" w:tplc="FFFFFFFF">
      <w:start w:val="1"/>
      <w:numFmt w:val="decimal"/>
      <w:lvlText w:val="%4."/>
      <w:lvlJc w:val="left"/>
      <w:pPr>
        <w:ind w:left="3232" w:hanging="360"/>
      </w:pPr>
    </w:lvl>
    <w:lvl w:ilvl="4" w:tplc="FFFFFFFF">
      <w:start w:val="1"/>
      <w:numFmt w:val="lowerLetter"/>
      <w:lvlText w:val="%5."/>
      <w:lvlJc w:val="left"/>
      <w:pPr>
        <w:ind w:left="3952" w:hanging="360"/>
      </w:pPr>
    </w:lvl>
    <w:lvl w:ilvl="5" w:tplc="FFFFFFFF">
      <w:start w:val="1"/>
      <w:numFmt w:val="lowerRoman"/>
      <w:lvlText w:val="%6."/>
      <w:lvlJc w:val="right"/>
      <w:pPr>
        <w:ind w:left="4672" w:hanging="180"/>
      </w:pPr>
    </w:lvl>
    <w:lvl w:ilvl="6" w:tplc="FFFFFFFF" w:tentative="1">
      <w:start w:val="1"/>
      <w:numFmt w:val="decimal"/>
      <w:lvlText w:val="%7."/>
      <w:lvlJc w:val="left"/>
      <w:pPr>
        <w:ind w:left="5392" w:hanging="360"/>
      </w:pPr>
    </w:lvl>
    <w:lvl w:ilvl="7" w:tplc="FFFFFFFF" w:tentative="1">
      <w:start w:val="1"/>
      <w:numFmt w:val="lowerLetter"/>
      <w:lvlText w:val="%8."/>
      <w:lvlJc w:val="left"/>
      <w:pPr>
        <w:ind w:left="6112" w:hanging="360"/>
      </w:pPr>
    </w:lvl>
    <w:lvl w:ilvl="8" w:tplc="FFFFFFFF" w:tentative="1">
      <w:start w:val="1"/>
      <w:numFmt w:val="lowerRoman"/>
      <w:lvlText w:val="%9."/>
      <w:lvlJc w:val="right"/>
      <w:pPr>
        <w:ind w:left="6832" w:hanging="180"/>
      </w:pPr>
    </w:lvl>
  </w:abstractNum>
  <w:abstractNum w:abstractNumId="24" w15:restartNumberingAfterBreak="0">
    <w:nsid w:val="742512E4"/>
    <w:multiLevelType w:val="hybridMultilevel"/>
    <w:tmpl w:val="C630DB18"/>
    <w:lvl w:ilvl="0" w:tplc="9816182C">
      <w:start w:val="2"/>
      <w:numFmt w:val="upperLetter"/>
      <w:lvlText w:val="%1."/>
      <w:lvlJc w:val="left"/>
      <w:pPr>
        <w:ind w:left="360" w:hanging="360"/>
      </w:pPr>
      <w:rPr>
        <w:rFonts w:ascii="Verdana" w:hAnsi="Verdana" w:hint="default"/>
        <w:b w:val="0"/>
        <w:bCs/>
        <w:i/>
        <w:color w:val="auto"/>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4FB133C"/>
    <w:multiLevelType w:val="hybridMultilevel"/>
    <w:tmpl w:val="F9FCE91E"/>
    <w:lvl w:ilvl="0" w:tplc="C3C25B86">
      <w:start w:val="1"/>
      <w:numFmt w:val="lowerLetter"/>
      <w:lvlText w:val="%1)"/>
      <w:lvlJc w:val="left"/>
      <w:pPr>
        <w:ind w:left="1072" w:hanging="360"/>
      </w:pPr>
      <w:rPr>
        <w:rFonts w:hint="default"/>
        <w:sz w:val="20"/>
        <w:szCs w:val="20"/>
        <w:u w:val="none"/>
      </w:rPr>
    </w:lvl>
    <w:lvl w:ilvl="1" w:tplc="140A0019" w:tentative="1">
      <w:start w:val="1"/>
      <w:numFmt w:val="lowerLetter"/>
      <w:lvlText w:val="%2."/>
      <w:lvlJc w:val="left"/>
      <w:pPr>
        <w:ind w:left="1792" w:hanging="360"/>
      </w:pPr>
    </w:lvl>
    <w:lvl w:ilvl="2" w:tplc="140A001B" w:tentative="1">
      <w:start w:val="1"/>
      <w:numFmt w:val="lowerRoman"/>
      <w:lvlText w:val="%3."/>
      <w:lvlJc w:val="right"/>
      <w:pPr>
        <w:ind w:left="2512" w:hanging="180"/>
      </w:pPr>
    </w:lvl>
    <w:lvl w:ilvl="3" w:tplc="140A000F" w:tentative="1">
      <w:start w:val="1"/>
      <w:numFmt w:val="decimal"/>
      <w:lvlText w:val="%4."/>
      <w:lvlJc w:val="left"/>
      <w:pPr>
        <w:ind w:left="3232" w:hanging="360"/>
      </w:pPr>
    </w:lvl>
    <w:lvl w:ilvl="4" w:tplc="140A0019" w:tentative="1">
      <w:start w:val="1"/>
      <w:numFmt w:val="lowerLetter"/>
      <w:lvlText w:val="%5."/>
      <w:lvlJc w:val="left"/>
      <w:pPr>
        <w:ind w:left="3952" w:hanging="360"/>
      </w:pPr>
    </w:lvl>
    <w:lvl w:ilvl="5" w:tplc="140A001B" w:tentative="1">
      <w:start w:val="1"/>
      <w:numFmt w:val="lowerRoman"/>
      <w:lvlText w:val="%6."/>
      <w:lvlJc w:val="right"/>
      <w:pPr>
        <w:ind w:left="4672" w:hanging="180"/>
      </w:pPr>
    </w:lvl>
    <w:lvl w:ilvl="6" w:tplc="140A000F" w:tentative="1">
      <w:start w:val="1"/>
      <w:numFmt w:val="decimal"/>
      <w:lvlText w:val="%7."/>
      <w:lvlJc w:val="left"/>
      <w:pPr>
        <w:ind w:left="5392" w:hanging="360"/>
      </w:pPr>
    </w:lvl>
    <w:lvl w:ilvl="7" w:tplc="140A0019" w:tentative="1">
      <w:start w:val="1"/>
      <w:numFmt w:val="lowerLetter"/>
      <w:lvlText w:val="%8."/>
      <w:lvlJc w:val="left"/>
      <w:pPr>
        <w:ind w:left="6112" w:hanging="360"/>
      </w:pPr>
    </w:lvl>
    <w:lvl w:ilvl="8" w:tplc="140A001B" w:tentative="1">
      <w:start w:val="1"/>
      <w:numFmt w:val="lowerRoman"/>
      <w:lvlText w:val="%9."/>
      <w:lvlJc w:val="right"/>
      <w:pPr>
        <w:ind w:left="6832" w:hanging="180"/>
      </w:pPr>
    </w:lvl>
  </w:abstractNum>
  <w:abstractNum w:abstractNumId="26" w15:restartNumberingAfterBreak="0">
    <w:nsid w:val="75A93797"/>
    <w:multiLevelType w:val="hybridMultilevel"/>
    <w:tmpl w:val="57B07FAE"/>
    <w:lvl w:ilvl="0" w:tplc="DC7C3B24">
      <w:start w:val="1"/>
      <w:numFmt w:val="decimal"/>
      <w:lvlText w:val="%1."/>
      <w:lvlJc w:val="left"/>
      <w:pPr>
        <w:ind w:left="644" w:hanging="360"/>
      </w:pPr>
      <w:rPr>
        <w:b w:val="0"/>
        <w:color w:val="auto"/>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start w:val="1"/>
      <w:numFmt w:val="decimal"/>
      <w:lvlText w:val="%4."/>
      <w:lvlJc w:val="left"/>
      <w:pPr>
        <w:ind w:left="2520" w:hanging="360"/>
      </w:pPr>
    </w:lvl>
    <w:lvl w:ilvl="4" w:tplc="140A0019">
      <w:start w:val="1"/>
      <w:numFmt w:val="lowerLetter"/>
      <w:lvlText w:val="%5."/>
      <w:lvlJc w:val="left"/>
      <w:pPr>
        <w:ind w:left="3240" w:hanging="360"/>
      </w:pPr>
    </w:lvl>
    <w:lvl w:ilvl="5" w:tplc="140A001B">
      <w:start w:val="1"/>
      <w:numFmt w:val="lowerRoman"/>
      <w:lvlText w:val="%6."/>
      <w:lvlJc w:val="right"/>
      <w:pPr>
        <w:ind w:left="3960" w:hanging="180"/>
      </w:pPr>
    </w:lvl>
    <w:lvl w:ilvl="6" w:tplc="140A000F">
      <w:start w:val="1"/>
      <w:numFmt w:val="decimal"/>
      <w:lvlText w:val="%7."/>
      <w:lvlJc w:val="left"/>
      <w:pPr>
        <w:ind w:left="4680" w:hanging="360"/>
      </w:pPr>
    </w:lvl>
    <w:lvl w:ilvl="7" w:tplc="140A0019">
      <w:start w:val="1"/>
      <w:numFmt w:val="lowerLetter"/>
      <w:lvlText w:val="%8."/>
      <w:lvlJc w:val="left"/>
      <w:pPr>
        <w:ind w:left="5400" w:hanging="360"/>
      </w:pPr>
    </w:lvl>
    <w:lvl w:ilvl="8" w:tplc="140A001B">
      <w:start w:val="1"/>
      <w:numFmt w:val="lowerRoman"/>
      <w:lvlText w:val="%9."/>
      <w:lvlJc w:val="right"/>
      <w:pPr>
        <w:ind w:left="6120" w:hanging="180"/>
      </w:pPr>
    </w:lvl>
  </w:abstractNum>
  <w:abstractNum w:abstractNumId="27" w15:restartNumberingAfterBreak="0">
    <w:nsid w:val="785A5CE0"/>
    <w:multiLevelType w:val="hybridMultilevel"/>
    <w:tmpl w:val="5DD41786"/>
    <w:lvl w:ilvl="0" w:tplc="E7320BD6">
      <w:start w:val="51"/>
      <w:numFmt w:val="decimal"/>
      <w:lvlText w:val="%1."/>
      <w:lvlJc w:val="left"/>
      <w:pPr>
        <w:ind w:left="0" w:firstLine="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354707"/>
    <w:multiLevelType w:val="hybridMultilevel"/>
    <w:tmpl w:val="B6EABD74"/>
    <w:lvl w:ilvl="0" w:tplc="FFFFFFFF">
      <w:start w:val="1"/>
      <w:numFmt w:val="decimal"/>
      <w:lvlText w:val="%1."/>
      <w:lvlJc w:val="left"/>
      <w:pPr>
        <w:ind w:left="825" w:hanging="825"/>
      </w:pPr>
      <w:rPr>
        <w:rFonts w:ascii="Verdana" w:hAnsi="Verdana" w:hint="default"/>
        <w:b w:val="0"/>
        <w:bCs/>
        <w:i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9" w15:restartNumberingAfterBreak="0">
    <w:nsid w:val="7D092463"/>
    <w:multiLevelType w:val="hybridMultilevel"/>
    <w:tmpl w:val="4D68169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7DA461DE"/>
    <w:multiLevelType w:val="hybridMultilevel"/>
    <w:tmpl w:val="8494A50E"/>
    <w:lvl w:ilvl="0" w:tplc="96606106">
      <w:start w:val="1"/>
      <w:numFmt w:val="upperLetter"/>
      <w:lvlText w:val="%1."/>
      <w:lvlJc w:val="left"/>
      <w:pPr>
        <w:ind w:left="1252" w:hanging="572"/>
      </w:pPr>
      <w:rPr>
        <w:rFonts w:ascii="Verdana" w:eastAsia="Verdana" w:hAnsi="Verdana" w:cs="Verdana" w:hint="default"/>
        <w:b/>
        <w:bCs/>
        <w:i/>
        <w:iCs/>
        <w:spacing w:val="-2"/>
        <w:w w:val="99"/>
        <w:sz w:val="20"/>
        <w:szCs w:val="20"/>
        <w:lang w:val="es-ES" w:eastAsia="en-US" w:bidi="ar-SA"/>
      </w:rPr>
    </w:lvl>
    <w:lvl w:ilvl="1" w:tplc="A748E4C2">
      <w:numFmt w:val="bullet"/>
      <w:lvlText w:val="•"/>
      <w:lvlJc w:val="left"/>
      <w:pPr>
        <w:ind w:left="2182" w:hanging="572"/>
      </w:pPr>
      <w:rPr>
        <w:rFonts w:hint="default"/>
        <w:lang w:val="es-ES" w:eastAsia="en-US" w:bidi="ar-SA"/>
      </w:rPr>
    </w:lvl>
    <w:lvl w:ilvl="2" w:tplc="67EA0F84">
      <w:numFmt w:val="bullet"/>
      <w:lvlText w:val="•"/>
      <w:lvlJc w:val="left"/>
      <w:pPr>
        <w:ind w:left="3104" w:hanging="572"/>
      </w:pPr>
      <w:rPr>
        <w:rFonts w:hint="default"/>
        <w:lang w:val="es-ES" w:eastAsia="en-US" w:bidi="ar-SA"/>
      </w:rPr>
    </w:lvl>
    <w:lvl w:ilvl="3" w:tplc="9692E34C">
      <w:numFmt w:val="bullet"/>
      <w:lvlText w:val="•"/>
      <w:lvlJc w:val="left"/>
      <w:pPr>
        <w:ind w:left="4026" w:hanging="572"/>
      </w:pPr>
      <w:rPr>
        <w:rFonts w:hint="default"/>
        <w:lang w:val="es-ES" w:eastAsia="en-US" w:bidi="ar-SA"/>
      </w:rPr>
    </w:lvl>
    <w:lvl w:ilvl="4" w:tplc="83CA6C00">
      <w:numFmt w:val="bullet"/>
      <w:lvlText w:val="•"/>
      <w:lvlJc w:val="left"/>
      <w:pPr>
        <w:ind w:left="4948" w:hanging="572"/>
      </w:pPr>
      <w:rPr>
        <w:rFonts w:hint="default"/>
        <w:lang w:val="es-ES" w:eastAsia="en-US" w:bidi="ar-SA"/>
      </w:rPr>
    </w:lvl>
    <w:lvl w:ilvl="5" w:tplc="D6E0F038">
      <w:numFmt w:val="bullet"/>
      <w:lvlText w:val="•"/>
      <w:lvlJc w:val="left"/>
      <w:pPr>
        <w:ind w:left="5870" w:hanging="572"/>
      </w:pPr>
      <w:rPr>
        <w:rFonts w:hint="default"/>
        <w:lang w:val="es-ES" w:eastAsia="en-US" w:bidi="ar-SA"/>
      </w:rPr>
    </w:lvl>
    <w:lvl w:ilvl="6" w:tplc="4EA0B574">
      <w:numFmt w:val="bullet"/>
      <w:lvlText w:val="•"/>
      <w:lvlJc w:val="left"/>
      <w:pPr>
        <w:ind w:left="6792" w:hanging="572"/>
      </w:pPr>
      <w:rPr>
        <w:rFonts w:hint="default"/>
        <w:lang w:val="es-ES" w:eastAsia="en-US" w:bidi="ar-SA"/>
      </w:rPr>
    </w:lvl>
    <w:lvl w:ilvl="7" w:tplc="B438588C">
      <w:numFmt w:val="bullet"/>
      <w:lvlText w:val="•"/>
      <w:lvlJc w:val="left"/>
      <w:pPr>
        <w:ind w:left="7714" w:hanging="572"/>
      </w:pPr>
      <w:rPr>
        <w:rFonts w:hint="default"/>
        <w:lang w:val="es-ES" w:eastAsia="en-US" w:bidi="ar-SA"/>
      </w:rPr>
    </w:lvl>
    <w:lvl w:ilvl="8" w:tplc="88824440">
      <w:numFmt w:val="bullet"/>
      <w:lvlText w:val="•"/>
      <w:lvlJc w:val="left"/>
      <w:pPr>
        <w:ind w:left="8636" w:hanging="572"/>
      </w:pPr>
      <w:rPr>
        <w:rFonts w:hint="default"/>
        <w:lang w:val="es-ES" w:eastAsia="en-US" w:bidi="ar-SA"/>
      </w:rPr>
    </w:lvl>
  </w:abstractNum>
  <w:abstractNum w:abstractNumId="31" w15:restartNumberingAfterBreak="0">
    <w:nsid w:val="7EF97A93"/>
    <w:multiLevelType w:val="hybridMultilevel"/>
    <w:tmpl w:val="2384F624"/>
    <w:lvl w:ilvl="0" w:tplc="9D5C38FA">
      <w:start w:val="1"/>
      <w:numFmt w:val="upperLetter"/>
      <w:pStyle w:val="Estilo3"/>
      <w:lvlText w:val="%1."/>
      <w:lvlJc w:val="right"/>
      <w:pPr>
        <w:ind w:left="360" w:hanging="360"/>
      </w:pPr>
      <w:rPr>
        <w:rFonts w:hint="default"/>
        <w:i/>
        <w:iCs/>
        <w:color w:val="auto"/>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486624994">
    <w:abstractNumId w:val="28"/>
  </w:num>
  <w:num w:numId="2" w16cid:durableId="1643459216">
    <w:abstractNumId w:val="10"/>
  </w:num>
  <w:num w:numId="3" w16cid:durableId="1899825350">
    <w:abstractNumId w:val="31"/>
  </w:num>
  <w:num w:numId="4" w16cid:durableId="1170559855">
    <w:abstractNumId w:val="18"/>
  </w:num>
  <w:num w:numId="5" w16cid:durableId="1780374074">
    <w:abstractNumId w:val="5"/>
  </w:num>
  <w:num w:numId="6" w16cid:durableId="576213924">
    <w:abstractNumId w:val="22"/>
  </w:num>
  <w:num w:numId="7" w16cid:durableId="1916357516">
    <w:abstractNumId w:val="8"/>
  </w:num>
  <w:num w:numId="8" w16cid:durableId="39017420">
    <w:abstractNumId w:val="19"/>
    <w:lvlOverride w:ilvl="0">
      <w:startOverride w:val="1"/>
    </w:lvlOverride>
  </w:num>
  <w:num w:numId="9" w16cid:durableId="42022051">
    <w:abstractNumId w:val="19"/>
  </w:num>
  <w:num w:numId="10" w16cid:durableId="1420828124">
    <w:abstractNumId w:val="7"/>
  </w:num>
  <w:num w:numId="11" w16cid:durableId="1470634825">
    <w:abstractNumId w:val="30"/>
  </w:num>
  <w:num w:numId="12" w16cid:durableId="649604195">
    <w:abstractNumId w:val="13"/>
  </w:num>
  <w:num w:numId="13" w16cid:durableId="206843172">
    <w:abstractNumId w:val="12"/>
  </w:num>
  <w:num w:numId="14" w16cid:durableId="657273583">
    <w:abstractNumId w:val="26"/>
  </w:num>
  <w:num w:numId="15" w16cid:durableId="1250967496">
    <w:abstractNumId w:val="15"/>
  </w:num>
  <w:num w:numId="16" w16cid:durableId="7485615">
    <w:abstractNumId w:val="16"/>
  </w:num>
  <w:num w:numId="17" w16cid:durableId="993878983">
    <w:abstractNumId w:val="2"/>
  </w:num>
  <w:num w:numId="18" w16cid:durableId="798575182">
    <w:abstractNumId w:val="4"/>
  </w:num>
  <w:num w:numId="19" w16cid:durableId="202524694">
    <w:abstractNumId w:val="14"/>
  </w:num>
  <w:num w:numId="20" w16cid:durableId="50538501">
    <w:abstractNumId w:val="1"/>
  </w:num>
  <w:num w:numId="21" w16cid:durableId="132063698">
    <w:abstractNumId w:val="17"/>
  </w:num>
  <w:num w:numId="22" w16cid:durableId="11316285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476798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8064395">
    <w:abstractNumId w:val="11"/>
  </w:num>
  <w:num w:numId="25" w16cid:durableId="1360475424">
    <w:abstractNumId w:val="31"/>
  </w:num>
  <w:num w:numId="26" w16cid:durableId="429158977">
    <w:abstractNumId w:val="31"/>
    <w:lvlOverride w:ilvl="0">
      <w:startOverride w:val="1"/>
    </w:lvlOverride>
  </w:num>
  <w:num w:numId="27" w16cid:durableId="1337003058">
    <w:abstractNumId w:val="31"/>
  </w:num>
  <w:num w:numId="28" w16cid:durableId="393626857">
    <w:abstractNumId w:val="31"/>
    <w:lvlOverride w:ilvl="0">
      <w:startOverride w:val="1"/>
    </w:lvlOverride>
  </w:num>
  <w:num w:numId="29" w16cid:durableId="1438061820">
    <w:abstractNumId w:val="31"/>
    <w:lvlOverride w:ilvl="0">
      <w:startOverride w:val="1"/>
    </w:lvlOverride>
  </w:num>
  <w:num w:numId="30" w16cid:durableId="956760794">
    <w:abstractNumId w:val="0"/>
  </w:num>
  <w:num w:numId="31" w16cid:durableId="1230120324">
    <w:abstractNumId w:val="21"/>
  </w:num>
  <w:num w:numId="32" w16cid:durableId="1052313908">
    <w:abstractNumId w:val="9"/>
  </w:num>
  <w:num w:numId="33" w16cid:durableId="1158499301">
    <w:abstractNumId w:val="25"/>
  </w:num>
  <w:num w:numId="34" w16cid:durableId="270406226">
    <w:abstractNumId w:val="3"/>
  </w:num>
  <w:num w:numId="35" w16cid:durableId="1283196844">
    <w:abstractNumId w:val="27"/>
  </w:num>
  <w:num w:numId="36" w16cid:durableId="2104181654">
    <w:abstractNumId w:val="23"/>
  </w:num>
  <w:num w:numId="37" w16cid:durableId="1764688685">
    <w:abstractNumId w:val="24"/>
  </w:num>
  <w:num w:numId="38" w16cid:durableId="1882937273">
    <w:abstractNumId w:val="6"/>
  </w:num>
  <w:num w:numId="39" w16cid:durableId="158860055">
    <w:abstractNumId w:val="29"/>
  </w:num>
  <w:num w:numId="40" w16cid:durableId="1328441337">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72"/>
    <w:rsid w:val="000000BB"/>
    <w:rsid w:val="000000F2"/>
    <w:rsid w:val="00000355"/>
    <w:rsid w:val="000006CE"/>
    <w:rsid w:val="00000A49"/>
    <w:rsid w:val="00001202"/>
    <w:rsid w:val="00001326"/>
    <w:rsid w:val="00001919"/>
    <w:rsid w:val="00001C5D"/>
    <w:rsid w:val="0000223B"/>
    <w:rsid w:val="00002607"/>
    <w:rsid w:val="00002FE6"/>
    <w:rsid w:val="00003675"/>
    <w:rsid w:val="00003E5A"/>
    <w:rsid w:val="00003E76"/>
    <w:rsid w:val="00003FFF"/>
    <w:rsid w:val="0000431F"/>
    <w:rsid w:val="000049B9"/>
    <w:rsid w:val="00005702"/>
    <w:rsid w:val="000059DB"/>
    <w:rsid w:val="00005C9C"/>
    <w:rsid w:val="00005F29"/>
    <w:rsid w:val="000061E8"/>
    <w:rsid w:val="000064FB"/>
    <w:rsid w:val="0000664A"/>
    <w:rsid w:val="000066C5"/>
    <w:rsid w:val="00007407"/>
    <w:rsid w:val="00007461"/>
    <w:rsid w:val="000105AC"/>
    <w:rsid w:val="00010867"/>
    <w:rsid w:val="00011885"/>
    <w:rsid w:val="000118FA"/>
    <w:rsid w:val="00011CEE"/>
    <w:rsid w:val="00012123"/>
    <w:rsid w:val="0001214D"/>
    <w:rsid w:val="000127F4"/>
    <w:rsid w:val="00012C74"/>
    <w:rsid w:val="00012F73"/>
    <w:rsid w:val="0001306E"/>
    <w:rsid w:val="00013790"/>
    <w:rsid w:val="00013ACD"/>
    <w:rsid w:val="00013F5F"/>
    <w:rsid w:val="00014177"/>
    <w:rsid w:val="00014266"/>
    <w:rsid w:val="000146E3"/>
    <w:rsid w:val="00014817"/>
    <w:rsid w:val="00014CCB"/>
    <w:rsid w:val="000152AD"/>
    <w:rsid w:val="00015DFE"/>
    <w:rsid w:val="000162BB"/>
    <w:rsid w:val="00016861"/>
    <w:rsid w:val="00016E9C"/>
    <w:rsid w:val="00017217"/>
    <w:rsid w:val="00017EE2"/>
    <w:rsid w:val="00020AAE"/>
    <w:rsid w:val="00020F31"/>
    <w:rsid w:val="00020F61"/>
    <w:rsid w:val="00021737"/>
    <w:rsid w:val="00021A59"/>
    <w:rsid w:val="00021B63"/>
    <w:rsid w:val="00021C7A"/>
    <w:rsid w:val="00022027"/>
    <w:rsid w:val="00022554"/>
    <w:rsid w:val="00022A43"/>
    <w:rsid w:val="00023B7A"/>
    <w:rsid w:val="00023CB3"/>
    <w:rsid w:val="000244B7"/>
    <w:rsid w:val="0002453D"/>
    <w:rsid w:val="0002475C"/>
    <w:rsid w:val="00024CF9"/>
    <w:rsid w:val="00025008"/>
    <w:rsid w:val="00027036"/>
    <w:rsid w:val="00027666"/>
    <w:rsid w:val="00027D77"/>
    <w:rsid w:val="0003030F"/>
    <w:rsid w:val="00030DBC"/>
    <w:rsid w:val="000311C1"/>
    <w:rsid w:val="000321FA"/>
    <w:rsid w:val="00032D59"/>
    <w:rsid w:val="00033245"/>
    <w:rsid w:val="000334F6"/>
    <w:rsid w:val="00034A62"/>
    <w:rsid w:val="00034D16"/>
    <w:rsid w:val="00034FD3"/>
    <w:rsid w:val="0003513C"/>
    <w:rsid w:val="0003582D"/>
    <w:rsid w:val="00035BC2"/>
    <w:rsid w:val="00035D18"/>
    <w:rsid w:val="00035D2C"/>
    <w:rsid w:val="00035E6E"/>
    <w:rsid w:val="000360E8"/>
    <w:rsid w:val="00036701"/>
    <w:rsid w:val="00036725"/>
    <w:rsid w:val="00036D64"/>
    <w:rsid w:val="00036D8B"/>
    <w:rsid w:val="00037640"/>
    <w:rsid w:val="0003790E"/>
    <w:rsid w:val="0003799A"/>
    <w:rsid w:val="00037A8E"/>
    <w:rsid w:val="00037D2D"/>
    <w:rsid w:val="0004013F"/>
    <w:rsid w:val="000404C9"/>
    <w:rsid w:val="00040BFB"/>
    <w:rsid w:val="00040D79"/>
    <w:rsid w:val="00040FEB"/>
    <w:rsid w:val="000415B6"/>
    <w:rsid w:val="00041A6C"/>
    <w:rsid w:val="00041DEB"/>
    <w:rsid w:val="00042760"/>
    <w:rsid w:val="00042818"/>
    <w:rsid w:val="00042B18"/>
    <w:rsid w:val="00043AB5"/>
    <w:rsid w:val="00043ABF"/>
    <w:rsid w:val="00044185"/>
    <w:rsid w:val="000442A3"/>
    <w:rsid w:val="0004432F"/>
    <w:rsid w:val="00044908"/>
    <w:rsid w:val="00044B96"/>
    <w:rsid w:val="00044B9B"/>
    <w:rsid w:val="0004516A"/>
    <w:rsid w:val="000454FA"/>
    <w:rsid w:val="00045650"/>
    <w:rsid w:val="000457DE"/>
    <w:rsid w:val="0004684E"/>
    <w:rsid w:val="00046D26"/>
    <w:rsid w:val="00047905"/>
    <w:rsid w:val="00047917"/>
    <w:rsid w:val="00047B48"/>
    <w:rsid w:val="0005033B"/>
    <w:rsid w:val="00050D47"/>
    <w:rsid w:val="000513F5"/>
    <w:rsid w:val="000515CF"/>
    <w:rsid w:val="000518CC"/>
    <w:rsid w:val="0005198C"/>
    <w:rsid w:val="00051E58"/>
    <w:rsid w:val="00051FFD"/>
    <w:rsid w:val="00052737"/>
    <w:rsid w:val="000528DB"/>
    <w:rsid w:val="000535F5"/>
    <w:rsid w:val="000537DE"/>
    <w:rsid w:val="000537F1"/>
    <w:rsid w:val="00053B56"/>
    <w:rsid w:val="00053BDD"/>
    <w:rsid w:val="00053BEB"/>
    <w:rsid w:val="0005410D"/>
    <w:rsid w:val="000547F7"/>
    <w:rsid w:val="00054B92"/>
    <w:rsid w:val="00054F24"/>
    <w:rsid w:val="000552D5"/>
    <w:rsid w:val="00055371"/>
    <w:rsid w:val="000554E7"/>
    <w:rsid w:val="00055603"/>
    <w:rsid w:val="000556D9"/>
    <w:rsid w:val="00055DC9"/>
    <w:rsid w:val="00055DF3"/>
    <w:rsid w:val="00055E54"/>
    <w:rsid w:val="00056409"/>
    <w:rsid w:val="0005640E"/>
    <w:rsid w:val="00056D79"/>
    <w:rsid w:val="0005729D"/>
    <w:rsid w:val="000573CD"/>
    <w:rsid w:val="00057DAB"/>
    <w:rsid w:val="00060FAB"/>
    <w:rsid w:val="0006192F"/>
    <w:rsid w:val="00061A8F"/>
    <w:rsid w:val="00061F20"/>
    <w:rsid w:val="00062787"/>
    <w:rsid w:val="000627AB"/>
    <w:rsid w:val="000628A2"/>
    <w:rsid w:val="00062AC2"/>
    <w:rsid w:val="00062FD7"/>
    <w:rsid w:val="000642EC"/>
    <w:rsid w:val="00064925"/>
    <w:rsid w:val="000649AB"/>
    <w:rsid w:val="00064A8C"/>
    <w:rsid w:val="00064B6F"/>
    <w:rsid w:val="0006515B"/>
    <w:rsid w:val="000656B3"/>
    <w:rsid w:val="000657FE"/>
    <w:rsid w:val="00065C3E"/>
    <w:rsid w:val="00065E0A"/>
    <w:rsid w:val="0006631B"/>
    <w:rsid w:val="0006639A"/>
    <w:rsid w:val="000665B7"/>
    <w:rsid w:val="00066B11"/>
    <w:rsid w:val="00067122"/>
    <w:rsid w:val="000673FD"/>
    <w:rsid w:val="00067543"/>
    <w:rsid w:val="000678DC"/>
    <w:rsid w:val="000678FF"/>
    <w:rsid w:val="000707B2"/>
    <w:rsid w:val="00071122"/>
    <w:rsid w:val="00071501"/>
    <w:rsid w:val="00071A29"/>
    <w:rsid w:val="00071A34"/>
    <w:rsid w:val="00072506"/>
    <w:rsid w:val="0007292A"/>
    <w:rsid w:val="00072956"/>
    <w:rsid w:val="00072992"/>
    <w:rsid w:val="000736E2"/>
    <w:rsid w:val="00074084"/>
    <w:rsid w:val="00074F5D"/>
    <w:rsid w:val="000752A0"/>
    <w:rsid w:val="000755BC"/>
    <w:rsid w:val="0007604D"/>
    <w:rsid w:val="000761F5"/>
    <w:rsid w:val="00076365"/>
    <w:rsid w:val="00076410"/>
    <w:rsid w:val="00076BAD"/>
    <w:rsid w:val="00076E5C"/>
    <w:rsid w:val="00076F4E"/>
    <w:rsid w:val="00077119"/>
    <w:rsid w:val="00077349"/>
    <w:rsid w:val="000773DA"/>
    <w:rsid w:val="000774AC"/>
    <w:rsid w:val="0007773B"/>
    <w:rsid w:val="00077B94"/>
    <w:rsid w:val="00077EF2"/>
    <w:rsid w:val="00077FDE"/>
    <w:rsid w:val="00080826"/>
    <w:rsid w:val="00080D2C"/>
    <w:rsid w:val="00081327"/>
    <w:rsid w:val="000816FA"/>
    <w:rsid w:val="00081AF7"/>
    <w:rsid w:val="00082307"/>
    <w:rsid w:val="000824CD"/>
    <w:rsid w:val="00082576"/>
    <w:rsid w:val="00082EC8"/>
    <w:rsid w:val="00082F0F"/>
    <w:rsid w:val="00083479"/>
    <w:rsid w:val="0008350A"/>
    <w:rsid w:val="000837DC"/>
    <w:rsid w:val="0008380C"/>
    <w:rsid w:val="000844BC"/>
    <w:rsid w:val="000846C7"/>
    <w:rsid w:val="00085147"/>
    <w:rsid w:val="0008559B"/>
    <w:rsid w:val="000856B6"/>
    <w:rsid w:val="00085E6A"/>
    <w:rsid w:val="00085EF1"/>
    <w:rsid w:val="0008602B"/>
    <w:rsid w:val="000861EE"/>
    <w:rsid w:val="00086D46"/>
    <w:rsid w:val="00086EFC"/>
    <w:rsid w:val="00087678"/>
    <w:rsid w:val="00087CF2"/>
    <w:rsid w:val="000904EB"/>
    <w:rsid w:val="0009099B"/>
    <w:rsid w:val="00090B8F"/>
    <w:rsid w:val="00091229"/>
    <w:rsid w:val="000916E9"/>
    <w:rsid w:val="00091D0A"/>
    <w:rsid w:val="000923D9"/>
    <w:rsid w:val="00092D5F"/>
    <w:rsid w:val="00092EE1"/>
    <w:rsid w:val="00092F81"/>
    <w:rsid w:val="000937BB"/>
    <w:rsid w:val="00093FB9"/>
    <w:rsid w:val="000941B1"/>
    <w:rsid w:val="00094623"/>
    <w:rsid w:val="00094AC7"/>
    <w:rsid w:val="00094DA4"/>
    <w:rsid w:val="00094E4F"/>
    <w:rsid w:val="0009572B"/>
    <w:rsid w:val="00095FB3"/>
    <w:rsid w:val="00095FDC"/>
    <w:rsid w:val="000962E5"/>
    <w:rsid w:val="000963FF"/>
    <w:rsid w:val="00096824"/>
    <w:rsid w:val="00096B23"/>
    <w:rsid w:val="00096DBA"/>
    <w:rsid w:val="00096EE1"/>
    <w:rsid w:val="00096FF8"/>
    <w:rsid w:val="000970F1"/>
    <w:rsid w:val="00097619"/>
    <w:rsid w:val="00097683"/>
    <w:rsid w:val="000979E2"/>
    <w:rsid w:val="00097E01"/>
    <w:rsid w:val="00097EB7"/>
    <w:rsid w:val="000A04BE"/>
    <w:rsid w:val="000A097A"/>
    <w:rsid w:val="000A09AE"/>
    <w:rsid w:val="000A0AB4"/>
    <w:rsid w:val="000A0B18"/>
    <w:rsid w:val="000A0F03"/>
    <w:rsid w:val="000A1813"/>
    <w:rsid w:val="000A1A7E"/>
    <w:rsid w:val="000A1F43"/>
    <w:rsid w:val="000A2341"/>
    <w:rsid w:val="000A2B2A"/>
    <w:rsid w:val="000A30F7"/>
    <w:rsid w:val="000A31D2"/>
    <w:rsid w:val="000A33E1"/>
    <w:rsid w:val="000A386A"/>
    <w:rsid w:val="000A38C0"/>
    <w:rsid w:val="000A391A"/>
    <w:rsid w:val="000A4369"/>
    <w:rsid w:val="000A4874"/>
    <w:rsid w:val="000A4A72"/>
    <w:rsid w:val="000A4EE4"/>
    <w:rsid w:val="000A53E5"/>
    <w:rsid w:val="000A54BB"/>
    <w:rsid w:val="000A5B69"/>
    <w:rsid w:val="000A5D6F"/>
    <w:rsid w:val="000A5ECE"/>
    <w:rsid w:val="000A62C8"/>
    <w:rsid w:val="000A6BA5"/>
    <w:rsid w:val="000A6D77"/>
    <w:rsid w:val="000A6E2F"/>
    <w:rsid w:val="000A6E53"/>
    <w:rsid w:val="000A7606"/>
    <w:rsid w:val="000B02DD"/>
    <w:rsid w:val="000B07AC"/>
    <w:rsid w:val="000B158C"/>
    <w:rsid w:val="000B1750"/>
    <w:rsid w:val="000B1973"/>
    <w:rsid w:val="000B22BD"/>
    <w:rsid w:val="000B2668"/>
    <w:rsid w:val="000B3030"/>
    <w:rsid w:val="000B334C"/>
    <w:rsid w:val="000B395E"/>
    <w:rsid w:val="000B3B0F"/>
    <w:rsid w:val="000B3B22"/>
    <w:rsid w:val="000B3DD0"/>
    <w:rsid w:val="000B3E81"/>
    <w:rsid w:val="000B40A5"/>
    <w:rsid w:val="000B4340"/>
    <w:rsid w:val="000B4378"/>
    <w:rsid w:val="000B4562"/>
    <w:rsid w:val="000B45C6"/>
    <w:rsid w:val="000B4D35"/>
    <w:rsid w:val="000B4E4C"/>
    <w:rsid w:val="000B4F86"/>
    <w:rsid w:val="000B53C0"/>
    <w:rsid w:val="000B53E0"/>
    <w:rsid w:val="000B569A"/>
    <w:rsid w:val="000B5A7A"/>
    <w:rsid w:val="000B6045"/>
    <w:rsid w:val="000B613A"/>
    <w:rsid w:val="000B6195"/>
    <w:rsid w:val="000B647A"/>
    <w:rsid w:val="000B64C0"/>
    <w:rsid w:val="000B65B3"/>
    <w:rsid w:val="000B696D"/>
    <w:rsid w:val="000B71BD"/>
    <w:rsid w:val="000B7344"/>
    <w:rsid w:val="000B7778"/>
    <w:rsid w:val="000B7A57"/>
    <w:rsid w:val="000B7C8B"/>
    <w:rsid w:val="000C0C9D"/>
    <w:rsid w:val="000C12E5"/>
    <w:rsid w:val="000C1370"/>
    <w:rsid w:val="000C16B0"/>
    <w:rsid w:val="000C1754"/>
    <w:rsid w:val="000C1F62"/>
    <w:rsid w:val="000C2072"/>
    <w:rsid w:val="000C2312"/>
    <w:rsid w:val="000C2832"/>
    <w:rsid w:val="000C3010"/>
    <w:rsid w:val="000C366D"/>
    <w:rsid w:val="000C3CD1"/>
    <w:rsid w:val="000C4EC1"/>
    <w:rsid w:val="000C5499"/>
    <w:rsid w:val="000C560F"/>
    <w:rsid w:val="000C5629"/>
    <w:rsid w:val="000C5B18"/>
    <w:rsid w:val="000C5C7D"/>
    <w:rsid w:val="000C709A"/>
    <w:rsid w:val="000C7439"/>
    <w:rsid w:val="000C7B77"/>
    <w:rsid w:val="000D0560"/>
    <w:rsid w:val="000D063D"/>
    <w:rsid w:val="000D0A42"/>
    <w:rsid w:val="000D1697"/>
    <w:rsid w:val="000D1D94"/>
    <w:rsid w:val="000D24B2"/>
    <w:rsid w:val="000D2580"/>
    <w:rsid w:val="000D282F"/>
    <w:rsid w:val="000D2BEC"/>
    <w:rsid w:val="000D2D2D"/>
    <w:rsid w:val="000D2E86"/>
    <w:rsid w:val="000D33E1"/>
    <w:rsid w:val="000D371A"/>
    <w:rsid w:val="000D3D83"/>
    <w:rsid w:val="000D3FC1"/>
    <w:rsid w:val="000D4078"/>
    <w:rsid w:val="000D44CA"/>
    <w:rsid w:val="000D4E7D"/>
    <w:rsid w:val="000D5CA4"/>
    <w:rsid w:val="000D5D81"/>
    <w:rsid w:val="000D625A"/>
    <w:rsid w:val="000D6714"/>
    <w:rsid w:val="000D683E"/>
    <w:rsid w:val="000D6A9D"/>
    <w:rsid w:val="000D6E73"/>
    <w:rsid w:val="000D72CB"/>
    <w:rsid w:val="000D77DD"/>
    <w:rsid w:val="000D7C48"/>
    <w:rsid w:val="000D7C9C"/>
    <w:rsid w:val="000D7CD2"/>
    <w:rsid w:val="000D7D5E"/>
    <w:rsid w:val="000D7F8E"/>
    <w:rsid w:val="000E0B51"/>
    <w:rsid w:val="000E0E6E"/>
    <w:rsid w:val="000E12B4"/>
    <w:rsid w:val="000E13EC"/>
    <w:rsid w:val="000E1B19"/>
    <w:rsid w:val="000E1E4B"/>
    <w:rsid w:val="000E1E7D"/>
    <w:rsid w:val="000E24FB"/>
    <w:rsid w:val="000E2AB4"/>
    <w:rsid w:val="000E2B01"/>
    <w:rsid w:val="000E33DC"/>
    <w:rsid w:val="000E36B7"/>
    <w:rsid w:val="000E406D"/>
    <w:rsid w:val="000E4253"/>
    <w:rsid w:val="000E435A"/>
    <w:rsid w:val="000E437E"/>
    <w:rsid w:val="000E44D0"/>
    <w:rsid w:val="000E558A"/>
    <w:rsid w:val="000E58B9"/>
    <w:rsid w:val="000E5C9E"/>
    <w:rsid w:val="000E628E"/>
    <w:rsid w:val="000E693D"/>
    <w:rsid w:val="000E6EA0"/>
    <w:rsid w:val="000E7048"/>
    <w:rsid w:val="000E7ADA"/>
    <w:rsid w:val="000E7AEB"/>
    <w:rsid w:val="000E7F6D"/>
    <w:rsid w:val="000F008E"/>
    <w:rsid w:val="000F0425"/>
    <w:rsid w:val="000F0677"/>
    <w:rsid w:val="000F0758"/>
    <w:rsid w:val="000F0804"/>
    <w:rsid w:val="000F10AB"/>
    <w:rsid w:val="000F112D"/>
    <w:rsid w:val="000F11AC"/>
    <w:rsid w:val="000F1793"/>
    <w:rsid w:val="000F1D07"/>
    <w:rsid w:val="000F210E"/>
    <w:rsid w:val="000F2E74"/>
    <w:rsid w:val="000F30BB"/>
    <w:rsid w:val="000F349C"/>
    <w:rsid w:val="000F3A63"/>
    <w:rsid w:val="000F3ABE"/>
    <w:rsid w:val="000F3B8F"/>
    <w:rsid w:val="000F3E4F"/>
    <w:rsid w:val="000F3F8C"/>
    <w:rsid w:val="000F4BBB"/>
    <w:rsid w:val="000F4C0C"/>
    <w:rsid w:val="000F4D82"/>
    <w:rsid w:val="000F503D"/>
    <w:rsid w:val="000F55ED"/>
    <w:rsid w:val="000F6360"/>
    <w:rsid w:val="000F67F1"/>
    <w:rsid w:val="000F7171"/>
    <w:rsid w:val="000F758D"/>
    <w:rsid w:val="000F77DF"/>
    <w:rsid w:val="00100498"/>
    <w:rsid w:val="00100647"/>
    <w:rsid w:val="00100A56"/>
    <w:rsid w:val="00100FE7"/>
    <w:rsid w:val="00101D7D"/>
    <w:rsid w:val="00102190"/>
    <w:rsid w:val="001023CF"/>
    <w:rsid w:val="001024F9"/>
    <w:rsid w:val="00102E2F"/>
    <w:rsid w:val="00102ED0"/>
    <w:rsid w:val="001032D2"/>
    <w:rsid w:val="00103F0B"/>
    <w:rsid w:val="001044AE"/>
    <w:rsid w:val="00104B69"/>
    <w:rsid w:val="00104DAF"/>
    <w:rsid w:val="001050B3"/>
    <w:rsid w:val="00105497"/>
    <w:rsid w:val="001054FF"/>
    <w:rsid w:val="00105650"/>
    <w:rsid w:val="00105D1B"/>
    <w:rsid w:val="001061B4"/>
    <w:rsid w:val="00106351"/>
    <w:rsid w:val="001063C1"/>
    <w:rsid w:val="00106459"/>
    <w:rsid w:val="001064C7"/>
    <w:rsid w:val="00106A9D"/>
    <w:rsid w:val="00106D36"/>
    <w:rsid w:val="00106E21"/>
    <w:rsid w:val="00106FCF"/>
    <w:rsid w:val="0010733C"/>
    <w:rsid w:val="0010795A"/>
    <w:rsid w:val="00107991"/>
    <w:rsid w:val="00107AF0"/>
    <w:rsid w:val="00107F56"/>
    <w:rsid w:val="00107F73"/>
    <w:rsid w:val="00107FFE"/>
    <w:rsid w:val="0011034A"/>
    <w:rsid w:val="00110440"/>
    <w:rsid w:val="00110BEC"/>
    <w:rsid w:val="00110CB8"/>
    <w:rsid w:val="00110CCC"/>
    <w:rsid w:val="001110F9"/>
    <w:rsid w:val="001111D4"/>
    <w:rsid w:val="0011145B"/>
    <w:rsid w:val="00111698"/>
    <w:rsid w:val="00111903"/>
    <w:rsid w:val="00111D02"/>
    <w:rsid w:val="0011251B"/>
    <w:rsid w:val="0011251D"/>
    <w:rsid w:val="00112A79"/>
    <w:rsid w:val="0011304E"/>
    <w:rsid w:val="0011323F"/>
    <w:rsid w:val="00113821"/>
    <w:rsid w:val="00113C22"/>
    <w:rsid w:val="00114C29"/>
    <w:rsid w:val="00114C79"/>
    <w:rsid w:val="00114D41"/>
    <w:rsid w:val="00114DDB"/>
    <w:rsid w:val="00115F38"/>
    <w:rsid w:val="00115FCB"/>
    <w:rsid w:val="00116249"/>
    <w:rsid w:val="001165BF"/>
    <w:rsid w:val="00116B5E"/>
    <w:rsid w:val="00116E3E"/>
    <w:rsid w:val="001170B0"/>
    <w:rsid w:val="00117368"/>
    <w:rsid w:val="001174CF"/>
    <w:rsid w:val="001176E1"/>
    <w:rsid w:val="00117763"/>
    <w:rsid w:val="00121662"/>
    <w:rsid w:val="0012269A"/>
    <w:rsid w:val="0012307F"/>
    <w:rsid w:val="0012335A"/>
    <w:rsid w:val="00124031"/>
    <w:rsid w:val="001240C8"/>
    <w:rsid w:val="00124969"/>
    <w:rsid w:val="00124F6B"/>
    <w:rsid w:val="0012536B"/>
    <w:rsid w:val="0012554C"/>
    <w:rsid w:val="0012577C"/>
    <w:rsid w:val="00125887"/>
    <w:rsid w:val="00125891"/>
    <w:rsid w:val="00125DB8"/>
    <w:rsid w:val="0012625A"/>
    <w:rsid w:val="00126A4C"/>
    <w:rsid w:val="00126B44"/>
    <w:rsid w:val="00126BE4"/>
    <w:rsid w:val="00126C27"/>
    <w:rsid w:val="001270B7"/>
    <w:rsid w:val="00127946"/>
    <w:rsid w:val="00127F47"/>
    <w:rsid w:val="0013063A"/>
    <w:rsid w:val="00130754"/>
    <w:rsid w:val="001315EA"/>
    <w:rsid w:val="00131E55"/>
    <w:rsid w:val="0013273B"/>
    <w:rsid w:val="00132FFA"/>
    <w:rsid w:val="001334B2"/>
    <w:rsid w:val="00133B2C"/>
    <w:rsid w:val="00133BE0"/>
    <w:rsid w:val="00134565"/>
    <w:rsid w:val="00134DAF"/>
    <w:rsid w:val="00135691"/>
    <w:rsid w:val="001356DC"/>
    <w:rsid w:val="001357B3"/>
    <w:rsid w:val="00135B46"/>
    <w:rsid w:val="00135C02"/>
    <w:rsid w:val="00135DFC"/>
    <w:rsid w:val="00135F40"/>
    <w:rsid w:val="00136655"/>
    <w:rsid w:val="00136F16"/>
    <w:rsid w:val="00137010"/>
    <w:rsid w:val="0013704E"/>
    <w:rsid w:val="00137558"/>
    <w:rsid w:val="00137700"/>
    <w:rsid w:val="0013774D"/>
    <w:rsid w:val="0014029F"/>
    <w:rsid w:val="001413E5"/>
    <w:rsid w:val="001417AB"/>
    <w:rsid w:val="00142107"/>
    <w:rsid w:val="00142204"/>
    <w:rsid w:val="001423EB"/>
    <w:rsid w:val="00142D54"/>
    <w:rsid w:val="00142F3A"/>
    <w:rsid w:val="00142FD6"/>
    <w:rsid w:val="00143FED"/>
    <w:rsid w:val="00144525"/>
    <w:rsid w:val="00144581"/>
    <w:rsid w:val="001446C4"/>
    <w:rsid w:val="00144CE0"/>
    <w:rsid w:val="0014520A"/>
    <w:rsid w:val="0014578D"/>
    <w:rsid w:val="001458AE"/>
    <w:rsid w:val="00145A28"/>
    <w:rsid w:val="0014676F"/>
    <w:rsid w:val="00146996"/>
    <w:rsid w:val="00146EB2"/>
    <w:rsid w:val="00147748"/>
    <w:rsid w:val="0014774E"/>
    <w:rsid w:val="001506F3"/>
    <w:rsid w:val="00151523"/>
    <w:rsid w:val="00151BE2"/>
    <w:rsid w:val="00151F69"/>
    <w:rsid w:val="00152058"/>
    <w:rsid w:val="0015220B"/>
    <w:rsid w:val="00152265"/>
    <w:rsid w:val="001522A2"/>
    <w:rsid w:val="00152611"/>
    <w:rsid w:val="0015302D"/>
    <w:rsid w:val="001536E6"/>
    <w:rsid w:val="00153DC4"/>
    <w:rsid w:val="001543A9"/>
    <w:rsid w:val="001551E8"/>
    <w:rsid w:val="0015566B"/>
    <w:rsid w:val="00155840"/>
    <w:rsid w:val="0015660C"/>
    <w:rsid w:val="001567B1"/>
    <w:rsid w:val="00156D32"/>
    <w:rsid w:val="001571E8"/>
    <w:rsid w:val="001574A3"/>
    <w:rsid w:val="00157513"/>
    <w:rsid w:val="00157706"/>
    <w:rsid w:val="0015787D"/>
    <w:rsid w:val="0016007A"/>
    <w:rsid w:val="001603F9"/>
    <w:rsid w:val="00160502"/>
    <w:rsid w:val="00160525"/>
    <w:rsid w:val="001606BC"/>
    <w:rsid w:val="0016077F"/>
    <w:rsid w:val="001609BB"/>
    <w:rsid w:val="00160A76"/>
    <w:rsid w:val="00160A97"/>
    <w:rsid w:val="00160B73"/>
    <w:rsid w:val="00160C86"/>
    <w:rsid w:val="00161049"/>
    <w:rsid w:val="001616E7"/>
    <w:rsid w:val="00161838"/>
    <w:rsid w:val="00161DE8"/>
    <w:rsid w:val="0016245D"/>
    <w:rsid w:val="001631C3"/>
    <w:rsid w:val="00163221"/>
    <w:rsid w:val="0016349C"/>
    <w:rsid w:val="00163510"/>
    <w:rsid w:val="0016353A"/>
    <w:rsid w:val="00163611"/>
    <w:rsid w:val="00163C0C"/>
    <w:rsid w:val="00164246"/>
    <w:rsid w:val="00164D92"/>
    <w:rsid w:val="0016632E"/>
    <w:rsid w:val="001668FE"/>
    <w:rsid w:val="00166D6D"/>
    <w:rsid w:val="00167077"/>
    <w:rsid w:val="0016772D"/>
    <w:rsid w:val="00167BD5"/>
    <w:rsid w:val="00170132"/>
    <w:rsid w:val="00170DA3"/>
    <w:rsid w:val="001712A8"/>
    <w:rsid w:val="001715A7"/>
    <w:rsid w:val="001715F4"/>
    <w:rsid w:val="001718E0"/>
    <w:rsid w:val="00171AA6"/>
    <w:rsid w:val="00171BB3"/>
    <w:rsid w:val="00171D06"/>
    <w:rsid w:val="00171D3C"/>
    <w:rsid w:val="00172750"/>
    <w:rsid w:val="001727F4"/>
    <w:rsid w:val="00172AEE"/>
    <w:rsid w:val="00172B33"/>
    <w:rsid w:val="00173238"/>
    <w:rsid w:val="001734C3"/>
    <w:rsid w:val="001735D0"/>
    <w:rsid w:val="00173B33"/>
    <w:rsid w:val="00173F9E"/>
    <w:rsid w:val="00173FB0"/>
    <w:rsid w:val="00174C88"/>
    <w:rsid w:val="00174FE6"/>
    <w:rsid w:val="00174FEF"/>
    <w:rsid w:val="00175138"/>
    <w:rsid w:val="001755BE"/>
    <w:rsid w:val="001756BA"/>
    <w:rsid w:val="00175B9E"/>
    <w:rsid w:val="0017617A"/>
    <w:rsid w:val="0017698B"/>
    <w:rsid w:val="00176BCE"/>
    <w:rsid w:val="001771CE"/>
    <w:rsid w:val="00177EE4"/>
    <w:rsid w:val="00177FFE"/>
    <w:rsid w:val="0018069E"/>
    <w:rsid w:val="001808EB"/>
    <w:rsid w:val="00180ED6"/>
    <w:rsid w:val="001813E6"/>
    <w:rsid w:val="00181853"/>
    <w:rsid w:val="00181A28"/>
    <w:rsid w:val="001822D8"/>
    <w:rsid w:val="0018262A"/>
    <w:rsid w:val="00182DB9"/>
    <w:rsid w:val="0018310F"/>
    <w:rsid w:val="001832C4"/>
    <w:rsid w:val="001836CB"/>
    <w:rsid w:val="00183FF7"/>
    <w:rsid w:val="001840A8"/>
    <w:rsid w:val="00184554"/>
    <w:rsid w:val="0018456B"/>
    <w:rsid w:val="001847B5"/>
    <w:rsid w:val="00184F93"/>
    <w:rsid w:val="0018536B"/>
    <w:rsid w:val="00185375"/>
    <w:rsid w:val="001855A3"/>
    <w:rsid w:val="0018593B"/>
    <w:rsid w:val="00185CD6"/>
    <w:rsid w:val="00186239"/>
    <w:rsid w:val="001866EC"/>
    <w:rsid w:val="0018695B"/>
    <w:rsid w:val="001869EC"/>
    <w:rsid w:val="00186A89"/>
    <w:rsid w:val="00186EDB"/>
    <w:rsid w:val="001876F8"/>
    <w:rsid w:val="00187746"/>
    <w:rsid w:val="00187C2C"/>
    <w:rsid w:val="00190663"/>
    <w:rsid w:val="00190727"/>
    <w:rsid w:val="00190A73"/>
    <w:rsid w:val="00190C46"/>
    <w:rsid w:val="00190DB7"/>
    <w:rsid w:val="001910B6"/>
    <w:rsid w:val="0019118E"/>
    <w:rsid w:val="00191534"/>
    <w:rsid w:val="00191607"/>
    <w:rsid w:val="001917C1"/>
    <w:rsid w:val="00191AB0"/>
    <w:rsid w:val="00191D02"/>
    <w:rsid w:val="00191DD9"/>
    <w:rsid w:val="00191FAF"/>
    <w:rsid w:val="00192A3F"/>
    <w:rsid w:val="00193A1F"/>
    <w:rsid w:val="00193D86"/>
    <w:rsid w:val="0019415C"/>
    <w:rsid w:val="0019423E"/>
    <w:rsid w:val="00194263"/>
    <w:rsid w:val="001944DC"/>
    <w:rsid w:val="001947C5"/>
    <w:rsid w:val="001958E3"/>
    <w:rsid w:val="0019616C"/>
    <w:rsid w:val="0019670D"/>
    <w:rsid w:val="00196832"/>
    <w:rsid w:val="00196CC8"/>
    <w:rsid w:val="001974FC"/>
    <w:rsid w:val="001978F8"/>
    <w:rsid w:val="00197A16"/>
    <w:rsid w:val="00197D16"/>
    <w:rsid w:val="001A0621"/>
    <w:rsid w:val="001A0FDF"/>
    <w:rsid w:val="001A104A"/>
    <w:rsid w:val="001A1AE7"/>
    <w:rsid w:val="001A1CC9"/>
    <w:rsid w:val="001A1D2B"/>
    <w:rsid w:val="001A1EC5"/>
    <w:rsid w:val="001A2270"/>
    <w:rsid w:val="001A2668"/>
    <w:rsid w:val="001A32F5"/>
    <w:rsid w:val="001A3429"/>
    <w:rsid w:val="001A370A"/>
    <w:rsid w:val="001A40ED"/>
    <w:rsid w:val="001A43A0"/>
    <w:rsid w:val="001A4463"/>
    <w:rsid w:val="001A4E42"/>
    <w:rsid w:val="001A4FEE"/>
    <w:rsid w:val="001A5090"/>
    <w:rsid w:val="001A5CE2"/>
    <w:rsid w:val="001A63D6"/>
    <w:rsid w:val="001A6686"/>
    <w:rsid w:val="001A798C"/>
    <w:rsid w:val="001A7AAC"/>
    <w:rsid w:val="001B0086"/>
    <w:rsid w:val="001B01E8"/>
    <w:rsid w:val="001B02A9"/>
    <w:rsid w:val="001B0407"/>
    <w:rsid w:val="001B0568"/>
    <w:rsid w:val="001B1187"/>
    <w:rsid w:val="001B120E"/>
    <w:rsid w:val="001B13AB"/>
    <w:rsid w:val="001B1BF2"/>
    <w:rsid w:val="001B1DCE"/>
    <w:rsid w:val="001B2033"/>
    <w:rsid w:val="001B20BE"/>
    <w:rsid w:val="001B347B"/>
    <w:rsid w:val="001B3A0A"/>
    <w:rsid w:val="001B3B09"/>
    <w:rsid w:val="001B3D83"/>
    <w:rsid w:val="001B4148"/>
    <w:rsid w:val="001B46AD"/>
    <w:rsid w:val="001B479C"/>
    <w:rsid w:val="001B520C"/>
    <w:rsid w:val="001B5540"/>
    <w:rsid w:val="001B58DE"/>
    <w:rsid w:val="001B5977"/>
    <w:rsid w:val="001B5D2B"/>
    <w:rsid w:val="001B60EF"/>
    <w:rsid w:val="001B6319"/>
    <w:rsid w:val="001B6B39"/>
    <w:rsid w:val="001B6C5F"/>
    <w:rsid w:val="001B7786"/>
    <w:rsid w:val="001B7840"/>
    <w:rsid w:val="001B7F71"/>
    <w:rsid w:val="001C01B8"/>
    <w:rsid w:val="001C03C6"/>
    <w:rsid w:val="001C0455"/>
    <w:rsid w:val="001C06B6"/>
    <w:rsid w:val="001C0978"/>
    <w:rsid w:val="001C09B1"/>
    <w:rsid w:val="001C0A83"/>
    <w:rsid w:val="001C0F17"/>
    <w:rsid w:val="001C1039"/>
    <w:rsid w:val="001C103D"/>
    <w:rsid w:val="001C10A6"/>
    <w:rsid w:val="001C17FD"/>
    <w:rsid w:val="001C1E37"/>
    <w:rsid w:val="001C22CD"/>
    <w:rsid w:val="001C258E"/>
    <w:rsid w:val="001C327D"/>
    <w:rsid w:val="001C3831"/>
    <w:rsid w:val="001C38D5"/>
    <w:rsid w:val="001C3D2E"/>
    <w:rsid w:val="001C3DCC"/>
    <w:rsid w:val="001C4125"/>
    <w:rsid w:val="001C42D1"/>
    <w:rsid w:val="001C460E"/>
    <w:rsid w:val="001C4A79"/>
    <w:rsid w:val="001C4D52"/>
    <w:rsid w:val="001C510D"/>
    <w:rsid w:val="001C5207"/>
    <w:rsid w:val="001C5637"/>
    <w:rsid w:val="001C5D4D"/>
    <w:rsid w:val="001C5D51"/>
    <w:rsid w:val="001C6725"/>
    <w:rsid w:val="001C680F"/>
    <w:rsid w:val="001C6864"/>
    <w:rsid w:val="001C7177"/>
    <w:rsid w:val="001C719B"/>
    <w:rsid w:val="001C7FF6"/>
    <w:rsid w:val="001D004A"/>
    <w:rsid w:val="001D030A"/>
    <w:rsid w:val="001D035D"/>
    <w:rsid w:val="001D0BEA"/>
    <w:rsid w:val="001D0CF7"/>
    <w:rsid w:val="001D11AC"/>
    <w:rsid w:val="001D11E0"/>
    <w:rsid w:val="001D1605"/>
    <w:rsid w:val="001D1E61"/>
    <w:rsid w:val="001D292B"/>
    <w:rsid w:val="001D29C5"/>
    <w:rsid w:val="001D2B17"/>
    <w:rsid w:val="001D3665"/>
    <w:rsid w:val="001D3975"/>
    <w:rsid w:val="001D3B7E"/>
    <w:rsid w:val="001D3BA9"/>
    <w:rsid w:val="001D3E33"/>
    <w:rsid w:val="001D3F18"/>
    <w:rsid w:val="001D4539"/>
    <w:rsid w:val="001D5011"/>
    <w:rsid w:val="001D50B4"/>
    <w:rsid w:val="001D574D"/>
    <w:rsid w:val="001D5750"/>
    <w:rsid w:val="001D5893"/>
    <w:rsid w:val="001D59DD"/>
    <w:rsid w:val="001D6005"/>
    <w:rsid w:val="001D6290"/>
    <w:rsid w:val="001D6D3C"/>
    <w:rsid w:val="001D6F04"/>
    <w:rsid w:val="001D705C"/>
    <w:rsid w:val="001D705D"/>
    <w:rsid w:val="001D798D"/>
    <w:rsid w:val="001D7CDE"/>
    <w:rsid w:val="001D7F94"/>
    <w:rsid w:val="001E07B9"/>
    <w:rsid w:val="001E0CC1"/>
    <w:rsid w:val="001E0E50"/>
    <w:rsid w:val="001E10CA"/>
    <w:rsid w:val="001E1DDA"/>
    <w:rsid w:val="001E1E5E"/>
    <w:rsid w:val="001E2349"/>
    <w:rsid w:val="001E2444"/>
    <w:rsid w:val="001E25B0"/>
    <w:rsid w:val="001E2750"/>
    <w:rsid w:val="001E2953"/>
    <w:rsid w:val="001E2A12"/>
    <w:rsid w:val="001E2A3F"/>
    <w:rsid w:val="001E2ADE"/>
    <w:rsid w:val="001E2C21"/>
    <w:rsid w:val="001E2F0E"/>
    <w:rsid w:val="001E30D0"/>
    <w:rsid w:val="001E353F"/>
    <w:rsid w:val="001E3600"/>
    <w:rsid w:val="001E381B"/>
    <w:rsid w:val="001E3A5C"/>
    <w:rsid w:val="001E4119"/>
    <w:rsid w:val="001E424B"/>
    <w:rsid w:val="001E439E"/>
    <w:rsid w:val="001E4C73"/>
    <w:rsid w:val="001E4CB0"/>
    <w:rsid w:val="001E5560"/>
    <w:rsid w:val="001E56BD"/>
    <w:rsid w:val="001E57D4"/>
    <w:rsid w:val="001E60E0"/>
    <w:rsid w:val="001E62DD"/>
    <w:rsid w:val="001E6373"/>
    <w:rsid w:val="001E6894"/>
    <w:rsid w:val="001E6ED0"/>
    <w:rsid w:val="001F0038"/>
    <w:rsid w:val="001F018B"/>
    <w:rsid w:val="001F0866"/>
    <w:rsid w:val="001F0CAA"/>
    <w:rsid w:val="001F1060"/>
    <w:rsid w:val="001F1122"/>
    <w:rsid w:val="001F11FC"/>
    <w:rsid w:val="001F12B9"/>
    <w:rsid w:val="001F1363"/>
    <w:rsid w:val="001F17C5"/>
    <w:rsid w:val="001F1ABA"/>
    <w:rsid w:val="001F1F23"/>
    <w:rsid w:val="001F2556"/>
    <w:rsid w:val="001F2838"/>
    <w:rsid w:val="001F2CA3"/>
    <w:rsid w:val="001F3132"/>
    <w:rsid w:val="001F3260"/>
    <w:rsid w:val="001F38D6"/>
    <w:rsid w:val="001F3F50"/>
    <w:rsid w:val="001F43E5"/>
    <w:rsid w:val="001F49C7"/>
    <w:rsid w:val="001F4B88"/>
    <w:rsid w:val="001F4BD4"/>
    <w:rsid w:val="001F551D"/>
    <w:rsid w:val="001F5873"/>
    <w:rsid w:val="001F588D"/>
    <w:rsid w:val="001F5A15"/>
    <w:rsid w:val="001F5F30"/>
    <w:rsid w:val="001F621E"/>
    <w:rsid w:val="001F6B65"/>
    <w:rsid w:val="001F6F6A"/>
    <w:rsid w:val="001F7675"/>
    <w:rsid w:val="001F7D56"/>
    <w:rsid w:val="0020094F"/>
    <w:rsid w:val="00200B18"/>
    <w:rsid w:val="00200B67"/>
    <w:rsid w:val="0020103F"/>
    <w:rsid w:val="00201872"/>
    <w:rsid w:val="00201BD6"/>
    <w:rsid w:val="00201ED7"/>
    <w:rsid w:val="00202E91"/>
    <w:rsid w:val="00203050"/>
    <w:rsid w:val="00203574"/>
    <w:rsid w:val="002035CE"/>
    <w:rsid w:val="00204151"/>
    <w:rsid w:val="00204601"/>
    <w:rsid w:val="0020462E"/>
    <w:rsid w:val="00205121"/>
    <w:rsid w:val="0020526E"/>
    <w:rsid w:val="002052B7"/>
    <w:rsid w:val="00205879"/>
    <w:rsid w:val="00205A94"/>
    <w:rsid w:val="00205BCD"/>
    <w:rsid w:val="00205C06"/>
    <w:rsid w:val="0020602A"/>
    <w:rsid w:val="00206A0A"/>
    <w:rsid w:val="00206AAD"/>
    <w:rsid w:val="00206C53"/>
    <w:rsid w:val="00206CBC"/>
    <w:rsid w:val="00207351"/>
    <w:rsid w:val="00207FE6"/>
    <w:rsid w:val="00207FFE"/>
    <w:rsid w:val="00210239"/>
    <w:rsid w:val="002107A5"/>
    <w:rsid w:val="00210B0C"/>
    <w:rsid w:val="00210E38"/>
    <w:rsid w:val="0021152C"/>
    <w:rsid w:val="00212E41"/>
    <w:rsid w:val="00213056"/>
    <w:rsid w:val="002142E4"/>
    <w:rsid w:val="002148CF"/>
    <w:rsid w:val="002149CC"/>
    <w:rsid w:val="00214F1F"/>
    <w:rsid w:val="00215494"/>
    <w:rsid w:val="00215510"/>
    <w:rsid w:val="002156C7"/>
    <w:rsid w:val="002158B8"/>
    <w:rsid w:val="00215DBA"/>
    <w:rsid w:val="00215DF2"/>
    <w:rsid w:val="0021616C"/>
    <w:rsid w:val="00216336"/>
    <w:rsid w:val="002163D8"/>
    <w:rsid w:val="00216432"/>
    <w:rsid w:val="0021649F"/>
    <w:rsid w:val="002165CC"/>
    <w:rsid w:val="00216674"/>
    <w:rsid w:val="0021696F"/>
    <w:rsid w:val="00216B2A"/>
    <w:rsid w:val="00216EFA"/>
    <w:rsid w:val="00217431"/>
    <w:rsid w:val="002174BB"/>
    <w:rsid w:val="002178CB"/>
    <w:rsid w:val="00217981"/>
    <w:rsid w:val="00217A0A"/>
    <w:rsid w:val="00217C24"/>
    <w:rsid w:val="00217F2A"/>
    <w:rsid w:val="00220862"/>
    <w:rsid w:val="00220C53"/>
    <w:rsid w:val="0022133E"/>
    <w:rsid w:val="00221601"/>
    <w:rsid w:val="0022179F"/>
    <w:rsid w:val="00221A1B"/>
    <w:rsid w:val="00221CAD"/>
    <w:rsid w:val="00221E3C"/>
    <w:rsid w:val="002225A8"/>
    <w:rsid w:val="002229FB"/>
    <w:rsid w:val="00222AF9"/>
    <w:rsid w:val="00222FF3"/>
    <w:rsid w:val="0022305C"/>
    <w:rsid w:val="00223347"/>
    <w:rsid w:val="00223931"/>
    <w:rsid w:val="00223ABA"/>
    <w:rsid w:val="00223BB8"/>
    <w:rsid w:val="00223D60"/>
    <w:rsid w:val="002246FB"/>
    <w:rsid w:val="002248E5"/>
    <w:rsid w:val="00224CAF"/>
    <w:rsid w:val="00225186"/>
    <w:rsid w:val="00225207"/>
    <w:rsid w:val="00225393"/>
    <w:rsid w:val="00225812"/>
    <w:rsid w:val="00225A4A"/>
    <w:rsid w:val="00225BD5"/>
    <w:rsid w:val="00225BEA"/>
    <w:rsid w:val="00225F49"/>
    <w:rsid w:val="0022602E"/>
    <w:rsid w:val="0022656C"/>
    <w:rsid w:val="00226C96"/>
    <w:rsid w:val="00226E63"/>
    <w:rsid w:val="00226E8D"/>
    <w:rsid w:val="00227109"/>
    <w:rsid w:val="00227B1A"/>
    <w:rsid w:val="00227BD2"/>
    <w:rsid w:val="00227DE9"/>
    <w:rsid w:val="00227E8F"/>
    <w:rsid w:val="00230134"/>
    <w:rsid w:val="002308A0"/>
    <w:rsid w:val="00230F62"/>
    <w:rsid w:val="00230FEA"/>
    <w:rsid w:val="002312D5"/>
    <w:rsid w:val="00231417"/>
    <w:rsid w:val="00231842"/>
    <w:rsid w:val="0023195A"/>
    <w:rsid w:val="0023196E"/>
    <w:rsid w:val="002319A7"/>
    <w:rsid w:val="00231B15"/>
    <w:rsid w:val="00232F66"/>
    <w:rsid w:val="00233914"/>
    <w:rsid w:val="00233BF6"/>
    <w:rsid w:val="0023445D"/>
    <w:rsid w:val="0023450F"/>
    <w:rsid w:val="00234526"/>
    <w:rsid w:val="00234B31"/>
    <w:rsid w:val="00234C9D"/>
    <w:rsid w:val="00234F46"/>
    <w:rsid w:val="00235072"/>
    <w:rsid w:val="00235248"/>
    <w:rsid w:val="00235729"/>
    <w:rsid w:val="0023575B"/>
    <w:rsid w:val="00235BCE"/>
    <w:rsid w:val="0023656C"/>
    <w:rsid w:val="00236CE0"/>
    <w:rsid w:val="00236CF0"/>
    <w:rsid w:val="00237034"/>
    <w:rsid w:val="00237835"/>
    <w:rsid w:val="0023783F"/>
    <w:rsid w:val="00237907"/>
    <w:rsid w:val="00237D00"/>
    <w:rsid w:val="002400E0"/>
    <w:rsid w:val="002402AE"/>
    <w:rsid w:val="00240780"/>
    <w:rsid w:val="00240D1E"/>
    <w:rsid w:val="0024137C"/>
    <w:rsid w:val="0024186F"/>
    <w:rsid w:val="0024208D"/>
    <w:rsid w:val="002427B8"/>
    <w:rsid w:val="00242B72"/>
    <w:rsid w:val="00242F29"/>
    <w:rsid w:val="0024305C"/>
    <w:rsid w:val="002430AA"/>
    <w:rsid w:val="002430F4"/>
    <w:rsid w:val="002432FC"/>
    <w:rsid w:val="00243564"/>
    <w:rsid w:val="0024399C"/>
    <w:rsid w:val="00243B6C"/>
    <w:rsid w:val="00243B92"/>
    <w:rsid w:val="00243B93"/>
    <w:rsid w:val="00243C4B"/>
    <w:rsid w:val="00244355"/>
    <w:rsid w:val="00244628"/>
    <w:rsid w:val="00244BF9"/>
    <w:rsid w:val="00244E87"/>
    <w:rsid w:val="002454F1"/>
    <w:rsid w:val="0024557A"/>
    <w:rsid w:val="00245603"/>
    <w:rsid w:val="00245609"/>
    <w:rsid w:val="00245ED2"/>
    <w:rsid w:val="00246063"/>
    <w:rsid w:val="00246136"/>
    <w:rsid w:val="002462E6"/>
    <w:rsid w:val="00246300"/>
    <w:rsid w:val="0024642D"/>
    <w:rsid w:val="002466E5"/>
    <w:rsid w:val="00246787"/>
    <w:rsid w:val="0024691D"/>
    <w:rsid w:val="00247AB6"/>
    <w:rsid w:val="00247BF6"/>
    <w:rsid w:val="002508FA"/>
    <w:rsid w:val="00250CAD"/>
    <w:rsid w:val="00250D8A"/>
    <w:rsid w:val="002510F2"/>
    <w:rsid w:val="002515C2"/>
    <w:rsid w:val="002518DD"/>
    <w:rsid w:val="00251DD7"/>
    <w:rsid w:val="00252055"/>
    <w:rsid w:val="002521E8"/>
    <w:rsid w:val="002524DE"/>
    <w:rsid w:val="0025254C"/>
    <w:rsid w:val="002526C0"/>
    <w:rsid w:val="00252856"/>
    <w:rsid w:val="002528C7"/>
    <w:rsid w:val="002532F6"/>
    <w:rsid w:val="00253F9A"/>
    <w:rsid w:val="00253FEF"/>
    <w:rsid w:val="00254177"/>
    <w:rsid w:val="00254281"/>
    <w:rsid w:val="00254407"/>
    <w:rsid w:val="00254581"/>
    <w:rsid w:val="00254646"/>
    <w:rsid w:val="00254CBB"/>
    <w:rsid w:val="00255834"/>
    <w:rsid w:val="00255FD9"/>
    <w:rsid w:val="002567D3"/>
    <w:rsid w:val="00256E77"/>
    <w:rsid w:val="00257A40"/>
    <w:rsid w:val="00257A95"/>
    <w:rsid w:val="002605E5"/>
    <w:rsid w:val="002605E6"/>
    <w:rsid w:val="00261385"/>
    <w:rsid w:val="00261420"/>
    <w:rsid w:val="0026177C"/>
    <w:rsid w:val="00261ED5"/>
    <w:rsid w:val="002637FA"/>
    <w:rsid w:val="002638F5"/>
    <w:rsid w:val="00263E78"/>
    <w:rsid w:val="00263FE5"/>
    <w:rsid w:val="0026452C"/>
    <w:rsid w:val="00264669"/>
    <w:rsid w:val="0026477A"/>
    <w:rsid w:val="00264D53"/>
    <w:rsid w:val="00264F56"/>
    <w:rsid w:val="002654E8"/>
    <w:rsid w:val="00265A03"/>
    <w:rsid w:val="00265C76"/>
    <w:rsid w:val="00265D78"/>
    <w:rsid w:val="00266290"/>
    <w:rsid w:val="0026646C"/>
    <w:rsid w:val="002669C8"/>
    <w:rsid w:val="002678E0"/>
    <w:rsid w:val="00267FE1"/>
    <w:rsid w:val="0027008D"/>
    <w:rsid w:val="002702D4"/>
    <w:rsid w:val="00270DAE"/>
    <w:rsid w:val="002713E7"/>
    <w:rsid w:val="002718E7"/>
    <w:rsid w:val="00271F69"/>
    <w:rsid w:val="002721FD"/>
    <w:rsid w:val="0027267A"/>
    <w:rsid w:val="002726D4"/>
    <w:rsid w:val="00272B6E"/>
    <w:rsid w:val="002731CD"/>
    <w:rsid w:val="002737D8"/>
    <w:rsid w:val="00273ACC"/>
    <w:rsid w:val="002748EE"/>
    <w:rsid w:val="0027492F"/>
    <w:rsid w:val="00274B6D"/>
    <w:rsid w:val="00275736"/>
    <w:rsid w:val="002758CD"/>
    <w:rsid w:val="0027590D"/>
    <w:rsid w:val="00275A68"/>
    <w:rsid w:val="00275FA0"/>
    <w:rsid w:val="00276629"/>
    <w:rsid w:val="002767B3"/>
    <w:rsid w:val="0027711D"/>
    <w:rsid w:val="0027714A"/>
    <w:rsid w:val="0027761D"/>
    <w:rsid w:val="0027762B"/>
    <w:rsid w:val="00277643"/>
    <w:rsid w:val="00277EF9"/>
    <w:rsid w:val="00280789"/>
    <w:rsid w:val="002807EB"/>
    <w:rsid w:val="002808F1"/>
    <w:rsid w:val="00280944"/>
    <w:rsid w:val="0028095A"/>
    <w:rsid w:val="00280C64"/>
    <w:rsid w:val="00280D3D"/>
    <w:rsid w:val="0028162B"/>
    <w:rsid w:val="002817FB"/>
    <w:rsid w:val="002818A2"/>
    <w:rsid w:val="002822AA"/>
    <w:rsid w:val="00282AA3"/>
    <w:rsid w:val="002831ED"/>
    <w:rsid w:val="002835C7"/>
    <w:rsid w:val="00283B16"/>
    <w:rsid w:val="00283CE5"/>
    <w:rsid w:val="00283DF0"/>
    <w:rsid w:val="00284408"/>
    <w:rsid w:val="002844F3"/>
    <w:rsid w:val="00284579"/>
    <w:rsid w:val="00284637"/>
    <w:rsid w:val="00285191"/>
    <w:rsid w:val="002855C4"/>
    <w:rsid w:val="002855DF"/>
    <w:rsid w:val="00285759"/>
    <w:rsid w:val="00285BDC"/>
    <w:rsid w:val="00285CBC"/>
    <w:rsid w:val="00286B1E"/>
    <w:rsid w:val="00287069"/>
    <w:rsid w:val="00287719"/>
    <w:rsid w:val="002877FB"/>
    <w:rsid w:val="00287AAB"/>
    <w:rsid w:val="002906AB"/>
    <w:rsid w:val="00290BC0"/>
    <w:rsid w:val="0029214E"/>
    <w:rsid w:val="002921AC"/>
    <w:rsid w:val="00292920"/>
    <w:rsid w:val="00292E49"/>
    <w:rsid w:val="002932CA"/>
    <w:rsid w:val="00293E21"/>
    <w:rsid w:val="00294307"/>
    <w:rsid w:val="002946C4"/>
    <w:rsid w:val="002946E4"/>
    <w:rsid w:val="00294933"/>
    <w:rsid w:val="00294E7B"/>
    <w:rsid w:val="00294F8D"/>
    <w:rsid w:val="0029517F"/>
    <w:rsid w:val="002956C4"/>
    <w:rsid w:val="00295CE8"/>
    <w:rsid w:val="00296448"/>
    <w:rsid w:val="0029653E"/>
    <w:rsid w:val="00296D80"/>
    <w:rsid w:val="00296F45"/>
    <w:rsid w:val="0029799B"/>
    <w:rsid w:val="002A054D"/>
    <w:rsid w:val="002A055B"/>
    <w:rsid w:val="002A0653"/>
    <w:rsid w:val="002A0D00"/>
    <w:rsid w:val="002A1938"/>
    <w:rsid w:val="002A208A"/>
    <w:rsid w:val="002A25D2"/>
    <w:rsid w:val="002A27EF"/>
    <w:rsid w:val="002A2977"/>
    <w:rsid w:val="002A3C5C"/>
    <w:rsid w:val="002A40C4"/>
    <w:rsid w:val="002A4503"/>
    <w:rsid w:val="002A456D"/>
    <w:rsid w:val="002A468E"/>
    <w:rsid w:val="002A4C55"/>
    <w:rsid w:val="002A5005"/>
    <w:rsid w:val="002A5138"/>
    <w:rsid w:val="002A5335"/>
    <w:rsid w:val="002A57F5"/>
    <w:rsid w:val="002A6293"/>
    <w:rsid w:val="002A68C6"/>
    <w:rsid w:val="002A6D4B"/>
    <w:rsid w:val="002A6FEA"/>
    <w:rsid w:val="002A758B"/>
    <w:rsid w:val="002A7624"/>
    <w:rsid w:val="002A7E47"/>
    <w:rsid w:val="002A7F37"/>
    <w:rsid w:val="002B0EE2"/>
    <w:rsid w:val="002B158F"/>
    <w:rsid w:val="002B2042"/>
    <w:rsid w:val="002B262F"/>
    <w:rsid w:val="002B3002"/>
    <w:rsid w:val="002B3686"/>
    <w:rsid w:val="002B3DAC"/>
    <w:rsid w:val="002B4346"/>
    <w:rsid w:val="002B4681"/>
    <w:rsid w:val="002B47E3"/>
    <w:rsid w:val="002B4858"/>
    <w:rsid w:val="002B4AEC"/>
    <w:rsid w:val="002B4D46"/>
    <w:rsid w:val="002B4F7A"/>
    <w:rsid w:val="002B5804"/>
    <w:rsid w:val="002B5884"/>
    <w:rsid w:val="002B5AFB"/>
    <w:rsid w:val="002B615F"/>
    <w:rsid w:val="002B674F"/>
    <w:rsid w:val="002B67BF"/>
    <w:rsid w:val="002B6886"/>
    <w:rsid w:val="002B6A25"/>
    <w:rsid w:val="002B6D71"/>
    <w:rsid w:val="002B71E8"/>
    <w:rsid w:val="002B766F"/>
    <w:rsid w:val="002B7D95"/>
    <w:rsid w:val="002B7F28"/>
    <w:rsid w:val="002B7F3C"/>
    <w:rsid w:val="002C0757"/>
    <w:rsid w:val="002C09F8"/>
    <w:rsid w:val="002C125D"/>
    <w:rsid w:val="002C1897"/>
    <w:rsid w:val="002C249C"/>
    <w:rsid w:val="002C2785"/>
    <w:rsid w:val="002C2D0B"/>
    <w:rsid w:val="002C2D0F"/>
    <w:rsid w:val="002C2D79"/>
    <w:rsid w:val="002C311D"/>
    <w:rsid w:val="002C3137"/>
    <w:rsid w:val="002C36CF"/>
    <w:rsid w:val="002C4177"/>
    <w:rsid w:val="002C440B"/>
    <w:rsid w:val="002C4BBA"/>
    <w:rsid w:val="002C50D8"/>
    <w:rsid w:val="002C510F"/>
    <w:rsid w:val="002C5726"/>
    <w:rsid w:val="002C5954"/>
    <w:rsid w:val="002C5A1F"/>
    <w:rsid w:val="002C5B48"/>
    <w:rsid w:val="002C605C"/>
    <w:rsid w:val="002C6499"/>
    <w:rsid w:val="002C65D2"/>
    <w:rsid w:val="002C67EF"/>
    <w:rsid w:val="002C6A56"/>
    <w:rsid w:val="002C70C1"/>
    <w:rsid w:val="002C723C"/>
    <w:rsid w:val="002C73E6"/>
    <w:rsid w:val="002C77F6"/>
    <w:rsid w:val="002C7C45"/>
    <w:rsid w:val="002C7F61"/>
    <w:rsid w:val="002D04C2"/>
    <w:rsid w:val="002D0713"/>
    <w:rsid w:val="002D0AEE"/>
    <w:rsid w:val="002D0C53"/>
    <w:rsid w:val="002D0C5A"/>
    <w:rsid w:val="002D0D02"/>
    <w:rsid w:val="002D0EBA"/>
    <w:rsid w:val="002D122B"/>
    <w:rsid w:val="002D14B2"/>
    <w:rsid w:val="002D1B0E"/>
    <w:rsid w:val="002D1C39"/>
    <w:rsid w:val="002D1D00"/>
    <w:rsid w:val="002D202E"/>
    <w:rsid w:val="002D2191"/>
    <w:rsid w:val="002D24B5"/>
    <w:rsid w:val="002D271E"/>
    <w:rsid w:val="002D2D34"/>
    <w:rsid w:val="002D2DBC"/>
    <w:rsid w:val="002D312D"/>
    <w:rsid w:val="002D3717"/>
    <w:rsid w:val="002D3F61"/>
    <w:rsid w:val="002D42CB"/>
    <w:rsid w:val="002D4908"/>
    <w:rsid w:val="002D4924"/>
    <w:rsid w:val="002D4A41"/>
    <w:rsid w:val="002D4CA7"/>
    <w:rsid w:val="002D4DFD"/>
    <w:rsid w:val="002D50A6"/>
    <w:rsid w:val="002D732C"/>
    <w:rsid w:val="002D7813"/>
    <w:rsid w:val="002D7DAD"/>
    <w:rsid w:val="002E022C"/>
    <w:rsid w:val="002E02A8"/>
    <w:rsid w:val="002E0B3D"/>
    <w:rsid w:val="002E0E5A"/>
    <w:rsid w:val="002E1537"/>
    <w:rsid w:val="002E1883"/>
    <w:rsid w:val="002E1AB6"/>
    <w:rsid w:val="002E1C54"/>
    <w:rsid w:val="002E1DEF"/>
    <w:rsid w:val="002E212C"/>
    <w:rsid w:val="002E2C70"/>
    <w:rsid w:val="002E2EF9"/>
    <w:rsid w:val="002E3299"/>
    <w:rsid w:val="002E3BBF"/>
    <w:rsid w:val="002E3BF0"/>
    <w:rsid w:val="002E3ECA"/>
    <w:rsid w:val="002E401A"/>
    <w:rsid w:val="002E4DB7"/>
    <w:rsid w:val="002E4F00"/>
    <w:rsid w:val="002E4FC8"/>
    <w:rsid w:val="002E5072"/>
    <w:rsid w:val="002E5A73"/>
    <w:rsid w:val="002E5D2C"/>
    <w:rsid w:val="002E5DCB"/>
    <w:rsid w:val="002E5ED3"/>
    <w:rsid w:val="002E5F02"/>
    <w:rsid w:val="002E6039"/>
    <w:rsid w:val="002E6458"/>
    <w:rsid w:val="002E66F5"/>
    <w:rsid w:val="002E671F"/>
    <w:rsid w:val="002E67D8"/>
    <w:rsid w:val="002E69C5"/>
    <w:rsid w:val="002E70AF"/>
    <w:rsid w:val="002E7366"/>
    <w:rsid w:val="002E776B"/>
    <w:rsid w:val="002F06D1"/>
    <w:rsid w:val="002F0B41"/>
    <w:rsid w:val="002F0FA4"/>
    <w:rsid w:val="002F1615"/>
    <w:rsid w:val="002F1668"/>
    <w:rsid w:val="002F17C7"/>
    <w:rsid w:val="002F1A3E"/>
    <w:rsid w:val="002F21DF"/>
    <w:rsid w:val="002F231C"/>
    <w:rsid w:val="002F2554"/>
    <w:rsid w:val="002F2E14"/>
    <w:rsid w:val="002F3E52"/>
    <w:rsid w:val="002F3FEB"/>
    <w:rsid w:val="002F4241"/>
    <w:rsid w:val="002F4E43"/>
    <w:rsid w:val="002F5067"/>
    <w:rsid w:val="002F5500"/>
    <w:rsid w:val="002F5586"/>
    <w:rsid w:val="002F55E9"/>
    <w:rsid w:val="002F5AF0"/>
    <w:rsid w:val="002F6F24"/>
    <w:rsid w:val="002F725B"/>
    <w:rsid w:val="002F7271"/>
    <w:rsid w:val="002F7642"/>
    <w:rsid w:val="002F76AD"/>
    <w:rsid w:val="00300028"/>
    <w:rsid w:val="00300220"/>
    <w:rsid w:val="003002C6"/>
    <w:rsid w:val="00300D70"/>
    <w:rsid w:val="00300E90"/>
    <w:rsid w:val="00301821"/>
    <w:rsid w:val="0030282A"/>
    <w:rsid w:val="003028BC"/>
    <w:rsid w:val="00302C4C"/>
    <w:rsid w:val="00303038"/>
    <w:rsid w:val="0030402B"/>
    <w:rsid w:val="0030414E"/>
    <w:rsid w:val="003043A2"/>
    <w:rsid w:val="00305075"/>
    <w:rsid w:val="00305DAC"/>
    <w:rsid w:val="00305E5A"/>
    <w:rsid w:val="00306FBA"/>
    <w:rsid w:val="00307405"/>
    <w:rsid w:val="00307AD2"/>
    <w:rsid w:val="00307EA4"/>
    <w:rsid w:val="003101C2"/>
    <w:rsid w:val="0031024F"/>
    <w:rsid w:val="00310360"/>
    <w:rsid w:val="00310959"/>
    <w:rsid w:val="00310AD8"/>
    <w:rsid w:val="00310DB9"/>
    <w:rsid w:val="0031127B"/>
    <w:rsid w:val="00311AF3"/>
    <w:rsid w:val="00311E23"/>
    <w:rsid w:val="0031201B"/>
    <w:rsid w:val="00312277"/>
    <w:rsid w:val="00312492"/>
    <w:rsid w:val="00312709"/>
    <w:rsid w:val="0031279A"/>
    <w:rsid w:val="0031282F"/>
    <w:rsid w:val="00312B7C"/>
    <w:rsid w:val="00312B9A"/>
    <w:rsid w:val="003132C0"/>
    <w:rsid w:val="00313456"/>
    <w:rsid w:val="0031358F"/>
    <w:rsid w:val="0031391D"/>
    <w:rsid w:val="00313B61"/>
    <w:rsid w:val="00313CD0"/>
    <w:rsid w:val="00313E0A"/>
    <w:rsid w:val="00314185"/>
    <w:rsid w:val="00314517"/>
    <w:rsid w:val="003145E8"/>
    <w:rsid w:val="0031483F"/>
    <w:rsid w:val="00314A88"/>
    <w:rsid w:val="00314B74"/>
    <w:rsid w:val="00314D87"/>
    <w:rsid w:val="003152C9"/>
    <w:rsid w:val="003152F4"/>
    <w:rsid w:val="00315809"/>
    <w:rsid w:val="00315871"/>
    <w:rsid w:val="0031592F"/>
    <w:rsid w:val="00315F79"/>
    <w:rsid w:val="003161C0"/>
    <w:rsid w:val="003167ED"/>
    <w:rsid w:val="00316941"/>
    <w:rsid w:val="00316DF5"/>
    <w:rsid w:val="00317609"/>
    <w:rsid w:val="00317D72"/>
    <w:rsid w:val="0032000D"/>
    <w:rsid w:val="00320497"/>
    <w:rsid w:val="00321741"/>
    <w:rsid w:val="00321943"/>
    <w:rsid w:val="00321A60"/>
    <w:rsid w:val="00321AF6"/>
    <w:rsid w:val="00322148"/>
    <w:rsid w:val="003221C9"/>
    <w:rsid w:val="00322B3E"/>
    <w:rsid w:val="00322FE4"/>
    <w:rsid w:val="00323332"/>
    <w:rsid w:val="00323893"/>
    <w:rsid w:val="00323CA0"/>
    <w:rsid w:val="00323E1B"/>
    <w:rsid w:val="00324984"/>
    <w:rsid w:val="0032564D"/>
    <w:rsid w:val="0032594C"/>
    <w:rsid w:val="00325D78"/>
    <w:rsid w:val="00325FD3"/>
    <w:rsid w:val="0032623E"/>
    <w:rsid w:val="0032695C"/>
    <w:rsid w:val="003279A2"/>
    <w:rsid w:val="00327B1A"/>
    <w:rsid w:val="003305E8"/>
    <w:rsid w:val="00330957"/>
    <w:rsid w:val="003309A4"/>
    <w:rsid w:val="00330F80"/>
    <w:rsid w:val="00331517"/>
    <w:rsid w:val="003316B0"/>
    <w:rsid w:val="00331CD8"/>
    <w:rsid w:val="00332D36"/>
    <w:rsid w:val="00332FD5"/>
    <w:rsid w:val="003331FF"/>
    <w:rsid w:val="0033342D"/>
    <w:rsid w:val="00333569"/>
    <w:rsid w:val="00333BAE"/>
    <w:rsid w:val="00333C02"/>
    <w:rsid w:val="00333C18"/>
    <w:rsid w:val="00334043"/>
    <w:rsid w:val="00334730"/>
    <w:rsid w:val="00334962"/>
    <w:rsid w:val="00334992"/>
    <w:rsid w:val="00334A78"/>
    <w:rsid w:val="00335068"/>
    <w:rsid w:val="00335EAE"/>
    <w:rsid w:val="00336F27"/>
    <w:rsid w:val="00337308"/>
    <w:rsid w:val="0033775C"/>
    <w:rsid w:val="00337809"/>
    <w:rsid w:val="00337983"/>
    <w:rsid w:val="00337AE6"/>
    <w:rsid w:val="00337D35"/>
    <w:rsid w:val="00337D82"/>
    <w:rsid w:val="0034018A"/>
    <w:rsid w:val="003401A8"/>
    <w:rsid w:val="00340FF4"/>
    <w:rsid w:val="0034136A"/>
    <w:rsid w:val="0034175D"/>
    <w:rsid w:val="0034232C"/>
    <w:rsid w:val="00342679"/>
    <w:rsid w:val="00342C0E"/>
    <w:rsid w:val="00342D3E"/>
    <w:rsid w:val="00343114"/>
    <w:rsid w:val="00343615"/>
    <w:rsid w:val="00343800"/>
    <w:rsid w:val="00343C84"/>
    <w:rsid w:val="0034404E"/>
    <w:rsid w:val="00344795"/>
    <w:rsid w:val="00344B2C"/>
    <w:rsid w:val="00345056"/>
    <w:rsid w:val="003452E1"/>
    <w:rsid w:val="003456AD"/>
    <w:rsid w:val="0034571D"/>
    <w:rsid w:val="00345BE2"/>
    <w:rsid w:val="00345C53"/>
    <w:rsid w:val="00345CB3"/>
    <w:rsid w:val="00346000"/>
    <w:rsid w:val="0034602F"/>
    <w:rsid w:val="003460A9"/>
    <w:rsid w:val="003462B0"/>
    <w:rsid w:val="003462FE"/>
    <w:rsid w:val="00346301"/>
    <w:rsid w:val="0034641E"/>
    <w:rsid w:val="00346544"/>
    <w:rsid w:val="0034667E"/>
    <w:rsid w:val="00346980"/>
    <w:rsid w:val="00346C18"/>
    <w:rsid w:val="00347588"/>
    <w:rsid w:val="00347B8E"/>
    <w:rsid w:val="00350143"/>
    <w:rsid w:val="00350698"/>
    <w:rsid w:val="0035070A"/>
    <w:rsid w:val="00350D45"/>
    <w:rsid w:val="003512F1"/>
    <w:rsid w:val="0035149C"/>
    <w:rsid w:val="003517FB"/>
    <w:rsid w:val="00351C89"/>
    <w:rsid w:val="00352112"/>
    <w:rsid w:val="00352338"/>
    <w:rsid w:val="00352573"/>
    <w:rsid w:val="00352640"/>
    <w:rsid w:val="0035291C"/>
    <w:rsid w:val="00352933"/>
    <w:rsid w:val="003529C8"/>
    <w:rsid w:val="003530ED"/>
    <w:rsid w:val="00353738"/>
    <w:rsid w:val="003539A3"/>
    <w:rsid w:val="00353FBB"/>
    <w:rsid w:val="00354605"/>
    <w:rsid w:val="00354A2C"/>
    <w:rsid w:val="00355439"/>
    <w:rsid w:val="00355938"/>
    <w:rsid w:val="00355B70"/>
    <w:rsid w:val="00355EC7"/>
    <w:rsid w:val="003564B7"/>
    <w:rsid w:val="00356A43"/>
    <w:rsid w:val="00356F99"/>
    <w:rsid w:val="00357685"/>
    <w:rsid w:val="00357734"/>
    <w:rsid w:val="00357746"/>
    <w:rsid w:val="0035790D"/>
    <w:rsid w:val="00357F6F"/>
    <w:rsid w:val="0036010C"/>
    <w:rsid w:val="003604BE"/>
    <w:rsid w:val="003606BF"/>
    <w:rsid w:val="003607C7"/>
    <w:rsid w:val="00360BAF"/>
    <w:rsid w:val="00360BEF"/>
    <w:rsid w:val="00360C75"/>
    <w:rsid w:val="00361407"/>
    <w:rsid w:val="00362D7D"/>
    <w:rsid w:val="00363078"/>
    <w:rsid w:val="00363223"/>
    <w:rsid w:val="003632D6"/>
    <w:rsid w:val="0036356A"/>
    <w:rsid w:val="00363D39"/>
    <w:rsid w:val="00363F58"/>
    <w:rsid w:val="00364434"/>
    <w:rsid w:val="003648CD"/>
    <w:rsid w:val="00364CDA"/>
    <w:rsid w:val="00365299"/>
    <w:rsid w:val="00365866"/>
    <w:rsid w:val="00365C17"/>
    <w:rsid w:val="003663E8"/>
    <w:rsid w:val="0036651B"/>
    <w:rsid w:val="00366C15"/>
    <w:rsid w:val="0036727F"/>
    <w:rsid w:val="0036769F"/>
    <w:rsid w:val="00367EC7"/>
    <w:rsid w:val="00370041"/>
    <w:rsid w:val="003703C5"/>
    <w:rsid w:val="003706C2"/>
    <w:rsid w:val="00370745"/>
    <w:rsid w:val="00370814"/>
    <w:rsid w:val="003708A2"/>
    <w:rsid w:val="00370D80"/>
    <w:rsid w:val="003712E4"/>
    <w:rsid w:val="003713BE"/>
    <w:rsid w:val="00371605"/>
    <w:rsid w:val="00371DE5"/>
    <w:rsid w:val="00372E2B"/>
    <w:rsid w:val="003737FF"/>
    <w:rsid w:val="00374323"/>
    <w:rsid w:val="003743FF"/>
    <w:rsid w:val="00374B43"/>
    <w:rsid w:val="00374B7B"/>
    <w:rsid w:val="00374F9B"/>
    <w:rsid w:val="00375057"/>
    <w:rsid w:val="0037538F"/>
    <w:rsid w:val="00375508"/>
    <w:rsid w:val="003759EC"/>
    <w:rsid w:val="00375A51"/>
    <w:rsid w:val="00375CB0"/>
    <w:rsid w:val="00375F32"/>
    <w:rsid w:val="00375FAD"/>
    <w:rsid w:val="003760B7"/>
    <w:rsid w:val="00376B22"/>
    <w:rsid w:val="0037703F"/>
    <w:rsid w:val="00377716"/>
    <w:rsid w:val="00377B95"/>
    <w:rsid w:val="00380302"/>
    <w:rsid w:val="00380DA9"/>
    <w:rsid w:val="00380E44"/>
    <w:rsid w:val="003810B8"/>
    <w:rsid w:val="003812C1"/>
    <w:rsid w:val="00381771"/>
    <w:rsid w:val="00381774"/>
    <w:rsid w:val="00381950"/>
    <w:rsid w:val="00381CAA"/>
    <w:rsid w:val="003829E0"/>
    <w:rsid w:val="0038386F"/>
    <w:rsid w:val="00383C0D"/>
    <w:rsid w:val="00383C6A"/>
    <w:rsid w:val="00384377"/>
    <w:rsid w:val="003848C9"/>
    <w:rsid w:val="00384B1C"/>
    <w:rsid w:val="00384F0F"/>
    <w:rsid w:val="003850F8"/>
    <w:rsid w:val="00385758"/>
    <w:rsid w:val="00385D04"/>
    <w:rsid w:val="00385D95"/>
    <w:rsid w:val="003860EC"/>
    <w:rsid w:val="003862CB"/>
    <w:rsid w:val="003866A3"/>
    <w:rsid w:val="00386BC9"/>
    <w:rsid w:val="00386F66"/>
    <w:rsid w:val="00387049"/>
    <w:rsid w:val="0038720E"/>
    <w:rsid w:val="003877F6"/>
    <w:rsid w:val="003879B6"/>
    <w:rsid w:val="00387A21"/>
    <w:rsid w:val="00387BB5"/>
    <w:rsid w:val="00387D2A"/>
    <w:rsid w:val="00387D2D"/>
    <w:rsid w:val="00387EF8"/>
    <w:rsid w:val="00390B57"/>
    <w:rsid w:val="00390F2B"/>
    <w:rsid w:val="00391642"/>
    <w:rsid w:val="00391A24"/>
    <w:rsid w:val="00391DC6"/>
    <w:rsid w:val="00391E39"/>
    <w:rsid w:val="00392D86"/>
    <w:rsid w:val="00393579"/>
    <w:rsid w:val="00393E62"/>
    <w:rsid w:val="003940D6"/>
    <w:rsid w:val="00394601"/>
    <w:rsid w:val="00394AF4"/>
    <w:rsid w:val="00394FF1"/>
    <w:rsid w:val="003952F1"/>
    <w:rsid w:val="003955A8"/>
    <w:rsid w:val="003955C6"/>
    <w:rsid w:val="0039619F"/>
    <w:rsid w:val="003964A2"/>
    <w:rsid w:val="0039659C"/>
    <w:rsid w:val="00396637"/>
    <w:rsid w:val="00396824"/>
    <w:rsid w:val="00396C15"/>
    <w:rsid w:val="003971CA"/>
    <w:rsid w:val="0039763E"/>
    <w:rsid w:val="00397FE5"/>
    <w:rsid w:val="003A0B18"/>
    <w:rsid w:val="003A132E"/>
    <w:rsid w:val="003A1819"/>
    <w:rsid w:val="003A1E90"/>
    <w:rsid w:val="003A24A9"/>
    <w:rsid w:val="003A2D65"/>
    <w:rsid w:val="003A2FEA"/>
    <w:rsid w:val="003A317B"/>
    <w:rsid w:val="003A3803"/>
    <w:rsid w:val="003A39D5"/>
    <w:rsid w:val="003A3D7A"/>
    <w:rsid w:val="003A3FB2"/>
    <w:rsid w:val="003A50DB"/>
    <w:rsid w:val="003A553B"/>
    <w:rsid w:val="003A5625"/>
    <w:rsid w:val="003A5861"/>
    <w:rsid w:val="003A5A35"/>
    <w:rsid w:val="003A6411"/>
    <w:rsid w:val="003A6494"/>
    <w:rsid w:val="003A6598"/>
    <w:rsid w:val="003A6C30"/>
    <w:rsid w:val="003A6CD5"/>
    <w:rsid w:val="003A715F"/>
    <w:rsid w:val="003A7C2D"/>
    <w:rsid w:val="003A7D95"/>
    <w:rsid w:val="003B0332"/>
    <w:rsid w:val="003B1428"/>
    <w:rsid w:val="003B19C5"/>
    <w:rsid w:val="003B2069"/>
    <w:rsid w:val="003B2604"/>
    <w:rsid w:val="003B28F6"/>
    <w:rsid w:val="003B3417"/>
    <w:rsid w:val="003B3622"/>
    <w:rsid w:val="003B373B"/>
    <w:rsid w:val="003B3CE8"/>
    <w:rsid w:val="003B3F8B"/>
    <w:rsid w:val="003B3FA3"/>
    <w:rsid w:val="003B41FE"/>
    <w:rsid w:val="003B454F"/>
    <w:rsid w:val="003B549F"/>
    <w:rsid w:val="003B5B4E"/>
    <w:rsid w:val="003B6017"/>
    <w:rsid w:val="003B62B0"/>
    <w:rsid w:val="003B652D"/>
    <w:rsid w:val="003B69A6"/>
    <w:rsid w:val="003B6D5A"/>
    <w:rsid w:val="003B6E7F"/>
    <w:rsid w:val="003B72A5"/>
    <w:rsid w:val="003B7589"/>
    <w:rsid w:val="003C08B9"/>
    <w:rsid w:val="003C14FC"/>
    <w:rsid w:val="003C168E"/>
    <w:rsid w:val="003C16D5"/>
    <w:rsid w:val="003C196B"/>
    <w:rsid w:val="003C1A8B"/>
    <w:rsid w:val="003C1DC0"/>
    <w:rsid w:val="003C2020"/>
    <w:rsid w:val="003C2212"/>
    <w:rsid w:val="003C278C"/>
    <w:rsid w:val="003C2963"/>
    <w:rsid w:val="003C2A0A"/>
    <w:rsid w:val="003C30C8"/>
    <w:rsid w:val="003C3465"/>
    <w:rsid w:val="003C34B1"/>
    <w:rsid w:val="003C418C"/>
    <w:rsid w:val="003C42AC"/>
    <w:rsid w:val="003C458E"/>
    <w:rsid w:val="003C466C"/>
    <w:rsid w:val="003C479C"/>
    <w:rsid w:val="003C4A56"/>
    <w:rsid w:val="003C4ED7"/>
    <w:rsid w:val="003C556B"/>
    <w:rsid w:val="003C57A3"/>
    <w:rsid w:val="003C697A"/>
    <w:rsid w:val="003D0014"/>
    <w:rsid w:val="003D0642"/>
    <w:rsid w:val="003D0A37"/>
    <w:rsid w:val="003D0EE4"/>
    <w:rsid w:val="003D1604"/>
    <w:rsid w:val="003D1F0C"/>
    <w:rsid w:val="003D1FF8"/>
    <w:rsid w:val="003D2094"/>
    <w:rsid w:val="003D2872"/>
    <w:rsid w:val="003D28BE"/>
    <w:rsid w:val="003D296F"/>
    <w:rsid w:val="003D2B07"/>
    <w:rsid w:val="003D2C8D"/>
    <w:rsid w:val="003D3210"/>
    <w:rsid w:val="003D38AF"/>
    <w:rsid w:val="003D459C"/>
    <w:rsid w:val="003D48AF"/>
    <w:rsid w:val="003D4E16"/>
    <w:rsid w:val="003D4EB3"/>
    <w:rsid w:val="003D4F2C"/>
    <w:rsid w:val="003D51D0"/>
    <w:rsid w:val="003D57E3"/>
    <w:rsid w:val="003D58DC"/>
    <w:rsid w:val="003D6019"/>
    <w:rsid w:val="003D62A0"/>
    <w:rsid w:val="003D64B9"/>
    <w:rsid w:val="003D6BAA"/>
    <w:rsid w:val="003D6D41"/>
    <w:rsid w:val="003D6F13"/>
    <w:rsid w:val="003D70F2"/>
    <w:rsid w:val="003D7190"/>
    <w:rsid w:val="003D7787"/>
    <w:rsid w:val="003D78D4"/>
    <w:rsid w:val="003D79DC"/>
    <w:rsid w:val="003E027E"/>
    <w:rsid w:val="003E02A4"/>
    <w:rsid w:val="003E0984"/>
    <w:rsid w:val="003E0AE6"/>
    <w:rsid w:val="003E10E7"/>
    <w:rsid w:val="003E154B"/>
    <w:rsid w:val="003E157A"/>
    <w:rsid w:val="003E1ED9"/>
    <w:rsid w:val="003E3774"/>
    <w:rsid w:val="003E4786"/>
    <w:rsid w:val="003E4A26"/>
    <w:rsid w:val="003E4C48"/>
    <w:rsid w:val="003E4FBD"/>
    <w:rsid w:val="003E52BC"/>
    <w:rsid w:val="003E5530"/>
    <w:rsid w:val="003E5719"/>
    <w:rsid w:val="003E584F"/>
    <w:rsid w:val="003E599C"/>
    <w:rsid w:val="003E5AD9"/>
    <w:rsid w:val="003E5BA7"/>
    <w:rsid w:val="003E5E71"/>
    <w:rsid w:val="003E60FC"/>
    <w:rsid w:val="003E64D1"/>
    <w:rsid w:val="003E68DE"/>
    <w:rsid w:val="003E6B6B"/>
    <w:rsid w:val="003E7759"/>
    <w:rsid w:val="003E7B98"/>
    <w:rsid w:val="003F0363"/>
    <w:rsid w:val="003F08DB"/>
    <w:rsid w:val="003F0C8A"/>
    <w:rsid w:val="003F15F4"/>
    <w:rsid w:val="003F181D"/>
    <w:rsid w:val="003F19DF"/>
    <w:rsid w:val="003F1B62"/>
    <w:rsid w:val="003F1B7D"/>
    <w:rsid w:val="003F2556"/>
    <w:rsid w:val="003F2661"/>
    <w:rsid w:val="003F3130"/>
    <w:rsid w:val="003F320B"/>
    <w:rsid w:val="003F3284"/>
    <w:rsid w:val="003F3A31"/>
    <w:rsid w:val="003F3A43"/>
    <w:rsid w:val="003F3CF7"/>
    <w:rsid w:val="003F41E7"/>
    <w:rsid w:val="003F46A4"/>
    <w:rsid w:val="003F46BC"/>
    <w:rsid w:val="003F5351"/>
    <w:rsid w:val="003F5473"/>
    <w:rsid w:val="003F54A8"/>
    <w:rsid w:val="003F5BC0"/>
    <w:rsid w:val="003F5C5D"/>
    <w:rsid w:val="003F5C91"/>
    <w:rsid w:val="003F5D9F"/>
    <w:rsid w:val="003F5F11"/>
    <w:rsid w:val="003F625C"/>
    <w:rsid w:val="003F690A"/>
    <w:rsid w:val="003F73A1"/>
    <w:rsid w:val="00400261"/>
    <w:rsid w:val="004006B5"/>
    <w:rsid w:val="00400928"/>
    <w:rsid w:val="00401053"/>
    <w:rsid w:val="00401320"/>
    <w:rsid w:val="00401939"/>
    <w:rsid w:val="0040269A"/>
    <w:rsid w:val="00402CE5"/>
    <w:rsid w:val="00402D27"/>
    <w:rsid w:val="00403217"/>
    <w:rsid w:val="00403618"/>
    <w:rsid w:val="00403C82"/>
    <w:rsid w:val="0040412B"/>
    <w:rsid w:val="00404252"/>
    <w:rsid w:val="0040443A"/>
    <w:rsid w:val="004044DD"/>
    <w:rsid w:val="00404638"/>
    <w:rsid w:val="00405A9C"/>
    <w:rsid w:val="00405CB6"/>
    <w:rsid w:val="004066A5"/>
    <w:rsid w:val="004066F4"/>
    <w:rsid w:val="004067A7"/>
    <w:rsid w:val="00406FA4"/>
    <w:rsid w:val="004071D0"/>
    <w:rsid w:val="004076DE"/>
    <w:rsid w:val="00407A59"/>
    <w:rsid w:val="00407ADD"/>
    <w:rsid w:val="004101B8"/>
    <w:rsid w:val="004104EB"/>
    <w:rsid w:val="004106B6"/>
    <w:rsid w:val="004106F4"/>
    <w:rsid w:val="00410A99"/>
    <w:rsid w:val="00410C5C"/>
    <w:rsid w:val="00410DFA"/>
    <w:rsid w:val="00410FB7"/>
    <w:rsid w:val="00411382"/>
    <w:rsid w:val="00411791"/>
    <w:rsid w:val="00411CA8"/>
    <w:rsid w:val="00412112"/>
    <w:rsid w:val="00412495"/>
    <w:rsid w:val="0041339C"/>
    <w:rsid w:val="00413444"/>
    <w:rsid w:val="00413902"/>
    <w:rsid w:val="00413E88"/>
    <w:rsid w:val="00414648"/>
    <w:rsid w:val="0041499B"/>
    <w:rsid w:val="00416285"/>
    <w:rsid w:val="0041663F"/>
    <w:rsid w:val="00416847"/>
    <w:rsid w:val="00417825"/>
    <w:rsid w:val="00420695"/>
    <w:rsid w:val="00420A7B"/>
    <w:rsid w:val="00420BA2"/>
    <w:rsid w:val="00420E0F"/>
    <w:rsid w:val="00420EA3"/>
    <w:rsid w:val="00422253"/>
    <w:rsid w:val="00422432"/>
    <w:rsid w:val="00422C8F"/>
    <w:rsid w:val="00422D62"/>
    <w:rsid w:val="004235B6"/>
    <w:rsid w:val="00423A6E"/>
    <w:rsid w:val="00423E32"/>
    <w:rsid w:val="004242B7"/>
    <w:rsid w:val="004249F4"/>
    <w:rsid w:val="00424A02"/>
    <w:rsid w:val="00424D02"/>
    <w:rsid w:val="00424FFE"/>
    <w:rsid w:val="0042508B"/>
    <w:rsid w:val="004255A9"/>
    <w:rsid w:val="004258A6"/>
    <w:rsid w:val="00425AAD"/>
    <w:rsid w:val="00426547"/>
    <w:rsid w:val="00426AF4"/>
    <w:rsid w:val="00426C58"/>
    <w:rsid w:val="00426F13"/>
    <w:rsid w:val="00426FFE"/>
    <w:rsid w:val="00427532"/>
    <w:rsid w:val="00427620"/>
    <w:rsid w:val="004278C9"/>
    <w:rsid w:val="00427A2C"/>
    <w:rsid w:val="0043020F"/>
    <w:rsid w:val="0043075E"/>
    <w:rsid w:val="004307B9"/>
    <w:rsid w:val="004309E9"/>
    <w:rsid w:val="00431282"/>
    <w:rsid w:val="004314BA"/>
    <w:rsid w:val="0043169D"/>
    <w:rsid w:val="00431A7A"/>
    <w:rsid w:val="00431E22"/>
    <w:rsid w:val="00431F9A"/>
    <w:rsid w:val="004325BC"/>
    <w:rsid w:val="004325E0"/>
    <w:rsid w:val="00432A34"/>
    <w:rsid w:val="00432E43"/>
    <w:rsid w:val="00432F37"/>
    <w:rsid w:val="00432F9B"/>
    <w:rsid w:val="0043322B"/>
    <w:rsid w:val="0043417B"/>
    <w:rsid w:val="00434632"/>
    <w:rsid w:val="004347BA"/>
    <w:rsid w:val="00434B1D"/>
    <w:rsid w:val="0043523F"/>
    <w:rsid w:val="0043541F"/>
    <w:rsid w:val="00436095"/>
    <w:rsid w:val="0043692C"/>
    <w:rsid w:val="00437A5A"/>
    <w:rsid w:val="00437AF9"/>
    <w:rsid w:val="00440052"/>
    <w:rsid w:val="004401E6"/>
    <w:rsid w:val="004403AD"/>
    <w:rsid w:val="004403D4"/>
    <w:rsid w:val="00440972"/>
    <w:rsid w:val="00440FC8"/>
    <w:rsid w:val="00441573"/>
    <w:rsid w:val="004418CC"/>
    <w:rsid w:val="00441A9E"/>
    <w:rsid w:val="00441B41"/>
    <w:rsid w:val="00441CA5"/>
    <w:rsid w:val="00441E16"/>
    <w:rsid w:val="00441F61"/>
    <w:rsid w:val="00441F67"/>
    <w:rsid w:val="00442097"/>
    <w:rsid w:val="004429AB"/>
    <w:rsid w:val="00442B1C"/>
    <w:rsid w:val="00444437"/>
    <w:rsid w:val="0044444A"/>
    <w:rsid w:val="00444BE0"/>
    <w:rsid w:val="00444C69"/>
    <w:rsid w:val="00445651"/>
    <w:rsid w:val="00445E0C"/>
    <w:rsid w:val="00447067"/>
    <w:rsid w:val="00447260"/>
    <w:rsid w:val="004477C4"/>
    <w:rsid w:val="00450410"/>
    <w:rsid w:val="00450484"/>
    <w:rsid w:val="004504AF"/>
    <w:rsid w:val="00450576"/>
    <w:rsid w:val="004505E0"/>
    <w:rsid w:val="004506BE"/>
    <w:rsid w:val="00450C6F"/>
    <w:rsid w:val="00450E0D"/>
    <w:rsid w:val="00450E6E"/>
    <w:rsid w:val="00451945"/>
    <w:rsid w:val="00451C64"/>
    <w:rsid w:val="00451D27"/>
    <w:rsid w:val="00451E61"/>
    <w:rsid w:val="004525A4"/>
    <w:rsid w:val="004525ED"/>
    <w:rsid w:val="00452860"/>
    <w:rsid w:val="00452DFF"/>
    <w:rsid w:val="00453231"/>
    <w:rsid w:val="0045388C"/>
    <w:rsid w:val="0045477B"/>
    <w:rsid w:val="00454A02"/>
    <w:rsid w:val="00454AB2"/>
    <w:rsid w:val="00454B1A"/>
    <w:rsid w:val="00454BE0"/>
    <w:rsid w:val="00454DB2"/>
    <w:rsid w:val="00454EDD"/>
    <w:rsid w:val="0045528A"/>
    <w:rsid w:val="004552A2"/>
    <w:rsid w:val="00455F51"/>
    <w:rsid w:val="004563D5"/>
    <w:rsid w:val="00456FB6"/>
    <w:rsid w:val="0045757C"/>
    <w:rsid w:val="00457E62"/>
    <w:rsid w:val="00457F0B"/>
    <w:rsid w:val="0046160A"/>
    <w:rsid w:val="004616CA"/>
    <w:rsid w:val="00462052"/>
    <w:rsid w:val="004624FF"/>
    <w:rsid w:val="004626DD"/>
    <w:rsid w:val="00462793"/>
    <w:rsid w:val="00463161"/>
    <w:rsid w:val="004632EB"/>
    <w:rsid w:val="004634A8"/>
    <w:rsid w:val="004637C4"/>
    <w:rsid w:val="00463AAF"/>
    <w:rsid w:val="00463B41"/>
    <w:rsid w:val="00463BFA"/>
    <w:rsid w:val="00463D82"/>
    <w:rsid w:val="0046434A"/>
    <w:rsid w:val="0046436F"/>
    <w:rsid w:val="0046500C"/>
    <w:rsid w:val="00465058"/>
    <w:rsid w:val="0046518D"/>
    <w:rsid w:val="004657E2"/>
    <w:rsid w:val="00465A6A"/>
    <w:rsid w:val="00466087"/>
    <w:rsid w:val="0046660C"/>
    <w:rsid w:val="00466802"/>
    <w:rsid w:val="00466910"/>
    <w:rsid w:val="00466B10"/>
    <w:rsid w:val="0046729A"/>
    <w:rsid w:val="00467AD5"/>
    <w:rsid w:val="00467C2C"/>
    <w:rsid w:val="00467CBF"/>
    <w:rsid w:val="00467ECC"/>
    <w:rsid w:val="004702E7"/>
    <w:rsid w:val="00470DFB"/>
    <w:rsid w:val="00471018"/>
    <w:rsid w:val="00471057"/>
    <w:rsid w:val="004713DD"/>
    <w:rsid w:val="00471619"/>
    <w:rsid w:val="0047166E"/>
    <w:rsid w:val="004717CE"/>
    <w:rsid w:val="00471B6D"/>
    <w:rsid w:val="004721C2"/>
    <w:rsid w:val="00472B9D"/>
    <w:rsid w:val="00472E29"/>
    <w:rsid w:val="00473188"/>
    <w:rsid w:val="00473290"/>
    <w:rsid w:val="00473513"/>
    <w:rsid w:val="004735A3"/>
    <w:rsid w:val="004738E6"/>
    <w:rsid w:val="0047399C"/>
    <w:rsid w:val="00473A55"/>
    <w:rsid w:val="00474361"/>
    <w:rsid w:val="004755D9"/>
    <w:rsid w:val="00475682"/>
    <w:rsid w:val="00475AB2"/>
    <w:rsid w:val="00475E9F"/>
    <w:rsid w:val="00476058"/>
    <w:rsid w:val="00476360"/>
    <w:rsid w:val="0047678A"/>
    <w:rsid w:val="00476833"/>
    <w:rsid w:val="00476A71"/>
    <w:rsid w:val="00477AC3"/>
    <w:rsid w:val="00477B4C"/>
    <w:rsid w:val="00480766"/>
    <w:rsid w:val="004807CF"/>
    <w:rsid w:val="00480862"/>
    <w:rsid w:val="00480EC1"/>
    <w:rsid w:val="004815ED"/>
    <w:rsid w:val="00481671"/>
    <w:rsid w:val="00481864"/>
    <w:rsid w:val="004818FB"/>
    <w:rsid w:val="004819C1"/>
    <w:rsid w:val="00481C27"/>
    <w:rsid w:val="00481C8A"/>
    <w:rsid w:val="004821AD"/>
    <w:rsid w:val="00482237"/>
    <w:rsid w:val="00482426"/>
    <w:rsid w:val="004824C2"/>
    <w:rsid w:val="004825DF"/>
    <w:rsid w:val="0048260A"/>
    <w:rsid w:val="00482663"/>
    <w:rsid w:val="00482A83"/>
    <w:rsid w:val="00482DA9"/>
    <w:rsid w:val="00482E09"/>
    <w:rsid w:val="0048329A"/>
    <w:rsid w:val="0048348E"/>
    <w:rsid w:val="00483B70"/>
    <w:rsid w:val="00484160"/>
    <w:rsid w:val="004843B1"/>
    <w:rsid w:val="004844DC"/>
    <w:rsid w:val="004845B9"/>
    <w:rsid w:val="004851ED"/>
    <w:rsid w:val="004854C9"/>
    <w:rsid w:val="00485645"/>
    <w:rsid w:val="00485794"/>
    <w:rsid w:val="00485A2F"/>
    <w:rsid w:val="00486189"/>
    <w:rsid w:val="00486256"/>
    <w:rsid w:val="004866DF"/>
    <w:rsid w:val="00487681"/>
    <w:rsid w:val="00487B22"/>
    <w:rsid w:val="00487B2D"/>
    <w:rsid w:val="00487DDD"/>
    <w:rsid w:val="004908C6"/>
    <w:rsid w:val="00490EB6"/>
    <w:rsid w:val="00490FD4"/>
    <w:rsid w:val="00491653"/>
    <w:rsid w:val="004917DF"/>
    <w:rsid w:val="004924A8"/>
    <w:rsid w:val="00492BC6"/>
    <w:rsid w:val="00492F5B"/>
    <w:rsid w:val="004934A3"/>
    <w:rsid w:val="00493E28"/>
    <w:rsid w:val="004941DC"/>
    <w:rsid w:val="00494B41"/>
    <w:rsid w:val="00495055"/>
    <w:rsid w:val="00495619"/>
    <w:rsid w:val="00495B31"/>
    <w:rsid w:val="00495BE7"/>
    <w:rsid w:val="00495D9F"/>
    <w:rsid w:val="00495EA7"/>
    <w:rsid w:val="004965CE"/>
    <w:rsid w:val="00496AF3"/>
    <w:rsid w:val="00497130"/>
    <w:rsid w:val="00497288"/>
    <w:rsid w:val="0049776E"/>
    <w:rsid w:val="0049776F"/>
    <w:rsid w:val="00497997"/>
    <w:rsid w:val="004A0387"/>
    <w:rsid w:val="004A15A9"/>
    <w:rsid w:val="004A15F2"/>
    <w:rsid w:val="004A16BA"/>
    <w:rsid w:val="004A23C9"/>
    <w:rsid w:val="004A248F"/>
    <w:rsid w:val="004A2517"/>
    <w:rsid w:val="004A2AC9"/>
    <w:rsid w:val="004A2CB4"/>
    <w:rsid w:val="004A2D86"/>
    <w:rsid w:val="004A2DA2"/>
    <w:rsid w:val="004A2F50"/>
    <w:rsid w:val="004A2FCD"/>
    <w:rsid w:val="004A3224"/>
    <w:rsid w:val="004A36DC"/>
    <w:rsid w:val="004A39AD"/>
    <w:rsid w:val="004A3AA2"/>
    <w:rsid w:val="004A441C"/>
    <w:rsid w:val="004A47E7"/>
    <w:rsid w:val="004A5595"/>
    <w:rsid w:val="004A55FE"/>
    <w:rsid w:val="004A5604"/>
    <w:rsid w:val="004A59D8"/>
    <w:rsid w:val="004A5AEE"/>
    <w:rsid w:val="004A5FCC"/>
    <w:rsid w:val="004A62A2"/>
    <w:rsid w:val="004A63FA"/>
    <w:rsid w:val="004A6F24"/>
    <w:rsid w:val="004A7C42"/>
    <w:rsid w:val="004A7D7D"/>
    <w:rsid w:val="004A7DA8"/>
    <w:rsid w:val="004B00EA"/>
    <w:rsid w:val="004B0369"/>
    <w:rsid w:val="004B0DED"/>
    <w:rsid w:val="004B10AE"/>
    <w:rsid w:val="004B1181"/>
    <w:rsid w:val="004B1BBB"/>
    <w:rsid w:val="004B1C41"/>
    <w:rsid w:val="004B1DD4"/>
    <w:rsid w:val="004B2B7C"/>
    <w:rsid w:val="004B3025"/>
    <w:rsid w:val="004B3108"/>
    <w:rsid w:val="004B3312"/>
    <w:rsid w:val="004B3322"/>
    <w:rsid w:val="004B3724"/>
    <w:rsid w:val="004B3F93"/>
    <w:rsid w:val="004B4297"/>
    <w:rsid w:val="004B444B"/>
    <w:rsid w:val="004B5267"/>
    <w:rsid w:val="004B5864"/>
    <w:rsid w:val="004B5F9D"/>
    <w:rsid w:val="004B5FFE"/>
    <w:rsid w:val="004B67FC"/>
    <w:rsid w:val="004B6E37"/>
    <w:rsid w:val="004B6FB4"/>
    <w:rsid w:val="004B72E5"/>
    <w:rsid w:val="004B7D2D"/>
    <w:rsid w:val="004C05CC"/>
    <w:rsid w:val="004C08DD"/>
    <w:rsid w:val="004C0AE9"/>
    <w:rsid w:val="004C0EB5"/>
    <w:rsid w:val="004C11AA"/>
    <w:rsid w:val="004C1E4A"/>
    <w:rsid w:val="004C2219"/>
    <w:rsid w:val="004C2B08"/>
    <w:rsid w:val="004C3248"/>
    <w:rsid w:val="004C37C4"/>
    <w:rsid w:val="004C3A08"/>
    <w:rsid w:val="004C460D"/>
    <w:rsid w:val="004C4862"/>
    <w:rsid w:val="004C4891"/>
    <w:rsid w:val="004C49F6"/>
    <w:rsid w:val="004C4C68"/>
    <w:rsid w:val="004C4C93"/>
    <w:rsid w:val="004C4D7F"/>
    <w:rsid w:val="004C4F06"/>
    <w:rsid w:val="004C573B"/>
    <w:rsid w:val="004C5A71"/>
    <w:rsid w:val="004C61F5"/>
    <w:rsid w:val="004C62CE"/>
    <w:rsid w:val="004C6AFA"/>
    <w:rsid w:val="004C6B64"/>
    <w:rsid w:val="004C6EE8"/>
    <w:rsid w:val="004C7177"/>
    <w:rsid w:val="004C76B5"/>
    <w:rsid w:val="004C7746"/>
    <w:rsid w:val="004C7D73"/>
    <w:rsid w:val="004D0059"/>
    <w:rsid w:val="004D065E"/>
    <w:rsid w:val="004D08DB"/>
    <w:rsid w:val="004D0B09"/>
    <w:rsid w:val="004D0B8C"/>
    <w:rsid w:val="004D0CDB"/>
    <w:rsid w:val="004D17F3"/>
    <w:rsid w:val="004D1C9E"/>
    <w:rsid w:val="004D20CE"/>
    <w:rsid w:val="004D213B"/>
    <w:rsid w:val="004D28EF"/>
    <w:rsid w:val="004D2F89"/>
    <w:rsid w:val="004D31B3"/>
    <w:rsid w:val="004D32F6"/>
    <w:rsid w:val="004D33CC"/>
    <w:rsid w:val="004D3EEE"/>
    <w:rsid w:val="004D40C2"/>
    <w:rsid w:val="004D43CA"/>
    <w:rsid w:val="004D45A4"/>
    <w:rsid w:val="004D493D"/>
    <w:rsid w:val="004D49E7"/>
    <w:rsid w:val="004D4C0E"/>
    <w:rsid w:val="004D4C1E"/>
    <w:rsid w:val="004D575E"/>
    <w:rsid w:val="004D5788"/>
    <w:rsid w:val="004D5A88"/>
    <w:rsid w:val="004D5F33"/>
    <w:rsid w:val="004D60BE"/>
    <w:rsid w:val="004D69F9"/>
    <w:rsid w:val="004D6C37"/>
    <w:rsid w:val="004D6C5D"/>
    <w:rsid w:val="004D7CE2"/>
    <w:rsid w:val="004E0033"/>
    <w:rsid w:val="004E0207"/>
    <w:rsid w:val="004E0574"/>
    <w:rsid w:val="004E05C9"/>
    <w:rsid w:val="004E08EA"/>
    <w:rsid w:val="004E0AD0"/>
    <w:rsid w:val="004E1221"/>
    <w:rsid w:val="004E18F5"/>
    <w:rsid w:val="004E1AE7"/>
    <w:rsid w:val="004E2292"/>
    <w:rsid w:val="004E22FE"/>
    <w:rsid w:val="004E23AA"/>
    <w:rsid w:val="004E28DF"/>
    <w:rsid w:val="004E308F"/>
    <w:rsid w:val="004E3519"/>
    <w:rsid w:val="004E3C44"/>
    <w:rsid w:val="004E4517"/>
    <w:rsid w:val="004E4BC6"/>
    <w:rsid w:val="004E5014"/>
    <w:rsid w:val="004E528D"/>
    <w:rsid w:val="004E5773"/>
    <w:rsid w:val="004E581B"/>
    <w:rsid w:val="004E5822"/>
    <w:rsid w:val="004E5948"/>
    <w:rsid w:val="004E5990"/>
    <w:rsid w:val="004E5D12"/>
    <w:rsid w:val="004E6230"/>
    <w:rsid w:val="004E665A"/>
    <w:rsid w:val="004E67C6"/>
    <w:rsid w:val="004E6889"/>
    <w:rsid w:val="004E692A"/>
    <w:rsid w:val="004E6B46"/>
    <w:rsid w:val="004E6D95"/>
    <w:rsid w:val="004E792E"/>
    <w:rsid w:val="004F084F"/>
    <w:rsid w:val="004F095F"/>
    <w:rsid w:val="004F1818"/>
    <w:rsid w:val="004F1D75"/>
    <w:rsid w:val="004F1DD3"/>
    <w:rsid w:val="004F2678"/>
    <w:rsid w:val="004F2B8D"/>
    <w:rsid w:val="004F2CEC"/>
    <w:rsid w:val="004F2DC7"/>
    <w:rsid w:val="004F3260"/>
    <w:rsid w:val="004F351F"/>
    <w:rsid w:val="004F3875"/>
    <w:rsid w:val="004F3FA4"/>
    <w:rsid w:val="004F4119"/>
    <w:rsid w:val="004F4688"/>
    <w:rsid w:val="004F4741"/>
    <w:rsid w:val="004F48E6"/>
    <w:rsid w:val="004F4D0B"/>
    <w:rsid w:val="004F4F99"/>
    <w:rsid w:val="004F5C1E"/>
    <w:rsid w:val="004F5CD2"/>
    <w:rsid w:val="004F6873"/>
    <w:rsid w:val="004F68F4"/>
    <w:rsid w:val="004F6957"/>
    <w:rsid w:val="004F69DF"/>
    <w:rsid w:val="004F6BB0"/>
    <w:rsid w:val="004F6FAA"/>
    <w:rsid w:val="004F7272"/>
    <w:rsid w:val="004F7277"/>
    <w:rsid w:val="004F7AD3"/>
    <w:rsid w:val="004F7D6E"/>
    <w:rsid w:val="004F7F8F"/>
    <w:rsid w:val="005009EA"/>
    <w:rsid w:val="0050109A"/>
    <w:rsid w:val="00501658"/>
    <w:rsid w:val="0050188C"/>
    <w:rsid w:val="005018D2"/>
    <w:rsid w:val="005020B1"/>
    <w:rsid w:val="00502C22"/>
    <w:rsid w:val="0050311B"/>
    <w:rsid w:val="00503289"/>
    <w:rsid w:val="00503512"/>
    <w:rsid w:val="005042C7"/>
    <w:rsid w:val="00504831"/>
    <w:rsid w:val="00504A2C"/>
    <w:rsid w:val="00504A88"/>
    <w:rsid w:val="00504AF6"/>
    <w:rsid w:val="00504E5C"/>
    <w:rsid w:val="005050B6"/>
    <w:rsid w:val="005059C2"/>
    <w:rsid w:val="00505B1A"/>
    <w:rsid w:val="00506220"/>
    <w:rsid w:val="00506623"/>
    <w:rsid w:val="005068E2"/>
    <w:rsid w:val="00506AB5"/>
    <w:rsid w:val="00506E26"/>
    <w:rsid w:val="0050718E"/>
    <w:rsid w:val="00507487"/>
    <w:rsid w:val="00507CE4"/>
    <w:rsid w:val="00507FE2"/>
    <w:rsid w:val="00510AA2"/>
    <w:rsid w:val="00510C52"/>
    <w:rsid w:val="00510D08"/>
    <w:rsid w:val="00511014"/>
    <w:rsid w:val="005115E8"/>
    <w:rsid w:val="00511ABC"/>
    <w:rsid w:val="00512332"/>
    <w:rsid w:val="005128DF"/>
    <w:rsid w:val="00512DC9"/>
    <w:rsid w:val="00512F79"/>
    <w:rsid w:val="005132EB"/>
    <w:rsid w:val="00513639"/>
    <w:rsid w:val="005138B4"/>
    <w:rsid w:val="00513D08"/>
    <w:rsid w:val="00513D69"/>
    <w:rsid w:val="00513E4B"/>
    <w:rsid w:val="0051449A"/>
    <w:rsid w:val="00514604"/>
    <w:rsid w:val="00514836"/>
    <w:rsid w:val="00514E3E"/>
    <w:rsid w:val="00514F9B"/>
    <w:rsid w:val="0051593D"/>
    <w:rsid w:val="00515A1B"/>
    <w:rsid w:val="00515B56"/>
    <w:rsid w:val="00515BD6"/>
    <w:rsid w:val="005160AC"/>
    <w:rsid w:val="005164E3"/>
    <w:rsid w:val="005165B2"/>
    <w:rsid w:val="0051690B"/>
    <w:rsid w:val="005172E1"/>
    <w:rsid w:val="00517B36"/>
    <w:rsid w:val="00517B96"/>
    <w:rsid w:val="00517F91"/>
    <w:rsid w:val="00520181"/>
    <w:rsid w:val="0052070A"/>
    <w:rsid w:val="00520891"/>
    <w:rsid w:val="005209DE"/>
    <w:rsid w:val="0052150C"/>
    <w:rsid w:val="00521A10"/>
    <w:rsid w:val="0052240D"/>
    <w:rsid w:val="00522996"/>
    <w:rsid w:val="00523616"/>
    <w:rsid w:val="00523682"/>
    <w:rsid w:val="00523C10"/>
    <w:rsid w:val="005245E7"/>
    <w:rsid w:val="0052485A"/>
    <w:rsid w:val="00524A64"/>
    <w:rsid w:val="00524BBE"/>
    <w:rsid w:val="00524C1D"/>
    <w:rsid w:val="00525046"/>
    <w:rsid w:val="00525509"/>
    <w:rsid w:val="005257AB"/>
    <w:rsid w:val="00525A3C"/>
    <w:rsid w:val="00526026"/>
    <w:rsid w:val="00526524"/>
    <w:rsid w:val="0052686C"/>
    <w:rsid w:val="00526B46"/>
    <w:rsid w:val="00526CCC"/>
    <w:rsid w:val="005276BE"/>
    <w:rsid w:val="005279F7"/>
    <w:rsid w:val="00530552"/>
    <w:rsid w:val="005306FE"/>
    <w:rsid w:val="00530710"/>
    <w:rsid w:val="00530999"/>
    <w:rsid w:val="005318FF"/>
    <w:rsid w:val="00531F29"/>
    <w:rsid w:val="00531FBA"/>
    <w:rsid w:val="00532210"/>
    <w:rsid w:val="00532294"/>
    <w:rsid w:val="00532615"/>
    <w:rsid w:val="0053262E"/>
    <w:rsid w:val="00532C24"/>
    <w:rsid w:val="00533927"/>
    <w:rsid w:val="00533937"/>
    <w:rsid w:val="00533BA9"/>
    <w:rsid w:val="00533BD1"/>
    <w:rsid w:val="00533C8D"/>
    <w:rsid w:val="00533D41"/>
    <w:rsid w:val="00534266"/>
    <w:rsid w:val="005344C4"/>
    <w:rsid w:val="00535578"/>
    <w:rsid w:val="005355DC"/>
    <w:rsid w:val="0053593E"/>
    <w:rsid w:val="00536359"/>
    <w:rsid w:val="00536576"/>
    <w:rsid w:val="00536B8D"/>
    <w:rsid w:val="00536D7B"/>
    <w:rsid w:val="00537052"/>
    <w:rsid w:val="00537C43"/>
    <w:rsid w:val="00537C4A"/>
    <w:rsid w:val="00537CCF"/>
    <w:rsid w:val="0054027E"/>
    <w:rsid w:val="00540281"/>
    <w:rsid w:val="0054076A"/>
    <w:rsid w:val="00540A3B"/>
    <w:rsid w:val="005415D0"/>
    <w:rsid w:val="00541CC7"/>
    <w:rsid w:val="00542395"/>
    <w:rsid w:val="00542489"/>
    <w:rsid w:val="00542CA0"/>
    <w:rsid w:val="0054328D"/>
    <w:rsid w:val="005434B0"/>
    <w:rsid w:val="00543C3C"/>
    <w:rsid w:val="005440EC"/>
    <w:rsid w:val="005447FF"/>
    <w:rsid w:val="00544874"/>
    <w:rsid w:val="00544A16"/>
    <w:rsid w:val="00544AB2"/>
    <w:rsid w:val="00544C2C"/>
    <w:rsid w:val="0054563C"/>
    <w:rsid w:val="00545646"/>
    <w:rsid w:val="0054591B"/>
    <w:rsid w:val="005459CC"/>
    <w:rsid w:val="0054639D"/>
    <w:rsid w:val="0054649E"/>
    <w:rsid w:val="00546C28"/>
    <w:rsid w:val="00546C3C"/>
    <w:rsid w:val="005471D1"/>
    <w:rsid w:val="005474EF"/>
    <w:rsid w:val="00547F0F"/>
    <w:rsid w:val="00550592"/>
    <w:rsid w:val="00550A75"/>
    <w:rsid w:val="0055111D"/>
    <w:rsid w:val="0055148D"/>
    <w:rsid w:val="00551809"/>
    <w:rsid w:val="00552014"/>
    <w:rsid w:val="00553576"/>
    <w:rsid w:val="005537DD"/>
    <w:rsid w:val="00553F67"/>
    <w:rsid w:val="0055496A"/>
    <w:rsid w:val="00555079"/>
    <w:rsid w:val="00555492"/>
    <w:rsid w:val="005554B9"/>
    <w:rsid w:val="0055668E"/>
    <w:rsid w:val="0055679C"/>
    <w:rsid w:val="00557102"/>
    <w:rsid w:val="00557895"/>
    <w:rsid w:val="005578C2"/>
    <w:rsid w:val="00557B97"/>
    <w:rsid w:val="005601CA"/>
    <w:rsid w:val="00560249"/>
    <w:rsid w:val="00560321"/>
    <w:rsid w:val="00560422"/>
    <w:rsid w:val="00561482"/>
    <w:rsid w:val="005614EB"/>
    <w:rsid w:val="005617F4"/>
    <w:rsid w:val="00561FA7"/>
    <w:rsid w:val="00562574"/>
    <w:rsid w:val="0056265D"/>
    <w:rsid w:val="00562C58"/>
    <w:rsid w:val="00562C65"/>
    <w:rsid w:val="00563036"/>
    <w:rsid w:val="005632B2"/>
    <w:rsid w:val="00563474"/>
    <w:rsid w:val="0056348F"/>
    <w:rsid w:val="00563BD8"/>
    <w:rsid w:val="00563FC9"/>
    <w:rsid w:val="00564127"/>
    <w:rsid w:val="00564696"/>
    <w:rsid w:val="0056507F"/>
    <w:rsid w:val="005654B2"/>
    <w:rsid w:val="00565E5B"/>
    <w:rsid w:val="00565E72"/>
    <w:rsid w:val="00566961"/>
    <w:rsid w:val="00566A89"/>
    <w:rsid w:val="00566B79"/>
    <w:rsid w:val="00566BD2"/>
    <w:rsid w:val="0056711C"/>
    <w:rsid w:val="00567A39"/>
    <w:rsid w:val="00567B1C"/>
    <w:rsid w:val="0057036A"/>
    <w:rsid w:val="005704A9"/>
    <w:rsid w:val="0057058C"/>
    <w:rsid w:val="00570668"/>
    <w:rsid w:val="005707DF"/>
    <w:rsid w:val="00570997"/>
    <w:rsid w:val="00570AAD"/>
    <w:rsid w:val="00570BCC"/>
    <w:rsid w:val="00570E73"/>
    <w:rsid w:val="005710CA"/>
    <w:rsid w:val="005712EC"/>
    <w:rsid w:val="00571330"/>
    <w:rsid w:val="00571720"/>
    <w:rsid w:val="005727BA"/>
    <w:rsid w:val="005728B6"/>
    <w:rsid w:val="005737CF"/>
    <w:rsid w:val="00574171"/>
    <w:rsid w:val="0057438F"/>
    <w:rsid w:val="00574A81"/>
    <w:rsid w:val="0057515A"/>
    <w:rsid w:val="005754AE"/>
    <w:rsid w:val="005755B3"/>
    <w:rsid w:val="00575780"/>
    <w:rsid w:val="00575BB7"/>
    <w:rsid w:val="00575E89"/>
    <w:rsid w:val="00576591"/>
    <w:rsid w:val="0057659D"/>
    <w:rsid w:val="0058063F"/>
    <w:rsid w:val="00580B22"/>
    <w:rsid w:val="00580B6A"/>
    <w:rsid w:val="00580D59"/>
    <w:rsid w:val="00580E1E"/>
    <w:rsid w:val="00581187"/>
    <w:rsid w:val="00581211"/>
    <w:rsid w:val="00581B1A"/>
    <w:rsid w:val="00581FE4"/>
    <w:rsid w:val="005820B3"/>
    <w:rsid w:val="00582771"/>
    <w:rsid w:val="00582976"/>
    <w:rsid w:val="00582C14"/>
    <w:rsid w:val="00582CD3"/>
    <w:rsid w:val="00582EB4"/>
    <w:rsid w:val="00583BB9"/>
    <w:rsid w:val="00583F51"/>
    <w:rsid w:val="00584450"/>
    <w:rsid w:val="00584673"/>
    <w:rsid w:val="005848BF"/>
    <w:rsid w:val="00585002"/>
    <w:rsid w:val="00585043"/>
    <w:rsid w:val="00585159"/>
    <w:rsid w:val="005851AB"/>
    <w:rsid w:val="00585252"/>
    <w:rsid w:val="00585342"/>
    <w:rsid w:val="00585AFE"/>
    <w:rsid w:val="00585DBE"/>
    <w:rsid w:val="00586286"/>
    <w:rsid w:val="00586908"/>
    <w:rsid w:val="005870AD"/>
    <w:rsid w:val="0058734D"/>
    <w:rsid w:val="00587B14"/>
    <w:rsid w:val="00587D0D"/>
    <w:rsid w:val="00587FD1"/>
    <w:rsid w:val="0059026D"/>
    <w:rsid w:val="00590B88"/>
    <w:rsid w:val="005912FF"/>
    <w:rsid w:val="00591382"/>
    <w:rsid w:val="00591E24"/>
    <w:rsid w:val="00591FF4"/>
    <w:rsid w:val="005921E4"/>
    <w:rsid w:val="00592B74"/>
    <w:rsid w:val="00592D37"/>
    <w:rsid w:val="00592F72"/>
    <w:rsid w:val="0059344B"/>
    <w:rsid w:val="00593514"/>
    <w:rsid w:val="00593547"/>
    <w:rsid w:val="00593E4C"/>
    <w:rsid w:val="00593F4D"/>
    <w:rsid w:val="00594062"/>
    <w:rsid w:val="00594375"/>
    <w:rsid w:val="005943CD"/>
    <w:rsid w:val="005945AD"/>
    <w:rsid w:val="0059503E"/>
    <w:rsid w:val="005952CA"/>
    <w:rsid w:val="0059530E"/>
    <w:rsid w:val="005953D4"/>
    <w:rsid w:val="0059542B"/>
    <w:rsid w:val="005954CC"/>
    <w:rsid w:val="00595507"/>
    <w:rsid w:val="0059551A"/>
    <w:rsid w:val="005956E7"/>
    <w:rsid w:val="0059597B"/>
    <w:rsid w:val="00595B30"/>
    <w:rsid w:val="00596121"/>
    <w:rsid w:val="00596719"/>
    <w:rsid w:val="00596EBF"/>
    <w:rsid w:val="0059710F"/>
    <w:rsid w:val="005973ED"/>
    <w:rsid w:val="00597F13"/>
    <w:rsid w:val="005A0261"/>
    <w:rsid w:val="005A08DB"/>
    <w:rsid w:val="005A0B11"/>
    <w:rsid w:val="005A2250"/>
    <w:rsid w:val="005A22E9"/>
    <w:rsid w:val="005A2809"/>
    <w:rsid w:val="005A319B"/>
    <w:rsid w:val="005A34D1"/>
    <w:rsid w:val="005A3982"/>
    <w:rsid w:val="005A39D5"/>
    <w:rsid w:val="005A3CFA"/>
    <w:rsid w:val="005A4DDF"/>
    <w:rsid w:val="005A5F21"/>
    <w:rsid w:val="005A64E9"/>
    <w:rsid w:val="005A653D"/>
    <w:rsid w:val="005A6CD3"/>
    <w:rsid w:val="005A7CAA"/>
    <w:rsid w:val="005A7DC7"/>
    <w:rsid w:val="005A7FAC"/>
    <w:rsid w:val="005B0210"/>
    <w:rsid w:val="005B07EF"/>
    <w:rsid w:val="005B0D5A"/>
    <w:rsid w:val="005B0DE1"/>
    <w:rsid w:val="005B16AF"/>
    <w:rsid w:val="005B1988"/>
    <w:rsid w:val="005B20A1"/>
    <w:rsid w:val="005B24A4"/>
    <w:rsid w:val="005B27C9"/>
    <w:rsid w:val="005B32CF"/>
    <w:rsid w:val="005B3755"/>
    <w:rsid w:val="005B3FDD"/>
    <w:rsid w:val="005B412F"/>
    <w:rsid w:val="005B46A2"/>
    <w:rsid w:val="005B4CFF"/>
    <w:rsid w:val="005B4E0A"/>
    <w:rsid w:val="005B55A7"/>
    <w:rsid w:val="005B5D06"/>
    <w:rsid w:val="005B5E40"/>
    <w:rsid w:val="005B6B62"/>
    <w:rsid w:val="005B6CD5"/>
    <w:rsid w:val="005B731E"/>
    <w:rsid w:val="005B7536"/>
    <w:rsid w:val="005B756B"/>
    <w:rsid w:val="005B76A8"/>
    <w:rsid w:val="005B7AB2"/>
    <w:rsid w:val="005B7AD2"/>
    <w:rsid w:val="005B7F5E"/>
    <w:rsid w:val="005B7FA3"/>
    <w:rsid w:val="005B7FEB"/>
    <w:rsid w:val="005C013B"/>
    <w:rsid w:val="005C05CE"/>
    <w:rsid w:val="005C0906"/>
    <w:rsid w:val="005C0DD2"/>
    <w:rsid w:val="005C12F4"/>
    <w:rsid w:val="005C18EB"/>
    <w:rsid w:val="005C1A24"/>
    <w:rsid w:val="005C1AC9"/>
    <w:rsid w:val="005C2BE6"/>
    <w:rsid w:val="005C36CE"/>
    <w:rsid w:val="005C3C30"/>
    <w:rsid w:val="005C3DB1"/>
    <w:rsid w:val="005C4014"/>
    <w:rsid w:val="005C4195"/>
    <w:rsid w:val="005C4359"/>
    <w:rsid w:val="005C4D13"/>
    <w:rsid w:val="005C59D9"/>
    <w:rsid w:val="005C5A8B"/>
    <w:rsid w:val="005C5E14"/>
    <w:rsid w:val="005C5F31"/>
    <w:rsid w:val="005C61B2"/>
    <w:rsid w:val="005C6262"/>
    <w:rsid w:val="005C68F4"/>
    <w:rsid w:val="005C690E"/>
    <w:rsid w:val="005C6D95"/>
    <w:rsid w:val="005C78BF"/>
    <w:rsid w:val="005C79DB"/>
    <w:rsid w:val="005C7DD9"/>
    <w:rsid w:val="005D01B4"/>
    <w:rsid w:val="005D02AD"/>
    <w:rsid w:val="005D075E"/>
    <w:rsid w:val="005D0A0A"/>
    <w:rsid w:val="005D0F4F"/>
    <w:rsid w:val="005D15AB"/>
    <w:rsid w:val="005D1A69"/>
    <w:rsid w:val="005D20BF"/>
    <w:rsid w:val="005D2611"/>
    <w:rsid w:val="005D2748"/>
    <w:rsid w:val="005D30F1"/>
    <w:rsid w:val="005D32BD"/>
    <w:rsid w:val="005D3D1E"/>
    <w:rsid w:val="005D4788"/>
    <w:rsid w:val="005D48CF"/>
    <w:rsid w:val="005D4915"/>
    <w:rsid w:val="005D49C1"/>
    <w:rsid w:val="005D50D7"/>
    <w:rsid w:val="005D606C"/>
    <w:rsid w:val="005D60F7"/>
    <w:rsid w:val="005D645A"/>
    <w:rsid w:val="005D656F"/>
    <w:rsid w:val="005D6680"/>
    <w:rsid w:val="005D66DD"/>
    <w:rsid w:val="005D68ED"/>
    <w:rsid w:val="005D6948"/>
    <w:rsid w:val="005D69B1"/>
    <w:rsid w:val="005D6F1E"/>
    <w:rsid w:val="005D711D"/>
    <w:rsid w:val="005D72A8"/>
    <w:rsid w:val="005D7310"/>
    <w:rsid w:val="005D7EF9"/>
    <w:rsid w:val="005E0443"/>
    <w:rsid w:val="005E08E0"/>
    <w:rsid w:val="005E0DFD"/>
    <w:rsid w:val="005E14A5"/>
    <w:rsid w:val="005E1DFD"/>
    <w:rsid w:val="005E2273"/>
    <w:rsid w:val="005E2413"/>
    <w:rsid w:val="005E2E09"/>
    <w:rsid w:val="005E4414"/>
    <w:rsid w:val="005E5295"/>
    <w:rsid w:val="005E52B9"/>
    <w:rsid w:val="005E5933"/>
    <w:rsid w:val="005E5C4D"/>
    <w:rsid w:val="005E5D95"/>
    <w:rsid w:val="005E621F"/>
    <w:rsid w:val="005E6477"/>
    <w:rsid w:val="005E714D"/>
    <w:rsid w:val="005E72D1"/>
    <w:rsid w:val="005E7330"/>
    <w:rsid w:val="005E75FF"/>
    <w:rsid w:val="005E76B1"/>
    <w:rsid w:val="005E775D"/>
    <w:rsid w:val="005E78C9"/>
    <w:rsid w:val="005E7AEC"/>
    <w:rsid w:val="005E7C88"/>
    <w:rsid w:val="005F011D"/>
    <w:rsid w:val="005F0973"/>
    <w:rsid w:val="005F0A46"/>
    <w:rsid w:val="005F0FFE"/>
    <w:rsid w:val="005F10D3"/>
    <w:rsid w:val="005F14F6"/>
    <w:rsid w:val="005F2532"/>
    <w:rsid w:val="005F26D9"/>
    <w:rsid w:val="005F287A"/>
    <w:rsid w:val="005F2EE1"/>
    <w:rsid w:val="005F2F2F"/>
    <w:rsid w:val="005F2FFD"/>
    <w:rsid w:val="005F331E"/>
    <w:rsid w:val="005F3B50"/>
    <w:rsid w:val="005F3F71"/>
    <w:rsid w:val="005F3F75"/>
    <w:rsid w:val="005F4047"/>
    <w:rsid w:val="005F424D"/>
    <w:rsid w:val="005F46E8"/>
    <w:rsid w:val="005F49CB"/>
    <w:rsid w:val="005F49CF"/>
    <w:rsid w:val="005F50F3"/>
    <w:rsid w:val="005F5CE3"/>
    <w:rsid w:val="005F5EE0"/>
    <w:rsid w:val="005F61D7"/>
    <w:rsid w:val="005F679A"/>
    <w:rsid w:val="005F6A5E"/>
    <w:rsid w:val="005F7003"/>
    <w:rsid w:val="005F71EF"/>
    <w:rsid w:val="005F7704"/>
    <w:rsid w:val="005F770D"/>
    <w:rsid w:val="005F7A7B"/>
    <w:rsid w:val="00600074"/>
    <w:rsid w:val="00600638"/>
    <w:rsid w:val="00600AB4"/>
    <w:rsid w:val="00600BAA"/>
    <w:rsid w:val="00600D92"/>
    <w:rsid w:val="0060114F"/>
    <w:rsid w:val="00601B76"/>
    <w:rsid w:val="00601C46"/>
    <w:rsid w:val="00602555"/>
    <w:rsid w:val="006028A7"/>
    <w:rsid w:val="00602A09"/>
    <w:rsid w:val="00602BE5"/>
    <w:rsid w:val="00602CA3"/>
    <w:rsid w:val="00602D8C"/>
    <w:rsid w:val="00603A01"/>
    <w:rsid w:val="0060433E"/>
    <w:rsid w:val="00604828"/>
    <w:rsid w:val="00604AEE"/>
    <w:rsid w:val="00604AF3"/>
    <w:rsid w:val="00604E68"/>
    <w:rsid w:val="00605017"/>
    <w:rsid w:val="00606275"/>
    <w:rsid w:val="00606560"/>
    <w:rsid w:val="00606B70"/>
    <w:rsid w:val="00606E6C"/>
    <w:rsid w:val="00606E74"/>
    <w:rsid w:val="0060753A"/>
    <w:rsid w:val="006076A4"/>
    <w:rsid w:val="0061006D"/>
    <w:rsid w:val="00610091"/>
    <w:rsid w:val="00610304"/>
    <w:rsid w:val="0061067A"/>
    <w:rsid w:val="00610BA7"/>
    <w:rsid w:val="00610CCB"/>
    <w:rsid w:val="00610D35"/>
    <w:rsid w:val="00611736"/>
    <w:rsid w:val="006120C9"/>
    <w:rsid w:val="006125E3"/>
    <w:rsid w:val="006128A1"/>
    <w:rsid w:val="0061298B"/>
    <w:rsid w:val="00612A34"/>
    <w:rsid w:val="00612E19"/>
    <w:rsid w:val="006131A1"/>
    <w:rsid w:val="0061373C"/>
    <w:rsid w:val="00613C3A"/>
    <w:rsid w:val="00613E12"/>
    <w:rsid w:val="00614134"/>
    <w:rsid w:val="006142CB"/>
    <w:rsid w:val="00614509"/>
    <w:rsid w:val="006147C7"/>
    <w:rsid w:val="00614AAA"/>
    <w:rsid w:val="0061518B"/>
    <w:rsid w:val="00615458"/>
    <w:rsid w:val="0061578E"/>
    <w:rsid w:val="00615AC6"/>
    <w:rsid w:val="00616278"/>
    <w:rsid w:val="0061650C"/>
    <w:rsid w:val="006165A8"/>
    <w:rsid w:val="0061715D"/>
    <w:rsid w:val="0061727F"/>
    <w:rsid w:val="006173BF"/>
    <w:rsid w:val="00617697"/>
    <w:rsid w:val="00617878"/>
    <w:rsid w:val="00617D46"/>
    <w:rsid w:val="00617D78"/>
    <w:rsid w:val="00620052"/>
    <w:rsid w:val="006200B0"/>
    <w:rsid w:val="00620670"/>
    <w:rsid w:val="006206D4"/>
    <w:rsid w:val="00620CA1"/>
    <w:rsid w:val="00620EE8"/>
    <w:rsid w:val="0062112C"/>
    <w:rsid w:val="006215F8"/>
    <w:rsid w:val="006217AD"/>
    <w:rsid w:val="00621B55"/>
    <w:rsid w:val="00621B59"/>
    <w:rsid w:val="0062202A"/>
    <w:rsid w:val="006223D6"/>
    <w:rsid w:val="0062263D"/>
    <w:rsid w:val="00622A88"/>
    <w:rsid w:val="006233C4"/>
    <w:rsid w:val="00623478"/>
    <w:rsid w:val="006234BE"/>
    <w:rsid w:val="0062364C"/>
    <w:rsid w:val="00623974"/>
    <w:rsid w:val="00623B86"/>
    <w:rsid w:val="0062420A"/>
    <w:rsid w:val="0062427D"/>
    <w:rsid w:val="006242C5"/>
    <w:rsid w:val="00624398"/>
    <w:rsid w:val="006248F0"/>
    <w:rsid w:val="00624E48"/>
    <w:rsid w:val="006250E8"/>
    <w:rsid w:val="006251AB"/>
    <w:rsid w:val="00625DDF"/>
    <w:rsid w:val="0062671F"/>
    <w:rsid w:val="006268DB"/>
    <w:rsid w:val="0062699D"/>
    <w:rsid w:val="00627133"/>
    <w:rsid w:val="0062717C"/>
    <w:rsid w:val="00627A5B"/>
    <w:rsid w:val="00627B1F"/>
    <w:rsid w:val="00627CC6"/>
    <w:rsid w:val="0063050D"/>
    <w:rsid w:val="00630883"/>
    <w:rsid w:val="00630D36"/>
    <w:rsid w:val="00630E1C"/>
    <w:rsid w:val="00631210"/>
    <w:rsid w:val="0063170D"/>
    <w:rsid w:val="006321D6"/>
    <w:rsid w:val="006322A3"/>
    <w:rsid w:val="0063236D"/>
    <w:rsid w:val="00633013"/>
    <w:rsid w:val="006332F4"/>
    <w:rsid w:val="00633520"/>
    <w:rsid w:val="0063360E"/>
    <w:rsid w:val="00634391"/>
    <w:rsid w:val="006343B5"/>
    <w:rsid w:val="006347F8"/>
    <w:rsid w:val="006348EE"/>
    <w:rsid w:val="00634A9A"/>
    <w:rsid w:val="0063524A"/>
    <w:rsid w:val="00635816"/>
    <w:rsid w:val="00635901"/>
    <w:rsid w:val="00635BEE"/>
    <w:rsid w:val="0063601C"/>
    <w:rsid w:val="00636147"/>
    <w:rsid w:val="006364C4"/>
    <w:rsid w:val="0063695C"/>
    <w:rsid w:val="006369E6"/>
    <w:rsid w:val="00636DE5"/>
    <w:rsid w:val="0063747B"/>
    <w:rsid w:val="00637997"/>
    <w:rsid w:val="0064076F"/>
    <w:rsid w:val="00640A5B"/>
    <w:rsid w:val="00640B21"/>
    <w:rsid w:val="00640E20"/>
    <w:rsid w:val="006411A7"/>
    <w:rsid w:val="006412E6"/>
    <w:rsid w:val="006416B9"/>
    <w:rsid w:val="00641BE2"/>
    <w:rsid w:val="00641C92"/>
    <w:rsid w:val="00641E8D"/>
    <w:rsid w:val="00642A5D"/>
    <w:rsid w:val="00642B6A"/>
    <w:rsid w:val="006439D0"/>
    <w:rsid w:val="00643B06"/>
    <w:rsid w:val="00643B32"/>
    <w:rsid w:val="00643C15"/>
    <w:rsid w:val="00644262"/>
    <w:rsid w:val="00644706"/>
    <w:rsid w:val="00644CE7"/>
    <w:rsid w:val="006469B4"/>
    <w:rsid w:val="00646D90"/>
    <w:rsid w:val="006470AA"/>
    <w:rsid w:val="0064714C"/>
    <w:rsid w:val="0064742B"/>
    <w:rsid w:val="00647457"/>
    <w:rsid w:val="00647640"/>
    <w:rsid w:val="00647D5B"/>
    <w:rsid w:val="00647D9B"/>
    <w:rsid w:val="00647DF1"/>
    <w:rsid w:val="006503B1"/>
    <w:rsid w:val="006506AE"/>
    <w:rsid w:val="0065085F"/>
    <w:rsid w:val="00650885"/>
    <w:rsid w:val="00650971"/>
    <w:rsid w:val="00650B34"/>
    <w:rsid w:val="0065138D"/>
    <w:rsid w:val="006513A8"/>
    <w:rsid w:val="0065163A"/>
    <w:rsid w:val="0065172F"/>
    <w:rsid w:val="00651758"/>
    <w:rsid w:val="00651AB7"/>
    <w:rsid w:val="00651D67"/>
    <w:rsid w:val="00651F01"/>
    <w:rsid w:val="00652474"/>
    <w:rsid w:val="00652502"/>
    <w:rsid w:val="006525B0"/>
    <w:rsid w:val="00652CE4"/>
    <w:rsid w:val="0065340F"/>
    <w:rsid w:val="00653614"/>
    <w:rsid w:val="00654CFE"/>
    <w:rsid w:val="006550F7"/>
    <w:rsid w:val="00655772"/>
    <w:rsid w:val="006557C3"/>
    <w:rsid w:val="0065585D"/>
    <w:rsid w:val="006560B9"/>
    <w:rsid w:val="00656CD6"/>
    <w:rsid w:val="006570B0"/>
    <w:rsid w:val="006573B8"/>
    <w:rsid w:val="006577FD"/>
    <w:rsid w:val="0065793B"/>
    <w:rsid w:val="00657B19"/>
    <w:rsid w:val="00657C2C"/>
    <w:rsid w:val="00657D82"/>
    <w:rsid w:val="00657DF2"/>
    <w:rsid w:val="00660201"/>
    <w:rsid w:val="00660A34"/>
    <w:rsid w:val="00660C44"/>
    <w:rsid w:val="00660D33"/>
    <w:rsid w:val="00660E24"/>
    <w:rsid w:val="006613A6"/>
    <w:rsid w:val="0066197F"/>
    <w:rsid w:val="00661C4C"/>
    <w:rsid w:val="0066221E"/>
    <w:rsid w:val="00662888"/>
    <w:rsid w:val="006633A9"/>
    <w:rsid w:val="006635BD"/>
    <w:rsid w:val="00663ACE"/>
    <w:rsid w:val="00663B1F"/>
    <w:rsid w:val="00663CEA"/>
    <w:rsid w:val="00664038"/>
    <w:rsid w:val="00664A45"/>
    <w:rsid w:val="00664BD8"/>
    <w:rsid w:val="00664C40"/>
    <w:rsid w:val="00664DE5"/>
    <w:rsid w:val="0066518C"/>
    <w:rsid w:val="006652EE"/>
    <w:rsid w:val="00665452"/>
    <w:rsid w:val="00665BA2"/>
    <w:rsid w:val="006660D2"/>
    <w:rsid w:val="006667B2"/>
    <w:rsid w:val="00666C9B"/>
    <w:rsid w:val="00667587"/>
    <w:rsid w:val="00670056"/>
    <w:rsid w:val="006704DC"/>
    <w:rsid w:val="00670AD7"/>
    <w:rsid w:val="00670CFB"/>
    <w:rsid w:val="00670D0E"/>
    <w:rsid w:val="00670D24"/>
    <w:rsid w:val="00670E60"/>
    <w:rsid w:val="00671406"/>
    <w:rsid w:val="0067142B"/>
    <w:rsid w:val="00671995"/>
    <w:rsid w:val="006725AF"/>
    <w:rsid w:val="006726B8"/>
    <w:rsid w:val="006736DE"/>
    <w:rsid w:val="00673BC3"/>
    <w:rsid w:val="00673E27"/>
    <w:rsid w:val="006741DD"/>
    <w:rsid w:val="006741E4"/>
    <w:rsid w:val="00674B15"/>
    <w:rsid w:val="00674FB0"/>
    <w:rsid w:val="006751A0"/>
    <w:rsid w:val="006752C2"/>
    <w:rsid w:val="00675DDA"/>
    <w:rsid w:val="0067634B"/>
    <w:rsid w:val="006765D2"/>
    <w:rsid w:val="0067689D"/>
    <w:rsid w:val="00676C45"/>
    <w:rsid w:val="00676EC9"/>
    <w:rsid w:val="00676FDC"/>
    <w:rsid w:val="006774C7"/>
    <w:rsid w:val="00677971"/>
    <w:rsid w:val="006802D6"/>
    <w:rsid w:val="00680950"/>
    <w:rsid w:val="00680BDA"/>
    <w:rsid w:val="00681334"/>
    <w:rsid w:val="00681CB8"/>
    <w:rsid w:val="00681CC5"/>
    <w:rsid w:val="00681D44"/>
    <w:rsid w:val="00682F85"/>
    <w:rsid w:val="00683238"/>
    <w:rsid w:val="0068384B"/>
    <w:rsid w:val="006839A6"/>
    <w:rsid w:val="00683C92"/>
    <w:rsid w:val="00683DFD"/>
    <w:rsid w:val="00683E09"/>
    <w:rsid w:val="00683FDA"/>
    <w:rsid w:val="0068476B"/>
    <w:rsid w:val="006848ED"/>
    <w:rsid w:val="00684AC5"/>
    <w:rsid w:val="00684AC6"/>
    <w:rsid w:val="00684ADE"/>
    <w:rsid w:val="00685270"/>
    <w:rsid w:val="006856BA"/>
    <w:rsid w:val="006859C1"/>
    <w:rsid w:val="006862A6"/>
    <w:rsid w:val="006862B6"/>
    <w:rsid w:val="006868D1"/>
    <w:rsid w:val="006870F5"/>
    <w:rsid w:val="00687167"/>
    <w:rsid w:val="006874E9"/>
    <w:rsid w:val="00687F4A"/>
    <w:rsid w:val="00687F61"/>
    <w:rsid w:val="00690221"/>
    <w:rsid w:val="00690865"/>
    <w:rsid w:val="006908AF"/>
    <w:rsid w:val="006909B7"/>
    <w:rsid w:val="00690AAB"/>
    <w:rsid w:val="00690AF4"/>
    <w:rsid w:val="00690DA5"/>
    <w:rsid w:val="00691ACF"/>
    <w:rsid w:val="00691ECA"/>
    <w:rsid w:val="00692121"/>
    <w:rsid w:val="00692F38"/>
    <w:rsid w:val="00693127"/>
    <w:rsid w:val="00693618"/>
    <w:rsid w:val="00693980"/>
    <w:rsid w:val="00693CCB"/>
    <w:rsid w:val="006940AF"/>
    <w:rsid w:val="006940C3"/>
    <w:rsid w:val="0069435E"/>
    <w:rsid w:val="00694585"/>
    <w:rsid w:val="006950FA"/>
    <w:rsid w:val="00695B56"/>
    <w:rsid w:val="00696208"/>
    <w:rsid w:val="006962A1"/>
    <w:rsid w:val="006962BE"/>
    <w:rsid w:val="00696542"/>
    <w:rsid w:val="0069666B"/>
    <w:rsid w:val="006967B9"/>
    <w:rsid w:val="00696D70"/>
    <w:rsid w:val="0069709B"/>
    <w:rsid w:val="00697ECA"/>
    <w:rsid w:val="006A0795"/>
    <w:rsid w:val="006A0B29"/>
    <w:rsid w:val="006A0BFA"/>
    <w:rsid w:val="006A13B4"/>
    <w:rsid w:val="006A17E7"/>
    <w:rsid w:val="006A1D0C"/>
    <w:rsid w:val="006A2975"/>
    <w:rsid w:val="006A29D5"/>
    <w:rsid w:val="006A2AC4"/>
    <w:rsid w:val="006A3303"/>
    <w:rsid w:val="006A3F03"/>
    <w:rsid w:val="006A4083"/>
    <w:rsid w:val="006A4421"/>
    <w:rsid w:val="006A4482"/>
    <w:rsid w:val="006A44D9"/>
    <w:rsid w:val="006A45CC"/>
    <w:rsid w:val="006A4891"/>
    <w:rsid w:val="006A64A3"/>
    <w:rsid w:val="006A665E"/>
    <w:rsid w:val="006A6C70"/>
    <w:rsid w:val="006A75D8"/>
    <w:rsid w:val="006A7CB4"/>
    <w:rsid w:val="006A7F06"/>
    <w:rsid w:val="006B0178"/>
    <w:rsid w:val="006B0CCA"/>
    <w:rsid w:val="006B0E2B"/>
    <w:rsid w:val="006B1873"/>
    <w:rsid w:val="006B19CA"/>
    <w:rsid w:val="006B1B16"/>
    <w:rsid w:val="006B22F6"/>
    <w:rsid w:val="006B2308"/>
    <w:rsid w:val="006B2663"/>
    <w:rsid w:val="006B28B4"/>
    <w:rsid w:val="006B2A3B"/>
    <w:rsid w:val="006B2CE5"/>
    <w:rsid w:val="006B32B9"/>
    <w:rsid w:val="006B37A9"/>
    <w:rsid w:val="006B3951"/>
    <w:rsid w:val="006B3E4A"/>
    <w:rsid w:val="006B4271"/>
    <w:rsid w:val="006B461C"/>
    <w:rsid w:val="006B4873"/>
    <w:rsid w:val="006B5337"/>
    <w:rsid w:val="006B555C"/>
    <w:rsid w:val="006B57B7"/>
    <w:rsid w:val="006B57ED"/>
    <w:rsid w:val="006B58C8"/>
    <w:rsid w:val="006B5942"/>
    <w:rsid w:val="006B59F9"/>
    <w:rsid w:val="006B5B49"/>
    <w:rsid w:val="006B6306"/>
    <w:rsid w:val="006B6B4D"/>
    <w:rsid w:val="006B78A6"/>
    <w:rsid w:val="006B7E1C"/>
    <w:rsid w:val="006C133F"/>
    <w:rsid w:val="006C1A67"/>
    <w:rsid w:val="006C1BD8"/>
    <w:rsid w:val="006C27F8"/>
    <w:rsid w:val="006C358E"/>
    <w:rsid w:val="006C3683"/>
    <w:rsid w:val="006C37D8"/>
    <w:rsid w:val="006C408A"/>
    <w:rsid w:val="006C40D7"/>
    <w:rsid w:val="006C41E3"/>
    <w:rsid w:val="006C42FC"/>
    <w:rsid w:val="006C47B8"/>
    <w:rsid w:val="006C5452"/>
    <w:rsid w:val="006C57AE"/>
    <w:rsid w:val="006C5B92"/>
    <w:rsid w:val="006C6640"/>
    <w:rsid w:val="006C6667"/>
    <w:rsid w:val="006C670E"/>
    <w:rsid w:val="006C680B"/>
    <w:rsid w:val="006C696B"/>
    <w:rsid w:val="006C6EB6"/>
    <w:rsid w:val="006C795E"/>
    <w:rsid w:val="006D02DB"/>
    <w:rsid w:val="006D0954"/>
    <w:rsid w:val="006D1583"/>
    <w:rsid w:val="006D19EE"/>
    <w:rsid w:val="006D1C79"/>
    <w:rsid w:val="006D1D1F"/>
    <w:rsid w:val="006D1DB5"/>
    <w:rsid w:val="006D224E"/>
    <w:rsid w:val="006D22AA"/>
    <w:rsid w:val="006D24CF"/>
    <w:rsid w:val="006D2686"/>
    <w:rsid w:val="006D2A5C"/>
    <w:rsid w:val="006D2E0E"/>
    <w:rsid w:val="006D3480"/>
    <w:rsid w:val="006D354B"/>
    <w:rsid w:val="006D3721"/>
    <w:rsid w:val="006D39FE"/>
    <w:rsid w:val="006D4F6B"/>
    <w:rsid w:val="006D5F04"/>
    <w:rsid w:val="006D5F33"/>
    <w:rsid w:val="006D6BEF"/>
    <w:rsid w:val="006D7209"/>
    <w:rsid w:val="006D754F"/>
    <w:rsid w:val="006D78B9"/>
    <w:rsid w:val="006E04B1"/>
    <w:rsid w:val="006E04F9"/>
    <w:rsid w:val="006E055E"/>
    <w:rsid w:val="006E0744"/>
    <w:rsid w:val="006E0EBB"/>
    <w:rsid w:val="006E13F9"/>
    <w:rsid w:val="006E2151"/>
    <w:rsid w:val="006E24E4"/>
    <w:rsid w:val="006E252B"/>
    <w:rsid w:val="006E2D9B"/>
    <w:rsid w:val="006E2F28"/>
    <w:rsid w:val="006E3031"/>
    <w:rsid w:val="006E3287"/>
    <w:rsid w:val="006E3664"/>
    <w:rsid w:val="006E37D1"/>
    <w:rsid w:val="006E3858"/>
    <w:rsid w:val="006E3F69"/>
    <w:rsid w:val="006E4274"/>
    <w:rsid w:val="006E4571"/>
    <w:rsid w:val="006E4603"/>
    <w:rsid w:val="006E4B91"/>
    <w:rsid w:val="006E4FFC"/>
    <w:rsid w:val="006E5053"/>
    <w:rsid w:val="006E50B3"/>
    <w:rsid w:val="006E55B2"/>
    <w:rsid w:val="006E55CB"/>
    <w:rsid w:val="006E5762"/>
    <w:rsid w:val="006E5EE4"/>
    <w:rsid w:val="006E5F69"/>
    <w:rsid w:val="006E6021"/>
    <w:rsid w:val="006E633E"/>
    <w:rsid w:val="006E6745"/>
    <w:rsid w:val="006E6805"/>
    <w:rsid w:val="006E7306"/>
    <w:rsid w:val="006E73B4"/>
    <w:rsid w:val="006E750B"/>
    <w:rsid w:val="006E756F"/>
    <w:rsid w:val="006E758A"/>
    <w:rsid w:val="006E763B"/>
    <w:rsid w:val="006F00D0"/>
    <w:rsid w:val="006F01D9"/>
    <w:rsid w:val="006F025D"/>
    <w:rsid w:val="006F09D9"/>
    <w:rsid w:val="006F0CF5"/>
    <w:rsid w:val="006F0F45"/>
    <w:rsid w:val="006F119A"/>
    <w:rsid w:val="006F178E"/>
    <w:rsid w:val="006F1973"/>
    <w:rsid w:val="006F1DFD"/>
    <w:rsid w:val="006F247A"/>
    <w:rsid w:val="006F2520"/>
    <w:rsid w:val="006F27E3"/>
    <w:rsid w:val="006F2911"/>
    <w:rsid w:val="006F2BA4"/>
    <w:rsid w:val="006F2BE9"/>
    <w:rsid w:val="006F2DCF"/>
    <w:rsid w:val="006F308D"/>
    <w:rsid w:val="006F3207"/>
    <w:rsid w:val="006F337B"/>
    <w:rsid w:val="006F3423"/>
    <w:rsid w:val="006F3EB5"/>
    <w:rsid w:val="006F40FD"/>
    <w:rsid w:val="006F4359"/>
    <w:rsid w:val="006F470F"/>
    <w:rsid w:val="006F5148"/>
    <w:rsid w:val="006F5820"/>
    <w:rsid w:val="006F69C2"/>
    <w:rsid w:val="006F6F5C"/>
    <w:rsid w:val="006F71BD"/>
    <w:rsid w:val="006F7302"/>
    <w:rsid w:val="0070000A"/>
    <w:rsid w:val="007000C3"/>
    <w:rsid w:val="007002DB"/>
    <w:rsid w:val="007007C3"/>
    <w:rsid w:val="007011CE"/>
    <w:rsid w:val="00701312"/>
    <w:rsid w:val="00702222"/>
    <w:rsid w:val="00702695"/>
    <w:rsid w:val="00703011"/>
    <w:rsid w:val="00703235"/>
    <w:rsid w:val="00703469"/>
    <w:rsid w:val="00703A79"/>
    <w:rsid w:val="00703D7B"/>
    <w:rsid w:val="00704539"/>
    <w:rsid w:val="00704DF3"/>
    <w:rsid w:val="007051AA"/>
    <w:rsid w:val="00705609"/>
    <w:rsid w:val="00705941"/>
    <w:rsid w:val="00705B86"/>
    <w:rsid w:val="00705D53"/>
    <w:rsid w:val="00705FD0"/>
    <w:rsid w:val="0070673D"/>
    <w:rsid w:val="00706980"/>
    <w:rsid w:val="00706CAB"/>
    <w:rsid w:val="00706F16"/>
    <w:rsid w:val="00707972"/>
    <w:rsid w:val="00707A7B"/>
    <w:rsid w:val="0071003C"/>
    <w:rsid w:val="00710981"/>
    <w:rsid w:val="00710C0F"/>
    <w:rsid w:val="00710DBD"/>
    <w:rsid w:val="00710EF4"/>
    <w:rsid w:val="007113C9"/>
    <w:rsid w:val="007116FD"/>
    <w:rsid w:val="0071207A"/>
    <w:rsid w:val="007125FE"/>
    <w:rsid w:val="007127CF"/>
    <w:rsid w:val="0071289D"/>
    <w:rsid w:val="00712976"/>
    <w:rsid w:val="00712F00"/>
    <w:rsid w:val="007130C9"/>
    <w:rsid w:val="0071327F"/>
    <w:rsid w:val="00713DE3"/>
    <w:rsid w:val="007145CB"/>
    <w:rsid w:val="00714638"/>
    <w:rsid w:val="00714A52"/>
    <w:rsid w:val="00714ACF"/>
    <w:rsid w:val="0071503A"/>
    <w:rsid w:val="007150BB"/>
    <w:rsid w:val="0071529A"/>
    <w:rsid w:val="00715669"/>
    <w:rsid w:val="00715D2F"/>
    <w:rsid w:val="0071684E"/>
    <w:rsid w:val="00716E86"/>
    <w:rsid w:val="007174C7"/>
    <w:rsid w:val="00717910"/>
    <w:rsid w:val="00717CA2"/>
    <w:rsid w:val="00717D72"/>
    <w:rsid w:val="00717FF2"/>
    <w:rsid w:val="00720068"/>
    <w:rsid w:val="007200D3"/>
    <w:rsid w:val="00720393"/>
    <w:rsid w:val="007207B6"/>
    <w:rsid w:val="00720CFB"/>
    <w:rsid w:val="00720F6F"/>
    <w:rsid w:val="007210EC"/>
    <w:rsid w:val="007211F4"/>
    <w:rsid w:val="00721BA2"/>
    <w:rsid w:val="00722297"/>
    <w:rsid w:val="00722751"/>
    <w:rsid w:val="0072279A"/>
    <w:rsid w:val="00722C7E"/>
    <w:rsid w:val="00722D81"/>
    <w:rsid w:val="007234C7"/>
    <w:rsid w:val="00723538"/>
    <w:rsid w:val="007235DA"/>
    <w:rsid w:val="007235F9"/>
    <w:rsid w:val="00723AC9"/>
    <w:rsid w:val="00723C39"/>
    <w:rsid w:val="00723EEB"/>
    <w:rsid w:val="0072402B"/>
    <w:rsid w:val="00725134"/>
    <w:rsid w:val="00725172"/>
    <w:rsid w:val="007253C1"/>
    <w:rsid w:val="00725D2E"/>
    <w:rsid w:val="0072631E"/>
    <w:rsid w:val="007263C9"/>
    <w:rsid w:val="0072647A"/>
    <w:rsid w:val="0072692B"/>
    <w:rsid w:val="00726ACD"/>
    <w:rsid w:val="00726CE6"/>
    <w:rsid w:val="00726D81"/>
    <w:rsid w:val="00727B61"/>
    <w:rsid w:val="0073020A"/>
    <w:rsid w:val="0073118D"/>
    <w:rsid w:val="007312DC"/>
    <w:rsid w:val="00731520"/>
    <w:rsid w:val="00731675"/>
    <w:rsid w:val="007316B1"/>
    <w:rsid w:val="007317EE"/>
    <w:rsid w:val="00732557"/>
    <w:rsid w:val="00732673"/>
    <w:rsid w:val="00732880"/>
    <w:rsid w:val="00732A58"/>
    <w:rsid w:val="00732CC7"/>
    <w:rsid w:val="00733194"/>
    <w:rsid w:val="007331F1"/>
    <w:rsid w:val="00733205"/>
    <w:rsid w:val="00733BEE"/>
    <w:rsid w:val="0073499B"/>
    <w:rsid w:val="00734D34"/>
    <w:rsid w:val="00734F4E"/>
    <w:rsid w:val="00734F8D"/>
    <w:rsid w:val="00735117"/>
    <w:rsid w:val="00735C65"/>
    <w:rsid w:val="00735D49"/>
    <w:rsid w:val="007360BB"/>
    <w:rsid w:val="007362AC"/>
    <w:rsid w:val="00737ED1"/>
    <w:rsid w:val="0074076C"/>
    <w:rsid w:val="00740A4F"/>
    <w:rsid w:val="00740A6E"/>
    <w:rsid w:val="00741166"/>
    <w:rsid w:val="007412B0"/>
    <w:rsid w:val="00741A12"/>
    <w:rsid w:val="00741A1E"/>
    <w:rsid w:val="00741AF5"/>
    <w:rsid w:val="00741C13"/>
    <w:rsid w:val="00741E84"/>
    <w:rsid w:val="007424CC"/>
    <w:rsid w:val="0074291E"/>
    <w:rsid w:val="00742FF0"/>
    <w:rsid w:val="00743570"/>
    <w:rsid w:val="0074377A"/>
    <w:rsid w:val="0074387C"/>
    <w:rsid w:val="00743968"/>
    <w:rsid w:val="007442CB"/>
    <w:rsid w:val="00744AD0"/>
    <w:rsid w:val="00744D6F"/>
    <w:rsid w:val="00744D7F"/>
    <w:rsid w:val="00744E80"/>
    <w:rsid w:val="00745006"/>
    <w:rsid w:val="007450B4"/>
    <w:rsid w:val="0074533C"/>
    <w:rsid w:val="007458C4"/>
    <w:rsid w:val="00746553"/>
    <w:rsid w:val="007465E4"/>
    <w:rsid w:val="0074680C"/>
    <w:rsid w:val="0074737D"/>
    <w:rsid w:val="00747429"/>
    <w:rsid w:val="0074766C"/>
    <w:rsid w:val="00750BF9"/>
    <w:rsid w:val="00750D11"/>
    <w:rsid w:val="00750F5A"/>
    <w:rsid w:val="00750FC5"/>
    <w:rsid w:val="007517DD"/>
    <w:rsid w:val="0075226A"/>
    <w:rsid w:val="00752BB4"/>
    <w:rsid w:val="00752D73"/>
    <w:rsid w:val="0075304D"/>
    <w:rsid w:val="00753AE9"/>
    <w:rsid w:val="00753E75"/>
    <w:rsid w:val="007544D5"/>
    <w:rsid w:val="007547A5"/>
    <w:rsid w:val="00754E82"/>
    <w:rsid w:val="0075549D"/>
    <w:rsid w:val="007557C5"/>
    <w:rsid w:val="00755954"/>
    <w:rsid w:val="00755D5D"/>
    <w:rsid w:val="00755DDB"/>
    <w:rsid w:val="00755EED"/>
    <w:rsid w:val="00756DAC"/>
    <w:rsid w:val="00756FBA"/>
    <w:rsid w:val="00757302"/>
    <w:rsid w:val="00757D2D"/>
    <w:rsid w:val="00760275"/>
    <w:rsid w:val="0076106D"/>
    <w:rsid w:val="0076164B"/>
    <w:rsid w:val="00761847"/>
    <w:rsid w:val="00761A9E"/>
    <w:rsid w:val="00761B9D"/>
    <w:rsid w:val="00761C58"/>
    <w:rsid w:val="00762744"/>
    <w:rsid w:val="007629CD"/>
    <w:rsid w:val="00762A77"/>
    <w:rsid w:val="00762D0B"/>
    <w:rsid w:val="00762DA5"/>
    <w:rsid w:val="007639D4"/>
    <w:rsid w:val="00763D30"/>
    <w:rsid w:val="00763F83"/>
    <w:rsid w:val="007644E6"/>
    <w:rsid w:val="00764B85"/>
    <w:rsid w:val="00764E1C"/>
    <w:rsid w:val="00765378"/>
    <w:rsid w:val="0076539A"/>
    <w:rsid w:val="00765778"/>
    <w:rsid w:val="007658E2"/>
    <w:rsid w:val="00765908"/>
    <w:rsid w:val="00765FC4"/>
    <w:rsid w:val="0076609B"/>
    <w:rsid w:val="007660B8"/>
    <w:rsid w:val="007676D9"/>
    <w:rsid w:val="0076778F"/>
    <w:rsid w:val="00767AF6"/>
    <w:rsid w:val="007707ED"/>
    <w:rsid w:val="0077175B"/>
    <w:rsid w:val="0077251A"/>
    <w:rsid w:val="0077276E"/>
    <w:rsid w:val="00772770"/>
    <w:rsid w:val="007736EA"/>
    <w:rsid w:val="00774FD1"/>
    <w:rsid w:val="007757FB"/>
    <w:rsid w:val="00776A4B"/>
    <w:rsid w:val="007776C4"/>
    <w:rsid w:val="007801B2"/>
    <w:rsid w:val="00780BC2"/>
    <w:rsid w:val="00780CE5"/>
    <w:rsid w:val="00781570"/>
    <w:rsid w:val="007816EB"/>
    <w:rsid w:val="00781D82"/>
    <w:rsid w:val="007821EC"/>
    <w:rsid w:val="0078225E"/>
    <w:rsid w:val="00782851"/>
    <w:rsid w:val="00782A6F"/>
    <w:rsid w:val="00782EC7"/>
    <w:rsid w:val="00783094"/>
    <w:rsid w:val="0078359B"/>
    <w:rsid w:val="007835A7"/>
    <w:rsid w:val="007844D9"/>
    <w:rsid w:val="00784812"/>
    <w:rsid w:val="00784A9E"/>
    <w:rsid w:val="00784F96"/>
    <w:rsid w:val="00785024"/>
    <w:rsid w:val="00785429"/>
    <w:rsid w:val="007857A2"/>
    <w:rsid w:val="00785C20"/>
    <w:rsid w:val="007861B5"/>
    <w:rsid w:val="007862EA"/>
    <w:rsid w:val="0078636E"/>
    <w:rsid w:val="00786CD0"/>
    <w:rsid w:val="00786D93"/>
    <w:rsid w:val="00786E59"/>
    <w:rsid w:val="007873AB"/>
    <w:rsid w:val="00787561"/>
    <w:rsid w:val="00787630"/>
    <w:rsid w:val="00787A01"/>
    <w:rsid w:val="00787C23"/>
    <w:rsid w:val="00787F59"/>
    <w:rsid w:val="00790415"/>
    <w:rsid w:val="00790F9F"/>
    <w:rsid w:val="0079103A"/>
    <w:rsid w:val="007919A6"/>
    <w:rsid w:val="00791A33"/>
    <w:rsid w:val="00792341"/>
    <w:rsid w:val="007923EE"/>
    <w:rsid w:val="007927EA"/>
    <w:rsid w:val="00792912"/>
    <w:rsid w:val="00792F73"/>
    <w:rsid w:val="00793258"/>
    <w:rsid w:val="007943C2"/>
    <w:rsid w:val="00794D1F"/>
    <w:rsid w:val="00794DF9"/>
    <w:rsid w:val="00794F75"/>
    <w:rsid w:val="00795054"/>
    <w:rsid w:val="007950EF"/>
    <w:rsid w:val="007958B3"/>
    <w:rsid w:val="007958B6"/>
    <w:rsid w:val="00795B22"/>
    <w:rsid w:val="00795F74"/>
    <w:rsid w:val="00796003"/>
    <w:rsid w:val="00796214"/>
    <w:rsid w:val="0079651C"/>
    <w:rsid w:val="0079651F"/>
    <w:rsid w:val="0079670F"/>
    <w:rsid w:val="0079688F"/>
    <w:rsid w:val="00796C2B"/>
    <w:rsid w:val="00796D4B"/>
    <w:rsid w:val="00797321"/>
    <w:rsid w:val="007975C9"/>
    <w:rsid w:val="007A0175"/>
    <w:rsid w:val="007A03C3"/>
    <w:rsid w:val="007A0460"/>
    <w:rsid w:val="007A0654"/>
    <w:rsid w:val="007A06D8"/>
    <w:rsid w:val="007A08C0"/>
    <w:rsid w:val="007A0A23"/>
    <w:rsid w:val="007A0D3E"/>
    <w:rsid w:val="007A15C0"/>
    <w:rsid w:val="007A171F"/>
    <w:rsid w:val="007A1ED6"/>
    <w:rsid w:val="007A3199"/>
    <w:rsid w:val="007A3470"/>
    <w:rsid w:val="007A41B9"/>
    <w:rsid w:val="007A42A9"/>
    <w:rsid w:val="007A4DBA"/>
    <w:rsid w:val="007A5062"/>
    <w:rsid w:val="007A50BD"/>
    <w:rsid w:val="007A51A7"/>
    <w:rsid w:val="007A58D0"/>
    <w:rsid w:val="007A6189"/>
    <w:rsid w:val="007A6705"/>
    <w:rsid w:val="007A6C58"/>
    <w:rsid w:val="007A72E2"/>
    <w:rsid w:val="007A7308"/>
    <w:rsid w:val="007A74D0"/>
    <w:rsid w:val="007A79F1"/>
    <w:rsid w:val="007B0346"/>
    <w:rsid w:val="007B0920"/>
    <w:rsid w:val="007B11A1"/>
    <w:rsid w:val="007B11AB"/>
    <w:rsid w:val="007B1A49"/>
    <w:rsid w:val="007B1AE9"/>
    <w:rsid w:val="007B1BEE"/>
    <w:rsid w:val="007B1D7E"/>
    <w:rsid w:val="007B20D1"/>
    <w:rsid w:val="007B23B0"/>
    <w:rsid w:val="007B24C2"/>
    <w:rsid w:val="007B2872"/>
    <w:rsid w:val="007B29AF"/>
    <w:rsid w:val="007B2A2D"/>
    <w:rsid w:val="007B327E"/>
    <w:rsid w:val="007B36EE"/>
    <w:rsid w:val="007B3BD4"/>
    <w:rsid w:val="007B3CE7"/>
    <w:rsid w:val="007B3CF7"/>
    <w:rsid w:val="007B46A9"/>
    <w:rsid w:val="007B4B40"/>
    <w:rsid w:val="007B55DB"/>
    <w:rsid w:val="007B64A5"/>
    <w:rsid w:val="007B660C"/>
    <w:rsid w:val="007B6678"/>
    <w:rsid w:val="007B6D6A"/>
    <w:rsid w:val="007B71AD"/>
    <w:rsid w:val="007B74B4"/>
    <w:rsid w:val="007B79D2"/>
    <w:rsid w:val="007B7D9D"/>
    <w:rsid w:val="007B7FF4"/>
    <w:rsid w:val="007C035D"/>
    <w:rsid w:val="007C08FA"/>
    <w:rsid w:val="007C0A3A"/>
    <w:rsid w:val="007C0C69"/>
    <w:rsid w:val="007C0CAE"/>
    <w:rsid w:val="007C1352"/>
    <w:rsid w:val="007C1852"/>
    <w:rsid w:val="007C1907"/>
    <w:rsid w:val="007C1B9E"/>
    <w:rsid w:val="007C1C7E"/>
    <w:rsid w:val="007C1EA8"/>
    <w:rsid w:val="007C1EE9"/>
    <w:rsid w:val="007C21DE"/>
    <w:rsid w:val="007C3193"/>
    <w:rsid w:val="007C3218"/>
    <w:rsid w:val="007C3324"/>
    <w:rsid w:val="007C3332"/>
    <w:rsid w:val="007C38E2"/>
    <w:rsid w:val="007C3A43"/>
    <w:rsid w:val="007C44C8"/>
    <w:rsid w:val="007C4631"/>
    <w:rsid w:val="007C5761"/>
    <w:rsid w:val="007C5C02"/>
    <w:rsid w:val="007C5DF5"/>
    <w:rsid w:val="007C602F"/>
    <w:rsid w:val="007C651B"/>
    <w:rsid w:val="007C6813"/>
    <w:rsid w:val="007C6BBA"/>
    <w:rsid w:val="007C6EAC"/>
    <w:rsid w:val="007C75DB"/>
    <w:rsid w:val="007C79CE"/>
    <w:rsid w:val="007C7B9C"/>
    <w:rsid w:val="007C7D5F"/>
    <w:rsid w:val="007D0E3F"/>
    <w:rsid w:val="007D15CC"/>
    <w:rsid w:val="007D1E5D"/>
    <w:rsid w:val="007D1F5B"/>
    <w:rsid w:val="007D211A"/>
    <w:rsid w:val="007D27A0"/>
    <w:rsid w:val="007D2DBF"/>
    <w:rsid w:val="007D2FA7"/>
    <w:rsid w:val="007D3268"/>
    <w:rsid w:val="007D3781"/>
    <w:rsid w:val="007D3862"/>
    <w:rsid w:val="007D4220"/>
    <w:rsid w:val="007D4386"/>
    <w:rsid w:val="007D47C3"/>
    <w:rsid w:val="007D4A3C"/>
    <w:rsid w:val="007D4AC7"/>
    <w:rsid w:val="007D4D3B"/>
    <w:rsid w:val="007D521C"/>
    <w:rsid w:val="007D5E13"/>
    <w:rsid w:val="007D5FE5"/>
    <w:rsid w:val="007D624D"/>
    <w:rsid w:val="007D64D5"/>
    <w:rsid w:val="007D68B3"/>
    <w:rsid w:val="007D691A"/>
    <w:rsid w:val="007D6967"/>
    <w:rsid w:val="007D6BE8"/>
    <w:rsid w:val="007E087F"/>
    <w:rsid w:val="007E0923"/>
    <w:rsid w:val="007E0D1E"/>
    <w:rsid w:val="007E0DE6"/>
    <w:rsid w:val="007E0EF8"/>
    <w:rsid w:val="007E1157"/>
    <w:rsid w:val="007E11A1"/>
    <w:rsid w:val="007E1C6F"/>
    <w:rsid w:val="007E1EBE"/>
    <w:rsid w:val="007E2492"/>
    <w:rsid w:val="007E2687"/>
    <w:rsid w:val="007E292E"/>
    <w:rsid w:val="007E2B63"/>
    <w:rsid w:val="007E2C59"/>
    <w:rsid w:val="007E2FE1"/>
    <w:rsid w:val="007E3CB9"/>
    <w:rsid w:val="007E3D22"/>
    <w:rsid w:val="007E42AF"/>
    <w:rsid w:val="007E436A"/>
    <w:rsid w:val="007E4492"/>
    <w:rsid w:val="007E479F"/>
    <w:rsid w:val="007E491F"/>
    <w:rsid w:val="007E4B36"/>
    <w:rsid w:val="007E4DDD"/>
    <w:rsid w:val="007E52D8"/>
    <w:rsid w:val="007E5620"/>
    <w:rsid w:val="007E5701"/>
    <w:rsid w:val="007E58DF"/>
    <w:rsid w:val="007E5ADB"/>
    <w:rsid w:val="007E633C"/>
    <w:rsid w:val="007E769F"/>
    <w:rsid w:val="007E7CFF"/>
    <w:rsid w:val="007F02AF"/>
    <w:rsid w:val="007F03DC"/>
    <w:rsid w:val="007F08DC"/>
    <w:rsid w:val="007F0B00"/>
    <w:rsid w:val="007F0E22"/>
    <w:rsid w:val="007F133B"/>
    <w:rsid w:val="007F15BE"/>
    <w:rsid w:val="007F167C"/>
    <w:rsid w:val="007F1AC6"/>
    <w:rsid w:val="007F1C25"/>
    <w:rsid w:val="007F1DAC"/>
    <w:rsid w:val="007F1F2C"/>
    <w:rsid w:val="007F2080"/>
    <w:rsid w:val="007F216C"/>
    <w:rsid w:val="007F2834"/>
    <w:rsid w:val="007F2AAB"/>
    <w:rsid w:val="007F2CE4"/>
    <w:rsid w:val="007F315B"/>
    <w:rsid w:val="007F322B"/>
    <w:rsid w:val="007F326E"/>
    <w:rsid w:val="007F33BF"/>
    <w:rsid w:val="007F36F6"/>
    <w:rsid w:val="007F3C73"/>
    <w:rsid w:val="007F416C"/>
    <w:rsid w:val="007F4410"/>
    <w:rsid w:val="007F44B4"/>
    <w:rsid w:val="007F494E"/>
    <w:rsid w:val="007F4A31"/>
    <w:rsid w:val="007F4C7B"/>
    <w:rsid w:val="007F51D2"/>
    <w:rsid w:val="007F58F5"/>
    <w:rsid w:val="007F5F86"/>
    <w:rsid w:val="007F673F"/>
    <w:rsid w:val="007F6C51"/>
    <w:rsid w:val="007F7150"/>
    <w:rsid w:val="007F7165"/>
    <w:rsid w:val="007F72F8"/>
    <w:rsid w:val="007F7710"/>
    <w:rsid w:val="007F7AA3"/>
    <w:rsid w:val="007F7BF5"/>
    <w:rsid w:val="007F7D42"/>
    <w:rsid w:val="00800381"/>
    <w:rsid w:val="008005BD"/>
    <w:rsid w:val="00800779"/>
    <w:rsid w:val="00800849"/>
    <w:rsid w:val="008014EF"/>
    <w:rsid w:val="008016DF"/>
    <w:rsid w:val="00801B5A"/>
    <w:rsid w:val="008021D8"/>
    <w:rsid w:val="008022E5"/>
    <w:rsid w:val="00802423"/>
    <w:rsid w:val="0080265E"/>
    <w:rsid w:val="00802AEF"/>
    <w:rsid w:val="0080306A"/>
    <w:rsid w:val="008033A9"/>
    <w:rsid w:val="0080386B"/>
    <w:rsid w:val="00804850"/>
    <w:rsid w:val="0080498B"/>
    <w:rsid w:val="008049AF"/>
    <w:rsid w:val="00804E72"/>
    <w:rsid w:val="008051FA"/>
    <w:rsid w:val="00805C14"/>
    <w:rsid w:val="00805EED"/>
    <w:rsid w:val="0080605A"/>
    <w:rsid w:val="0080618E"/>
    <w:rsid w:val="008065D1"/>
    <w:rsid w:val="008065DE"/>
    <w:rsid w:val="00806725"/>
    <w:rsid w:val="0080782C"/>
    <w:rsid w:val="00807AF5"/>
    <w:rsid w:val="00807D43"/>
    <w:rsid w:val="00807E6B"/>
    <w:rsid w:val="00807F6C"/>
    <w:rsid w:val="00807FC3"/>
    <w:rsid w:val="00810379"/>
    <w:rsid w:val="008105A2"/>
    <w:rsid w:val="00810D86"/>
    <w:rsid w:val="00810DA1"/>
    <w:rsid w:val="00810E51"/>
    <w:rsid w:val="00811311"/>
    <w:rsid w:val="00811488"/>
    <w:rsid w:val="008115E4"/>
    <w:rsid w:val="008116BB"/>
    <w:rsid w:val="008118DC"/>
    <w:rsid w:val="00811AF9"/>
    <w:rsid w:val="00813340"/>
    <w:rsid w:val="00813359"/>
    <w:rsid w:val="00813560"/>
    <w:rsid w:val="0081395B"/>
    <w:rsid w:val="00813BAC"/>
    <w:rsid w:val="00814BE1"/>
    <w:rsid w:val="00814D61"/>
    <w:rsid w:val="0081590D"/>
    <w:rsid w:val="00815BB4"/>
    <w:rsid w:val="0081610E"/>
    <w:rsid w:val="00816163"/>
    <w:rsid w:val="00816399"/>
    <w:rsid w:val="00816AE0"/>
    <w:rsid w:val="008171CB"/>
    <w:rsid w:val="0081797C"/>
    <w:rsid w:val="008201BF"/>
    <w:rsid w:val="008201C2"/>
    <w:rsid w:val="0082025B"/>
    <w:rsid w:val="0082027B"/>
    <w:rsid w:val="008202A9"/>
    <w:rsid w:val="0082092F"/>
    <w:rsid w:val="00820CC3"/>
    <w:rsid w:val="00820E75"/>
    <w:rsid w:val="0082113B"/>
    <w:rsid w:val="0082161A"/>
    <w:rsid w:val="00822053"/>
    <w:rsid w:val="008227CA"/>
    <w:rsid w:val="00822917"/>
    <w:rsid w:val="008229D3"/>
    <w:rsid w:val="00823006"/>
    <w:rsid w:val="008232E2"/>
    <w:rsid w:val="00823520"/>
    <w:rsid w:val="00824F9B"/>
    <w:rsid w:val="00825103"/>
    <w:rsid w:val="008258FB"/>
    <w:rsid w:val="00825E58"/>
    <w:rsid w:val="00826015"/>
    <w:rsid w:val="00826085"/>
    <w:rsid w:val="008262E8"/>
    <w:rsid w:val="00826502"/>
    <w:rsid w:val="0082672B"/>
    <w:rsid w:val="008275D5"/>
    <w:rsid w:val="00827917"/>
    <w:rsid w:val="00827E33"/>
    <w:rsid w:val="00827E9E"/>
    <w:rsid w:val="00830096"/>
    <w:rsid w:val="00830907"/>
    <w:rsid w:val="00830911"/>
    <w:rsid w:val="00830DEA"/>
    <w:rsid w:val="00830EB1"/>
    <w:rsid w:val="008314AC"/>
    <w:rsid w:val="008314D8"/>
    <w:rsid w:val="00831DE9"/>
    <w:rsid w:val="00832B2F"/>
    <w:rsid w:val="008332AC"/>
    <w:rsid w:val="0083353A"/>
    <w:rsid w:val="0083363A"/>
    <w:rsid w:val="008336D6"/>
    <w:rsid w:val="008337BB"/>
    <w:rsid w:val="008339B4"/>
    <w:rsid w:val="008339DF"/>
    <w:rsid w:val="008340A9"/>
    <w:rsid w:val="00834995"/>
    <w:rsid w:val="008349E0"/>
    <w:rsid w:val="00834A1B"/>
    <w:rsid w:val="00834A42"/>
    <w:rsid w:val="008351AD"/>
    <w:rsid w:val="008359D9"/>
    <w:rsid w:val="00835D84"/>
    <w:rsid w:val="00836300"/>
    <w:rsid w:val="008363F5"/>
    <w:rsid w:val="00836516"/>
    <w:rsid w:val="008365DC"/>
    <w:rsid w:val="0083661E"/>
    <w:rsid w:val="00836693"/>
    <w:rsid w:val="008367E1"/>
    <w:rsid w:val="00836CCD"/>
    <w:rsid w:val="00836CD1"/>
    <w:rsid w:val="008370F8"/>
    <w:rsid w:val="00837109"/>
    <w:rsid w:val="00837421"/>
    <w:rsid w:val="008376C2"/>
    <w:rsid w:val="00837934"/>
    <w:rsid w:val="00837C1D"/>
    <w:rsid w:val="00837F81"/>
    <w:rsid w:val="008410FE"/>
    <w:rsid w:val="0084118B"/>
    <w:rsid w:val="00841DB1"/>
    <w:rsid w:val="00842269"/>
    <w:rsid w:val="00842573"/>
    <w:rsid w:val="008427B4"/>
    <w:rsid w:val="00842C30"/>
    <w:rsid w:val="00842CAD"/>
    <w:rsid w:val="00842D30"/>
    <w:rsid w:val="0084325C"/>
    <w:rsid w:val="00843334"/>
    <w:rsid w:val="00843E2E"/>
    <w:rsid w:val="008440CC"/>
    <w:rsid w:val="008445E7"/>
    <w:rsid w:val="00844912"/>
    <w:rsid w:val="00844A72"/>
    <w:rsid w:val="00844C4E"/>
    <w:rsid w:val="00845534"/>
    <w:rsid w:val="00845C5C"/>
    <w:rsid w:val="00845CF2"/>
    <w:rsid w:val="00845F12"/>
    <w:rsid w:val="00845F1E"/>
    <w:rsid w:val="00846384"/>
    <w:rsid w:val="008463A5"/>
    <w:rsid w:val="00846856"/>
    <w:rsid w:val="00846994"/>
    <w:rsid w:val="00846E29"/>
    <w:rsid w:val="00850A5E"/>
    <w:rsid w:val="00850AD3"/>
    <w:rsid w:val="00850CB3"/>
    <w:rsid w:val="00851336"/>
    <w:rsid w:val="00851338"/>
    <w:rsid w:val="008514DC"/>
    <w:rsid w:val="00851743"/>
    <w:rsid w:val="00851C7A"/>
    <w:rsid w:val="00851DAD"/>
    <w:rsid w:val="00851DCB"/>
    <w:rsid w:val="00852D42"/>
    <w:rsid w:val="00852D78"/>
    <w:rsid w:val="00853833"/>
    <w:rsid w:val="00854322"/>
    <w:rsid w:val="008543AB"/>
    <w:rsid w:val="00854910"/>
    <w:rsid w:val="00854979"/>
    <w:rsid w:val="0085508D"/>
    <w:rsid w:val="00855569"/>
    <w:rsid w:val="00855BDF"/>
    <w:rsid w:val="00856295"/>
    <w:rsid w:val="008566E4"/>
    <w:rsid w:val="00856B20"/>
    <w:rsid w:val="00856BEC"/>
    <w:rsid w:val="00857043"/>
    <w:rsid w:val="00857716"/>
    <w:rsid w:val="00857AE6"/>
    <w:rsid w:val="00857F87"/>
    <w:rsid w:val="00860156"/>
    <w:rsid w:val="008615F4"/>
    <w:rsid w:val="00861D0C"/>
    <w:rsid w:val="00862681"/>
    <w:rsid w:val="00862874"/>
    <w:rsid w:val="00862EC1"/>
    <w:rsid w:val="00863140"/>
    <w:rsid w:val="008644AB"/>
    <w:rsid w:val="008645B9"/>
    <w:rsid w:val="00864915"/>
    <w:rsid w:val="0086493E"/>
    <w:rsid w:val="00864F08"/>
    <w:rsid w:val="008654F5"/>
    <w:rsid w:val="008659F7"/>
    <w:rsid w:val="00865BE5"/>
    <w:rsid w:val="00865F14"/>
    <w:rsid w:val="00866B8D"/>
    <w:rsid w:val="00866D25"/>
    <w:rsid w:val="0086744E"/>
    <w:rsid w:val="008678A9"/>
    <w:rsid w:val="00867A01"/>
    <w:rsid w:val="008703F9"/>
    <w:rsid w:val="00870C17"/>
    <w:rsid w:val="00871535"/>
    <w:rsid w:val="0087166E"/>
    <w:rsid w:val="008717A0"/>
    <w:rsid w:val="00871AAB"/>
    <w:rsid w:val="008720B3"/>
    <w:rsid w:val="008728F9"/>
    <w:rsid w:val="00872E3B"/>
    <w:rsid w:val="00872FC5"/>
    <w:rsid w:val="00873425"/>
    <w:rsid w:val="00873921"/>
    <w:rsid w:val="00873A16"/>
    <w:rsid w:val="00873EFF"/>
    <w:rsid w:val="0087410F"/>
    <w:rsid w:val="00874625"/>
    <w:rsid w:val="008758A1"/>
    <w:rsid w:val="00875911"/>
    <w:rsid w:val="00876015"/>
    <w:rsid w:val="008761E5"/>
    <w:rsid w:val="008773FA"/>
    <w:rsid w:val="00877624"/>
    <w:rsid w:val="00877ACE"/>
    <w:rsid w:val="008801E9"/>
    <w:rsid w:val="008807BC"/>
    <w:rsid w:val="008809D5"/>
    <w:rsid w:val="0088131D"/>
    <w:rsid w:val="00881363"/>
    <w:rsid w:val="00881593"/>
    <w:rsid w:val="00881729"/>
    <w:rsid w:val="0088177E"/>
    <w:rsid w:val="00881BCC"/>
    <w:rsid w:val="00881C4E"/>
    <w:rsid w:val="008820A8"/>
    <w:rsid w:val="0088212F"/>
    <w:rsid w:val="008824AB"/>
    <w:rsid w:val="0088298B"/>
    <w:rsid w:val="00882BAB"/>
    <w:rsid w:val="00882D52"/>
    <w:rsid w:val="00883081"/>
    <w:rsid w:val="008833C3"/>
    <w:rsid w:val="0088349C"/>
    <w:rsid w:val="008853C5"/>
    <w:rsid w:val="008857D5"/>
    <w:rsid w:val="008859D4"/>
    <w:rsid w:val="00885FA7"/>
    <w:rsid w:val="00886334"/>
    <w:rsid w:val="0088729B"/>
    <w:rsid w:val="0088767E"/>
    <w:rsid w:val="008879C5"/>
    <w:rsid w:val="00887A18"/>
    <w:rsid w:val="00887B9E"/>
    <w:rsid w:val="0089104C"/>
    <w:rsid w:val="00891728"/>
    <w:rsid w:val="0089187A"/>
    <w:rsid w:val="00892073"/>
    <w:rsid w:val="0089262F"/>
    <w:rsid w:val="0089297F"/>
    <w:rsid w:val="00892B54"/>
    <w:rsid w:val="00892F2B"/>
    <w:rsid w:val="008932D5"/>
    <w:rsid w:val="0089375F"/>
    <w:rsid w:val="008943F8"/>
    <w:rsid w:val="008944ED"/>
    <w:rsid w:val="008949C4"/>
    <w:rsid w:val="00895629"/>
    <w:rsid w:val="00895842"/>
    <w:rsid w:val="00895D1E"/>
    <w:rsid w:val="00895D86"/>
    <w:rsid w:val="00895E86"/>
    <w:rsid w:val="00895F00"/>
    <w:rsid w:val="00895FC7"/>
    <w:rsid w:val="00896090"/>
    <w:rsid w:val="00896676"/>
    <w:rsid w:val="00896718"/>
    <w:rsid w:val="0089689F"/>
    <w:rsid w:val="00896DA9"/>
    <w:rsid w:val="0089759C"/>
    <w:rsid w:val="008979FB"/>
    <w:rsid w:val="00897BC1"/>
    <w:rsid w:val="00897C3F"/>
    <w:rsid w:val="008A00A0"/>
    <w:rsid w:val="008A05D6"/>
    <w:rsid w:val="008A085D"/>
    <w:rsid w:val="008A1448"/>
    <w:rsid w:val="008A1B0A"/>
    <w:rsid w:val="008A26B8"/>
    <w:rsid w:val="008A3013"/>
    <w:rsid w:val="008A3042"/>
    <w:rsid w:val="008A3101"/>
    <w:rsid w:val="008A33B1"/>
    <w:rsid w:val="008A375D"/>
    <w:rsid w:val="008A3767"/>
    <w:rsid w:val="008A37AD"/>
    <w:rsid w:val="008A393F"/>
    <w:rsid w:val="008A39F1"/>
    <w:rsid w:val="008A3A6A"/>
    <w:rsid w:val="008A3DFE"/>
    <w:rsid w:val="008A435F"/>
    <w:rsid w:val="008A4F11"/>
    <w:rsid w:val="008A6156"/>
    <w:rsid w:val="008A672D"/>
    <w:rsid w:val="008A6780"/>
    <w:rsid w:val="008A67D5"/>
    <w:rsid w:val="008A708C"/>
    <w:rsid w:val="008A78A6"/>
    <w:rsid w:val="008A796F"/>
    <w:rsid w:val="008A7C8F"/>
    <w:rsid w:val="008B0980"/>
    <w:rsid w:val="008B0AFE"/>
    <w:rsid w:val="008B1428"/>
    <w:rsid w:val="008B1695"/>
    <w:rsid w:val="008B1C26"/>
    <w:rsid w:val="008B1E75"/>
    <w:rsid w:val="008B2C3F"/>
    <w:rsid w:val="008B319E"/>
    <w:rsid w:val="008B31AB"/>
    <w:rsid w:val="008B4619"/>
    <w:rsid w:val="008B4854"/>
    <w:rsid w:val="008B5103"/>
    <w:rsid w:val="008B563D"/>
    <w:rsid w:val="008B5FE6"/>
    <w:rsid w:val="008B6A6A"/>
    <w:rsid w:val="008B6DA9"/>
    <w:rsid w:val="008B6DD9"/>
    <w:rsid w:val="008B7258"/>
    <w:rsid w:val="008B74E2"/>
    <w:rsid w:val="008B7E06"/>
    <w:rsid w:val="008B7FA6"/>
    <w:rsid w:val="008C0772"/>
    <w:rsid w:val="008C0A13"/>
    <w:rsid w:val="008C12E0"/>
    <w:rsid w:val="008C174B"/>
    <w:rsid w:val="008C24D8"/>
    <w:rsid w:val="008C26B3"/>
    <w:rsid w:val="008C383D"/>
    <w:rsid w:val="008C3865"/>
    <w:rsid w:val="008C4BFD"/>
    <w:rsid w:val="008C4CA7"/>
    <w:rsid w:val="008C4D37"/>
    <w:rsid w:val="008C5206"/>
    <w:rsid w:val="008C57D6"/>
    <w:rsid w:val="008C6A08"/>
    <w:rsid w:val="008C7776"/>
    <w:rsid w:val="008C7CCD"/>
    <w:rsid w:val="008C7E73"/>
    <w:rsid w:val="008D0116"/>
    <w:rsid w:val="008D101A"/>
    <w:rsid w:val="008D11D0"/>
    <w:rsid w:val="008D132A"/>
    <w:rsid w:val="008D1538"/>
    <w:rsid w:val="008D181E"/>
    <w:rsid w:val="008D1C96"/>
    <w:rsid w:val="008D2642"/>
    <w:rsid w:val="008D2D1F"/>
    <w:rsid w:val="008D32B6"/>
    <w:rsid w:val="008D39CA"/>
    <w:rsid w:val="008D3A78"/>
    <w:rsid w:val="008D3AF9"/>
    <w:rsid w:val="008D4B2B"/>
    <w:rsid w:val="008D4D20"/>
    <w:rsid w:val="008D4F2C"/>
    <w:rsid w:val="008D504A"/>
    <w:rsid w:val="008D5286"/>
    <w:rsid w:val="008D5472"/>
    <w:rsid w:val="008D56BD"/>
    <w:rsid w:val="008D5758"/>
    <w:rsid w:val="008D589C"/>
    <w:rsid w:val="008D625B"/>
    <w:rsid w:val="008D629F"/>
    <w:rsid w:val="008D632D"/>
    <w:rsid w:val="008D6628"/>
    <w:rsid w:val="008D6A01"/>
    <w:rsid w:val="008D6A33"/>
    <w:rsid w:val="008D6C0F"/>
    <w:rsid w:val="008D6FA8"/>
    <w:rsid w:val="008D72EB"/>
    <w:rsid w:val="008D7396"/>
    <w:rsid w:val="008D7599"/>
    <w:rsid w:val="008E01F2"/>
    <w:rsid w:val="008E039A"/>
    <w:rsid w:val="008E03E4"/>
    <w:rsid w:val="008E04E4"/>
    <w:rsid w:val="008E06E0"/>
    <w:rsid w:val="008E1237"/>
    <w:rsid w:val="008E22C4"/>
    <w:rsid w:val="008E28F7"/>
    <w:rsid w:val="008E3302"/>
    <w:rsid w:val="008E375E"/>
    <w:rsid w:val="008E3AE6"/>
    <w:rsid w:val="008E4543"/>
    <w:rsid w:val="008E4548"/>
    <w:rsid w:val="008E4785"/>
    <w:rsid w:val="008E48A5"/>
    <w:rsid w:val="008E4D25"/>
    <w:rsid w:val="008E4F47"/>
    <w:rsid w:val="008E5493"/>
    <w:rsid w:val="008E5E25"/>
    <w:rsid w:val="008E5FDF"/>
    <w:rsid w:val="008E68A8"/>
    <w:rsid w:val="008E6B60"/>
    <w:rsid w:val="008E6E97"/>
    <w:rsid w:val="008E701A"/>
    <w:rsid w:val="008E712B"/>
    <w:rsid w:val="008E72D5"/>
    <w:rsid w:val="008E736A"/>
    <w:rsid w:val="008E779E"/>
    <w:rsid w:val="008E7B22"/>
    <w:rsid w:val="008E7D82"/>
    <w:rsid w:val="008F01B2"/>
    <w:rsid w:val="008F01C3"/>
    <w:rsid w:val="008F0AA2"/>
    <w:rsid w:val="008F0DB9"/>
    <w:rsid w:val="008F11C4"/>
    <w:rsid w:val="008F1A93"/>
    <w:rsid w:val="008F318C"/>
    <w:rsid w:val="008F3367"/>
    <w:rsid w:val="008F38DF"/>
    <w:rsid w:val="008F3A2A"/>
    <w:rsid w:val="008F3B1F"/>
    <w:rsid w:val="008F3B8B"/>
    <w:rsid w:val="008F4700"/>
    <w:rsid w:val="008F487C"/>
    <w:rsid w:val="008F4FC7"/>
    <w:rsid w:val="008F58C0"/>
    <w:rsid w:val="008F5F20"/>
    <w:rsid w:val="008F6BB7"/>
    <w:rsid w:val="008F6CC1"/>
    <w:rsid w:val="008F6D50"/>
    <w:rsid w:val="008F70C4"/>
    <w:rsid w:val="008F7562"/>
    <w:rsid w:val="008F76C9"/>
    <w:rsid w:val="008F7A65"/>
    <w:rsid w:val="008F7A89"/>
    <w:rsid w:val="008F7E7F"/>
    <w:rsid w:val="00900474"/>
    <w:rsid w:val="009005BC"/>
    <w:rsid w:val="0090082A"/>
    <w:rsid w:val="009009F6"/>
    <w:rsid w:val="00900B3E"/>
    <w:rsid w:val="0090118E"/>
    <w:rsid w:val="00901324"/>
    <w:rsid w:val="00901685"/>
    <w:rsid w:val="00901A28"/>
    <w:rsid w:val="00901F8C"/>
    <w:rsid w:val="00902858"/>
    <w:rsid w:val="00902946"/>
    <w:rsid w:val="00902B3B"/>
    <w:rsid w:val="00902B8D"/>
    <w:rsid w:val="00902EA9"/>
    <w:rsid w:val="00902EC6"/>
    <w:rsid w:val="009034CB"/>
    <w:rsid w:val="00903759"/>
    <w:rsid w:val="00903FE9"/>
    <w:rsid w:val="00904B3C"/>
    <w:rsid w:val="00904E62"/>
    <w:rsid w:val="00905410"/>
    <w:rsid w:val="0090573C"/>
    <w:rsid w:val="00905BD8"/>
    <w:rsid w:val="009061BE"/>
    <w:rsid w:val="00906752"/>
    <w:rsid w:val="00906877"/>
    <w:rsid w:val="00906882"/>
    <w:rsid w:val="00906A29"/>
    <w:rsid w:val="009073DF"/>
    <w:rsid w:val="009076D8"/>
    <w:rsid w:val="00907C3A"/>
    <w:rsid w:val="00910076"/>
    <w:rsid w:val="009101ED"/>
    <w:rsid w:val="00911148"/>
    <w:rsid w:val="009111DF"/>
    <w:rsid w:val="009118FF"/>
    <w:rsid w:val="00912D11"/>
    <w:rsid w:val="00912F65"/>
    <w:rsid w:val="009130D7"/>
    <w:rsid w:val="00913B42"/>
    <w:rsid w:val="00913DAB"/>
    <w:rsid w:val="00914083"/>
    <w:rsid w:val="00914664"/>
    <w:rsid w:val="009147D1"/>
    <w:rsid w:val="009147E4"/>
    <w:rsid w:val="00914B54"/>
    <w:rsid w:val="0091511A"/>
    <w:rsid w:val="0091522B"/>
    <w:rsid w:val="00915D52"/>
    <w:rsid w:val="00916155"/>
    <w:rsid w:val="009163CD"/>
    <w:rsid w:val="00916BA1"/>
    <w:rsid w:val="009178B6"/>
    <w:rsid w:val="00917D9D"/>
    <w:rsid w:val="00917DF1"/>
    <w:rsid w:val="00917E65"/>
    <w:rsid w:val="00920092"/>
    <w:rsid w:val="00920BF0"/>
    <w:rsid w:val="0092118D"/>
    <w:rsid w:val="009211C5"/>
    <w:rsid w:val="009220D8"/>
    <w:rsid w:val="009227D4"/>
    <w:rsid w:val="00923478"/>
    <w:rsid w:val="009235FD"/>
    <w:rsid w:val="00923E03"/>
    <w:rsid w:val="00923E5F"/>
    <w:rsid w:val="00923F70"/>
    <w:rsid w:val="00924364"/>
    <w:rsid w:val="009245DB"/>
    <w:rsid w:val="00924FD4"/>
    <w:rsid w:val="009253A1"/>
    <w:rsid w:val="00925836"/>
    <w:rsid w:val="00925AD8"/>
    <w:rsid w:val="00925BD3"/>
    <w:rsid w:val="00925CB1"/>
    <w:rsid w:val="00925EA9"/>
    <w:rsid w:val="0092627B"/>
    <w:rsid w:val="009264DB"/>
    <w:rsid w:val="00926836"/>
    <w:rsid w:val="009268C8"/>
    <w:rsid w:val="00926D17"/>
    <w:rsid w:val="0092741B"/>
    <w:rsid w:val="00927458"/>
    <w:rsid w:val="00927972"/>
    <w:rsid w:val="00927F5F"/>
    <w:rsid w:val="00930502"/>
    <w:rsid w:val="00930E2A"/>
    <w:rsid w:val="0093177B"/>
    <w:rsid w:val="009317B0"/>
    <w:rsid w:val="00931F86"/>
    <w:rsid w:val="00932088"/>
    <w:rsid w:val="009325D7"/>
    <w:rsid w:val="00932D80"/>
    <w:rsid w:val="0093352C"/>
    <w:rsid w:val="009338F9"/>
    <w:rsid w:val="00933E78"/>
    <w:rsid w:val="00933E9D"/>
    <w:rsid w:val="00933EE1"/>
    <w:rsid w:val="0093402A"/>
    <w:rsid w:val="009349C3"/>
    <w:rsid w:val="0093550D"/>
    <w:rsid w:val="00935845"/>
    <w:rsid w:val="0093597F"/>
    <w:rsid w:val="00935BC4"/>
    <w:rsid w:val="00935E59"/>
    <w:rsid w:val="00935F00"/>
    <w:rsid w:val="00936196"/>
    <w:rsid w:val="00936CFF"/>
    <w:rsid w:val="0093736E"/>
    <w:rsid w:val="009374FA"/>
    <w:rsid w:val="00937888"/>
    <w:rsid w:val="00940061"/>
    <w:rsid w:val="00940295"/>
    <w:rsid w:val="0094089F"/>
    <w:rsid w:val="00940AC5"/>
    <w:rsid w:val="00940F10"/>
    <w:rsid w:val="0094157C"/>
    <w:rsid w:val="00941697"/>
    <w:rsid w:val="00941753"/>
    <w:rsid w:val="00941777"/>
    <w:rsid w:val="009419DB"/>
    <w:rsid w:val="00941FCD"/>
    <w:rsid w:val="00942192"/>
    <w:rsid w:val="009428E5"/>
    <w:rsid w:val="0094298A"/>
    <w:rsid w:val="00942AA7"/>
    <w:rsid w:val="00942AD5"/>
    <w:rsid w:val="00942CD2"/>
    <w:rsid w:val="00942E78"/>
    <w:rsid w:val="0094317A"/>
    <w:rsid w:val="00943493"/>
    <w:rsid w:val="009438E3"/>
    <w:rsid w:val="00943B04"/>
    <w:rsid w:val="00943BFA"/>
    <w:rsid w:val="0094423B"/>
    <w:rsid w:val="00944AB4"/>
    <w:rsid w:val="00944D05"/>
    <w:rsid w:val="009450CB"/>
    <w:rsid w:val="0094552D"/>
    <w:rsid w:val="00945544"/>
    <w:rsid w:val="00945CE1"/>
    <w:rsid w:val="009463F4"/>
    <w:rsid w:val="009466A1"/>
    <w:rsid w:val="009466F1"/>
    <w:rsid w:val="00946CA3"/>
    <w:rsid w:val="00946F0C"/>
    <w:rsid w:val="00947C22"/>
    <w:rsid w:val="00947E36"/>
    <w:rsid w:val="00947EC4"/>
    <w:rsid w:val="009501F2"/>
    <w:rsid w:val="0095026D"/>
    <w:rsid w:val="00950828"/>
    <w:rsid w:val="00950DD0"/>
    <w:rsid w:val="00950E68"/>
    <w:rsid w:val="009513C5"/>
    <w:rsid w:val="009515F3"/>
    <w:rsid w:val="0095162A"/>
    <w:rsid w:val="00951701"/>
    <w:rsid w:val="00951778"/>
    <w:rsid w:val="00951FB2"/>
    <w:rsid w:val="0095368D"/>
    <w:rsid w:val="00953A20"/>
    <w:rsid w:val="00953A54"/>
    <w:rsid w:val="0095405D"/>
    <w:rsid w:val="00954129"/>
    <w:rsid w:val="0095446F"/>
    <w:rsid w:val="00954708"/>
    <w:rsid w:val="00954772"/>
    <w:rsid w:val="00954B09"/>
    <w:rsid w:val="00954B7F"/>
    <w:rsid w:val="00954C69"/>
    <w:rsid w:val="00954FBE"/>
    <w:rsid w:val="00955411"/>
    <w:rsid w:val="009557C3"/>
    <w:rsid w:val="00956141"/>
    <w:rsid w:val="009561CF"/>
    <w:rsid w:val="00956292"/>
    <w:rsid w:val="00956486"/>
    <w:rsid w:val="009567D8"/>
    <w:rsid w:val="00956A11"/>
    <w:rsid w:val="00956F22"/>
    <w:rsid w:val="00957018"/>
    <w:rsid w:val="009572BC"/>
    <w:rsid w:val="00957A1E"/>
    <w:rsid w:val="00957E25"/>
    <w:rsid w:val="009601DD"/>
    <w:rsid w:val="00960317"/>
    <w:rsid w:val="00960822"/>
    <w:rsid w:val="00960869"/>
    <w:rsid w:val="009610A6"/>
    <w:rsid w:val="009615C0"/>
    <w:rsid w:val="0096183A"/>
    <w:rsid w:val="00961E73"/>
    <w:rsid w:val="00962084"/>
    <w:rsid w:val="00962423"/>
    <w:rsid w:val="009625FE"/>
    <w:rsid w:val="009632D9"/>
    <w:rsid w:val="00963455"/>
    <w:rsid w:val="00963798"/>
    <w:rsid w:val="009637EE"/>
    <w:rsid w:val="00963F4C"/>
    <w:rsid w:val="0096437B"/>
    <w:rsid w:val="0096447D"/>
    <w:rsid w:val="009646EB"/>
    <w:rsid w:val="00964729"/>
    <w:rsid w:val="00964A90"/>
    <w:rsid w:val="00964AD7"/>
    <w:rsid w:val="00964DF2"/>
    <w:rsid w:val="0096505C"/>
    <w:rsid w:val="00965762"/>
    <w:rsid w:val="0096631C"/>
    <w:rsid w:val="00966639"/>
    <w:rsid w:val="00966A8A"/>
    <w:rsid w:val="00966AE5"/>
    <w:rsid w:val="00967746"/>
    <w:rsid w:val="00967908"/>
    <w:rsid w:val="00967DE4"/>
    <w:rsid w:val="00970791"/>
    <w:rsid w:val="00970B2F"/>
    <w:rsid w:val="00970BA1"/>
    <w:rsid w:val="00970E61"/>
    <w:rsid w:val="009714B2"/>
    <w:rsid w:val="00971B26"/>
    <w:rsid w:val="009725FC"/>
    <w:rsid w:val="00972A0D"/>
    <w:rsid w:val="00972CAA"/>
    <w:rsid w:val="0097309A"/>
    <w:rsid w:val="0097330D"/>
    <w:rsid w:val="00973382"/>
    <w:rsid w:val="0097364A"/>
    <w:rsid w:val="0097439B"/>
    <w:rsid w:val="00974414"/>
    <w:rsid w:val="00974C67"/>
    <w:rsid w:val="00975136"/>
    <w:rsid w:val="00975548"/>
    <w:rsid w:val="00975AC4"/>
    <w:rsid w:val="00975AE2"/>
    <w:rsid w:val="009762A6"/>
    <w:rsid w:val="0097664B"/>
    <w:rsid w:val="00976BEC"/>
    <w:rsid w:val="00976C57"/>
    <w:rsid w:val="00977167"/>
    <w:rsid w:val="0097720F"/>
    <w:rsid w:val="00977374"/>
    <w:rsid w:val="0097763B"/>
    <w:rsid w:val="0097764A"/>
    <w:rsid w:val="00977967"/>
    <w:rsid w:val="00977AA6"/>
    <w:rsid w:val="00977CE7"/>
    <w:rsid w:val="00980388"/>
    <w:rsid w:val="009803B5"/>
    <w:rsid w:val="009806E9"/>
    <w:rsid w:val="0098078D"/>
    <w:rsid w:val="00980D05"/>
    <w:rsid w:val="00980EA2"/>
    <w:rsid w:val="00981559"/>
    <w:rsid w:val="0098157F"/>
    <w:rsid w:val="009815ED"/>
    <w:rsid w:val="00981B17"/>
    <w:rsid w:val="0098218F"/>
    <w:rsid w:val="0098244B"/>
    <w:rsid w:val="00982A4F"/>
    <w:rsid w:val="00982B34"/>
    <w:rsid w:val="00982B38"/>
    <w:rsid w:val="00983099"/>
    <w:rsid w:val="009831E5"/>
    <w:rsid w:val="0098392B"/>
    <w:rsid w:val="00983CE1"/>
    <w:rsid w:val="00983E07"/>
    <w:rsid w:val="009840D6"/>
    <w:rsid w:val="00984D7B"/>
    <w:rsid w:val="00984EF7"/>
    <w:rsid w:val="0098503D"/>
    <w:rsid w:val="009850A6"/>
    <w:rsid w:val="009852CA"/>
    <w:rsid w:val="0098564E"/>
    <w:rsid w:val="00985840"/>
    <w:rsid w:val="00985BF6"/>
    <w:rsid w:val="00985C1B"/>
    <w:rsid w:val="00986319"/>
    <w:rsid w:val="0098669E"/>
    <w:rsid w:val="00986A4C"/>
    <w:rsid w:val="00987244"/>
    <w:rsid w:val="00987942"/>
    <w:rsid w:val="00990287"/>
    <w:rsid w:val="009903D4"/>
    <w:rsid w:val="00990818"/>
    <w:rsid w:val="0099113F"/>
    <w:rsid w:val="009921CB"/>
    <w:rsid w:val="0099230F"/>
    <w:rsid w:val="0099253C"/>
    <w:rsid w:val="00992B25"/>
    <w:rsid w:val="00992F47"/>
    <w:rsid w:val="009939A3"/>
    <w:rsid w:val="00993B84"/>
    <w:rsid w:val="00993D9B"/>
    <w:rsid w:val="00993F80"/>
    <w:rsid w:val="00993FE1"/>
    <w:rsid w:val="0099410D"/>
    <w:rsid w:val="009944F4"/>
    <w:rsid w:val="0099468C"/>
    <w:rsid w:val="00994C75"/>
    <w:rsid w:val="00994E86"/>
    <w:rsid w:val="00995326"/>
    <w:rsid w:val="00995D84"/>
    <w:rsid w:val="009968BC"/>
    <w:rsid w:val="00996D80"/>
    <w:rsid w:val="00997018"/>
    <w:rsid w:val="00997227"/>
    <w:rsid w:val="00997359"/>
    <w:rsid w:val="00997762"/>
    <w:rsid w:val="00997A47"/>
    <w:rsid w:val="00997AC9"/>
    <w:rsid w:val="009A0203"/>
    <w:rsid w:val="009A029D"/>
    <w:rsid w:val="009A0430"/>
    <w:rsid w:val="009A05D6"/>
    <w:rsid w:val="009A09DA"/>
    <w:rsid w:val="009A0E26"/>
    <w:rsid w:val="009A0F83"/>
    <w:rsid w:val="009A109F"/>
    <w:rsid w:val="009A1258"/>
    <w:rsid w:val="009A1892"/>
    <w:rsid w:val="009A18AB"/>
    <w:rsid w:val="009A222B"/>
    <w:rsid w:val="009A2273"/>
    <w:rsid w:val="009A22AD"/>
    <w:rsid w:val="009A2709"/>
    <w:rsid w:val="009A2986"/>
    <w:rsid w:val="009A2BF7"/>
    <w:rsid w:val="009A325C"/>
    <w:rsid w:val="009A3654"/>
    <w:rsid w:val="009A4990"/>
    <w:rsid w:val="009A4A03"/>
    <w:rsid w:val="009A4B5F"/>
    <w:rsid w:val="009A4EDF"/>
    <w:rsid w:val="009A5532"/>
    <w:rsid w:val="009A5C28"/>
    <w:rsid w:val="009A6266"/>
    <w:rsid w:val="009A6668"/>
    <w:rsid w:val="009A7342"/>
    <w:rsid w:val="009A75E5"/>
    <w:rsid w:val="009A7B8E"/>
    <w:rsid w:val="009A7FE0"/>
    <w:rsid w:val="009B00D8"/>
    <w:rsid w:val="009B019A"/>
    <w:rsid w:val="009B046C"/>
    <w:rsid w:val="009B072B"/>
    <w:rsid w:val="009B081F"/>
    <w:rsid w:val="009B0A9B"/>
    <w:rsid w:val="009B1250"/>
    <w:rsid w:val="009B1706"/>
    <w:rsid w:val="009B2947"/>
    <w:rsid w:val="009B2B9E"/>
    <w:rsid w:val="009B2C3C"/>
    <w:rsid w:val="009B2DA4"/>
    <w:rsid w:val="009B2E58"/>
    <w:rsid w:val="009B2EA4"/>
    <w:rsid w:val="009B3139"/>
    <w:rsid w:val="009B3713"/>
    <w:rsid w:val="009B3FC6"/>
    <w:rsid w:val="009B4461"/>
    <w:rsid w:val="009B48A2"/>
    <w:rsid w:val="009B490F"/>
    <w:rsid w:val="009B4981"/>
    <w:rsid w:val="009B4C8B"/>
    <w:rsid w:val="009B5716"/>
    <w:rsid w:val="009B5948"/>
    <w:rsid w:val="009B6717"/>
    <w:rsid w:val="009B69B3"/>
    <w:rsid w:val="009B7059"/>
    <w:rsid w:val="009B77E1"/>
    <w:rsid w:val="009C0035"/>
    <w:rsid w:val="009C02F9"/>
    <w:rsid w:val="009C05DD"/>
    <w:rsid w:val="009C0798"/>
    <w:rsid w:val="009C07A9"/>
    <w:rsid w:val="009C08C0"/>
    <w:rsid w:val="009C08E6"/>
    <w:rsid w:val="009C093C"/>
    <w:rsid w:val="009C0D6E"/>
    <w:rsid w:val="009C0E7E"/>
    <w:rsid w:val="009C18C0"/>
    <w:rsid w:val="009C1D69"/>
    <w:rsid w:val="009C1F77"/>
    <w:rsid w:val="009C1FB0"/>
    <w:rsid w:val="009C20C7"/>
    <w:rsid w:val="009C268A"/>
    <w:rsid w:val="009C26CE"/>
    <w:rsid w:val="009C2940"/>
    <w:rsid w:val="009C2CF7"/>
    <w:rsid w:val="009C32B4"/>
    <w:rsid w:val="009C3890"/>
    <w:rsid w:val="009C38AB"/>
    <w:rsid w:val="009C3C13"/>
    <w:rsid w:val="009C3D38"/>
    <w:rsid w:val="009C3F32"/>
    <w:rsid w:val="009C4B3A"/>
    <w:rsid w:val="009C4CC9"/>
    <w:rsid w:val="009C5206"/>
    <w:rsid w:val="009C53D8"/>
    <w:rsid w:val="009C550A"/>
    <w:rsid w:val="009C56D5"/>
    <w:rsid w:val="009C5722"/>
    <w:rsid w:val="009C5B5A"/>
    <w:rsid w:val="009C5BEF"/>
    <w:rsid w:val="009C5F1E"/>
    <w:rsid w:val="009C6221"/>
    <w:rsid w:val="009C6481"/>
    <w:rsid w:val="009C681C"/>
    <w:rsid w:val="009C686E"/>
    <w:rsid w:val="009C6FA1"/>
    <w:rsid w:val="009C7C97"/>
    <w:rsid w:val="009C7EAD"/>
    <w:rsid w:val="009D0796"/>
    <w:rsid w:val="009D0D14"/>
    <w:rsid w:val="009D1014"/>
    <w:rsid w:val="009D10AB"/>
    <w:rsid w:val="009D1322"/>
    <w:rsid w:val="009D13E1"/>
    <w:rsid w:val="009D182D"/>
    <w:rsid w:val="009D1A99"/>
    <w:rsid w:val="009D1C5E"/>
    <w:rsid w:val="009D1F43"/>
    <w:rsid w:val="009D214A"/>
    <w:rsid w:val="009D21F6"/>
    <w:rsid w:val="009D224A"/>
    <w:rsid w:val="009D29D1"/>
    <w:rsid w:val="009D2C43"/>
    <w:rsid w:val="009D2DA7"/>
    <w:rsid w:val="009D3FF9"/>
    <w:rsid w:val="009D4886"/>
    <w:rsid w:val="009D4E0E"/>
    <w:rsid w:val="009D4FF2"/>
    <w:rsid w:val="009D5796"/>
    <w:rsid w:val="009D5A2F"/>
    <w:rsid w:val="009D5A49"/>
    <w:rsid w:val="009D61F7"/>
    <w:rsid w:val="009D6BC8"/>
    <w:rsid w:val="009D75C9"/>
    <w:rsid w:val="009D7BA9"/>
    <w:rsid w:val="009D7FBF"/>
    <w:rsid w:val="009E0207"/>
    <w:rsid w:val="009E0454"/>
    <w:rsid w:val="009E05A7"/>
    <w:rsid w:val="009E0622"/>
    <w:rsid w:val="009E0B58"/>
    <w:rsid w:val="009E0B9D"/>
    <w:rsid w:val="009E10FE"/>
    <w:rsid w:val="009E12E2"/>
    <w:rsid w:val="009E1661"/>
    <w:rsid w:val="009E191B"/>
    <w:rsid w:val="009E197B"/>
    <w:rsid w:val="009E1B07"/>
    <w:rsid w:val="009E1E31"/>
    <w:rsid w:val="009E2371"/>
    <w:rsid w:val="009E2669"/>
    <w:rsid w:val="009E2937"/>
    <w:rsid w:val="009E2EC4"/>
    <w:rsid w:val="009E3178"/>
    <w:rsid w:val="009E3397"/>
    <w:rsid w:val="009E35DB"/>
    <w:rsid w:val="009E4160"/>
    <w:rsid w:val="009E41D8"/>
    <w:rsid w:val="009E4D5E"/>
    <w:rsid w:val="009E563E"/>
    <w:rsid w:val="009E5FEB"/>
    <w:rsid w:val="009E6250"/>
    <w:rsid w:val="009E6290"/>
    <w:rsid w:val="009E6743"/>
    <w:rsid w:val="009E67B4"/>
    <w:rsid w:val="009E7068"/>
    <w:rsid w:val="009E7711"/>
    <w:rsid w:val="009E7A5A"/>
    <w:rsid w:val="009E7FA0"/>
    <w:rsid w:val="009F01DA"/>
    <w:rsid w:val="009F024C"/>
    <w:rsid w:val="009F0254"/>
    <w:rsid w:val="009F10D8"/>
    <w:rsid w:val="009F1673"/>
    <w:rsid w:val="009F1A45"/>
    <w:rsid w:val="009F1AC6"/>
    <w:rsid w:val="009F2311"/>
    <w:rsid w:val="009F2421"/>
    <w:rsid w:val="009F259F"/>
    <w:rsid w:val="009F3077"/>
    <w:rsid w:val="009F3571"/>
    <w:rsid w:val="009F3607"/>
    <w:rsid w:val="009F36B1"/>
    <w:rsid w:val="009F4C6B"/>
    <w:rsid w:val="009F4D4B"/>
    <w:rsid w:val="009F502F"/>
    <w:rsid w:val="009F509D"/>
    <w:rsid w:val="009F5393"/>
    <w:rsid w:val="009F606B"/>
    <w:rsid w:val="009F60C6"/>
    <w:rsid w:val="009F619F"/>
    <w:rsid w:val="009F64C4"/>
    <w:rsid w:val="009F6750"/>
    <w:rsid w:val="009F6B98"/>
    <w:rsid w:val="009F74D2"/>
    <w:rsid w:val="009F76E7"/>
    <w:rsid w:val="009F79E3"/>
    <w:rsid w:val="009F7A42"/>
    <w:rsid w:val="00A004DB"/>
    <w:rsid w:val="00A00757"/>
    <w:rsid w:val="00A00ED3"/>
    <w:rsid w:val="00A0159B"/>
    <w:rsid w:val="00A01761"/>
    <w:rsid w:val="00A01892"/>
    <w:rsid w:val="00A01CCB"/>
    <w:rsid w:val="00A01E59"/>
    <w:rsid w:val="00A0261F"/>
    <w:rsid w:val="00A0279C"/>
    <w:rsid w:val="00A029D9"/>
    <w:rsid w:val="00A032A9"/>
    <w:rsid w:val="00A03947"/>
    <w:rsid w:val="00A03D9D"/>
    <w:rsid w:val="00A044E9"/>
    <w:rsid w:val="00A04682"/>
    <w:rsid w:val="00A04BAE"/>
    <w:rsid w:val="00A04C1C"/>
    <w:rsid w:val="00A04FAB"/>
    <w:rsid w:val="00A0532A"/>
    <w:rsid w:val="00A053E6"/>
    <w:rsid w:val="00A057DA"/>
    <w:rsid w:val="00A06162"/>
    <w:rsid w:val="00A062D7"/>
    <w:rsid w:val="00A063D2"/>
    <w:rsid w:val="00A0694D"/>
    <w:rsid w:val="00A06E65"/>
    <w:rsid w:val="00A07887"/>
    <w:rsid w:val="00A07BE1"/>
    <w:rsid w:val="00A07D7D"/>
    <w:rsid w:val="00A10A03"/>
    <w:rsid w:val="00A11477"/>
    <w:rsid w:val="00A11808"/>
    <w:rsid w:val="00A118A1"/>
    <w:rsid w:val="00A12342"/>
    <w:rsid w:val="00A1269C"/>
    <w:rsid w:val="00A12877"/>
    <w:rsid w:val="00A128AD"/>
    <w:rsid w:val="00A12F1A"/>
    <w:rsid w:val="00A12F1E"/>
    <w:rsid w:val="00A13160"/>
    <w:rsid w:val="00A1376A"/>
    <w:rsid w:val="00A13B0B"/>
    <w:rsid w:val="00A13D69"/>
    <w:rsid w:val="00A14434"/>
    <w:rsid w:val="00A14D68"/>
    <w:rsid w:val="00A14DF1"/>
    <w:rsid w:val="00A155EB"/>
    <w:rsid w:val="00A159B6"/>
    <w:rsid w:val="00A16A20"/>
    <w:rsid w:val="00A17653"/>
    <w:rsid w:val="00A17871"/>
    <w:rsid w:val="00A17ADF"/>
    <w:rsid w:val="00A17D3D"/>
    <w:rsid w:val="00A205EE"/>
    <w:rsid w:val="00A206B0"/>
    <w:rsid w:val="00A20757"/>
    <w:rsid w:val="00A208FD"/>
    <w:rsid w:val="00A215DD"/>
    <w:rsid w:val="00A218E8"/>
    <w:rsid w:val="00A21948"/>
    <w:rsid w:val="00A21E03"/>
    <w:rsid w:val="00A2230F"/>
    <w:rsid w:val="00A2243E"/>
    <w:rsid w:val="00A22537"/>
    <w:rsid w:val="00A233FD"/>
    <w:rsid w:val="00A234CF"/>
    <w:rsid w:val="00A23979"/>
    <w:rsid w:val="00A24208"/>
    <w:rsid w:val="00A24869"/>
    <w:rsid w:val="00A2490B"/>
    <w:rsid w:val="00A24A22"/>
    <w:rsid w:val="00A24F8E"/>
    <w:rsid w:val="00A25173"/>
    <w:rsid w:val="00A252B9"/>
    <w:rsid w:val="00A2578E"/>
    <w:rsid w:val="00A25B36"/>
    <w:rsid w:val="00A25E22"/>
    <w:rsid w:val="00A26A3C"/>
    <w:rsid w:val="00A26A93"/>
    <w:rsid w:val="00A26B61"/>
    <w:rsid w:val="00A26CF6"/>
    <w:rsid w:val="00A270A9"/>
    <w:rsid w:val="00A271BC"/>
    <w:rsid w:val="00A30221"/>
    <w:rsid w:val="00A30B2F"/>
    <w:rsid w:val="00A30D10"/>
    <w:rsid w:val="00A30F89"/>
    <w:rsid w:val="00A312DC"/>
    <w:rsid w:val="00A3155A"/>
    <w:rsid w:val="00A31AB1"/>
    <w:rsid w:val="00A31B69"/>
    <w:rsid w:val="00A31C34"/>
    <w:rsid w:val="00A31E9A"/>
    <w:rsid w:val="00A3213B"/>
    <w:rsid w:val="00A321F3"/>
    <w:rsid w:val="00A32325"/>
    <w:rsid w:val="00A32456"/>
    <w:rsid w:val="00A32CA6"/>
    <w:rsid w:val="00A3338C"/>
    <w:rsid w:val="00A337BA"/>
    <w:rsid w:val="00A33A27"/>
    <w:rsid w:val="00A3454D"/>
    <w:rsid w:val="00A3473D"/>
    <w:rsid w:val="00A35771"/>
    <w:rsid w:val="00A36954"/>
    <w:rsid w:val="00A36BBF"/>
    <w:rsid w:val="00A36DAB"/>
    <w:rsid w:val="00A3736C"/>
    <w:rsid w:val="00A37E7C"/>
    <w:rsid w:val="00A406CA"/>
    <w:rsid w:val="00A412E4"/>
    <w:rsid w:val="00A41592"/>
    <w:rsid w:val="00A41B5E"/>
    <w:rsid w:val="00A41DEE"/>
    <w:rsid w:val="00A42D52"/>
    <w:rsid w:val="00A43599"/>
    <w:rsid w:val="00A4363D"/>
    <w:rsid w:val="00A4396D"/>
    <w:rsid w:val="00A43EBA"/>
    <w:rsid w:val="00A43F7C"/>
    <w:rsid w:val="00A44066"/>
    <w:rsid w:val="00A446F0"/>
    <w:rsid w:val="00A4491B"/>
    <w:rsid w:val="00A44B68"/>
    <w:rsid w:val="00A44D94"/>
    <w:rsid w:val="00A451C6"/>
    <w:rsid w:val="00A4535D"/>
    <w:rsid w:val="00A453A2"/>
    <w:rsid w:val="00A45476"/>
    <w:rsid w:val="00A45B47"/>
    <w:rsid w:val="00A45E85"/>
    <w:rsid w:val="00A4616A"/>
    <w:rsid w:val="00A469E0"/>
    <w:rsid w:val="00A46DA1"/>
    <w:rsid w:val="00A46E16"/>
    <w:rsid w:val="00A46FB0"/>
    <w:rsid w:val="00A470CF"/>
    <w:rsid w:val="00A473CC"/>
    <w:rsid w:val="00A47880"/>
    <w:rsid w:val="00A47F29"/>
    <w:rsid w:val="00A50106"/>
    <w:rsid w:val="00A50818"/>
    <w:rsid w:val="00A50D35"/>
    <w:rsid w:val="00A51666"/>
    <w:rsid w:val="00A51667"/>
    <w:rsid w:val="00A51D9F"/>
    <w:rsid w:val="00A52048"/>
    <w:rsid w:val="00A525B3"/>
    <w:rsid w:val="00A52C2C"/>
    <w:rsid w:val="00A53161"/>
    <w:rsid w:val="00A53281"/>
    <w:rsid w:val="00A53676"/>
    <w:rsid w:val="00A53B8D"/>
    <w:rsid w:val="00A53CC7"/>
    <w:rsid w:val="00A53E12"/>
    <w:rsid w:val="00A53EB2"/>
    <w:rsid w:val="00A5402C"/>
    <w:rsid w:val="00A540E6"/>
    <w:rsid w:val="00A5483C"/>
    <w:rsid w:val="00A55829"/>
    <w:rsid w:val="00A567F0"/>
    <w:rsid w:val="00A5705F"/>
    <w:rsid w:val="00A5709F"/>
    <w:rsid w:val="00A57314"/>
    <w:rsid w:val="00A576A2"/>
    <w:rsid w:val="00A5776B"/>
    <w:rsid w:val="00A600C6"/>
    <w:rsid w:val="00A604F2"/>
    <w:rsid w:val="00A60BC1"/>
    <w:rsid w:val="00A60D3A"/>
    <w:rsid w:val="00A60FA8"/>
    <w:rsid w:val="00A61343"/>
    <w:rsid w:val="00A615FE"/>
    <w:rsid w:val="00A617C5"/>
    <w:rsid w:val="00A618A5"/>
    <w:rsid w:val="00A61BA7"/>
    <w:rsid w:val="00A6200B"/>
    <w:rsid w:val="00A6215E"/>
    <w:rsid w:val="00A62479"/>
    <w:rsid w:val="00A62D64"/>
    <w:rsid w:val="00A632FB"/>
    <w:rsid w:val="00A6336B"/>
    <w:rsid w:val="00A6349D"/>
    <w:rsid w:val="00A645C0"/>
    <w:rsid w:val="00A645F1"/>
    <w:rsid w:val="00A64725"/>
    <w:rsid w:val="00A6483C"/>
    <w:rsid w:val="00A64972"/>
    <w:rsid w:val="00A64D42"/>
    <w:rsid w:val="00A650F3"/>
    <w:rsid w:val="00A6524E"/>
    <w:rsid w:val="00A65294"/>
    <w:rsid w:val="00A6533A"/>
    <w:rsid w:val="00A655A3"/>
    <w:rsid w:val="00A65898"/>
    <w:rsid w:val="00A65DBD"/>
    <w:rsid w:val="00A660B5"/>
    <w:rsid w:val="00A66152"/>
    <w:rsid w:val="00A668D5"/>
    <w:rsid w:val="00A66AC2"/>
    <w:rsid w:val="00A67334"/>
    <w:rsid w:val="00A67DDD"/>
    <w:rsid w:val="00A70008"/>
    <w:rsid w:val="00A7016D"/>
    <w:rsid w:val="00A71667"/>
    <w:rsid w:val="00A71C56"/>
    <w:rsid w:val="00A71C66"/>
    <w:rsid w:val="00A71CE4"/>
    <w:rsid w:val="00A7243F"/>
    <w:rsid w:val="00A725DD"/>
    <w:rsid w:val="00A73177"/>
    <w:rsid w:val="00A7361B"/>
    <w:rsid w:val="00A73B6D"/>
    <w:rsid w:val="00A73DD1"/>
    <w:rsid w:val="00A74382"/>
    <w:rsid w:val="00A747C3"/>
    <w:rsid w:val="00A74EE0"/>
    <w:rsid w:val="00A758C6"/>
    <w:rsid w:val="00A75A9E"/>
    <w:rsid w:val="00A7663F"/>
    <w:rsid w:val="00A76BEF"/>
    <w:rsid w:val="00A775E5"/>
    <w:rsid w:val="00A77662"/>
    <w:rsid w:val="00A777EC"/>
    <w:rsid w:val="00A778AB"/>
    <w:rsid w:val="00A8009D"/>
    <w:rsid w:val="00A800C2"/>
    <w:rsid w:val="00A807B1"/>
    <w:rsid w:val="00A80DD6"/>
    <w:rsid w:val="00A812F4"/>
    <w:rsid w:val="00A81A17"/>
    <w:rsid w:val="00A81B4C"/>
    <w:rsid w:val="00A820D4"/>
    <w:rsid w:val="00A82974"/>
    <w:rsid w:val="00A82C44"/>
    <w:rsid w:val="00A82CBA"/>
    <w:rsid w:val="00A82D45"/>
    <w:rsid w:val="00A82D70"/>
    <w:rsid w:val="00A834E8"/>
    <w:rsid w:val="00A835C4"/>
    <w:rsid w:val="00A8383B"/>
    <w:rsid w:val="00A83F69"/>
    <w:rsid w:val="00A8416D"/>
    <w:rsid w:val="00A845AE"/>
    <w:rsid w:val="00A854F3"/>
    <w:rsid w:val="00A858B4"/>
    <w:rsid w:val="00A8593A"/>
    <w:rsid w:val="00A85C01"/>
    <w:rsid w:val="00A85D7C"/>
    <w:rsid w:val="00A8624D"/>
    <w:rsid w:val="00A8667F"/>
    <w:rsid w:val="00A866BD"/>
    <w:rsid w:val="00A869DB"/>
    <w:rsid w:val="00A86A52"/>
    <w:rsid w:val="00A86DD0"/>
    <w:rsid w:val="00A87830"/>
    <w:rsid w:val="00A87982"/>
    <w:rsid w:val="00A87A27"/>
    <w:rsid w:val="00A87FFC"/>
    <w:rsid w:val="00A90AF3"/>
    <w:rsid w:val="00A90F31"/>
    <w:rsid w:val="00A91432"/>
    <w:rsid w:val="00A91445"/>
    <w:rsid w:val="00A9146F"/>
    <w:rsid w:val="00A9165C"/>
    <w:rsid w:val="00A91809"/>
    <w:rsid w:val="00A918F9"/>
    <w:rsid w:val="00A91D80"/>
    <w:rsid w:val="00A91F2F"/>
    <w:rsid w:val="00A9238B"/>
    <w:rsid w:val="00A924EE"/>
    <w:rsid w:val="00A924F4"/>
    <w:rsid w:val="00A9294C"/>
    <w:rsid w:val="00A93025"/>
    <w:rsid w:val="00A936FD"/>
    <w:rsid w:val="00A93B4C"/>
    <w:rsid w:val="00A94DAC"/>
    <w:rsid w:val="00A94E2A"/>
    <w:rsid w:val="00A9504D"/>
    <w:rsid w:val="00A9612F"/>
    <w:rsid w:val="00A961DA"/>
    <w:rsid w:val="00A9659E"/>
    <w:rsid w:val="00A96AAA"/>
    <w:rsid w:val="00A9727D"/>
    <w:rsid w:val="00A97416"/>
    <w:rsid w:val="00A9774F"/>
    <w:rsid w:val="00A97C1B"/>
    <w:rsid w:val="00AA0576"/>
    <w:rsid w:val="00AA0A39"/>
    <w:rsid w:val="00AA0DF6"/>
    <w:rsid w:val="00AA1340"/>
    <w:rsid w:val="00AA197A"/>
    <w:rsid w:val="00AA1B0E"/>
    <w:rsid w:val="00AA1C5A"/>
    <w:rsid w:val="00AA1C8F"/>
    <w:rsid w:val="00AA22A8"/>
    <w:rsid w:val="00AA25E8"/>
    <w:rsid w:val="00AA2DC3"/>
    <w:rsid w:val="00AA2F45"/>
    <w:rsid w:val="00AA3407"/>
    <w:rsid w:val="00AA3975"/>
    <w:rsid w:val="00AA3EE2"/>
    <w:rsid w:val="00AA42B2"/>
    <w:rsid w:val="00AA4C49"/>
    <w:rsid w:val="00AA4D3C"/>
    <w:rsid w:val="00AA4D6D"/>
    <w:rsid w:val="00AA4DE8"/>
    <w:rsid w:val="00AA4EBD"/>
    <w:rsid w:val="00AA5110"/>
    <w:rsid w:val="00AA5700"/>
    <w:rsid w:val="00AA5B21"/>
    <w:rsid w:val="00AA5C67"/>
    <w:rsid w:val="00AA5D26"/>
    <w:rsid w:val="00AA5EB2"/>
    <w:rsid w:val="00AA686C"/>
    <w:rsid w:val="00AA686D"/>
    <w:rsid w:val="00AA6D52"/>
    <w:rsid w:val="00AA6F61"/>
    <w:rsid w:val="00AA6FDA"/>
    <w:rsid w:val="00AA7497"/>
    <w:rsid w:val="00AA770B"/>
    <w:rsid w:val="00AA7A56"/>
    <w:rsid w:val="00AB0057"/>
    <w:rsid w:val="00AB060E"/>
    <w:rsid w:val="00AB06E9"/>
    <w:rsid w:val="00AB0D1D"/>
    <w:rsid w:val="00AB0E28"/>
    <w:rsid w:val="00AB1DD9"/>
    <w:rsid w:val="00AB2065"/>
    <w:rsid w:val="00AB23E1"/>
    <w:rsid w:val="00AB257B"/>
    <w:rsid w:val="00AB2681"/>
    <w:rsid w:val="00AB2BEA"/>
    <w:rsid w:val="00AB2FB2"/>
    <w:rsid w:val="00AB34B7"/>
    <w:rsid w:val="00AB37CE"/>
    <w:rsid w:val="00AB3A31"/>
    <w:rsid w:val="00AB3A4E"/>
    <w:rsid w:val="00AB3D63"/>
    <w:rsid w:val="00AB40B0"/>
    <w:rsid w:val="00AB4291"/>
    <w:rsid w:val="00AB4326"/>
    <w:rsid w:val="00AB4DEC"/>
    <w:rsid w:val="00AB5252"/>
    <w:rsid w:val="00AB53AC"/>
    <w:rsid w:val="00AB6733"/>
    <w:rsid w:val="00AB7356"/>
    <w:rsid w:val="00AB7823"/>
    <w:rsid w:val="00AC01A5"/>
    <w:rsid w:val="00AC0209"/>
    <w:rsid w:val="00AC088B"/>
    <w:rsid w:val="00AC0996"/>
    <w:rsid w:val="00AC0ACA"/>
    <w:rsid w:val="00AC0C31"/>
    <w:rsid w:val="00AC138A"/>
    <w:rsid w:val="00AC173F"/>
    <w:rsid w:val="00AC1C19"/>
    <w:rsid w:val="00AC224A"/>
    <w:rsid w:val="00AC24E2"/>
    <w:rsid w:val="00AC25A3"/>
    <w:rsid w:val="00AC2D36"/>
    <w:rsid w:val="00AC302D"/>
    <w:rsid w:val="00AC3749"/>
    <w:rsid w:val="00AC3B35"/>
    <w:rsid w:val="00AC3CB0"/>
    <w:rsid w:val="00AC4211"/>
    <w:rsid w:val="00AC4BBE"/>
    <w:rsid w:val="00AC4C2F"/>
    <w:rsid w:val="00AC54E0"/>
    <w:rsid w:val="00AC5613"/>
    <w:rsid w:val="00AC56B5"/>
    <w:rsid w:val="00AC59DD"/>
    <w:rsid w:val="00AC5ADC"/>
    <w:rsid w:val="00AC5D31"/>
    <w:rsid w:val="00AC624B"/>
    <w:rsid w:val="00AC68EC"/>
    <w:rsid w:val="00AC6C12"/>
    <w:rsid w:val="00AC6CAC"/>
    <w:rsid w:val="00AC6ED3"/>
    <w:rsid w:val="00AC7196"/>
    <w:rsid w:val="00AC7225"/>
    <w:rsid w:val="00AC72C5"/>
    <w:rsid w:val="00AC73B1"/>
    <w:rsid w:val="00AC797A"/>
    <w:rsid w:val="00AC7B13"/>
    <w:rsid w:val="00AC7BEB"/>
    <w:rsid w:val="00AC7D91"/>
    <w:rsid w:val="00AD047E"/>
    <w:rsid w:val="00AD0CDF"/>
    <w:rsid w:val="00AD0EC7"/>
    <w:rsid w:val="00AD16FA"/>
    <w:rsid w:val="00AD1B36"/>
    <w:rsid w:val="00AD1BF2"/>
    <w:rsid w:val="00AD1CA9"/>
    <w:rsid w:val="00AD1F3D"/>
    <w:rsid w:val="00AD34C5"/>
    <w:rsid w:val="00AD3EE2"/>
    <w:rsid w:val="00AD449A"/>
    <w:rsid w:val="00AD49D1"/>
    <w:rsid w:val="00AD5645"/>
    <w:rsid w:val="00AD5B39"/>
    <w:rsid w:val="00AD5BF2"/>
    <w:rsid w:val="00AD5F4F"/>
    <w:rsid w:val="00AD608F"/>
    <w:rsid w:val="00AD63EA"/>
    <w:rsid w:val="00AD6E7F"/>
    <w:rsid w:val="00AD70DE"/>
    <w:rsid w:val="00AD7DDF"/>
    <w:rsid w:val="00AD7DE6"/>
    <w:rsid w:val="00AD7DF4"/>
    <w:rsid w:val="00AD7E97"/>
    <w:rsid w:val="00AE00F0"/>
    <w:rsid w:val="00AE0123"/>
    <w:rsid w:val="00AE0748"/>
    <w:rsid w:val="00AE0A85"/>
    <w:rsid w:val="00AE0E75"/>
    <w:rsid w:val="00AE1176"/>
    <w:rsid w:val="00AE1178"/>
    <w:rsid w:val="00AE1385"/>
    <w:rsid w:val="00AE13D1"/>
    <w:rsid w:val="00AE14D0"/>
    <w:rsid w:val="00AE1602"/>
    <w:rsid w:val="00AE1A63"/>
    <w:rsid w:val="00AE1D71"/>
    <w:rsid w:val="00AE1F6E"/>
    <w:rsid w:val="00AE2933"/>
    <w:rsid w:val="00AE2AD5"/>
    <w:rsid w:val="00AE2CFF"/>
    <w:rsid w:val="00AE2ED6"/>
    <w:rsid w:val="00AE33C8"/>
    <w:rsid w:val="00AE35FA"/>
    <w:rsid w:val="00AE38BD"/>
    <w:rsid w:val="00AE3EFE"/>
    <w:rsid w:val="00AE3F9C"/>
    <w:rsid w:val="00AE4598"/>
    <w:rsid w:val="00AE4817"/>
    <w:rsid w:val="00AE4AC8"/>
    <w:rsid w:val="00AE4C73"/>
    <w:rsid w:val="00AE4FDB"/>
    <w:rsid w:val="00AE52E9"/>
    <w:rsid w:val="00AE55D7"/>
    <w:rsid w:val="00AE5F36"/>
    <w:rsid w:val="00AE60E8"/>
    <w:rsid w:val="00AE6312"/>
    <w:rsid w:val="00AE642E"/>
    <w:rsid w:val="00AE6459"/>
    <w:rsid w:val="00AE6D08"/>
    <w:rsid w:val="00AE6DCE"/>
    <w:rsid w:val="00AE6FF2"/>
    <w:rsid w:val="00AE7B38"/>
    <w:rsid w:val="00AE7CD1"/>
    <w:rsid w:val="00AF0E36"/>
    <w:rsid w:val="00AF0FCB"/>
    <w:rsid w:val="00AF1498"/>
    <w:rsid w:val="00AF181E"/>
    <w:rsid w:val="00AF1959"/>
    <w:rsid w:val="00AF2579"/>
    <w:rsid w:val="00AF33B0"/>
    <w:rsid w:val="00AF362E"/>
    <w:rsid w:val="00AF3659"/>
    <w:rsid w:val="00AF36C6"/>
    <w:rsid w:val="00AF3797"/>
    <w:rsid w:val="00AF479B"/>
    <w:rsid w:val="00AF4ABA"/>
    <w:rsid w:val="00AF4BAF"/>
    <w:rsid w:val="00AF4DAD"/>
    <w:rsid w:val="00AF54B5"/>
    <w:rsid w:val="00AF56C5"/>
    <w:rsid w:val="00AF5800"/>
    <w:rsid w:val="00AF5A30"/>
    <w:rsid w:val="00AF5CAE"/>
    <w:rsid w:val="00AF5D3C"/>
    <w:rsid w:val="00AF5FBD"/>
    <w:rsid w:val="00AF6363"/>
    <w:rsid w:val="00AF64B8"/>
    <w:rsid w:val="00AF66CE"/>
    <w:rsid w:val="00AF67A7"/>
    <w:rsid w:val="00AF6E33"/>
    <w:rsid w:val="00AF709C"/>
    <w:rsid w:val="00AF7740"/>
    <w:rsid w:val="00AF78CC"/>
    <w:rsid w:val="00AF79A4"/>
    <w:rsid w:val="00AF7BAF"/>
    <w:rsid w:val="00B003FA"/>
    <w:rsid w:val="00B0051F"/>
    <w:rsid w:val="00B007D0"/>
    <w:rsid w:val="00B00A94"/>
    <w:rsid w:val="00B00B17"/>
    <w:rsid w:val="00B00CAF"/>
    <w:rsid w:val="00B00FA9"/>
    <w:rsid w:val="00B01916"/>
    <w:rsid w:val="00B01972"/>
    <w:rsid w:val="00B01B3C"/>
    <w:rsid w:val="00B01B60"/>
    <w:rsid w:val="00B01BB8"/>
    <w:rsid w:val="00B0215A"/>
    <w:rsid w:val="00B0244C"/>
    <w:rsid w:val="00B026FC"/>
    <w:rsid w:val="00B02990"/>
    <w:rsid w:val="00B02EBC"/>
    <w:rsid w:val="00B02F64"/>
    <w:rsid w:val="00B032E6"/>
    <w:rsid w:val="00B033B6"/>
    <w:rsid w:val="00B0384A"/>
    <w:rsid w:val="00B03B4E"/>
    <w:rsid w:val="00B03F95"/>
    <w:rsid w:val="00B04383"/>
    <w:rsid w:val="00B04533"/>
    <w:rsid w:val="00B049B8"/>
    <w:rsid w:val="00B049E0"/>
    <w:rsid w:val="00B05110"/>
    <w:rsid w:val="00B05A8B"/>
    <w:rsid w:val="00B05EB2"/>
    <w:rsid w:val="00B05EE7"/>
    <w:rsid w:val="00B060D3"/>
    <w:rsid w:val="00B06EB0"/>
    <w:rsid w:val="00B06F2F"/>
    <w:rsid w:val="00B07180"/>
    <w:rsid w:val="00B07315"/>
    <w:rsid w:val="00B07897"/>
    <w:rsid w:val="00B07A0C"/>
    <w:rsid w:val="00B10340"/>
    <w:rsid w:val="00B10544"/>
    <w:rsid w:val="00B106A5"/>
    <w:rsid w:val="00B109DC"/>
    <w:rsid w:val="00B10A8A"/>
    <w:rsid w:val="00B10C60"/>
    <w:rsid w:val="00B10CAD"/>
    <w:rsid w:val="00B10DBC"/>
    <w:rsid w:val="00B11164"/>
    <w:rsid w:val="00B11691"/>
    <w:rsid w:val="00B11828"/>
    <w:rsid w:val="00B11C95"/>
    <w:rsid w:val="00B11F08"/>
    <w:rsid w:val="00B12099"/>
    <w:rsid w:val="00B12C24"/>
    <w:rsid w:val="00B132CB"/>
    <w:rsid w:val="00B13330"/>
    <w:rsid w:val="00B13615"/>
    <w:rsid w:val="00B136CD"/>
    <w:rsid w:val="00B13833"/>
    <w:rsid w:val="00B1384A"/>
    <w:rsid w:val="00B13A66"/>
    <w:rsid w:val="00B13BC0"/>
    <w:rsid w:val="00B13D93"/>
    <w:rsid w:val="00B1446D"/>
    <w:rsid w:val="00B14A68"/>
    <w:rsid w:val="00B14B8D"/>
    <w:rsid w:val="00B14D3A"/>
    <w:rsid w:val="00B14FD7"/>
    <w:rsid w:val="00B153F2"/>
    <w:rsid w:val="00B156D5"/>
    <w:rsid w:val="00B15787"/>
    <w:rsid w:val="00B159EB"/>
    <w:rsid w:val="00B15D56"/>
    <w:rsid w:val="00B16D2F"/>
    <w:rsid w:val="00B17548"/>
    <w:rsid w:val="00B1757A"/>
    <w:rsid w:val="00B175C0"/>
    <w:rsid w:val="00B20037"/>
    <w:rsid w:val="00B2013D"/>
    <w:rsid w:val="00B2024E"/>
    <w:rsid w:val="00B20C92"/>
    <w:rsid w:val="00B20FAC"/>
    <w:rsid w:val="00B21256"/>
    <w:rsid w:val="00B216A5"/>
    <w:rsid w:val="00B228C3"/>
    <w:rsid w:val="00B22F5A"/>
    <w:rsid w:val="00B23127"/>
    <w:rsid w:val="00B23EEA"/>
    <w:rsid w:val="00B23F5C"/>
    <w:rsid w:val="00B2463C"/>
    <w:rsid w:val="00B2580D"/>
    <w:rsid w:val="00B2619C"/>
    <w:rsid w:val="00B26281"/>
    <w:rsid w:val="00B26464"/>
    <w:rsid w:val="00B26857"/>
    <w:rsid w:val="00B27174"/>
    <w:rsid w:val="00B2758E"/>
    <w:rsid w:val="00B275B2"/>
    <w:rsid w:val="00B279AF"/>
    <w:rsid w:val="00B27CE9"/>
    <w:rsid w:val="00B3017B"/>
    <w:rsid w:val="00B30556"/>
    <w:rsid w:val="00B30632"/>
    <w:rsid w:val="00B30ADA"/>
    <w:rsid w:val="00B30E38"/>
    <w:rsid w:val="00B31702"/>
    <w:rsid w:val="00B31854"/>
    <w:rsid w:val="00B31972"/>
    <w:rsid w:val="00B32A07"/>
    <w:rsid w:val="00B32F99"/>
    <w:rsid w:val="00B33AC5"/>
    <w:rsid w:val="00B33FD1"/>
    <w:rsid w:val="00B3431A"/>
    <w:rsid w:val="00B34382"/>
    <w:rsid w:val="00B3454A"/>
    <w:rsid w:val="00B346D2"/>
    <w:rsid w:val="00B348EF"/>
    <w:rsid w:val="00B34AFA"/>
    <w:rsid w:val="00B35425"/>
    <w:rsid w:val="00B356EC"/>
    <w:rsid w:val="00B357DE"/>
    <w:rsid w:val="00B35954"/>
    <w:rsid w:val="00B359DD"/>
    <w:rsid w:val="00B35D07"/>
    <w:rsid w:val="00B36418"/>
    <w:rsid w:val="00B36777"/>
    <w:rsid w:val="00B3689B"/>
    <w:rsid w:val="00B36C1C"/>
    <w:rsid w:val="00B37198"/>
    <w:rsid w:val="00B37E09"/>
    <w:rsid w:val="00B40648"/>
    <w:rsid w:val="00B4088F"/>
    <w:rsid w:val="00B40903"/>
    <w:rsid w:val="00B40C46"/>
    <w:rsid w:val="00B41264"/>
    <w:rsid w:val="00B41F35"/>
    <w:rsid w:val="00B421B2"/>
    <w:rsid w:val="00B42D70"/>
    <w:rsid w:val="00B4357B"/>
    <w:rsid w:val="00B43D53"/>
    <w:rsid w:val="00B43E03"/>
    <w:rsid w:val="00B43E0F"/>
    <w:rsid w:val="00B43EC9"/>
    <w:rsid w:val="00B440D1"/>
    <w:rsid w:val="00B44B8A"/>
    <w:rsid w:val="00B45453"/>
    <w:rsid w:val="00B45463"/>
    <w:rsid w:val="00B454A4"/>
    <w:rsid w:val="00B459D2"/>
    <w:rsid w:val="00B45C8C"/>
    <w:rsid w:val="00B4603A"/>
    <w:rsid w:val="00B46D5A"/>
    <w:rsid w:val="00B46EDD"/>
    <w:rsid w:val="00B46F8B"/>
    <w:rsid w:val="00B471EA"/>
    <w:rsid w:val="00B473D0"/>
    <w:rsid w:val="00B47E47"/>
    <w:rsid w:val="00B50272"/>
    <w:rsid w:val="00B50277"/>
    <w:rsid w:val="00B50608"/>
    <w:rsid w:val="00B50633"/>
    <w:rsid w:val="00B50C2A"/>
    <w:rsid w:val="00B50EB0"/>
    <w:rsid w:val="00B51B4F"/>
    <w:rsid w:val="00B51DFB"/>
    <w:rsid w:val="00B522A6"/>
    <w:rsid w:val="00B52539"/>
    <w:rsid w:val="00B528CA"/>
    <w:rsid w:val="00B52A15"/>
    <w:rsid w:val="00B52C56"/>
    <w:rsid w:val="00B52DDD"/>
    <w:rsid w:val="00B52F2D"/>
    <w:rsid w:val="00B52FEF"/>
    <w:rsid w:val="00B5326D"/>
    <w:rsid w:val="00B535F0"/>
    <w:rsid w:val="00B5362E"/>
    <w:rsid w:val="00B537F5"/>
    <w:rsid w:val="00B53AAF"/>
    <w:rsid w:val="00B53CCD"/>
    <w:rsid w:val="00B53D67"/>
    <w:rsid w:val="00B53E48"/>
    <w:rsid w:val="00B541DD"/>
    <w:rsid w:val="00B548D7"/>
    <w:rsid w:val="00B54944"/>
    <w:rsid w:val="00B54C72"/>
    <w:rsid w:val="00B54FB8"/>
    <w:rsid w:val="00B556E2"/>
    <w:rsid w:val="00B55F93"/>
    <w:rsid w:val="00B569D5"/>
    <w:rsid w:val="00B56CEE"/>
    <w:rsid w:val="00B56F3D"/>
    <w:rsid w:val="00B56FFF"/>
    <w:rsid w:val="00B57339"/>
    <w:rsid w:val="00B57BA2"/>
    <w:rsid w:val="00B602A5"/>
    <w:rsid w:val="00B604BC"/>
    <w:rsid w:val="00B604C7"/>
    <w:rsid w:val="00B60E1F"/>
    <w:rsid w:val="00B60E87"/>
    <w:rsid w:val="00B6145A"/>
    <w:rsid w:val="00B617C9"/>
    <w:rsid w:val="00B61910"/>
    <w:rsid w:val="00B62025"/>
    <w:rsid w:val="00B626B1"/>
    <w:rsid w:val="00B626DC"/>
    <w:rsid w:val="00B62BB0"/>
    <w:rsid w:val="00B62E8B"/>
    <w:rsid w:val="00B62F94"/>
    <w:rsid w:val="00B633A4"/>
    <w:rsid w:val="00B645A5"/>
    <w:rsid w:val="00B64607"/>
    <w:rsid w:val="00B64AF4"/>
    <w:rsid w:val="00B64C8A"/>
    <w:rsid w:val="00B65155"/>
    <w:rsid w:val="00B65358"/>
    <w:rsid w:val="00B6551D"/>
    <w:rsid w:val="00B657C5"/>
    <w:rsid w:val="00B658AC"/>
    <w:rsid w:val="00B65C7A"/>
    <w:rsid w:val="00B65EC2"/>
    <w:rsid w:val="00B66C7B"/>
    <w:rsid w:val="00B6714D"/>
    <w:rsid w:val="00B675F1"/>
    <w:rsid w:val="00B67751"/>
    <w:rsid w:val="00B6794F"/>
    <w:rsid w:val="00B67A5E"/>
    <w:rsid w:val="00B67BB0"/>
    <w:rsid w:val="00B67C01"/>
    <w:rsid w:val="00B67D6E"/>
    <w:rsid w:val="00B7077F"/>
    <w:rsid w:val="00B70B47"/>
    <w:rsid w:val="00B71A03"/>
    <w:rsid w:val="00B71A96"/>
    <w:rsid w:val="00B71CB1"/>
    <w:rsid w:val="00B71ECB"/>
    <w:rsid w:val="00B71F55"/>
    <w:rsid w:val="00B7299C"/>
    <w:rsid w:val="00B732C5"/>
    <w:rsid w:val="00B733B2"/>
    <w:rsid w:val="00B73429"/>
    <w:rsid w:val="00B73D25"/>
    <w:rsid w:val="00B73D80"/>
    <w:rsid w:val="00B74246"/>
    <w:rsid w:val="00B75DC3"/>
    <w:rsid w:val="00B75F8B"/>
    <w:rsid w:val="00B7614E"/>
    <w:rsid w:val="00B76860"/>
    <w:rsid w:val="00B76F9E"/>
    <w:rsid w:val="00B77398"/>
    <w:rsid w:val="00B779DA"/>
    <w:rsid w:val="00B77DE7"/>
    <w:rsid w:val="00B804DF"/>
    <w:rsid w:val="00B808AB"/>
    <w:rsid w:val="00B80E8D"/>
    <w:rsid w:val="00B811CF"/>
    <w:rsid w:val="00B81429"/>
    <w:rsid w:val="00B81B06"/>
    <w:rsid w:val="00B81C2C"/>
    <w:rsid w:val="00B81DC9"/>
    <w:rsid w:val="00B82A6E"/>
    <w:rsid w:val="00B82D69"/>
    <w:rsid w:val="00B83533"/>
    <w:rsid w:val="00B835CA"/>
    <w:rsid w:val="00B83746"/>
    <w:rsid w:val="00B83E84"/>
    <w:rsid w:val="00B83EC4"/>
    <w:rsid w:val="00B842CA"/>
    <w:rsid w:val="00B8492B"/>
    <w:rsid w:val="00B84DD0"/>
    <w:rsid w:val="00B84F49"/>
    <w:rsid w:val="00B8514A"/>
    <w:rsid w:val="00B85816"/>
    <w:rsid w:val="00B86170"/>
    <w:rsid w:val="00B86540"/>
    <w:rsid w:val="00B866C8"/>
    <w:rsid w:val="00B86CDD"/>
    <w:rsid w:val="00B86E76"/>
    <w:rsid w:val="00B87479"/>
    <w:rsid w:val="00B87D56"/>
    <w:rsid w:val="00B87EC6"/>
    <w:rsid w:val="00B87EC8"/>
    <w:rsid w:val="00B906E2"/>
    <w:rsid w:val="00B90F6F"/>
    <w:rsid w:val="00B9109A"/>
    <w:rsid w:val="00B91FAB"/>
    <w:rsid w:val="00B9207D"/>
    <w:rsid w:val="00B92301"/>
    <w:rsid w:val="00B93764"/>
    <w:rsid w:val="00B93ABE"/>
    <w:rsid w:val="00B93CA4"/>
    <w:rsid w:val="00B93E8E"/>
    <w:rsid w:val="00B9413B"/>
    <w:rsid w:val="00B9421C"/>
    <w:rsid w:val="00B94679"/>
    <w:rsid w:val="00B9475E"/>
    <w:rsid w:val="00B9513B"/>
    <w:rsid w:val="00B95533"/>
    <w:rsid w:val="00B9560E"/>
    <w:rsid w:val="00B956D0"/>
    <w:rsid w:val="00B96BDB"/>
    <w:rsid w:val="00B96D0B"/>
    <w:rsid w:val="00B96E55"/>
    <w:rsid w:val="00B971D2"/>
    <w:rsid w:val="00B9791B"/>
    <w:rsid w:val="00B979ED"/>
    <w:rsid w:val="00B97D90"/>
    <w:rsid w:val="00BA0096"/>
    <w:rsid w:val="00BA0226"/>
    <w:rsid w:val="00BA02AD"/>
    <w:rsid w:val="00BA0678"/>
    <w:rsid w:val="00BA075E"/>
    <w:rsid w:val="00BA0A08"/>
    <w:rsid w:val="00BA0B4C"/>
    <w:rsid w:val="00BA117D"/>
    <w:rsid w:val="00BA12AD"/>
    <w:rsid w:val="00BA2047"/>
    <w:rsid w:val="00BA230C"/>
    <w:rsid w:val="00BA26FF"/>
    <w:rsid w:val="00BA2D4F"/>
    <w:rsid w:val="00BA2F9E"/>
    <w:rsid w:val="00BA358D"/>
    <w:rsid w:val="00BA375F"/>
    <w:rsid w:val="00BA396B"/>
    <w:rsid w:val="00BA3C64"/>
    <w:rsid w:val="00BA3D23"/>
    <w:rsid w:val="00BA446E"/>
    <w:rsid w:val="00BA47BC"/>
    <w:rsid w:val="00BA4933"/>
    <w:rsid w:val="00BA537F"/>
    <w:rsid w:val="00BA5FC1"/>
    <w:rsid w:val="00BA651D"/>
    <w:rsid w:val="00BA6693"/>
    <w:rsid w:val="00BA6807"/>
    <w:rsid w:val="00BA6A1D"/>
    <w:rsid w:val="00BA71BE"/>
    <w:rsid w:val="00BA7743"/>
    <w:rsid w:val="00BA7999"/>
    <w:rsid w:val="00BA7AE7"/>
    <w:rsid w:val="00BB027A"/>
    <w:rsid w:val="00BB05E4"/>
    <w:rsid w:val="00BB067C"/>
    <w:rsid w:val="00BB0A18"/>
    <w:rsid w:val="00BB1998"/>
    <w:rsid w:val="00BB25D5"/>
    <w:rsid w:val="00BB28AE"/>
    <w:rsid w:val="00BB305F"/>
    <w:rsid w:val="00BB32B4"/>
    <w:rsid w:val="00BB3492"/>
    <w:rsid w:val="00BB3CC3"/>
    <w:rsid w:val="00BB439C"/>
    <w:rsid w:val="00BB5129"/>
    <w:rsid w:val="00BB556B"/>
    <w:rsid w:val="00BB5950"/>
    <w:rsid w:val="00BB624E"/>
    <w:rsid w:val="00BB6499"/>
    <w:rsid w:val="00BB6698"/>
    <w:rsid w:val="00BB7A98"/>
    <w:rsid w:val="00BB7B15"/>
    <w:rsid w:val="00BB7E42"/>
    <w:rsid w:val="00BC0200"/>
    <w:rsid w:val="00BC02F4"/>
    <w:rsid w:val="00BC120A"/>
    <w:rsid w:val="00BC1299"/>
    <w:rsid w:val="00BC165E"/>
    <w:rsid w:val="00BC1B43"/>
    <w:rsid w:val="00BC292D"/>
    <w:rsid w:val="00BC2B25"/>
    <w:rsid w:val="00BC2B30"/>
    <w:rsid w:val="00BC2C3A"/>
    <w:rsid w:val="00BC2D64"/>
    <w:rsid w:val="00BC3098"/>
    <w:rsid w:val="00BC3410"/>
    <w:rsid w:val="00BC4061"/>
    <w:rsid w:val="00BC4D20"/>
    <w:rsid w:val="00BC5116"/>
    <w:rsid w:val="00BC5339"/>
    <w:rsid w:val="00BC5387"/>
    <w:rsid w:val="00BC5EA2"/>
    <w:rsid w:val="00BC643C"/>
    <w:rsid w:val="00BC66E9"/>
    <w:rsid w:val="00BC684F"/>
    <w:rsid w:val="00BC6D59"/>
    <w:rsid w:val="00BC7053"/>
    <w:rsid w:val="00BC7212"/>
    <w:rsid w:val="00BC7FBC"/>
    <w:rsid w:val="00BD00F9"/>
    <w:rsid w:val="00BD03C7"/>
    <w:rsid w:val="00BD05AB"/>
    <w:rsid w:val="00BD077B"/>
    <w:rsid w:val="00BD0B6C"/>
    <w:rsid w:val="00BD0DCB"/>
    <w:rsid w:val="00BD0E99"/>
    <w:rsid w:val="00BD0F8F"/>
    <w:rsid w:val="00BD1B02"/>
    <w:rsid w:val="00BD2AC2"/>
    <w:rsid w:val="00BD2C23"/>
    <w:rsid w:val="00BD2EBF"/>
    <w:rsid w:val="00BD35A1"/>
    <w:rsid w:val="00BD3875"/>
    <w:rsid w:val="00BD3A7F"/>
    <w:rsid w:val="00BD3DE6"/>
    <w:rsid w:val="00BD41E8"/>
    <w:rsid w:val="00BD476E"/>
    <w:rsid w:val="00BD4955"/>
    <w:rsid w:val="00BD4FBA"/>
    <w:rsid w:val="00BD507B"/>
    <w:rsid w:val="00BD51D8"/>
    <w:rsid w:val="00BD548F"/>
    <w:rsid w:val="00BD5CA4"/>
    <w:rsid w:val="00BD63F2"/>
    <w:rsid w:val="00BD64F4"/>
    <w:rsid w:val="00BD66C8"/>
    <w:rsid w:val="00BD73FC"/>
    <w:rsid w:val="00BD78DE"/>
    <w:rsid w:val="00BE0147"/>
    <w:rsid w:val="00BE09A4"/>
    <w:rsid w:val="00BE09C3"/>
    <w:rsid w:val="00BE1A29"/>
    <w:rsid w:val="00BE1B32"/>
    <w:rsid w:val="00BE2163"/>
    <w:rsid w:val="00BE22A3"/>
    <w:rsid w:val="00BE2C18"/>
    <w:rsid w:val="00BE373B"/>
    <w:rsid w:val="00BE3922"/>
    <w:rsid w:val="00BE3B14"/>
    <w:rsid w:val="00BE3C39"/>
    <w:rsid w:val="00BE4427"/>
    <w:rsid w:val="00BE4982"/>
    <w:rsid w:val="00BE4B7D"/>
    <w:rsid w:val="00BE4CF0"/>
    <w:rsid w:val="00BE4D01"/>
    <w:rsid w:val="00BE570B"/>
    <w:rsid w:val="00BE5E71"/>
    <w:rsid w:val="00BE5F49"/>
    <w:rsid w:val="00BE6A83"/>
    <w:rsid w:val="00BE6AB8"/>
    <w:rsid w:val="00BE713D"/>
    <w:rsid w:val="00BE72DF"/>
    <w:rsid w:val="00BE7653"/>
    <w:rsid w:val="00BF0393"/>
    <w:rsid w:val="00BF051A"/>
    <w:rsid w:val="00BF0678"/>
    <w:rsid w:val="00BF06A3"/>
    <w:rsid w:val="00BF07BB"/>
    <w:rsid w:val="00BF0A0B"/>
    <w:rsid w:val="00BF0F2F"/>
    <w:rsid w:val="00BF13E1"/>
    <w:rsid w:val="00BF1CF7"/>
    <w:rsid w:val="00BF1D8F"/>
    <w:rsid w:val="00BF1FBF"/>
    <w:rsid w:val="00BF259F"/>
    <w:rsid w:val="00BF25C7"/>
    <w:rsid w:val="00BF2832"/>
    <w:rsid w:val="00BF2996"/>
    <w:rsid w:val="00BF2D9A"/>
    <w:rsid w:val="00BF2DE1"/>
    <w:rsid w:val="00BF31E0"/>
    <w:rsid w:val="00BF3A2C"/>
    <w:rsid w:val="00BF3ECF"/>
    <w:rsid w:val="00BF414F"/>
    <w:rsid w:val="00BF43AB"/>
    <w:rsid w:val="00BF4403"/>
    <w:rsid w:val="00BF54B1"/>
    <w:rsid w:val="00BF563F"/>
    <w:rsid w:val="00BF577C"/>
    <w:rsid w:val="00BF5C4A"/>
    <w:rsid w:val="00BF60F0"/>
    <w:rsid w:val="00BF68E0"/>
    <w:rsid w:val="00BF6EDB"/>
    <w:rsid w:val="00BF72DA"/>
    <w:rsid w:val="00BF77F2"/>
    <w:rsid w:val="00BF7B2D"/>
    <w:rsid w:val="00BF7B9A"/>
    <w:rsid w:val="00C002EB"/>
    <w:rsid w:val="00C0035D"/>
    <w:rsid w:val="00C0039C"/>
    <w:rsid w:val="00C003B1"/>
    <w:rsid w:val="00C0059B"/>
    <w:rsid w:val="00C00AD3"/>
    <w:rsid w:val="00C00EC1"/>
    <w:rsid w:val="00C0159E"/>
    <w:rsid w:val="00C0168F"/>
    <w:rsid w:val="00C018D2"/>
    <w:rsid w:val="00C03053"/>
    <w:rsid w:val="00C031B9"/>
    <w:rsid w:val="00C0337E"/>
    <w:rsid w:val="00C0390D"/>
    <w:rsid w:val="00C03C7D"/>
    <w:rsid w:val="00C03F14"/>
    <w:rsid w:val="00C0424F"/>
    <w:rsid w:val="00C0577B"/>
    <w:rsid w:val="00C0582F"/>
    <w:rsid w:val="00C058BF"/>
    <w:rsid w:val="00C05B7F"/>
    <w:rsid w:val="00C05E0B"/>
    <w:rsid w:val="00C05E39"/>
    <w:rsid w:val="00C06036"/>
    <w:rsid w:val="00C062EF"/>
    <w:rsid w:val="00C062F4"/>
    <w:rsid w:val="00C06FB0"/>
    <w:rsid w:val="00C07095"/>
    <w:rsid w:val="00C07282"/>
    <w:rsid w:val="00C072C8"/>
    <w:rsid w:val="00C07868"/>
    <w:rsid w:val="00C07939"/>
    <w:rsid w:val="00C07B45"/>
    <w:rsid w:val="00C07D5D"/>
    <w:rsid w:val="00C07DD4"/>
    <w:rsid w:val="00C10457"/>
    <w:rsid w:val="00C1099B"/>
    <w:rsid w:val="00C10D2A"/>
    <w:rsid w:val="00C10D4E"/>
    <w:rsid w:val="00C10E07"/>
    <w:rsid w:val="00C10E65"/>
    <w:rsid w:val="00C10FDE"/>
    <w:rsid w:val="00C11514"/>
    <w:rsid w:val="00C11AC6"/>
    <w:rsid w:val="00C11B16"/>
    <w:rsid w:val="00C11C2A"/>
    <w:rsid w:val="00C11D01"/>
    <w:rsid w:val="00C120B1"/>
    <w:rsid w:val="00C124EB"/>
    <w:rsid w:val="00C1296D"/>
    <w:rsid w:val="00C139A2"/>
    <w:rsid w:val="00C13D8A"/>
    <w:rsid w:val="00C141A0"/>
    <w:rsid w:val="00C1427E"/>
    <w:rsid w:val="00C14BE7"/>
    <w:rsid w:val="00C14D6A"/>
    <w:rsid w:val="00C15EE9"/>
    <w:rsid w:val="00C160E2"/>
    <w:rsid w:val="00C16DDC"/>
    <w:rsid w:val="00C174F1"/>
    <w:rsid w:val="00C17902"/>
    <w:rsid w:val="00C17A4C"/>
    <w:rsid w:val="00C17B58"/>
    <w:rsid w:val="00C17C5D"/>
    <w:rsid w:val="00C17D78"/>
    <w:rsid w:val="00C17F5E"/>
    <w:rsid w:val="00C201AB"/>
    <w:rsid w:val="00C20566"/>
    <w:rsid w:val="00C20850"/>
    <w:rsid w:val="00C208BB"/>
    <w:rsid w:val="00C20C07"/>
    <w:rsid w:val="00C20F14"/>
    <w:rsid w:val="00C216DB"/>
    <w:rsid w:val="00C21D5F"/>
    <w:rsid w:val="00C22477"/>
    <w:rsid w:val="00C224D4"/>
    <w:rsid w:val="00C22603"/>
    <w:rsid w:val="00C22712"/>
    <w:rsid w:val="00C22A4D"/>
    <w:rsid w:val="00C230A9"/>
    <w:rsid w:val="00C23556"/>
    <w:rsid w:val="00C242E2"/>
    <w:rsid w:val="00C2450B"/>
    <w:rsid w:val="00C24628"/>
    <w:rsid w:val="00C2490D"/>
    <w:rsid w:val="00C24AD3"/>
    <w:rsid w:val="00C25233"/>
    <w:rsid w:val="00C254E3"/>
    <w:rsid w:val="00C25C63"/>
    <w:rsid w:val="00C25D7B"/>
    <w:rsid w:val="00C25F06"/>
    <w:rsid w:val="00C26027"/>
    <w:rsid w:val="00C26092"/>
    <w:rsid w:val="00C264F9"/>
    <w:rsid w:val="00C26D85"/>
    <w:rsid w:val="00C27470"/>
    <w:rsid w:val="00C274A8"/>
    <w:rsid w:val="00C277A0"/>
    <w:rsid w:val="00C27A02"/>
    <w:rsid w:val="00C27F0C"/>
    <w:rsid w:val="00C300EB"/>
    <w:rsid w:val="00C301B0"/>
    <w:rsid w:val="00C301EC"/>
    <w:rsid w:val="00C30202"/>
    <w:rsid w:val="00C305B6"/>
    <w:rsid w:val="00C305D3"/>
    <w:rsid w:val="00C306B7"/>
    <w:rsid w:val="00C30DF7"/>
    <w:rsid w:val="00C322B4"/>
    <w:rsid w:val="00C324EE"/>
    <w:rsid w:val="00C32926"/>
    <w:rsid w:val="00C32FD8"/>
    <w:rsid w:val="00C33646"/>
    <w:rsid w:val="00C33C73"/>
    <w:rsid w:val="00C33CFE"/>
    <w:rsid w:val="00C33DCD"/>
    <w:rsid w:val="00C34220"/>
    <w:rsid w:val="00C349E7"/>
    <w:rsid w:val="00C34D1D"/>
    <w:rsid w:val="00C34D90"/>
    <w:rsid w:val="00C35866"/>
    <w:rsid w:val="00C35982"/>
    <w:rsid w:val="00C35E7F"/>
    <w:rsid w:val="00C366D4"/>
    <w:rsid w:val="00C36718"/>
    <w:rsid w:val="00C36ACB"/>
    <w:rsid w:val="00C371EE"/>
    <w:rsid w:val="00C37957"/>
    <w:rsid w:val="00C379F0"/>
    <w:rsid w:val="00C37AB2"/>
    <w:rsid w:val="00C414A7"/>
    <w:rsid w:val="00C42119"/>
    <w:rsid w:val="00C422E3"/>
    <w:rsid w:val="00C42A7A"/>
    <w:rsid w:val="00C43BFE"/>
    <w:rsid w:val="00C441D0"/>
    <w:rsid w:val="00C444FD"/>
    <w:rsid w:val="00C45190"/>
    <w:rsid w:val="00C4576B"/>
    <w:rsid w:val="00C45976"/>
    <w:rsid w:val="00C45FA4"/>
    <w:rsid w:val="00C46240"/>
    <w:rsid w:val="00C46310"/>
    <w:rsid w:val="00C46467"/>
    <w:rsid w:val="00C466AB"/>
    <w:rsid w:val="00C47199"/>
    <w:rsid w:val="00C4735E"/>
    <w:rsid w:val="00C50941"/>
    <w:rsid w:val="00C50947"/>
    <w:rsid w:val="00C50D52"/>
    <w:rsid w:val="00C5130B"/>
    <w:rsid w:val="00C51F92"/>
    <w:rsid w:val="00C52006"/>
    <w:rsid w:val="00C52023"/>
    <w:rsid w:val="00C52352"/>
    <w:rsid w:val="00C523CA"/>
    <w:rsid w:val="00C52422"/>
    <w:rsid w:val="00C52474"/>
    <w:rsid w:val="00C52AA4"/>
    <w:rsid w:val="00C52FCE"/>
    <w:rsid w:val="00C53042"/>
    <w:rsid w:val="00C53298"/>
    <w:rsid w:val="00C534E4"/>
    <w:rsid w:val="00C536D4"/>
    <w:rsid w:val="00C53960"/>
    <w:rsid w:val="00C53A60"/>
    <w:rsid w:val="00C54372"/>
    <w:rsid w:val="00C54865"/>
    <w:rsid w:val="00C548B3"/>
    <w:rsid w:val="00C54D4B"/>
    <w:rsid w:val="00C54E7E"/>
    <w:rsid w:val="00C55B21"/>
    <w:rsid w:val="00C55F0C"/>
    <w:rsid w:val="00C56020"/>
    <w:rsid w:val="00C56500"/>
    <w:rsid w:val="00C56809"/>
    <w:rsid w:val="00C56899"/>
    <w:rsid w:val="00C56B20"/>
    <w:rsid w:val="00C56BA9"/>
    <w:rsid w:val="00C571ED"/>
    <w:rsid w:val="00C57703"/>
    <w:rsid w:val="00C57A1E"/>
    <w:rsid w:val="00C60371"/>
    <w:rsid w:val="00C60693"/>
    <w:rsid w:val="00C61915"/>
    <w:rsid w:val="00C619B4"/>
    <w:rsid w:val="00C619E2"/>
    <w:rsid w:val="00C61B26"/>
    <w:rsid w:val="00C61BF8"/>
    <w:rsid w:val="00C62163"/>
    <w:rsid w:val="00C6230E"/>
    <w:rsid w:val="00C6275B"/>
    <w:rsid w:val="00C628CE"/>
    <w:rsid w:val="00C62BA3"/>
    <w:rsid w:val="00C62DB7"/>
    <w:rsid w:val="00C63361"/>
    <w:rsid w:val="00C642CB"/>
    <w:rsid w:val="00C646E0"/>
    <w:rsid w:val="00C64C42"/>
    <w:rsid w:val="00C65469"/>
    <w:rsid w:val="00C6558F"/>
    <w:rsid w:val="00C657FA"/>
    <w:rsid w:val="00C65AC4"/>
    <w:rsid w:val="00C65AF1"/>
    <w:rsid w:val="00C65F13"/>
    <w:rsid w:val="00C6603E"/>
    <w:rsid w:val="00C66545"/>
    <w:rsid w:val="00C67162"/>
    <w:rsid w:val="00C6791D"/>
    <w:rsid w:val="00C702A9"/>
    <w:rsid w:val="00C70810"/>
    <w:rsid w:val="00C70BBA"/>
    <w:rsid w:val="00C70C68"/>
    <w:rsid w:val="00C70ED4"/>
    <w:rsid w:val="00C71963"/>
    <w:rsid w:val="00C7247F"/>
    <w:rsid w:val="00C7269D"/>
    <w:rsid w:val="00C727E0"/>
    <w:rsid w:val="00C72C9C"/>
    <w:rsid w:val="00C72F0A"/>
    <w:rsid w:val="00C72F23"/>
    <w:rsid w:val="00C73CFE"/>
    <w:rsid w:val="00C745D8"/>
    <w:rsid w:val="00C74ADB"/>
    <w:rsid w:val="00C75805"/>
    <w:rsid w:val="00C7674B"/>
    <w:rsid w:val="00C76A33"/>
    <w:rsid w:val="00C76CCA"/>
    <w:rsid w:val="00C76D15"/>
    <w:rsid w:val="00C7780C"/>
    <w:rsid w:val="00C80315"/>
    <w:rsid w:val="00C8059D"/>
    <w:rsid w:val="00C80F2A"/>
    <w:rsid w:val="00C8271D"/>
    <w:rsid w:val="00C82872"/>
    <w:rsid w:val="00C829C3"/>
    <w:rsid w:val="00C82A54"/>
    <w:rsid w:val="00C82B2A"/>
    <w:rsid w:val="00C82DAC"/>
    <w:rsid w:val="00C82DE5"/>
    <w:rsid w:val="00C82EFA"/>
    <w:rsid w:val="00C83196"/>
    <w:rsid w:val="00C83388"/>
    <w:rsid w:val="00C83C88"/>
    <w:rsid w:val="00C83EDB"/>
    <w:rsid w:val="00C8496E"/>
    <w:rsid w:val="00C84D5A"/>
    <w:rsid w:val="00C85FC5"/>
    <w:rsid w:val="00C866C0"/>
    <w:rsid w:val="00C87261"/>
    <w:rsid w:val="00C873B8"/>
    <w:rsid w:val="00C8761E"/>
    <w:rsid w:val="00C877A4"/>
    <w:rsid w:val="00C87EEB"/>
    <w:rsid w:val="00C903DC"/>
    <w:rsid w:val="00C9072F"/>
    <w:rsid w:val="00C9076D"/>
    <w:rsid w:val="00C91930"/>
    <w:rsid w:val="00C919BA"/>
    <w:rsid w:val="00C92238"/>
    <w:rsid w:val="00C923A8"/>
    <w:rsid w:val="00C924C0"/>
    <w:rsid w:val="00C9268E"/>
    <w:rsid w:val="00C9272A"/>
    <w:rsid w:val="00C9328A"/>
    <w:rsid w:val="00C9396E"/>
    <w:rsid w:val="00C93D3E"/>
    <w:rsid w:val="00C94371"/>
    <w:rsid w:val="00C943EA"/>
    <w:rsid w:val="00C94660"/>
    <w:rsid w:val="00C949AB"/>
    <w:rsid w:val="00C9544B"/>
    <w:rsid w:val="00C95B2D"/>
    <w:rsid w:val="00C95DA3"/>
    <w:rsid w:val="00C96C07"/>
    <w:rsid w:val="00C9709C"/>
    <w:rsid w:val="00C970E8"/>
    <w:rsid w:val="00C972AA"/>
    <w:rsid w:val="00C973CF"/>
    <w:rsid w:val="00C973ED"/>
    <w:rsid w:val="00C976BA"/>
    <w:rsid w:val="00C97976"/>
    <w:rsid w:val="00C97F51"/>
    <w:rsid w:val="00CA002F"/>
    <w:rsid w:val="00CA02FF"/>
    <w:rsid w:val="00CA1414"/>
    <w:rsid w:val="00CA1E0B"/>
    <w:rsid w:val="00CA2427"/>
    <w:rsid w:val="00CA2548"/>
    <w:rsid w:val="00CA29F6"/>
    <w:rsid w:val="00CA30F2"/>
    <w:rsid w:val="00CA3439"/>
    <w:rsid w:val="00CA35A9"/>
    <w:rsid w:val="00CA37C4"/>
    <w:rsid w:val="00CA3A1B"/>
    <w:rsid w:val="00CA3B11"/>
    <w:rsid w:val="00CA3FAA"/>
    <w:rsid w:val="00CA44BA"/>
    <w:rsid w:val="00CA4564"/>
    <w:rsid w:val="00CA45D6"/>
    <w:rsid w:val="00CA4E4C"/>
    <w:rsid w:val="00CA55B7"/>
    <w:rsid w:val="00CA58F4"/>
    <w:rsid w:val="00CA5991"/>
    <w:rsid w:val="00CA5B5B"/>
    <w:rsid w:val="00CA646A"/>
    <w:rsid w:val="00CA662C"/>
    <w:rsid w:val="00CA6AA1"/>
    <w:rsid w:val="00CA6D52"/>
    <w:rsid w:val="00CA72E3"/>
    <w:rsid w:val="00CA747A"/>
    <w:rsid w:val="00CA760C"/>
    <w:rsid w:val="00CA7998"/>
    <w:rsid w:val="00CA79B0"/>
    <w:rsid w:val="00CA7C01"/>
    <w:rsid w:val="00CA7E7D"/>
    <w:rsid w:val="00CB076D"/>
    <w:rsid w:val="00CB0A85"/>
    <w:rsid w:val="00CB0B6D"/>
    <w:rsid w:val="00CB0EA3"/>
    <w:rsid w:val="00CB0ECB"/>
    <w:rsid w:val="00CB0FB9"/>
    <w:rsid w:val="00CB1309"/>
    <w:rsid w:val="00CB1324"/>
    <w:rsid w:val="00CB17E3"/>
    <w:rsid w:val="00CB17F2"/>
    <w:rsid w:val="00CB198C"/>
    <w:rsid w:val="00CB199C"/>
    <w:rsid w:val="00CB2130"/>
    <w:rsid w:val="00CB2159"/>
    <w:rsid w:val="00CB21C4"/>
    <w:rsid w:val="00CB2902"/>
    <w:rsid w:val="00CB2E41"/>
    <w:rsid w:val="00CB3AC6"/>
    <w:rsid w:val="00CB3DAF"/>
    <w:rsid w:val="00CB3F76"/>
    <w:rsid w:val="00CB413E"/>
    <w:rsid w:val="00CB4810"/>
    <w:rsid w:val="00CB48CF"/>
    <w:rsid w:val="00CB498C"/>
    <w:rsid w:val="00CB4B7D"/>
    <w:rsid w:val="00CB4FA3"/>
    <w:rsid w:val="00CB51D6"/>
    <w:rsid w:val="00CB5D54"/>
    <w:rsid w:val="00CB5D63"/>
    <w:rsid w:val="00CB6010"/>
    <w:rsid w:val="00CB60D0"/>
    <w:rsid w:val="00CB6527"/>
    <w:rsid w:val="00CB6C24"/>
    <w:rsid w:val="00CB704A"/>
    <w:rsid w:val="00CB799E"/>
    <w:rsid w:val="00CB7CB8"/>
    <w:rsid w:val="00CC0CD8"/>
    <w:rsid w:val="00CC0D7F"/>
    <w:rsid w:val="00CC1672"/>
    <w:rsid w:val="00CC18C2"/>
    <w:rsid w:val="00CC1C9C"/>
    <w:rsid w:val="00CC1FA9"/>
    <w:rsid w:val="00CC25D2"/>
    <w:rsid w:val="00CC2A57"/>
    <w:rsid w:val="00CC355E"/>
    <w:rsid w:val="00CC3E47"/>
    <w:rsid w:val="00CC45FA"/>
    <w:rsid w:val="00CC4639"/>
    <w:rsid w:val="00CC4692"/>
    <w:rsid w:val="00CC4AA0"/>
    <w:rsid w:val="00CC4ADD"/>
    <w:rsid w:val="00CC4B96"/>
    <w:rsid w:val="00CC4CBF"/>
    <w:rsid w:val="00CC533F"/>
    <w:rsid w:val="00CC6316"/>
    <w:rsid w:val="00CC664A"/>
    <w:rsid w:val="00CC66B0"/>
    <w:rsid w:val="00CC67C7"/>
    <w:rsid w:val="00CC7303"/>
    <w:rsid w:val="00CC7543"/>
    <w:rsid w:val="00CC7553"/>
    <w:rsid w:val="00CC79AB"/>
    <w:rsid w:val="00CD001A"/>
    <w:rsid w:val="00CD00E1"/>
    <w:rsid w:val="00CD0104"/>
    <w:rsid w:val="00CD016E"/>
    <w:rsid w:val="00CD01A6"/>
    <w:rsid w:val="00CD02DA"/>
    <w:rsid w:val="00CD0419"/>
    <w:rsid w:val="00CD0612"/>
    <w:rsid w:val="00CD066D"/>
    <w:rsid w:val="00CD077F"/>
    <w:rsid w:val="00CD0EC1"/>
    <w:rsid w:val="00CD0FBE"/>
    <w:rsid w:val="00CD1459"/>
    <w:rsid w:val="00CD1A7B"/>
    <w:rsid w:val="00CD1E2D"/>
    <w:rsid w:val="00CD1EDD"/>
    <w:rsid w:val="00CD2170"/>
    <w:rsid w:val="00CD2252"/>
    <w:rsid w:val="00CD23F9"/>
    <w:rsid w:val="00CD2816"/>
    <w:rsid w:val="00CD288A"/>
    <w:rsid w:val="00CD3433"/>
    <w:rsid w:val="00CD391E"/>
    <w:rsid w:val="00CD3CFC"/>
    <w:rsid w:val="00CD3F35"/>
    <w:rsid w:val="00CD3F67"/>
    <w:rsid w:val="00CD43C1"/>
    <w:rsid w:val="00CD464B"/>
    <w:rsid w:val="00CD48B9"/>
    <w:rsid w:val="00CD4D12"/>
    <w:rsid w:val="00CD5727"/>
    <w:rsid w:val="00CD5919"/>
    <w:rsid w:val="00CD64B0"/>
    <w:rsid w:val="00CD64C2"/>
    <w:rsid w:val="00CD651A"/>
    <w:rsid w:val="00CD6781"/>
    <w:rsid w:val="00CD6789"/>
    <w:rsid w:val="00CD67AD"/>
    <w:rsid w:val="00CD67EB"/>
    <w:rsid w:val="00CD693F"/>
    <w:rsid w:val="00CD6D81"/>
    <w:rsid w:val="00CD6D8A"/>
    <w:rsid w:val="00CD6F0A"/>
    <w:rsid w:val="00CD75B9"/>
    <w:rsid w:val="00CD75FA"/>
    <w:rsid w:val="00CD782D"/>
    <w:rsid w:val="00CD7AE3"/>
    <w:rsid w:val="00CE0069"/>
    <w:rsid w:val="00CE0207"/>
    <w:rsid w:val="00CE0A27"/>
    <w:rsid w:val="00CE0A97"/>
    <w:rsid w:val="00CE0F3D"/>
    <w:rsid w:val="00CE12CB"/>
    <w:rsid w:val="00CE14F8"/>
    <w:rsid w:val="00CE1688"/>
    <w:rsid w:val="00CE27B9"/>
    <w:rsid w:val="00CE30E3"/>
    <w:rsid w:val="00CE315D"/>
    <w:rsid w:val="00CE345C"/>
    <w:rsid w:val="00CE3D4E"/>
    <w:rsid w:val="00CE406E"/>
    <w:rsid w:val="00CE4844"/>
    <w:rsid w:val="00CE4CEA"/>
    <w:rsid w:val="00CE52C2"/>
    <w:rsid w:val="00CE5605"/>
    <w:rsid w:val="00CE5D41"/>
    <w:rsid w:val="00CE5E1A"/>
    <w:rsid w:val="00CE6466"/>
    <w:rsid w:val="00CE655A"/>
    <w:rsid w:val="00CE6812"/>
    <w:rsid w:val="00CE682E"/>
    <w:rsid w:val="00CE6D28"/>
    <w:rsid w:val="00CE6DEC"/>
    <w:rsid w:val="00CE724B"/>
    <w:rsid w:val="00CE7C4A"/>
    <w:rsid w:val="00CE7D36"/>
    <w:rsid w:val="00CF00F4"/>
    <w:rsid w:val="00CF0276"/>
    <w:rsid w:val="00CF04AD"/>
    <w:rsid w:val="00CF089F"/>
    <w:rsid w:val="00CF0BAC"/>
    <w:rsid w:val="00CF0DBA"/>
    <w:rsid w:val="00CF12D2"/>
    <w:rsid w:val="00CF151E"/>
    <w:rsid w:val="00CF17EC"/>
    <w:rsid w:val="00CF2243"/>
    <w:rsid w:val="00CF234D"/>
    <w:rsid w:val="00CF235F"/>
    <w:rsid w:val="00CF2533"/>
    <w:rsid w:val="00CF26C5"/>
    <w:rsid w:val="00CF2893"/>
    <w:rsid w:val="00CF29BA"/>
    <w:rsid w:val="00CF2C17"/>
    <w:rsid w:val="00CF2F72"/>
    <w:rsid w:val="00CF3D38"/>
    <w:rsid w:val="00CF4BE0"/>
    <w:rsid w:val="00CF560C"/>
    <w:rsid w:val="00CF57CB"/>
    <w:rsid w:val="00CF5A3C"/>
    <w:rsid w:val="00CF5FCB"/>
    <w:rsid w:val="00CF6944"/>
    <w:rsid w:val="00CF736E"/>
    <w:rsid w:val="00CF75DF"/>
    <w:rsid w:val="00CF77FC"/>
    <w:rsid w:val="00CF7BDB"/>
    <w:rsid w:val="00D00049"/>
    <w:rsid w:val="00D00403"/>
    <w:rsid w:val="00D006D8"/>
    <w:rsid w:val="00D01183"/>
    <w:rsid w:val="00D01595"/>
    <w:rsid w:val="00D018A1"/>
    <w:rsid w:val="00D01C8B"/>
    <w:rsid w:val="00D021DE"/>
    <w:rsid w:val="00D027CA"/>
    <w:rsid w:val="00D031CE"/>
    <w:rsid w:val="00D031F3"/>
    <w:rsid w:val="00D0321D"/>
    <w:rsid w:val="00D034F8"/>
    <w:rsid w:val="00D035F8"/>
    <w:rsid w:val="00D0530F"/>
    <w:rsid w:val="00D0563E"/>
    <w:rsid w:val="00D057B7"/>
    <w:rsid w:val="00D05F0F"/>
    <w:rsid w:val="00D05F6A"/>
    <w:rsid w:val="00D06189"/>
    <w:rsid w:val="00D07897"/>
    <w:rsid w:val="00D10093"/>
    <w:rsid w:val="00D110D5"/>
    <w:rsid w:val="00D113C4"/>
    <w:rsid w:val="00D114F1"/>
    <w:rsid w:val="00D11E60"/>
    <w:rsid w:val="00D123D2"/>
    <w:rsid w:val="00D1248F"/>
    <w:rsid w:val="00D12804"/>
    <w:rsid w:val="00D12875"/>
    <w:rsid w:val="00D12ADD"/>
    <w:rsid w:val="00D13A51"/>
    <w:rsid w:val="00D13B52"/>
    <w:rsid w:val="00D13B76"/>
    <w:rsid w:val="00D13D0F"/>
    <w:rsid w:val="00D146C8"/>
    <w:rsid w:val="00D1497B"/>
    <w:rsid w:val="00D14C28"/>
    <w:rsid w:val="00D150C5"/>
    <w:rsid w:val="00D1511D"/>
    <w:rsid w:val="00D15912"/>
    <w:rsid w:val="00D15B4F"/>
    <w:rsid w:val="00D16039"/>
    <w:rsid w:val="00D16369"/>
    <w:rsid w:val="00D164F5"/>
    <w:rsid w:val="00D169F0"/>
    <w:rsid w:val="00D16B9B"/>
    <w:rsid w:val="00D16C30"/>
    <w:rsid w:val="00D16D8C"/>
    <w:rsid w:val="00D16E24"/>
    <w:rsid w:val="00D16FF0"/>
    <w:rsid w:val="00D1740B"/>
    <w:rsid w:val="00D177D8"/>
    <w:rsid w:val="00D17AD0"/>
    <w:rsid w:val="00D2040D"/>
    <w:rsid w:val="00D2076D"/>
    <w:rsid w:val="00D20FD5"/>
    <w:rsid w:val="00D21086"/>
    <w:rsid w:val="00D218E3"/>
    <w:rsid w:val="00D22B34"/>
    <w:rsid w:val="00D22C92"/>
    <w:rsid w:val="00D22E1E"/>
    <w:rsid w:val="00D22F67"/>
    <w:rsid w:val="00D22FEC"/>
    <w:rsid w:val="00D230CA"/>
    <w:rsid w:val="00D23F5D"/>
    <w:rsid w:val="00D23F8C"/>
    <w:rsid w:val="00D249AB"/>
    <w:rsid w:val="00D24CB8"/>
    <w:rsid w:val="00D2504B"/>
    <w:rsid w:val="00D25674"/>
    <w:rsid w:val="00D25A02"/>
    <w:rsid w:val="00D25A27"/>
    <w:rsid w:val="00D2605B"/>
    <w:rsid w:val="00D260AB"/>
    <w:rsid w:val="00D26AC6"/>
    <w:rsid w:val="00D26B33"/>
    <w:rsid w:val="00D26BEF"/>
    <w:rsid w:val="00D2760F"/>
    <w:rsid w:val="00D27B69"/>
    <w:rsid w:val="00D27E7B"/>
    <w:rsid w:val="00D30209"/>
    <w:rsid w:val="00D303D5"/>
    <w:rsid w:val="00D3046A"/>
    <w:rsid w:val="00D309E7"/>
    <w:rsid w:val="00D30A4F"/>
    <w:rsid w:val="00D30E56"/>
    <w:rsid w:val="00D30EC9"/>
    <w:rsid w:val="00D30FB1"/>
    <w:rsid w:val="00D31384"/>
    <w:rsid w:val="00D31462"/>
    <w:rsid w:val="00D31620"/>
    <w:rsid w:val="00D31D95"/>
    <w:rsid w:val="00D31DF9"/>
    <w:rsid w:val="00D3220F"/>
    <w:rsid w:val="00D324F5"/>
    <w:rsid w:val="00D32DBA"/>
    <w:rsid w:val="00D332AF"/>
    <w:rsid w:val="00D33352"/>
    <w:rsid w:val="00D33964"/>
    <w:rsid w:val="00D354C9"/>
    <w:rsid w:val="00D356AE"/>
    <w:rsid w:val="00D35709"/>
    <w:rsid w:val="00D359DE"/>
    <w:rsid w:val="00D35F35"/>
    <w:rsid w:val="00D35FAA"/>
    <w:rsid w:val="00D36B93"/>
    <w:rsid w:val="00D36F11"/>
    <w:rsid w:val="00D36F7A"/>
    <w:rsid w:val="00D374AD"/>
    <w:rsid w:val="00D37DA7"/>
    <w:rsid w:val="00D37EFC"/>
    <w:rsid w:val="00D40127"/>
    <w:rsid w:val="00D4031E"/>
    <w:rsid w:val="00D4079C"/>
    <w:rsid w:val="00D41340"/>
    <w:rsid w:val="00D41D6B"/>
    <w:rsid w:val="00D41E80"/>
    <w:rsid w:val="00D42671"/>
    <w:rsid w:val="00D428AB"/>
    <w:rsid w:val="00D42B99"/>
    <w:rsid w:val="00D42DAE"/>
    <w:rsid w:val="00D43F88"/>
    <w:rsid w:val="00D445A3"/>
    <w:rsid w:val="00D44D0C"/>
    <w:rsid w:val="00D44F26"/>
    <w:rsid w:val="00D455CE"/>
    <w:rsid w:val="00D45823"/>
    <w:rsid w:val="00D45B65"/>
    <w:rsid w:val="00D45B76"/>
    <w:rsid w:val="00D469C9"/>
    <w:rsid w:val="00D47162"/>
    <w:rsid w:val="00D47EA5"/>
    <w:rsid w:val="00D503B7"/>
    <w:rsid w:val="00D508BE"/>
    <w:rsid w:val="00D50E41"/>
    <w:rsid w:val="00D51874"/>
    <w:rsid w:val="00D51B88"/>
    <w:rsid w:val="00D521F6"/>
    <w:rsid w:val="00D52A0C"/>
    <w:rsid w:val="00D5362B"/>
    <w:rsid w:val="00D5370A"/>
    <w:rsid w:val="00D53AAD"/>
    <w:rsid w:val="00D53CE4"/>
    <w:rsid w:val="00D53E21"/>
    <w:rsid w:val="00D54935"/>
    <w:rsid w:val="00D54A10"/>
    <w:rsid w:val="00D54C62"/>
    <w:rsid w:val="00D557AD"/>
    <w:rsid w:val="00D55DB1"/>
    <w:rsid w:val="00D56053"/>
    <w:rsid w:val="00D5728D"/>
    <w:rsid w:val="00D6049B"/>
    <w:rsid w:val="00D61155"/>
    <w:rsid w:val="00D613A5"/>
    <w:rsid w:val="00D613CA"/>
    <w:rsid w:val="00D61798"/>
    <w:rsid w:val="00D6188E"/>
    <w:rsid w:val="00D61EBD"/>
    <w:rsid w:val="00D62448"/>
    <w:rsid w:val="00D624D2"/>
    <w:rsid w:val="00D6277E"/>
    <w:rsid w:val="00D62C4C"/>
    <w:rsid w:val="00D62D5B"/>
    <w:rsid w:val="00D6304E"/>
    <w:rsid w:val="00D633D4"/>
    <w:rsid w:val="00D634F8"/>
    <w:rsid w:val="00D6370F"/>
    <w:rsid w:val="00D63CE9"/>
    <w:rsid w:val="00D64067"/>
    <w:rsid w:val="00D64318"/>
    <w:rsid w:val="00D64D57"/>
    <w:rsid w:val="00D64E1B"/>
    <w:rsid w:val="00D652FC"/>
    <w:rsid w:val="00D65A3A"/>
    <w:rsid w:val="00D65B89"/>
    <w:rsid w:val="00D65FEB"/>
    <w:rsid w:val="00D667B5"/>
    <w:rsid w:val="00D6699B"/>
    <w:rsid w:val="00D6709C"/>
    <w:rsid w:val="00D670B1"/>
    <w:rsid w:val="00D67391"/>
    <w:rsid w:val="00D67555"/>
    <w:rsid w:val="00D676A2"/>
    <w:rsid w:val="00D67B04"/>
    <w:rsid w:val="00D701A2"/>
    <w:rsid w:val="00D705ED"/>
    <w:rsid w:val="00D70800"/>
    <w:rsid w:val="00D708BA"/>
    <w:rsid w:val="00D70ACA"/>
    <w:rsid w:val="00D71758"/>
    <w:rsid w:val="00D718E3"/>
    <w:rsid w:val="00D719F6"/>
    <w:rsid w:val="00D71EFA"/>
    <w:rsid w:val="00D721FE"/>
    <w:rsid w:val="00D72328"/>
    <w:rsid w:val="00D72DB4"/>
    <w:rsid w:val="00D72DE8"/>
    <w:rsid w:val="00D72E36"/>
    <w:rsid w:val="00D7357B"/>
    <w:rsid w:val="00D73CCE"/>
    <w:rsid w:val="00D7482D"/>
    <w:rsid w:val="00D74BBD"/>
    <w:rsid w:val="00D74ED6"/>
    <w:rsid w:val="00D75181"/>
    <w:rsid w:val="00D754A1"/>
    <w:rsid w:val="00D75AEA"/>
    <w:rsid w:val="00D76579"/>
    <w:rsid w:val="00D7658B"/>
    <w:rsid w:val="00D767A0"/>
    <w:rsid w:val="00D76ADC"/>
    <w:rsid w:val="00D76B40"/>
    <w:rsid w:val="00D76BCD"/>
    <w:rsid w:val="00D76CDD"/>
    <w:rsid w:val="00D76DFD"/>
    <w:rsid w:val="00D77427"/>
    <w:rsid w:val="00D803BF"/>
    <w:rsid w:val="00D80517"/>
    <w:rsid w:val="00D809D9"/>
    <w:rsid w:val="00D80C01"/>
    <w:rsid w:val="00D80D62"/>
    <w:rsid w:val="00D80EA9"/>
    <w:rsid w:val="00D80F2A"/>
    <w:rsid w:val="00D810FB"/>
    <w:rsid w:val="00D81A5C"/>
    <w:rsid w:val="00D81B10"/>
    <w:rsid w:val="00D82051"/>
    <w:rsid w:val="00D8235E"/>
    <w:rsid w:val="00D82C27"/>
    <w:rsid w:val="00D82DDD"/>
    <w:rsid w:val="00D830B1"/>
    <w:rsid w:val="00D8326F"/>
    <w:rsid w:val="00D83C0C"/>
    <w:rsid w:val="00D8497A"/>
    <w:rsid w:val="00D84A17"/>
    <w:rsid w:val="00D85029"/>
    <w:rsid w:val="00D852E6"/>
    <w:rsid w:val="00D858CF"/>
    <w:rsid w:val="00D85B9A"/>
    <w:rsid w:val="00D85CE9"/>
    <w:rsid w:val="00D85DB9"/>
    <w:rsid w:val="00D85EC8"/>
    <w:rsid w:val="00D866A7"/>
    <w:rsid w:val="00D86720"/>
    <w:rsid w:val="00D867E5"/>
    <w:rsid w:val="00D86A30"/>
    <w:rsid w:val="00D86DC3"/>
    <w:rsid w:val="00D877C8"/>
    <w:rsid w:val="00D879E4"/>
    <w:rsid w:val="00D87BDF"/>
    <w:rsid w:val="00D87E10"/>
    <w:rsid w:val="00D87F80"/>
    <w:rsid w:val="00D90E60"/>
    <w:rsid w:val="00D90E6E"/>
    <w:rsid w:val="00D90F3A"/>
    <w:rsid w:val="00D9145D"/>
    <w:rsid w:val="00D91C0D"/>
    <w:rsid w:val="00D91FE3"/>
    <w:rsid w:val="00D92185"/>
    <w:rsid w:val="00D9244D"/>
    <w:rsid w:val="00D926B3"/>
    <w:rsid w:val="00D92DB1"/>
    <w:rsid w:val="00D92FF8"/>
    <w:rsid w:val="00D93474"/>
    <w:rsid w:val="00D9372B"/>
    <w:rsid w:val="00D9403E"/>
    <w:rsid w:val="00D94676"/>
    <w:rsid w:val="00D951BD"/>
    <w:rsid w:val="00D95AF9"/>
    <w:rsid w:val="00D95D95"/>
    <w:rsid w:val="00D95DA3"/>
    <w:rsid w:val="00D9622D"/>
    <w:rsid w:val="00D968CA"/>
    <w:rsid w:val="00D9706A"/>
    <w:rsid w:val="00D973C6"/>
    <w:rsid w:val="00DA021C"/>
    <w:rsid w:val="00DA052A"/>
    <w:rsid w:val="00DA0B0A"/>
    <w:rsid w:val="00DA0F4C"/>
    <w:rsid w:val="00DA13C0"/>
    <w:rsid w:val="00DA1871"/>
    <w:rsid w:val="00DA1A62"/>
    <w:rsid w:val="00DA212E"/>
    <w:rsid w:val="00DA23DD"/>
    <w:rsid w:val="00DA24F8"/>
    <w:rsid w:val="00DA2661"/>
    <w:rsid w:val="00DA2F2A"/>
    <w:rsid w:val="00DA319A"/>
    <w:rsid w:val="00DA31AC"/>
    <w:rsid w:val="00DA34AF"/>
    <w:rsid w:val="00DA366F"/>
    <w:rsid w:val="00DA3DEA"/>
    <w:rsid w:val="00DA476E"/>
    <w:rsid w:val="00DA47BC"/>
    <w:rsid w:val="00DA47D9"/>
    <w:rsid w:val="00DA51C0"/>
    <w:rsid w:val="00DA51DD"/>
    <w:rsid w:val="00DA5460"/>
    <w:rsid w:val="00DA54A5"/>
    <w:rsid w:val="00DA5889"/>
    <w:rsid w:val="00DA595B"/>
    <w:rsid w:val="00DA6230"/>
    <w:rsid w:val="00DA662F"/>
    <w:rsid w:val="00DA6BA9"/>
    <w:rsid w:val="00DA6EAE"/>
    <w:rsid w:val="00DA773B"/>
    <w:rsid w:val="00DA7949"/>
    <w:rsid w:val="00DA7DBB"/>
    <w:rsid w:val="00DB039F"/>
    <w:rsid w:val="00DB090F"/>
    <w:rsid w:val="00DB0CB8"/>
    <w:rsid w:val="00DB11BF"/>
    <w:rsid w:val="00DB12F9"/>
    <w:rsid w:val="00DB1B2B"/>
    <w:rsid w:val="00DB1F4C"/>
    <w:rsid w:val="00DB2332"/>
    <w:rsid w:val="00DB2569"/>
    <w:rsid w:val="00DB2AA1"/>
    <w:rsid w:val="00DB2C43"/>
    <w:rsid w:val="00DB2D73"/>
    <w:rsid w:val="00DB311F"/>
    <w:rsid w:val="00DB355C"/>
    <w:rsid w:val="00DB3A6D"/>
    <w:rsid w:val="00DB3BE8"/>
    <w:rsid w:val="00DB3E6E"/>
    <w:rsid w:val="00DB3E6F"/>
    <w:rsid w:val="00DB3FA5"/>
    <w:rsid w:val="00DB4266"/>
    <w:rsid w:val="00DB493B"/>
    <w:rsid w:val="00DB50FF"/>
    <w:rsid w:val="00DB5161"/>
    <w:rsid w:val="00DB5FEB"/>
    <w:rsid w:val="00DB60C7"/>
    <w:rsid w:val="00DB673E"/>
    <w:rsid w:val="00DB6950"/>
    <w:rsid w:val="00DB6FA8"/>
    <w:rsid w:val="00DB71CC"/>
    <w:rsid w:val="00DB7394"/>
    <w:rsid w:val="00DB7DCC"/>
    <w:rsid w:val="00DB7EB8"/>
    <w:rsid w:val="00DB7EF4"/>
    <w:rsid w:val="00DC0127"/>
    <w:rsid w:val="00DC0510"/>
    <w:rsid w:val="00DC051A"/>
    <w:rsid w:val="00DC0685"/>
    <w:rsid w:val="00DC0CBA"/>
    <w:rsid w:val="00DC0D61"/>
    <w:rsid w:val="00DC0EED"/>
    <w:rsid w:val="00DC122B"/>
    <w:rsid w:val="00DC12F9"/>
    <w:rsid w:val="00DC1605"/>
    <w:rsid w:val="00DC1779"/>
    <w:rsid w:val="00DC1AFB"/>
    <w:rsid w:val="00DC25C3"/>
    <w:rsid w:val="00DC2A5B"/>
    <w:rsid w:val="00DC311C"/>
    <w:rsid w:val="00DC31C3"/>
    <w:rsid w:val="00DC31E7"/>
    <w:rsid w:val="00DC375A"/>
    <w:rsid w:val="00DC40AF"/>
    <w:rsid w:val="00DC45A4"/>
    <w:rsid w:val="00DC4BAE"/>
    <w:rsid w:val="00DC4C78"/>
    <w:rsid w:val="00DC4E21"/>
    <w:rsid w:val="00DC543F"/>
    <w:rsid w:val="00DC54B6"/>
    <w:rsid w:val="00DC5A14"/>
    <w:rsid w:val="00DC6364"/>
    <w:rsid w:val="00DC6F27"/>
    <w:rsid w:val="00DC70A3"/>
    <w:rsid w:val="00DC72CD"/>
    <w:rsid w:val="00DC7E47"/>
    <w:rsid w:val="00DD019F"/>
    <w:rsid w:val="00DD0496"/>
    <w:rsid w:val="00DD1513"/>
    <w:rsid w:val="00DD1749"/>
    <w:rsid w:val="00DD1C65"/>
    <w:rsid w:val="00DD2208"/>
    <w:rsid w:val="00DD2354"/>
    <w:rsid w:val="00DD2577"/>
    <w:rsid w:val="00DD2753"/>
    <w:rsid w:val="00DD4BFD"/>
    <w:rsid w:val="00DD4CF3"/>
    <w:rsid w:val="00DD5128"/>
    <w:rsid w:val="00DD587B"/>
    <w:rsid w:val="00DD5EA1"/>
    <w:rsid w:val="00DD6851"/>
    <w:rsid w:val="00DD708F"/>
    <w:rsid w:val="00DD71BD"/>
    <w:rsid w:val="00DD7611"/>
    <w:rsid w:val="00DD7E06"/>
    <w:rsid w:val="00DD7E9E"/>
    <w:rsid w:val="00DD7EC8"/>
    <w:rsid w:val="00DE02BD"/>
    <w:rsid w:val="00DE0925"/>
    <w:rsid w:val="00DE0B9F"/>
    <w:rsid w:val="00DE1055"/>
    <w:rsid w:val="00DE1818"/>
    <w:rsid w:val="00DE268F"/>
    <w:rsid w:val="00DE28D9"/>
    <w:rsid w:val="00DE2B64"/>
    <w:rsid w:val="00DE2DE6"/>
    <w:rsid w:val="00DE2DF1"/>
    <w:rsid w:val="00DE3211"/>
    <w:rsid w:val="00DE3BDB"/>
    <w:rsid w:val="00DE4A7D"/>
    <w:rsid w:val="00DE5810"/>
    <w:rsid w:val="00DE6329"/>
    <w:rsid w:val="00DE647A"/>
    <w:rsid w:val="00DE676A"/>
    <w:rsid w:val="00DE6985"/>
    <w:rsid w:val="00DE7078"/>
    <w:rsid w:val="00DE734F"/>
    <w:rsid w:val="00DE7363"/>
    <w:rsid w:val="00DE7847"/>
    <w:rsid w:val="00DE7A85"/>
    <w:rsid w:val="00DF0704"/>
    <w:rsid w:val="00DF1159"/>
    <w:rsid w:val="00DF1432"/>
    <w:rsid w:val="00DF1DA9"/>
    <w:rsid w:val="00DF1F2D"/>
    <w:rsid w:val="00DF23AF"/>
    <w:rsid w:val="00DF265D"/>
    <w:rsid w:val="00DF2826"/>
    <w:rsid w:val="00DF2CED"/>
    <w:rsid w:val="00DF2F66"/>
    <w:rsid w:val="00DF3707"/>
    <w:rsid w:val="00DF39A6"/>
    <w:rsid w:val="00DF3D47"/>
    <w:rsid w:val="00DF4258"/>
    <w:rsid w:val="00DF4332"/>
    <w:rsid w:val="00DF4687"/>
    <w:rsid w:val="00DF4D2C"/>
    <w:rsid w:val="00DF4F0A"/>
    <w:rsid w:val="00DF4F2F"/>
    <w:rsid w:val="00DF5005"/>
    <w:rsid w:val="00DF5497"/>
    <w:rsid w:val="00DF57FF"/>
    <w:rsid w:val="00DF62E8"/>
    <w:rsid w:val="00DF6633"/>
    <w:rsid w:val="00DF76E9"/>
    <w:rsid w:val="00DF78FD"/>
    <w:rsid w:val="00DF7F0C"/>
    <w:rsid w:val="00E0034F"/>
    <w:rsid w:val="00E005E0"/>
    <w:rsid w:val="00E006A4"/>
    <w:rsid w:val="00E01820"/>
    <w:rsid w:val="00E02106"/>
    <w:rsid w:val="00E02390"/>
    <w:rsid w:val="00E02BE4"/>
    <w:rsid w:val="00E033B3"/>
    <w:rsid w:val="00E03AF8"/>
    <w:rsid w:val="00E03C2E"/>
    <w:rsid w:val="00E03EA4"/>
    <w:rsid w:val="00E04088"/>
    <w:rsid w:val="00E044C4"/>
    <w:rsid w:val="00E04529"/>
    <w:rsid w:val="00E053C8"/>
    <w:rsid w:val="00E055F4"/>
    <w:rsid w:val="00E05DFB"/>
    <w:rsid w:val="00E05EB0"/>
    <w:rsid w:val="00E05F38"/>
    <w:rsid w:val="00E06104"/>
    <w:rsid w:val="00E0631E"/>
    <w:rsid w:val="00E0672B"/>
    <w:rsid w:val="00E069A0"/>
    <w:rsid w:val="00E071A5"/>
    <w:rsid w:val="00E07335"/>
    <w:rsid w:val="00E077DD"/>
    <w:rsid w:val="00E07830"/>
    <w:rsid w:val="00E1008B"/>
    <w:rsid w:val="00E104FE"/>
    <w:rsid w:val="00E10839"/>
    <w:rsid w:val="00E108DF"/>
    <w:rsid w:val="00E10B9F"/>
    <w:rsid w:val="00E11027"/>
    <w:rsid w:val="00E1113C"/>
    <w:rsid w:val="00E114E4"/>
    <w:rsid w:val="00E119B1"/>
    <w:rsid w:val="00E11BFD"/>
    <w:rsid w:val="00E120E8"/>
    <w:rsid w:val="00E1262E"/>
    <w:rsid w:val="00E1299B"/>
    <w:rsid w:val="00E12F38"/>
    <w:rsid w:val="00E13567"/>
    <w:rsid w:val="00E1400B"/>
    <w:rsid w:val="00E14230"/>
    <w:rsid w:val="00E1428E"/>
    <w:rsid w:val="00E14539"/>
    <w:rsid w:val="00E14B07"/>
    <w:rsid w:val="00E14C4F"/>
    <w:rsid w:val="00E14CC6"/>
    <w:rsid w:val="00E1524D"/>
    <w:rsid w:val="00E15261"/>
    <w:rsid w:val="00E156E2"/>
    <w:rsid w:val="00E159B1"/>
    <w:rsid w:val="00E15A67"/>
    <w:rsid w:val="00E15A7A"/>
    <w:rsid w:val="00E15ACC"/>
    <w:rsid w:val="00E162A8"/>
    <w:rsid w:val="00E16545"/>
    <w:rsid w:val="00E173A7"/>
    <w:rsid w:val="00E178E4"/>
    <w:rsid w:val="00E179AF"/>
    <w:rsid w:val="00E17C0D"/>
    <w:rsid w:val="00E17E71"/>
    <w:rsid w:val="00E17EAD"/>
    <w:rsid w:val="00E200BD"/>
    <w:rsid w:val="00E20232"/>
    <w:rsid w:val="00E2058E"/>
    <w:rsid w:val="00E20A0A"/>
    <w:rsid w:val="00E20E1D"/>
    <w:rsid w:val="00E21A2F"/>
    <w:rsid w:val="00E220F7"/>
    <w:rsid w:val="00E22C30"/>
    <w:rsid w:val="00E230CF"/>
    <w:rsid w:val="00E23457"/>
    <w:rsid w:val="00E23582"/>
    <w:rsid w:val="00E237D0"/>
    <w:rsid w:val="00E2386D"/>
    <w:rsid w:val="00E23D26"/>
    <w:rsid w:val="00E2425E"/>
    <w:rsid w:val="00E24278"/>
    <w:rsid w:val="00E244DA"/>
    <w:rsid w:val="00E247E3"/>
    <w:rsid w:val="00E248A3"/>
    <w:rsid w:val="00E25039"/>
    <w:rsid w:val="00E25040"/>
    <w:rsid w:val="00E2505F"/>
    <w:rsid w:val="00E256D0"/>
    <w:rsid w:val="00E2578A"/>
    <w:rsid w:val="00E264B0"/>
    <w:rsid w:val="00E265F7"/>
    <w:rsid w:val="00E26810"/>
    <w:rsid w:val="00E27036"/>
    <w:rsid w:val="00E27459"/>
    <w:rsid w:val="00E27831"/>
    <w:rsid w:val="00E279F0"/>
    <w:rsid w:val="00E27B3C"/>
    <w:rsid w:val="00E30498"/>
    <w:rsid w:val="00E3058E"/>
    <w:rsid w:val="00E3083B"/>
    <w:rsid w:val="00E30909"/>
    <w:rsid w:val="00E30B1D"/>
    <w:rsid w:val="00E30D60"/>
    <w:rsid w:val="00E31021"/>
    <w:rsid w:val="00E310CC"/>
    <w:rsid w:val="00E311C2"/>
    <w:rsid w:val="00E31548"/>
    <w:rsid w:val="00E31AB9"/>
    <w:rsid w:val="00E31C05"/>
    <w:rsid w:val="00E32269"/>
    <w:rsid w:val="00E32300"/>
    <w:rsid w:val="00E3259A"/>
    <w:rsid w:val="00E32C57"/>
    <w:rsid w:val="00E32FC6"/>
    <w:rsid w:val="00E339B1"/>
    <w:rsid w:val="00E33AD7"/>
    <w:rsid w:val="00E342D5"/>
    <w:rsid w:val="00E34401"/>
    <w:rsid w:val="00E34B70"/>
    <w:rsid w:val="00E34BD1"/>
    <w:rsid w:val="00E34D77"/>
    <w:rsid w:val="00E357B8"/>
    <w:rsid w:val="00E35BFC"/>
    <w:rsid w:val="00E365F3"/>
    <w:rsid w:val="00E36D56"/>
    <w:rsid w:val="00E36E3B"/>
    <w:rsid w:val="00E36E53"/>
    <w:rsid w:val="00E401B2"/>
    <w:rsid w:val="00E402FE"/>
    <w:rsid w:val="00E40A87"/>
    <w:rsid w:val="00E410B6"/>
    <w:rsid w:val="00E416E4"/>
    <w:rsid w:val="00E41956"/>
    <w:rsid w:val="00E41F0D"/>
    <w:rsid w:val="00E424B6"/>
    <w:rsid w:val="00E42B7D"/>
    <w:rsid w:val="00E42BDB"/>
    <w:rsid w:val="00E42C89"/>
    <w:rsid w:val="00E430B1"/>
    <w:rsid w:val="00E43294"/>
    <w:rsid w:val="00E43972"/>
    <w:rsid w:val="00E43A24"/>
    <w:rsid w:val="00E43B6D"/>
    <w:rsid w:val="00E43D00"/>
    <w:rsid w:val="00E4419D"/>
    <w:rsid w:val="00E44A52"/>
    <w:rsid w:val="00E44E97"/>
    <w:rsid w:val="00E44FBB"/>
    <w:rsid w:val="00E45211"/>
    <w:rsid w:val="00E45377"/>
    <w:rsid w:val="00E45EA2"/>
    <w:rsid w:val="00E466B5"/>
    <w:rsid w:val="00E46E38"/>
    <w:rsid w:val="00E47D0C"/>
    <w:rsid w:val="00E503C3"/>
    <w:rsid w:val="00E503DF"/>
    <w:rsid w:val="00E503E3"/>
    <w:rsid w:val="00E5098C"/>
    <w:rsid w:val="00E50A0C"/>
    <w:rsid w:val="00E50B45"/>
    <w:rsid w:val="00E50BD9"/>
    <w:rsid w:val="00E52134"/>
    <w:rsid w:val="00E52495"/>
    <w:rsid w:val="00E52E97"/>
    <w:rsid w:val="00E53078"/>
    <w:rsid w:val="00E5348C"/>
    <w:rsid w:val="00E53924"/>
    <w:rsid w:val="00E53BED"/>
    <w:rsid w:val="00E53CCD"/>
    <w:rsid w:val="00E5408B"/>
    <w:rsid w:val="00E54236"/>
    <w:rsid w:val="00E54411"/>
    <w:rsid w:val="00E544F2"/>
    <w:rsid w:val="00E54688"/>
    <w:rsid w:val="00E5506F"/>
    <w:rsid w:val="00E55BE8"/>
    <w:rsid w:val="00E55D04"/>
    <w:rsid w:val="00E55F12"/>
    <w:rsid w:val="00E55FBB"/>
    <w:rsid w:val="00E563CA"/>
    <w:rsid w:val="00E571BF"/>
    <w:rsid w:val="00E572AA"/>
    <w:rsid w:val="00E57547"/>
    <w:rsid w:val="00E577A1"/>
    <w:rsid w:val="00E57CC4"/>
    <w:rsid w:val="00E60090"/>
    <w:rsid w:val="00E607E4"/>
    <w:rsid w:val="00E60890"/>
    <w:rsid w:val="00E609D1"/>
    <w:rsid w:val="00E60A81"/>
    <w:rsid w:val="00E60F03"/>
    <w:rsid w:val="00E61417"/>
    <w:rsid w:val="00E61432"/>
    <w:rsid w:val="00E61808"/>
    <w:rsid w:val="00E62DED"/>
    <w:rsid w:val="00E6307C"/>
    <w:rsid w:val="00E63563"/>
    <w:rsid w:val="00E636A6"/>
    <w:rsid w:val="00E63E81"/>
    <w:rsid w:val="00E63F2C"/>
    <w:rsid w:val="00E641C1"/>
    <w:rsid w:val="00E64A22"/>
    <w:rsid w:val="00E650BD"/>
    <w:rsid w:val="00E6587B"/>
    <w:rsid w:val="00E65D51"/>
    <w:rsid w:val="00E65D6B"/>
    <w:rsid w:val="00E66448"/>
    <w:rsid w:val="00E66B0D"/>
    <w:rsid w:val="00E66FF9"/>
    <w:rsid w:val="00E670B4"/>
    <w:rsid w:val="00E676EA"/>
    <w:rsid w:val="00E67898"/>
    <w:rsid w:val="00E7080A"/>
    <w:rsid w:val="00E708EC"/>
    <w:rsid w:val="00E70938"/>
    <w:rsid w:val="00E70A2F"/>
    <w:rsid w:val="00E70A4D"/>
    <w:rsid w:val="00E7100A"/>
    <w:rsid w:val="00E7191C"/>
    <w:rsid w:val="00E71BC1"/>
    <w:rsid w:val="00E72271"/>
    <w:rsid w:val="00E72749"/>
    <w:rsid w:val="00E72E68"/>
    <w:rsid w:val="00E73317"/>
    <w:rsid w:val="00E7360C"/>
    <w:rsid w:val="00E737DD"/>
    <w:rsid w:val="00E73875"/>
    <w:rsid w:val="00E73C3B"/>
    <w:rsid w:val="00E73E93"/>
    <w:rsid w:val="00E742D4"/>
    <w:rsid w:val="00E74464"/>
    <w:rsid w:val="00E748A6"/>
    <w:rsid w:val="00E74F9C"/>
    <w:rsid w:val="00E751E9"/>
    <w:rsid w:val="00E75585"/>
    <w:rsid w:val="00E75BFD"/>
    <w:rsid w:val="00E75D35"/>
    <w:rsid w:val="00E75F98"/>
    <w:rsid w:val="00E760F8"/>
    <w:rsid w:val="00E7628A"/>
    <w:rsid w:val="00E76576"/>
    <w:rsid w:val="00E7704A"/>
    <w:rsid w:val="00E81416"/>
    <w:rsid w:val="00E814DA"/>
    <w:rsid w:val="00E8152F"/>
    <w:rsid w:val="00E81611"/>
    <w:rsid w:val="00E81640"/>
    <w:rsid w:val="00E81727"/>
    <w:rsid w:val="00E81F50"/>
    <w:rsid w:val="00E822AA"/>
    <w:rsid w:val="00E8231A"/>
    <w:rsid w:val="00E82A1F"/>
    <w:rsid w:val="00E82AA8"/>
    <w:rsid w:val="00E82BCB"/>
    <w:rsid w:val="00E83593"/>
    <w:rsid w:val="00E839E9"/>
    <w:rsid w:val="00E83A9F"/>
    <w:rsid w:val="00E83BE4"/>
    <w:rsid w:val="00E848ED"/>
    <w:rsid w:val="00E84A9A"/>
    <w:rsid w:val="00E852E2"/>
    <w:rsid w:val="00E854AC"/>
    <w:rsid w:val="00E855AB"/>
    <w:rsid w:val="00E857F7"/>
    <w:rsid w:val="00E858F8"/>
    <w:rsid w:val="00E85C45"/>
    <w:rsid w:val="00E85EE0"/>
    <w:rsid w:val="00E86CE0"/>
    <w:rsid w:val="00E87379"/>
    <w:rsid w:val="00E87558"/>
    <w:rsid w:val="00E8769C"/>
    <w:rsid w:val="00E876E3"/>
    <w:rsid w:val="00E878EE"/>
    <w:rsid w:val="00E87F38"/>
    <w:rsid w:val="00E90021"/>
    <w:rsid w:val="00E90560"/>
    <w:rsid w:val="00E90961"/>
    <w:rsid w:val="00E90A99"/>
    <w:rsid w:val="00E90CCF"/>
    <w:rsid w:val="00E916CB"/>
    <w:rsid w:val="00E91D03"/>
    <w:rsid w:val="00E9200B"/>
    <w:rsid w:val="00E92092"/>
    <w:rsid w:val="00E9224C"/>
    <w:rsid w:val="00E92CF9"/>
    <w:rsid w:val="00E92D03"/>
    <w:rsid w:val="00E92FA3"/>
    <w:rsid w:val="00E9334B"/>
    <w:rsid w:val="00E93633"/>
    <w:rsid w:val="00E93762"/>
    <w:rsid w:val="00E94D50"/>
    <w:rsid w:val="00E94F5C"/>
    <w:rsid w:val="00E95C3E"/>
    <w:rsid w:val="00E95FD9"/>
    <w:rsid w:val="00E964ED"/>
    <w:rsid w:val="00E96962"/>
    <w:rsid w:val="00E96CAD"/>
    <w:rsid w:val="00E96CFF"/>
    <w:rsid w:val="00E97222"/>
    <w:rsid w:val="00E972D5"/>
    <w:rsid w:val="00E97311"/>
    <w:rsid w:val="00E977A4"/>
    <w:rsid w:val="00EA00DA"/>
    <w:rsid w:val="00EA03B6"/>
    <w:rsid w:val="00EA06CE"/>
    <w:rsid w:val="00EA07E4"/>
    <w:rsid w:val="00EA081D"/>
    <w:rsid w:val="00EA0850"/>
    <w:rsid w:val="00EA08D8"/>
    <w:rsid w:val="00EA0C35"/>
    <w:rsid w:val="00EA0E4D"/>
    <w:rsid w:val="00EA0FE7"/>
    <w:rsid w:val="00EA1635"/>
    <w:rsid w:val="00EA1639"/>
    <w:rsid w:val="00EA1A77"/>
    <w:rsid w:val="00EA1BEA"/>
    <w:rsid w:val="00EA1D19"/>
    <w:rsid w:val="00EA2176"/>
    <w:rsid w:val="00EA238B"/>
    <w:rsid w:val="00EA2EC1"/>
    <w:rsid w:val="00EA2ECA"/>
    <w:rsid w:val="00EA2F6F"/>
    <w:rsid w:val="00EA35DA"/>
    <w:rsid w:val="00EA370F"/>
    <w:rsid w:val="00EA3724"/>
    <w:rsid w:val="00EA379D"/>
    <w:rsid w:val="00EA460E"/>
    <w:rsid w:val="00EA4D65"/>
    <w:rsid w:val="00EA4FC2"/>
    <w:rsid w:val="00EA50FE"/>
    <w:rsid w:val="00EA5B06"/>
    <w:rsid w:val="00EA5D2B"/>
    <w:rsid w:val="00EA60A4"/>
    <w:rsid w:val="00EA61FB"/>
    <w:rsid w:val="00EA6335"/>
    <w:rsid w:val="00EA65C2"/>
    <w:rsid w:val="00EA68E6"/>
    <w:rsid w:val="00EA74C2"/>
    <w:rsid w:val="00EA772B"/>
    <w:rsid w:val="00EA7BDD"/>
    <w:rsid w:val="00EB00DD"/>
    <w:rsid w:val="00EB09C5"/>
    <w:rsid w:val="00EB0BDD"/>
    <w:rsid w:val="00EB11FC"/>
    <w:rsid w:val="00EB12FC"/>
    <w:rsid w:val="00EB16B5"/>
    <w:rsid w:val="00EB193D"/>
    <w:rsid w:val="00EB1E78"/>
    <w:rsid w:val="00EB3902"/>
    <w:rsid w:val="00EB3ECC"/>
    <w:rsid w:val="00EB4916"/>
    <w:rsid w:val="00EB4CEA"/>
    <w:rsid w:val="00EB4FA6"/>
    <w:rsid w:val="00EB533A"/>
    <w:rsid w:val="00EB54D7"/>
    <w:rsid w:val="00EB5CF4"/>
    <w:rsid w:val="00EB5E04"/>
    <w:rsid w:val="00EB5E4E"/>
    <w:rsid w:val="00EB6105"/>
    <w:rsid w:val="00EB6124"/>
    <w:rsid w:val="00EB6270"/>
    <w:rsid w:val="00EB6278"/>
    <w:rsid w:val="00EB6542"/>
    <w:rsid w:val="00EB6547"/>
    <w:rsid w:val="00EB6C72"/>
    <w:rsid w:val="00EB7243"/>
    <w:rsid w:val="00EB7B87"/>
    <w:rsid w:val="00EB7E45"/>
    <w:rsid w:val="00EC025D"/>
    <w:rsid w:val="00EC04DA"/>
    <w:rsid w:val="00EC08AA"/>
    <w:rsid w:val="00EC0B08"/>
    <w:rsid w:val="00EC0C61"/>
    <w:rsid w:val="00EC0F60"/>
    <w:rsid w:val="00EC10DB"/>
    <w:rsid w:val="00EC1528"/>
    <w:rsid w:val="00EC1A8B"/>
    <w:rsid w:val="00EC1BBC"/>
    <w:rsid w:val="00EC21CF"/>
    <w:rsid w:val="00EC2603"/>
    <w:rsid w:val="00EC2D01"/>
    <w:rsid w:val="00EC2F17"/>
    <w:rsid w:val="00EC3640"/>
    <w:rsid w:val="00EC4363"/>
    <w:rsid w:val="00EC4622"/>
    <w:rsid w:val="00EC491B"/>
    <w:rsid w:val="00EC4B08"/>
    <w:rsid w:val="00EC5A39"/>
    <w:rsid w:val="00EC5BDB"/>
    <w:rsid w:val="00EC5F4C"/>
    <w:rsid w:val="00EC611B"/>
    <w:rsid w:val="00EC6234"/>
    <w:rsid w:val="00EC651F"/>
    <w:rsid w:val="00EC670B"/>
    <w:rsid w:val="00EC6D18"/>
    <w:rsid w:val="00EC6F32"/>
    <w:rsid w:val="00EC78BD"/>
    <w:rsid w:val="00EC7A7B"/>
    <w:rsid w:val="00EC7DAF"/>
    <w:rsid w:val="00ED01C9"/>
    <w:rsid w:val="00ED065A"/>
    <w:rsid w:val="00ED0C36"/>
    <w:rsid w:val="00ED1A07"/>
    <w:rsid w:val="00ED23B5"/>
    <w:rsid w:val="00ED28E1"/>
    <w:rsid w:val="00ED2AE2"/>
    <w:rsid w:val="00ED2DCA"/>
    <w:rsid w:val="00ED3031"/>
    <w:rsid w:val="00ED3296"/>
    <w:rsid w:val="00ED352F"/>
    <w:rsid w:val="00ED393E"/>
    <w:rsid w:val="00ED3B4B"/>
    <w:rsid w:val="00ED3C3E"/>
    <w:rsid w:val="00ED4B23"/>
    <w:rsid w:val="00ED50FD"/>
    <w:rsid w:val="00ED548E"/>
    <w:rsid w:val="00ED6579"/>
    <w:rsid w:val="00ED66B6"/>
    <w:rsid w:val="00ED6C0C"/>
    <w:rsid w:val="00ED6DEF"/>
    <w:rsid w:val="00ED763D"/>
    <w:rsid w:val="00ED769E"/>
    <w:rsid w:val="00ED7889"/>
    <w:rsid w:val="00EE0193"/>
    <w:rsid w:val="00EE07E4"/>
    <w:rsid w:val="00EE0807"/>
    <w:rsid w:val="00EE0CF4"/>
    <w:rsid w:val="00EE15F7"/>
    <w:rsid w:val="00EE1643"/>
    <w:rsid w:val="00EE1AD1"/>
    <w:rsid w:val="00EE1DDD"/>
    <w:rsid w:val="00EE1EF6"/>
    <w:rsid w:val="00EE1F18"/>
    <w:rsid w:val="00EE2AAC"/>
    <w:rsid w:val="00EE3F8C"/>
    <w:rsid w:val="00EE42BD"/>
    <w:rsid w:val="00EE4851"/>
    <w:rsid w:val="00EE50D0"/>
    <w:rsid w:val="00EE6094"/>
    <w:rsid w:val="00EE625A"/>
    <w:rsid w:val="00EE6992"/>
    <w:rsid w:val="00EE6CBF"/>
    <w:rsid w:val="00EE6E7A"/>
    <w:rsid w:val="00EE778D"/>
    <w:rsid w:val="00EE78FE"/>
    <w:rsid w:val="00EE7B52"/>
    <w:rsid w:val="00EE7CFE"/>
    <w:rsid w:val="00EF05C2"/>
    <w:rsid w:val="00EF06DB"/>
    <w:rsid w:val="00EF0CB4"/>
    <w:rsid w:val="00EF10FF"/>
    <w:rsid w:val="00EF1278"/>
    <w:rsid w:val="00EF146D"/>
    <w:rsid w:val="00EF1845"/>
    <w:rsid w:val="00EF1B52"/>
    <w:rsid w:val="00EF1EE6"/>
    <w:rsid w:val="00EF274A"/>
    <w:rsid w:val="00EF32AA"/>
    <w:rsid w:val="00EF343C"/>
    <w:rsid w:val="00EF3508"/>
    <w:rsid w:val="00EF384F"/>
    <w:rsid w:val="00EF38D9"/>
    <w:rsid w:val="00EF48BA"/>
    <w:rsid w:val="00EF55C2"/>
    <w:rsid w:val="00EF5D65"/>
    <w:rsid w:val="00EF5FA1"/>
    <w:rsid w:val="00EF6552"/>
    <w:rsid w:val="00EF6983"/>
    <w:rsid w:val="00EF6AC5"/>
    <w:rsid w:val="00EF702D"/>
    <w:rsid w:val="00EF70B3"/>
    <w:rsid w:val="00EF747B"/>
    <w:rsid w:val="00EF75BE"/>
    <w:rsid w:val="00EF76F7"/>
    <w:rsid w:val="00EF7764"/>
    <w:rsid w:val="00EF7D2E"/>
    <w:rsid w:val="00F0014A"/>
    <w:rsid w:val="00F006F1"/>
    <w:rsid w:val="00F00DC9"/>
    <w:rsid w:val="00F01EEA"/>
    <w:rsid w:val="00F029EB"/>
    <w:rsid w:val="00F03745"/>
    <w:rsid w:val="00F03A89"/>
    <w:rsid w:val="00F04366"/>
    <w:rsid w:val="00F043AF"/>
    <w:rsid w:val="00F04692"/>
    <w:rsid w:val="00F0485B"/>
    <w:rsid w:val="00F04C3C"/>
    <w:rsid w:val="00F04ED3"/>
    <w:rsid w:val="00F05B11"/>
    <w:rsid w:val="00F0619D"/>
    <w:rsid w:val="00F0648E"/>
    <w:rsid w:val="00F06A25"/>
    <w:rsid w:val="00F06CF0"/>
    <w:rsid w:val="00F06D45"/>
    <w:rsid w:val="00F06E21"/>
    <w:rsid w:val="00F06E6F"/>
    <w:rsid w:val="00F07CC1"/>
    <w:rsid w:val="00F07E70"/>
    <w:rsid w:val="00F07F41"/>
    <w:rsid w:val="00F104DC"/>
    <w:rsid w:val="00F10641"/>
    <w:rsid w:val="00F10BB7"/>
    <w:rsid w:val="00F10D54"/>
    <w:rsid w:val="00F10E71"/>
    <w:rsid w:val="00F11321"/>
    <w:rsid w:val="00F11DDD"/>
    <w:rsid w:val="00F125AE"/>
    <w:rsid w:val="00F12960"/>
    <w:rsid w:val="00F12E2B"/>
    <w:rsid w:val="00F13125"/>
    <w:rsid w:val="00F131BD"/>
    <w:rsid w:val="00F1323A"/>
    <w:rsid w:val="00F13591"/>
    <w:rsid w:val="00F13F51"/>
    <w:rsid w:val="00F14472"/>
    <w:rsid w:val="00F144B7"/>
    <w:rsid w:val="00F146B5"/>
    <w:rsid w:val="00F14D4A"/>
    <w:rsid w:val="00F14DE2"/>
    <w:rsid w:val="00F1508C"/>
    <w:rsid w:val="00F1570F"/>
    <w:rsid w:val="00F15CDA"/>
    <w:rsid w:val="00F15D81"/>
    <w:rsid w:val="00F163B1"/>
    <w:rsid w:val="00F17222"/>
    <w:rsid w:val="00F17321"/>
    <w:rsid w:val="00F17498"/>
    <w:rsid w:val="00F17700"/>
    <w:rsid w:val="00F17C73"/>
    <w:rsid w:val="00F2009E"/>
    <w:rsid w:val="00F200C8"/>
    <w:rsid w:val="00F200EB"/>
    <w:rsid w:val="00F2065B"/>
    <w:rsid w:val="00F20E2C"/>
    <w:rsid w:val="00F21191"/>
    <w:rsid w:val="00F21553"/>
    <w:rsid w:val="00F2159D"/>
    <w:rsid w:val="00F216B8"/>
    <w:rsid w:val="00F218A7"/>
    <w:rsid w:val="00F21D5D"/>
    <w:rsid w:val="00F2226A"/>
    <w:rsid w:val="00F22717"/>
    <w:rsid w:val="00F22A7E"/>
    <w:rsid w:val="00F22C52"/>
    <w:rsid w:val="00F22D2A"/>
    <w:rsid w:val="00F22E1D"/>
    <w:rsid w:val="00F23E88"/>
    <w:rsid w:val="00F24722"/>
    <w:rsid w:val="00F2480C"/>
    <w:rsid w:val="00F2486C"/>
    <w:rsid w:val="00F24C68"/>
    <w:rsid w:val="00F2508B"/>
    <w:rsid w:val="00F2530C"/>
    <w:rsid w:val="00F25D79"/>
    <w:rsid w:val="00F25FDD"/>
    <w:rsid w:val="00F26187"/>
    <w:rsid w:val="00F261CF"/>
    <w:rsid w:val="00F262D3"/>
    <w:rsid w:val="00F263B3"/>
    <w:rsid w:val="00F265C7"/>
    <w:rsid w:val="00F2681D"/>
    <w:rsid w:val="00F26C42"/>
    <w:rsid w:val="00F26EB6"/>
    <w:rsid w:val="00F27B5A"/>
    <w:rsid w:val="00F30038"/>
    <w:rsid w:val="00F305CC"/>
    <w:rsid w:val="00F30975"/>
    <w:rsid w:val="00F30DBF"/>
    <w:rsid w:val="00F30DE6"/>
    <w:rsid w:val="00F30FE4"/>
    <w:rsid w:val="00F3113C"/>
    <w:rsid w:val="00F32491"/>
    <w:rsid w:val="00F32959"/>
    <w:rsid w:val="00F32A81"/>
    <w:rsid w:val="00F32BC8"/>
    <w:rsid w:val="00F33FE2"/>
    <w:rsid w:val="00F340BD"/>
    <w:rsid w:val="00F34488"/>
    <w:rsid w:val="00F3550B"/>
    <w:rsid w:val="00F355D6"/>
    <w:rsid w:val="00F3575C"/>
    <w:rsid w:val="00F358C7"/>
    <w:rsid w:val="00F35A63"/>
    <w:rsid w:val="00F3606A"/>
    <w:rsid w:val="00F364C9"/>
    <w:rsid w:val="00F36CF6"/>
    <w:rsid w:val="00F36DCD"/>
    <w:rsid w:val="00F3776D"/>
    <w:rsid w:val="00F37BBF"/>
    <w:rsid w:val="00F40A34"/>
    <w:rsid w:val="00F40D61"/>
    <w:rsid w:val="00F40E8A"/>
    <w:rsid w:val="00F410F1"/>
    <w:rsid w:val="00F4110F"/>
    <w:rsid w:val="00F411D1"/>
    <w:rsid w:val="00F42359"/>
    <w:rsid w:val="00F423A3"/>
    <w:rsid w:val="00F42B1D"/>
    <w:rsid w:val="00F42C94"/>
    <w:rsid w:val="00F43526"/>
    <w:rsid w:val="00F43CC0"/>
    <w:rsid w:val="00F43DEA"/>
    <w:rsid w:val="00F441E9"/>
    <w:rsid w:val="00F44645"/>
    <w:rsid w:val="00F44666"/>
    <w:rsid w:val="00F44879"/>
    <w:rsid w:val="00F448D9"/>
    <w:rsid w:val="00F44961"/>
    <w:rsid w:val="00F45181"/>
    <w:rsid w:val="00F45817"/>
    <w:rsid w:val="00F45FFC"/>
    <w:rsid w:val="00F469C2"/>
    <w:rsid w:val="00F46A59"/>
    <w:rsid w:val="00F46BDE"/>
    <w:rsid w:val="00F46E21"/>
    <w:rsid w:val="00F47A13"/>
    <w:rsid w:val="00F47D98"/>
    <w:rsid w:val="00F50024"/>
    <w:rsid w:val="00F506CD"/>
    <w:rsid w:val="00F51365"/>
    <w:rsid w:val="00F522E3"/>
    <w:rsid w:val="00F53019"/>
    <w:rsid w:val="00F535BE"/>
    <w:rsid w:val="00F535F5"/>
    <w:rsid w:val="00F54147"/>
    <w:rsid w:val="00F548A4"/>
    <w:rsid w:val="00F54F1F"/>
    <w:rsid w:val="00F5516B"/>
    <w:rsid w:val="00F55701"/>
    <w:rsid w:val="00F55C36"/>
    <w:rsid w:val="00F5605B"/>
    <w:rsid w:val="00F56647"/>
    <w:rsid w:val="00F569E7"/>
    <w:rsid w:val="00F56C0F"/>
    <w:rsid w:val="00F56D9F"/>
    <w:rsid w:val="00F574E5"/>
    <w:rsid w:val="00F57D2C"/>
    <w:rsid w:val="00F57EE5"/>
    <w:rsid w:val="00F60080"/>
    <w:rsid w:val="00F60136"/>
    <w:rsid w:val="00F60C17"/>
    <w:rsid w:val="00F60CD0"/>
    <w:rsid w:val="00F60D93"/>
    <w:rsid w:val="00F6181F"/>
    <w:rsid w:val="00F618A7"/>
    <w:rsid w:val="00F6267F"/>
    <w:rsid w:val="00F62788"/>
    <w:rsid w:val="00F62C28"/>
    <w:rsid w:val="00F62CE5"/>
    <w:rsid w:val="00F631E1"/>
    <w:rsid w:val="00F63498"/>
    <w:rsid w:val="00F648D4"/>
    <w:rsid w:val="00F64C32"/>
    <w:rsid w:val="00F6502E"/>
    <w:rsid w:val="00F651B9"/>
    <w:rsid w:val="00F65646"/>
    <w:rsid w:val="00F65E19"/>
    <w:rsid w:val="00F6672E"/>
    <w:rsid w:val="00F67041"/>
    <w:rsid w:val="00F67137"/>
    <w:rsid w:val="00F67D44"/>
    <w:rsid w:val="00F70E14"/>
    <w:rsid w:val="00F70E5E"/>
    <w:rsid w:val="00F71884"/>
    <w:rsid w:val="00F71EFC"/>
    <w:rsid w:val="00F722C6"/>
    <w:rsid w:val="00F722E8"/>
    <w:rsid w:val="00F723C3"/>
    <w:rsid w:val="00F7263B"/>
    <w:rsid w:val="00F72B6A"/>
    <w:rsid w:val="00F72CB3"/>
    <w:rsid w:val="00F72E8A"/>
    <w:rsid w:val="00F73E90"/>
    <w:rsid w:val="00F74083"/>
    <w:rsid w:val="00F7423B"/>
    <w:rsid w:val="00F743EE"/>
    <w:rsid w:val="00F7447A"/>
    <w:rsid w:val="00F748DE"/>
    <w:rsid w:val="00F74BE9"/>
    <w:rsid w:val="00F74C53"/>
    <w:rsid w:val="00F74D06"/>
    <w:rsid w:val="00F75365"/>
    <w:rsid w:val="00F75649"/>
    <w:rsid w:val="00F759B1"/>
    <w:rsid w:val="00F75C26"/>
    <w:rsid w:val="00F75E67"/>
    <w:rsid w:val="00F76D8E"/>
    <w:rsid w:val="00F76E91"/>
    <w:rsid w:val="00F77DC5"/>
    <w:rsid w:val="00F802E2"/>
    <w:rsid w:val="00F80352"/>
    <w:rsid w:val="00F80DE4"/>
    <w:rsid w:val="00F80E19"/>
    <w:rsid w:val="00F812B1"/>
    <w:rsid w:val="00F812C8"/>
    <w:rsid w:val="00F814D4"/>
    <w:rsid w:val="00F81775"/>
    <w:rsid w:val="00F81FE0"/>
    <w:rsid w:val="00F8223A"/>
    <w:rsid w:val="00F82426"/>
    <w:rsid w:val="00F82739"/>
    <w:rsid w:val="00F82B03"/>
    <w:rsid w:val="00F82BCC"/>
    <w:rsid w:val="00F82C16"/>
    <w:rsid w:val="00F82FB7"/>
    <w:rsid w:val="00F832BD"/>
    <w:rsid w:val="00F83E5A"/>
    <w:rsid w:val="00F83E87"/>
    <w:rsid w:val="00F83F89"/>
    <w:rsid w:val="00F843AA"/>
    <w:rsid w:val="00F84D51"/>
    <w:rsid w:val="00F851CC"/>
    <w:rsid w:val="00F85281"/>
    <w:rsid w:val="00F85301"/>
    <w:rsid w:val="00F85F7E"/>
    <w:rsid w:val="00F864D3"/>
    <w:rsid w:val="00F86542"/>
    <w:rsid w:val="00F86B1B"/>
    <w:rsid w:val="00F9007B"/>
    <w:rsid w:val="00F904EC"/>
    <w:rsid w:val="00F90520"/>
    <w:rsid w:val="00F90799"/>
    <w:rsid w:val="00F90F82"/>
    <w:rsid w:val="00F921E1"/>
    <w:rsid w:val="00F928BA"/>
    <w:rsid w:val="00F92B73"/>
    <w:rsid w:val="00F9335E"/>
    <w:rsid w:val="00F933D8"/>
    <w:rsid w:val="00F9381C"/>
    <w:rsid w:val="00F93A98"/>
    <w:rsid w:val="00F93D43"/>
    <w:rsid w:val="00F93DA1"/>
    <w:rsid w:val="00F94040"/>
    <w:rsid w:val="00F943E4"/>
    <w:rsid w:val="00F94981"/>
    <w:rsid w:val="00F9561F"/>
    <w:rsid w:val="00F956C8"/>
    <w:rsid w:val="00F95BD0"/>
    <w:rsid w:val="00F96728"/>
    <w:rsid w:val="00F96AE2"/>
    <w:rsid w:val="00F97793"/>
    <w:rsid w:val="00F97F14"/>
    <w:rsid w:val="00FA015B"/>
    <w:rsid w:val="00FA0347"/>
    <w:rsid w:val="00FA049B"/>
    <w:rsid w:val="00FA0901"/>
    <w:rsid w:val="00FA0D8C"/>
    <w:rsid w:val="00FA1214"/>
    <w:rsid w:val="00FA12AA"/>
    <w:rsid w:val="00FA252B"/>
    <w:rsid w:val="00FA30FA"/>
    <w:rsid w:val="00FA3990"/>
    <w:rsid w:val="00FA3BF1"/>
    <w:rsid w:val="00FA3C16"/>
    <w:rsid w:val="00FA3EC7"/>
    <w:rsid w:val="00FA4638"/>
    <w:rsid w:val="00FA47F7"/>
    <w:rsid w:val="00FA4AA7"/>
    <w:rsid w:val="00FA563F"/>
    <w:rsid w:val="00FA56E5"/>
    <w:rsid w:val="00FA5800"/>
    <w:rsid w:val="00FA6D11"/>
    <w:rsid w:val="00FA6E33"/>
    <w:rsid w:val="00FA6E5C"/>
    <w:rsid w:val="00FA7CF6"/>
    <w:rsid w:val="00FA7ED2"/>
    <w:rsid w:val="00FA7FD0"/>
    <w:rsid w:val="00FB014E"/>
    <w:rsid w:val="00FB023D"/>
    <w:rsid w:val="00FB0B51"/>
    <w:rsid w:val="00FB1276"/>
    <w:rsid w:val="00FB17E8"/>
    <w:rsid w:val="00FB1962"/>
    <w:rsid w:val="00FB1B21"/>
    <w:rsid w:val="00FB1B41"/>
    <w:rsid w:val="00FB23C4"/>
    <w:rsid w:val="00FB23F7"/>
    <w:rsid w:val="00FB24C4"/>
    <w:rsid w:val="00FB2505"/>
    <w:rsid w:val="00FB2BC7"/>
    <w:rsid w:val="00FB2EF6"/>
    <w:rsid w:val="00FB3835"/>
    <w:rsid w:val="00FB3995"/>
    <w:rsid w:val="00FB3F6A"/>
    <w:rsid w:val="00FB4909"/>
    <w:rsid w:val="00FB4D4B"/>
    <w:rsid w:val="00FB4DFF"/>
    <w:rsid w:val="00FB5018"/>
    <w:rsid w:val="00FB5D58"/>
    <w:rsid w:val="00FB6321"/>
    <w:rsid w:val="00FB647A"/>
    <w:rsid w:val="00FB6FF5"/>
    <w:rsid w:val="00FB71FB"/>
    <w:rsid w:val="00FB7F0A"/>
    <w:rsid w:val="00FB7FE5"/>
    <w:rsid w:val="00FC01CE"/>
    <w:rsid w:val="00FC0577"/>
    <w:rsid w:val="00FC0CA5"/>
    <w:rsid w:val="00FC0CEB"/>
    <w:rsid w:val="00FC1108"/>
    <w:rsid w:val="00FC1B13"/>
    <w:rsid w:val="00FC1D51"/>
    <w:rsid w:val="00FC1EA5"/>
    <w:rsid w:val="00FC21FD"/>
    <w:rsid w:val="00FC2726"/>
    <w:rsid w:val="00FC282B"/>
    <w:rsid w:val="00FC29DD"/>
    <w:rsid w:val="00FC2C01"/>
    <w:rsid w:val="00FC2D18"/>
    <w:rsid w:val="00FC33A5"/>
    <w:rsid w:val="00FC3498"/>
    <w:rsid w:val="00FC39DF"/>
    <w:rsid w:val="00FC3EF1"/>
    <w:rsid w:val="00FC428D"/>
    <w:rsid w:val="00FC4C13"/>
    <w:rsid w:val="00FC4E54"/>
    <w:rsid w:val="00FC62EB"/>
    <w:rsid w:val="00FC6636"/>
    <w:rsid w:val="00FC6850"/>
    <w:rsid w:val="00FC6871"/>
    <w:rsid w:val="00FC6FF3"/>
    <w:rsid w:val="00FC71EB"/>
    <w:rsid w:val="00FC73FB"/>
    <w:rsid w:val="00FC7403"/>
    <w:rsid w:val="00FC75AF"/>
    <w:rsid w:val="00FC7B3F"/>
    <w:rsid w:val="00FD03E9"/>
    <w:rsid w:val="00FD0659"/>
    <w:rsid w:val="00FD0994"/>
    <w:rsid w:val="00FD0C21"/>
    <w:rsid w:val="00FD0D02"/>
    <w:rsid w:val="00FD0F49"/>
    <w:rsid w:val="00FD15E1"/>
    <w:rsid w:val="00FD1A75"/>
    <w:rsid w:val="00FD1AD4"/>
    <w:rsid w:val="00FD1DC7"/>
    <w:rsid w:val="00FD1E2E"/>
    <w:rsid w:val="00FD29A7"/>
    <w:rsid w:val="00FD2AA9"/>
    <w:rsid w:val="00FD2FDB"/>
    <w:rsid w:val="00FD3390"/>
    <w:rsid w:val="00FD35B3"/>
    <w:rsid w:val="00FD3F80"/>
    <w:rsid w:val="00FD4091"/>
    <w:rsid w:val="00FD4976"/>
    <w:rsid w:val="00FD5505"/>
    <w:rsid w:val="00FD5508"/>
    <w:rsid w:val="00FD5C04"/>
    <w:rsid w:val="00FD6251"/>
    <w:rsid w:val="00FD6F7E"/>
    <w:rsid w:val="00FD7D3A"/>
    <w:rsid w:val="00FE06C8"/>
    <w:rsid w:val="00FE0767"/>
    <w:rsid w:val="00FE090B"/>
    <w:rsid w:val="00FE0BDB"/>
    <w:rsid w:val="00FE0F23"/>
    <w:rsid w:val="00FE1733"/>
    <w:rsid w:val="00FE1BAD"/>
    <w:rsid w:val="00FE28BC"/>
    <w:rsid w:val="00FE2B55"/>
    <w:rsid w:val="00FE33DE"/>
    <w:rsid w:val="00FE3A1F"/>
    <w:rsid w:val="00FE3EE3"/>
    <w:rsid w:val="00FE454B"/>
    <w:rsid w:val="00FE4989"/>
    <w:rsid w:val="00FE4AE7"/>
    <w:rsid w:val="00FE58B0"/>
    <w:rsid w:val="00FE5B64"/>
    <w:rsid w:val="00FE5CFC"/>
    <w:rsid w:val="00FE5E9A"/>
    <w:rsid w:val="00FE6395"/>
    <w:rsid w:val="00FE6A27"/>
    <w:rsid w:val="00FE6FDE"/>
    <w:rsid w:val="00FE7090"/>
    <w:rsid w:val="00FE7199"/>
    <w:rsid w:val="00FE728D"/>
    <w:rsid w:val="00FE72F0"/>
    <w:rsid w:val="00FE7377"/>
    <w:rsid w:val="00FE7792"/>
    <w:rsid w:val="00FE7866"/>
    <w:rsid w:val="00FE78B9"/>
    <w:rsid w:val="00FE7B5C"/>
    <w:rsid w:val="00FF00D6"/>
    <w:rsid w:val="00FF143A"/>
    <w:rsid w:val="00FF1A39"/>
    <w:rsid w:val="00FF1ED8"/>
    <w:rsid w:val="00FF1F3D"/>
    <w:rsid w:val="00FF1F86"/>
    <w:rsid w:val="00FF277B"/>
    <w:rsid w:val="00FF280F"/>
    <w:rsid w:val="00FF3547"/>
    <w:rsid w:val="00FF384D"/>
    <w:rsid w:val="00FF39ED"/>
    <w:rsid w:val="00FF3DF8"/>
    <w:rsid w:val="00FF4076"/>
    <w:rsid w:val="00FF41E3"/>
    <w:rsid w:val="00FF424E"/>
    <w:rsid w:val="00FF4380"/>
    <w:rsid w:val="00FF47CF"/>
    <w:rsid w:val="00FF49FB"/>
    <w:rsid w:val="00FF4BB0"/>
    <w:rsid w:val="00FF577A"/>
    <w:rsid w:val="00FF590B"/>
    <w:rsid w:val="00FF59D7"/>
    <w:rsid w:val="00FF629C"/>
    <w:rsid w:val="00FF6411"/>
    <w:rsid w:val="00FF70B1"/>
    <w:rsid w:val="00FF7732"/>
    <w:rsid w:val="00FF775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3064C"/>
  <w15:chartTrackingRefBased/>
  <w15:docId w15:val="{A53FC7AC-B005-43C0-8566-FFE029EDD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5A1"/>
    <w:pPr>
      <w:widowControl w:val="0"/>
      <w:adjustRightInd w:val="0"/>
      <w:spacing w:after="0" w:line="360" w:lineRule="atLeast"/>
      <w:jc w:val="both"/>
      <w:textAlignment w:val="baseline"/>
    </w:pPr>
    <w:rPr>
      <w:rFonts w:ascii="Verdana" w:eastAsia="Times New Roman" w:hAnsi="Verdana" w:cs="Times New Roman"/>
      <w:sz w:val="20"/>
      <w:szCs w:val="20"/>
      <w:lang w:eastAsia="es-CR"/>
    </w:rPr>
  </w:style>
  <w:style w:type="paragraph" w:styleId="Ttulo1">
    <w:name w:val="heading 1"/>
    <w:basedOn w:val="Normal"/>
    <w:next w:val="Normal"/>
    <w:link w:val="Ttulo1Car"/>
    <w:uiPriority w:val="9"/>
    <w:qFormat/>
    <w:rsid w:val="00CF2F72"/>
    <w:pPr>
      <w:keepNext/>
      <w:keepLines/>
      <w:tabs>
        <w:tab w:val="left" w:pos="851"/>
      </w:tabs>
      <w:spacing w:before="240" w:after="240" w:line="240" w:lineRule="auto"/>
      <w:jc w:val="center"/>
      <w:outlineLvl w:val="0"/>
    </w:pPr>
    <w:rPr>
      <w:rFonts w:cs="Verdana"/>
      <w:b/>
      <w:bCs/>
      <w:caps/>
      <w:snapToGrid w:val="0"/>
    </w:rPr>
  </w:style>
  <w:style w:type="paragraph" w:styleId="Ttulo2">
    <w:name w:val="heading 2"/>
    <w:basedOn w:val="Normal"/>
    <w:next w:val="Normal"/>
    <w:link w:val="Ttulo2Car"/>
    <w:uiPriority w:val="9"/>
    <w:unhideWhenUsed/>
    <w:qFormat/>
    <w:rsid w:val="004D213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B2E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090B8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090B8F"/>
    <w:pPr>
      <w:keepNext/>
      <w:keepLines/>
      <w:widowControl/>
      <w:adjustRightInd/>
      <w:spacing w:before="40" w:line="240" w:lineRule="auto"/>
      <w:jc w:val="left"/>
      <w:textAlignment w:val="auto"/>
      <w:outlineLvl w:val="4"/>
    </w:pPr>
    <w:rPr>
      <w:rFonts w:asciiTheme="majorHAnsi" w:eastAsiaTheme="majorEastAsia" w:hAnsiTheme="majorHAnsi" w:cstheme="majorBidi"/>
      <w:color w:val="2F5496" w:themeColor="accent1" w:themeShade="BF"/>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2F72"/>
    <w:rPr>
      <w:rFonts w:ascii="Verdana" w:eastAsia="Times New Roman" w:hAnsi="Verdana" w:cs="Verdana"/>
      <w:b/>
      <w:bCs/>
      <w:caps/>
      <w:snapToGrid w:val="0"/>
      <w:sz w:val="20"/>
      <w:szCs w:val="20"/>
      <w:lang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CF2F72"/>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qFormat/>
    <w:rsid w:val="00CF2F72"/>
    <w:pPr>
      <w:spacing w:line="240" w:lineRule="auto"/>
    </w:pPr>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CF2F72"/>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F2F72"/>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paragraph" w:styleId="Prrafodelista">
    <w:name w:val="List Paragraph"/>
    <w:aliases w:val="List Paragraph2,Lista vistosa - Énfasis 11,Párrafo de lista1,Footnote,List Paragraph1,Colorful List - Accent 11,Parrafos,Subtle Emphasis1,Footnote1,List Paragraph11,Cuadrícula clara - Énfasis 31,Lista clara - Énfasis 51"/>
    <w:basedOn w:val="Normal"/>
    <w:link w:val="PrrafodelistaCar"/>
    <w:uiPriority w:val="34"/>
    <w:qFormat/>
    <w:rsid w:val="00CF2F72"/>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34"/>
    <w:rsid w:val="00CF2F72"/>
    <w:rPr>
      <w:rFonts w:ascii="Verdana" w:eastAsia="Times New Roman" w:hAnsi="Verdana" w:cs="Times New Roman"/>
      <w:sz w:val="20"/>
      <w:szCs w:val="20"/>
      <w:lang w:eastAsia="es-CR"/>
    </w:rPr>
  </w:style>
  <w:style w:type="character" w:styleId="Hipervnculo">
    <w:name w:val="Hyperlink"/>
    <w:basedOn w:val="Fuentedeprrafopredeter"/>
    <w:uiPriority w:val="99"/>
    <w:unhideWhenUsed/>
    <w:rsid w:val="00CF2F72"/>
    <w:rPr>
      <w:color w:val="0563C1" w:themeColor="hyperlink"/>
      <w:u w:val="single"/>
    </w:rPr>
  </w:style>
  <w:style w:type="paragraph" w:styleId="TDC1">
    <w:name w:val="toc 1"/>
    <w:basedOn w:val="Normal"/>
    <w:next w:val="Normal"/>
    <w:autoRedefine/>
    <w:uiPriority w:val="39"/>
    <w:unhideWhenUsed/>
    <w:rsid w:val="008678A9"/>
    <w:pPr>
      <w:tabs>
        <w:tab w:val="right" w:leader="dot" w:pos="10070"/>
      </w:tabs>
      <w:spacing w:after="80" w:line="240" w:lineRule="auto"/>
    </w:pPr>
    <w:rPr>
      <w:rFonts w:eastAsia="MS Mincho"/>
      <w:b/>
      <w:noProof/>
    </w:rPr>
  </w:style>
  <w:style w:type="paragraph" w:styleId="TDC2">
    <w:name w:val="toc 2"/>
    <w:basedOn w:val="Normal"/>
    <w:next w:val="Normal"/>
    <w:autoRedefine/>
    <w:uiPriority w:val="39"/>
    <w:unhideWhenUsed/>
    <w:rsid w:val="00D034F8"/>
    <w:pPr>
      <w:tabs>
        <w:tab w:val="left" w:pos="450"/>
        <w:tab w:val="left" w:pos="630"/>
        <w:tab w:val="right" w:leader="dot" w:pos="10070"/>
      </w:tabs>
      <w:spacing w:line="240" w:lineRule="auto"/>
      <w:ind w:left="240"/>
    </w:pPr>
  </w:style>
  <w:style w:type="paragraph" w:styleId="TDC3">
    <w:name w:val="toc 3"/>
    <w:basedOn w:val="Normal"/>
    <w:next w:val="Normal"/>
    <w:autoRedefine/>
    <w:uiPriority w:val="39"/>
    <w:unhideWhenUsed/>
    <w:rsid w:val="000E44D0"/>
    <w:pPr>
      <w:tabs>
        <w:tab w:val="left" w:pos="1080"/>
        <w:tab w:val="left" w:pos="1260"/>
        <w:tab w:val="left" w:pos="1440"/>
        <w:tab w:val="left" w:pos="1530"/>
        <w:tab w:val="right" w:leader="dot" w:pos="10070"/>
      </w:tabs>
      <w:spacing w:after="80" w:line="240" w:lineRule="auto"/>
      <w:ind w:left="1080" w:hanging="270"/>
    </w:pPr>
  </w:style>
  <w:style w:type="paragraph" w:styleId="Ttulo">
    <w:name w:val="Title"/>
    <w:basedOn w:val="Normal"/>
    <w:link w:val="TtuloCar"/>
    <w:uiPriority w:val="99"/>
    <w:qFormat/>
    <w:rsid w:val="00CF2F72"/>
    <w:pPr>
      <w:widowControl/>
      <w:adjustRightInd/>
      <w:spacing w:before="60" w:after="60" w:line="240" w:lineRule="auto"/>
      <w:jc w:val="center"/>
      <w:textAlignment w:val="auto"/>
    </w:pPr>
    <w:rPr>
      <w:b/>
      <w:lang w:val="es-ES_tradnl" w:eastAsia="en-US"/>
    </w:rPr>
  </w:style>
  <w:style w:type="character" w:customStyle="1" w:styleId="TtuloCar">
    <w:name w:val="Título Car"/>
    <w:basedOn w:val="Fuentedeprrafopredeter"/>
    <w:link w:val="Ttulo"/>
    <w:uiPriority w:val="99"/>
    <w:rsid w:val="00CF2F72"/>
    <w:rPr>
      <w:rFonts w:ascii="Verdana" w:eastAsia="Times New Roman" w:hAnsi="Verdana" w:cs="Times New Roman"/>
      <w:b/>
      <w:sz w:val="20"/>
      <w:szCs w:val="20"/>
      <w:lang w:val="es-ES_tradnl"/>
    </w:rPr>
  </w:style>
  <w:style w:type="paragraph" w:styleId="TDC4">
    <w:name w:val="toc 4"/>
    <w:basedOn w:val="Normal"/>
    <w:next w:val="Normal"/>
    <w:autoRedefine/>
    <w:uiPriority w:val="39"/>
    <w:unhideWhenUsed/>
    <w:rsid w:val="00D16D8C"/>
    <w:pPr>
      <w:tabs>
        <w:tab w:val="right" w:leader="dot" w:pos="9350"/>
      </w:tabs>
      <w:spacing w:after="100"/>
      <w:ind w:left="600"/>
    </w:pPr>
  </w:style>
  <w:style w:type="paragraph" w:styleId="Encabezado">
    <w:name w:val="header"/>
    <w:aliases w:val="encabezado"/>
    <w:basedOn w:val="Normal"/>
    <w:link w:val="EncabezadoCar"/>
    <w:uiPriority w:val="99"/>
    <w:unhideWhenUsed/>
    <w:rsid w:val="00CF2F72"/>
    <w:pPr>
      <w:tabs>
        <w:tab w:val="center" w:pos="4419"/>
        <w:tab w:val="right" w:pos="8838"/>
      </w:tabs>
      <w:spacing w:line="240" w:lineRule="auto"/>
    </w:pPr>
  </w:style>
  <w:style w:type="character" w:customStyle="1" w:styleId="EncabezadoCar">
    <w:name w:val="Encabezado Car"/>
    <w:aliases w:val="encabezado Car"/>
    <w:basedOn w:val="Fuentedeprrafopredeter"/>
    <w:link w:val="Encabezado"/>
    <w:uiPriority w:val="99"/>
    <w:rsid w:val="00CF2F72"/>
    <w:rPr>
      <w:rFonts w:ascii="Verdana" w:eastAsia="Times New Roman" w:hAnsi="Verdana" w:cs="Times New Roman"/>
      <w:sz w:val="20"/>
      <w:szCs w:val="20"/>
      <w:lang w:eastAsia="es-CR"/>
    </w:rPr>
  </w:style>
  <w:style w:type="paragraph" w:styleId="Piedepgina">
    <w:name w:val="footer"/>
    <w:basedOn w:val="Normal"/>
    <w:link w:val="PiedepginaCar"/>
    <w:uiPriority w:val="99"/>
    <w:unhideWhenUsed/>
    <w:rsid w:val="00CF2F7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F2F72"/>
    <w:rPr>
      <w:rFonts w:ascii="Verdana" w:eastAsia="Times New Roman" w:hAnsi="Verdana" w:cs="Times New Roman"/>
      <w:sz w:val="20"/>
      <w:szCs w:val="20"/>
      <w:lang w:eastAsia="es-CR"/>
    </w:rPr>
  </w:style>
  <w:style w:type="character" w:styleId="Nmerodelnea">
    <w:name w:val="line number"/>
    <w:basedOn w:val="Fuentedeprrafopredeter"/>
    <w:uiPriority w:val="99"/>
    <w:semiHidden/>
    <w:unhideWhenUsed/>
    <w:rsid w:val="008367E1"/>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C62DB7"/>
    <w:pPr>
      <w:widowControl/>
      <w:adjustRightInd/>
      <w:spacing w:after="160" w:line="240" w:lineRule="exact"/>
      <w:jc w:val="left"/>
      <w:textAlignment w:val="auto"/>
    </w:pPr>
    <w:rPr>
      <w:rFonts w:asciiTheme="minorHAnsi" w:eastAsiaTheme="minorHAnsi" w:hAnsiTheme="minorHAnsi" w:cstheme="minorBidi"/>
      <w:sz w:val="22"/>
      <w:szCs w:val="22"/>
      <w:vertAlign w:val="superscript"/>
      <w:lang w:eastAsia="en-US"/>
    </w:rPr>
  </w:style>
  <w:style w:type="paragraph" w:customStyle="1" w:styleId="Estilo1">
    <w:name w:val="Estilo1"/>
    <w:basedOn w:val="Normal"/>
    <w:link w:val="Estilo1Car"/>
    <w:qFormat/>
    <w:rsid w:val="0013774D"/>
    <w:pPr>
      <w:widowControl/>
      <w:adjustRightInd/>
      <w:spacing w:before="60" w:after="120" w:line="240" w:lineRule="auto"/>
      <w:ind w:left="2018" w:right="6" w:hanging="180"/>
      <w:textAlignment w:val="auto"/>
    </w:pPr>
    <w:rPr>
      <w:rFonts w:eastAsia="Batang" w:cs="Times"/>
      <w:i/>
      <w:szCs w:val="24"/>
      <w:lang w:val="es-ES_tradnl" w:eastAsia="en-US"/>
    </w:rPr>
  </w:style>
  <w:style w:type="character" w:customStyle="1" w:styleId="Estilo1Car">
    <w:name w:val="Estilo1 Car"/>
    <w:basedOn w:val="Fuentedeprrafopredeter"/>
    <w:link w:val="Estilo1"/>
    <w:rsid w:val="0013774D"/>
    <w:rPr>
      <w:rFonts w:ascii="Verdana" w:eastAsia="Batang" w:hAnsi="Verdana" w:cs="Times"/>
      <w:i/>
      <w:sz w:val="20"/>
      <w:szCs w:val="24"/>
      <w:lang w:val="es-ES_tradnl"/>
    </w:rPr>
  </w:style>
  <w:style w:type="character" w:styleId="Refdecomentario">
    <w:name w:val="annotation reference"/>
    <w:basedOn w:val="Fuentedeprrafopredeter"/>
    <w:semiHidden/>
    <w:unhideWhenUsed/>
    <w:rsid w:val="00F9007B"/>
    <w:rPr>
      <w:sz w:val="16"/>
      <w:szCs w:val="16"/>
    </w:rPr>
  </w:style>
  <w:style w:type="paragraph" w:styleId="Textocomentario">
    <w:name w:val="annotation text"/>
    <w:basedOn w:val="Normal"/>
    <w:link w:val="TextocomentarioCar"/>
    <w:uiPriority w:val="99"/>
    <w:unhideWhenUsed/>
    <w:rsid w:val="00F9007B"/>
    <w:pPr>
      <w:spacing w:line="240" w:lineRule="auto"/>
    </w:pPr>
  </w:style>
  <w:style w:type="character" w:customStyle="1" w:styleId="TextocomentarioCar">
    <w:name w:val="Texto comentario Car"/>
    <w:basedOn w:val="Fuentedeprrafopredeter"/>
    <w:link w:val="Textocomentario"/>
    <w:uiPriority w:val="99"/>
    <w:rsid w:val="00F9007B"/>
    <w:rPr>
      <w:rFonts w:ascii="Verdana" w:eastAsia="Times New Roman" w:hAnsi="Verdana" w:cs="Times New Roman"/>
      <w:sz w:val="20"/>
      <w:szCs w:val="20"/>
      <w:lang w:eastAsia="es-CR"/>
    </w:rPr>
  </w:style>
  <w:style w:type="paragraph" w:styleId="Asuntodelcomentario">
    <w:name w:val="annotation subject"/>
    <w:basedOn w:val="Textocomentario"/>
    <w:next w:val="Textocomentario"/>
    <w:link w:val="AsuntodelcomentarioCar"/>
    <w:uiPriority w:val="99"/>
    <w:semiHidden/>
    <w:unhideWhenUsed/>
    <w:rsid w:val="00F9007B"/>
    <w:rPr>
      <w:b/>
      <w:bCs/>
    </w:rPr>
  </w:style>
  <w:style w:type="character" w:customStyle="1" w:styleId="AsuntodelcomentarioCar">
    <w:name w:val="Asunto del comentario Car"/>
    <w:basedOn w:val="TextocomentarioCar"/>
    <w:link w:val="Asuntodelcomentario"/>
    <w:uiPriority w:val="99"/>
    <w:semiHidden/>
    <w:rsid w:val="00F9007B"/>
    <w:rPr>
      <w:rFonts w:ascii="Verdana" w:eastAsia="Times New Roman" w:hAnsi="Verdana" w:cs="Times New Roman"/>
      <w:b/>
      <w:bCs/>
      <w:sz w:val="20"/>
      <w:szCs w:val="20"/>
      <w:lang w:eastAsia="es-CR"/>
    </w:rPr>
  </w:style>
  <w:style w:type="character" w:styleId="Mencinsinresolver">
    <w:name w:val="Unresolved Mention"/>
    <w:basedOn w:val="Fuentedeprrafopredeter"/>
    <w:uiPriority w:val="99"/>
    <w:semiHidden/>
    <w:unhideWhenUsed/>
    <w:rsid w:val="00D54935"/>
    <w:rPr>
      <w:color w:val="605E5C"/>
      <w:shd w:val="clear" w:color="auto" w:fill="E1DFDD"/>
    </w:rPr>
  </w:style>
  <w:style w:type="paragraph" w:styleId="Revisin">
    <w:name w:val="Revision"/>
    <w:hidden/>
    <w:uiPriority w:val="99"/>
    <w:semiHidden/>
    <w:rsid w:val="00A778AB"/>
    <w:pPr>
      <w:spacing w:after="0" w:line="240" w:lineRule="auto"/>
    </w:pPr>
    <w:rPr>
      <w:rFonts w:ascii="Verdana" w:eastAsia="Times New Roman" w:hAnsi="Verdana" w:cs="Times New Roman"/>
      <w:sz w:val="20"/>
      <w:szCs w:val="20"/>
      <w:lang w:eastAsia="es-CR"/>
    </w:rPr>
  </w:style>
  <w:style w:type="character" w:customStyle="1" w:styleId="Ttulo3Car">
    <w:name w:val="Título 3 Car"/>
    <w:basedOn w:val="Fuentedeprrafopredeter"/>
    <w:link w:val="Ttulo3"/>
    <w:uiPriority w:val="9"/>
    <w:rsid w:val="009B2E58"/>
    <w:rPr>
      <w:rFonts w:asciiTheme="majorHAnsi" w:eastAsiaTheme="majorEastAsia" w:hAnsiTheme="majorHAnsi" w:cstheme="majorBidi"/>
      <w:color w:val="1F3763" w:themeColor="accent1" w:themeShade="7F"/>
      <w:sz w:val="24"/>
      <w:szCs w:val="24"/>
      <w:lang w:eastAsia="es-CR"/>
    </w:rPr>
  </w:style>
  <w:style w:type="paragraph" w:customStyle="1" w:styleId="Estilo3">
    <w:name w:val="Estilo3"/>
    <w:basedOn w:val="Ttulo2"/>
    <w:link w:val="Estilo3Car"/>
    <w:qFormat/>
    <w:rsid w:val="004D213B"/>
    <w:pPr>
      <w:widowControl/>
      <w:numPr>
        <w:numId w:val="27"/>
      </w:numPr>
      <w:adjustRightInd/>
      <w:spacing w:before="0" w:line="276" w:lineRule="auto"/>
      <w:textAlignment w:val="auto"/>
    </w:pPr>
    <w:rPr>
      <w:rFonts w:ascii="Verdana" w:hAnsi="Verdana"/>
      <w:b/>
      <w:bCs/>
      <w:sz w:val="20"/>
      <w:szCs w:val="20"/>
      <w:lang w:val="es-ES_tradnl"/>
    </w:rPr>
  </w:style>
  <w:style w:type="character" w:customStyle="1" w:styleId="Estilo3Car">
    <w:name w:val="Estilo3 Car"/>
    <w:basedOn w:val="Ttulo2Car"/>
    <w:link w:val="Estilo3"/>
    <w:rsid w:val="004D213B"/>
    <w:rPr>
      <w:rFonts w:ascii="Verdana" w:eastAsiaTheme="majorEastAsia" w:hAnsi="Verdana" w:cstheme="majorBidi"/>
      <w:b/>
      <w:bCs/>
      <w:color w:val="2F5496" w:themeColor="accent1" w:themeShade="BF"/>
      <w:sz w:val="20"/>
      <w:szCs w:val="20"/>
      <w:lang w:val="es-ES_tradnl" w:eastAsia="es-CR"/>
    </w:rPr>
  </w:style>
  <w:style w:type="character" w:customStyle="1" w:styleId="Ttulo2Car">
    <w:name w:val="Título 2 Car"/>
    <w:basedOn w:val="Fuentedeprrafopredeter"/>
    <w:link w:val="Ttulo2"/>
    <w:uiPriority w:val="9"/>
    <w:rsid w:val="004D213B"/>
    <w:rPr>
      <w:rFonts w:asciiTheme="majorHAnsi" w:eastAsiaTheme="majorEastAsia" w:hAnsiTheme="majorHAnsi" w:cstheme="majorBidi"/>
      <w:color w:val="2F5496" w:themeColor="accent1" w:themeShade="BF"/>
      <w:sz w:val="26"/>
      <w:szCs w:val="26"/>
      <w:lang w:eastAsia="es-CR"/>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5F2532"/>
    <w:rPr>
      <w:rFonts w:ascii="Verdana" w:eastAsia="Batang" w:hAnsi="Verdana" w:cs="Times"/>
      <w:noProof/>
      <w:sz w:val="16"/>
      <w:szCs w:val="20"/>
      <w:lang w:val="es-ES_tradnl"/>
    </w:rPr>
  </w:style>
  <w:style w:type="character" w:customStyle="1" w:styleId="selectable-text1">
    <w:name w:val="selectable-text1"/>
    <w:basedOn w:val="Fuentedeprrafopredeter"/>
    <w:rsid w:val="005F2532"/>
  </w:style>
  <w:style w:type="paragraph" w:customStyle="1" w:styleId="PrrafodeSentencia">
    <w:name w:val="*. Párrafo de Sentencia"/>
    <w:basedOn w:val="Textonotapie"/>
    <w:link w:val="PrrafodeSentenciaChar"/>
    <w:autoRedefine/>
    <w:qFormat/>
    <w:rsid w:val="00CE1688"/>
    <w:pPr>
      <w:widowControl/>
      <w:adjustRightInd/>
      <w:textAlignment w:val="auto"/>
    </w:pPr>
    <w:rPr>
      <w:bCs/>
      <w:lang w:val="es-CR" w:eastAsia="es-ES"/>
    </w:rPr>
  </w:style>
  <w:style w:type="character" w:customStyle="1" w:styleId="PrrafodeSentenciaChar">
    <w:name w:val="*. Párrafo de Sentencia Char"/>
    <w:basedOn w:val="Fuentedeprrafopredeter"/>
    <w:link w:val="PrrafodeSentencia"/>
    <w:rsid w:val="00CE1688"/>
    <w:rPr>
      <w:rFonts w:ascii="Verdana" w:eastAsia="Times New Roman" w:hAnsi="Verdana" w:cs="Times New Roman"/>
      <w:bCs/>
      <w:sz w:val="20"/>
      <w:szCs w:val="20"/>
      <w:lang w:eastAsia="es-ES"/>
    </w:rPr>
  </w:style>
  <w:style w:type="paragraph" w:customStyle="1" w:styleId="Footnotes">
    <w:name w:val="**. Footnotes"/>
    <w:basedOn w:val="Textonotapie"/>
    <w:link w:val="FootnotesChar"/>
    <w:autoRedefine/>
    <w:qFormat/>
    <w:rsid w:val="00D309E7"/>
    <w:pPr>
      <w:widowControl/>
      <w:adjustRightInd/>
      <w:spacing w:before="120" w:after="120"/>
      <w:jc w:val="center"/>
      <w:textAlignment w:val="auto"/>
    </w:pPr>
    <w:rPr>
      <w:b/>
      <w:bCs/>
      <w:iCs/>
      <w:szCs w:val="16"/>
      <w:lang w:val="es-ES"/>
    </w:rPr>
  </w:style>
  <w:style w:type="character" w:customStyle="1" w:styleId="FootnotesChar">
    <w:name w:val="**. Footnotes Char"/>
    <w:link w:val="Footnotes"/>
    <w:rsid w:val="00D309E7"/>
    <w:rPr>
      <w:rFonts w:ascii="Verdana" w:eastAsia="Times New Roman" w:hAnsi="Verdana" w:cs="Times New Roman"/>
      <w:b/>
      <w:bCs/>
      <w:iCs/>
      <w:sz w:val="20"/>
      <w:szCs w:val="16"/>
      <w:lang w:val="es-ES" w:eastAsia="x-none"/>
    </w:rPr>
  </w:style>
  <w:style w:type="character" w:customStyle="1" w:styleId="Ttulo4Car">
    <w:name w:val="Título 4 Car"/>
    <w:basedOn w:val="Fuentedeprrafopredeter"/>
    <w:link w:val="Ttulo4"/>
    <w:rsid w:val="00090B8F"/>
    <w:rPr>
      <w:rFonts w:asciiTheme="majorHAnsi" w:eastAsiaTheme="majorEastAsia" w:hAnsiTheme="majorHAnsi" w:cstheme="majorBidi"/>
      <w:i/>
      <w:iCs/>
      <w:color w:val="2F5496" w:themeColor="accent1" w:themeShade="BF"/>
      <w:sz w:val="20"/>
      <w:szCs w:val="20"/>
      <w:lang w:eastAsia="es-CR"/>
    </w:rPr>
  </w:style>
  <w:style w:type="character" w:customStyle="1" w:styleId="Ttulo5Car">
    <w:name w:val="Título 5 Car"/>
    <w:basedOn w:val="Fuentedeprrafopredeter"/>
    <w:link w:val="Ttulo5"/>
    <w:uiPriority w:val="9"/>
    <w:rsid w:val="00090B8F"/>
    <w:rPr>
      <w:rFonts w:asciiTheme="majorHAnsi" w:eastAsiaTheme="majorEastAsia" w:hAnsiTheme="majorHAnsi" w:cstheme="majorBidi"/>
      <w:color w:val="2F5496" w:themeColor="accent1" w:themeShade="BF"/>
      <w:sz w:val="24"/>
      <w:szCs w:val="24"/>
    </w:rPr>
  </w:style>
  <w:style w:type="character" w:customStyle="1" w:styleId="None">
    <w:name w:val="None"/>
    <w:rsid w:val="00090B8F"/>
  </w:style>
  <w:style w:type="paragraph" w:customStyle="1" w:styleId="BodyA">
    <w:name w:val="Body A"/>
    <w:rsid w:val="00090B8F"/>
    <w:pPr>
      <w:widowControl w:val="0"/>
      <w:pBdr>
        <w:top w:val="nil"/>
        <w:left w:val="nil"/>
        <w:bottom w:val="nil"/>
        <w:right w:val="nil"/>
        <w:between w:val="nil"/>
        <w:bar w:val="nil"/>
      </w:pBdr>
      <w:spacing w:after="0" w:line="360" w:lineRule="atLeast"/>
      <w:jc w:val="both"/>
    </w:pPr>
    <w:rPr>
      <w:rFonts w:ascii="Verdana" w:hAnsi="Verdana" w:cs="Arial Unicode MS"/>
      <w:color w:val="000000"/>
      <w:sz w:val="24"/>
      <w:szCs w:val="24"/>
      <w:u w:color="000000"/>
      <w:bdr w:val="nil"/>
      <w:lang w:val="pt-PT" w:eastAsia="es-CR"/>
    </w:rPr>
  </w:style>
  <w:style w:type="character" w:customStyle="1" w:styleId="cf01">
    <w:name w:val="cf01"/>
    <w:basedOn w:val="Fuentedeprrafopredeter"/>
    <w:rsid w:val="00090B8F"/>
    <w:rPr>
      <w:rFonts w:ascii="Segoe UI" w:hAnsi="Segoe UI" w:cs="Segoe UI" w:hint="default"/>
      <w:sz w:val="18"/>
      <w:szCs w:val="18"/>
    </w:rPr>
  </w:style>
  <w:style w:type="character" w:customStyle="1" w:styleId="cf11">
    <w:name w:val="cf11"/>
    <w:basedOn w:val="Fuentedeprrafopredeter"/>
    <w:rsid w:val="00090B8F"/>
    <w:rPr>
      <w:rFonts w:ascii="Segoe UI" w:hAnsi="Segoe UI" w:cs="Segoe UI" w:hint="default"/>
      <w:sz w:val="18"/>
      <w:szCs w:val="18"/>
    </w:rPr>
  </w:style>
  <w:style w:type="character" w:customStyle="1" w:styleId="apple-style-span">
    <w:name w:val="apple-style-span"/>
    <w:basedOn w:val="Fuentedeprrafopredeter"/>
    <w:rsid w:val="00090B8F"/>
  </w:style>
  <w:style w:type="paragraph" w:customStyle="1" w:styleId="Default">
    <w:name w:val="Default"/>
    <w:rsid w:val="00090B8F"/>
    <w:pPr>
      <w:autoSpaceDE w:val="0"/>
      <w:autoSpaceDN w:val="0"/>
      <w:adjustRightInd w:val="0"/>
      <w:spacing w:after="0" w:line="240" w:lineRule="auto"/>
    </w:pPr>
    <w:rPr>
      <w:rFonts w:ascii="Cambria" w:hAnsi="Cambria" w:cs="Cambria"/>
      <w:color w:val="000000"/>
      <w:sz w:val="24"/>
      <w:szCs w:val="24"/>
    </w:rPr>
  </w:style>
  <w:style w:type="paragraph" w:styleId="Textoindependiente">
    <w:name w:val="Body Text"/>
    <w:basedOn w:val="Normal"/>
    <w:link w:val="TextoindependienteCar"/>
    <w:uiPriority w:val="1"/>
    <w:unhideWhenUsed/>
    <w:qFormat/>
    <w:rsid w:val="00090B8F"/>
    <w:pPr>
      <w:widowControl/>
      <w:adjustRightInd/>
      <w:spacing w:after="120" w:line="240" w:lineRule="auto"/>
      <w:jc w:val="left"/>
      <w:textAlignment w:val="auto"/>
    </w:pPr>
    <w:rPr>
      <w:rFonts w:ascii="Times New Roman" w:hAnsi="Times New Roman"/>
      <w:sz w:val="24"/>
      <w:szCs w:val="24"/>
      <w:lang w:eastAsia="en-US"/>
    </w:rPr>
  </w:style>
  <w:style w:type="character" w:customStyle="1" w:styleId="TextoindependienteCar">
    <w:name w:val="Texto independiente Car"/>
    <w:basedOn w:val="Fuentedeprrafopredeter"/>
    <w:link w:val="Textoindependiente"/>
    <w:uiPriority w:val="1"/>
    <w:rsid w:val="00090B8F"/>
    <w:rPr>
      <w:rFonts w:ascii="Times New Roman" w:eastAsia="Times New Roman" w:hAnsi="Times New Roman" w:cs="Times New Roman"/>
      <w:sz w:val="24"/>
      <w:szCs w:val="24"/>
    </w:rPr>
  </w:style>
  <w:style w:type="paragraph" w:customStyle="1" w:styleId="pf0">
    <w:name w:val="pf0"/>
    <w:basedOn w:val="Normal"/>
    <w:rsid w:val="00090B8F"/>
    <w:pPr>
      <w:widowControl/>
      <w:adjustRightInd/>
      <w:spacing w:before="100" w:beforeAutospacing="1" w:after="100" w:afterAutospacing="1" w:line="240" w:lineRule="auto"/>
      <w:jc w:val="center"/>
      <w:textAlignment w:val="auto"/>
    </w:pPr>
    <w:rPr>
      <w:rFonts w:ascii="Times New Roman" w:hAnsi="Times New Roman"/>
      <w:sz w:val="24"/>
      <w:szCs w:val="24"/>
    </w:rPr>
  </w:style>
  <w:style w:type="paragraph" w:styleId="NormalWeb">
    <w:name w:val="Normal (Web)"/>
    <w:basedOn w:val="Normal"/>
    <w:uiPriority w:val="99"/>
    <w:semiHidden/>
    <w:unhideWhenUsed/>
    <w:rsid w:val="00090B8F"/>
    <w:pPr>
      <w:widowControl/>
      <w:adjustRightInd/>
      <w:spacing w:before="100" w:beforeAutospacing="1" w:after="100" w:afterAutospacing="1" w:line="240" w:lineRule="auto"/>
      <w:jc w:val="left"/>
      <w:textAlignment w:val="auto"/>
    </w:pPr>
    <w:rPr>
      <w:rFonts w:ascii="Times New Roman" w:hAnsi="Times New Roman"/>
      <w:sz w:val="24"/>
      <w:szCs w:val="24"/>
    </w:rPr>
  </w:style>
  <w:style w:type="character" w:styleId="Hipervnculovisitado">
    <w:name w:val="FollowedHyperlink"/>
    <w:basedOn w:val="Fuentedeprrafopredeter"/>
    <w:uiPriority w:val="99"/>
    <w:semiHidden/>
    <w:unhideWhenUsed/>
    <w:rsid w:val="00090B8F"/>
    <w:rPr>
      <w:color w:val="954F72" w:themeColor="followedHyperlink"/>
      <w:u w:val="single"/>
    </w:rPr>
  </w:style>
  <w:style w:type="character" w:customStyle="1" w:styleId="cf21">
    <w:name w:val="cf21"/>
    <w:basedOn w:val="Fuentedeprrafopredeter"/>
    <w:rsid w:val="00090B8F"/>
    <w:rPr>
      <w:rFonts w:ascii="Segoe UI" w:hAnsi="Segoe UI" w:cs="Segoe UI" w:hint="default"/>
      <w:b/>
      <w:bCs/>
      <w:color w:val="232524"/>
      <w:sz w:val="18"/>
      <w:szCs w:val="18"/>
    </w:rPr>
  </w:style>
  <w:style w:type="character" w:customStyle="1" w:styleId="cf41">
    <w:name w:val="cf41"/>
    <w:basedOn w:val="Fuentedeprrafopredeter"/>
    <w:rsid w:val="00090B8F"/>
    <w:rPr>
      <w:rFonts w:ascii="Segoe UI" w:hAnsi="Segoe UI" w:cs="Segoe UI" w:hint="default"/>
      <w:color w:val="070808"/>
      <w:sz w:val="18"/>
      <w:szCs w:val="18"/>
    </w:rPr>
  </w:style>
  <w:style w:type="character" w:customStyle="1" w:styleId="cf51">
    <w:name w:val="cf51"/>
    <w:basedOn w:val="Fuentedeprrafopredeter"/>
    <w:rsid w:val="00090B8F"/>
    <w:rPr>
      <w:rFonts w:ascii="Segoe UI" w:hAnsi="Segoe UI" w:cs="Segoe UI" w:hint="default"/>
      <w:color w:val="232524"/>
      <w:sz w:val="18"/>
      <w:szCs w:val="18"/>
    </w:rPr>
  </w:style>
  <w:style w:type="character" w:customStyle="1" w:styleId="cf61">
    <w:name w:val="cf61"/>
    <w:basedOn w:val="Fuentedeprrafopredeter"/>
    <w:rsid w:val="00090B8F"/>
    <w:rPr>
      <w:rFonts w:ascii="Segoe UI" w:hAnsi="Segoe UI" w:cs="Segoe UI" w:hint="default"/>
      <w:color w:val="3E3F3F"/>
      <w:sz w:val="18"/>
      <w:szCs w:val="18"/>
    </w:rPr>
  </w:style>
  <w:style w:type="character" w:customStyle="1" w:styleId="ColorfulList-Accent1Char">
    <w:name w:val="Colorful List - Accent 1 Char"/>
    <w:aliases w:val="Footnote Char,Párrafo de lista1 Char"/>
    <w:uiPriority w:val="34"/>
    <w:locked/>
    <w:rsid w:val="00090B8F"/>
    <w:rPr>
      <w:rFonts w:ascii="Times" w:eastAsia="Times" w:hAnsi="Times" w:cs="Times New Roman"/>
      <w:sz w:val="24"/>
      <w:szCs w:val="24"/>
      <w:lang w:val="es-ES_tradnl"/>
    </w:rPr>
  </w:style>
  <w:style w:type="character" w:styleId="nfasis">
    <w:name w:val="Emphasis"/>
    <w:basedOn w:val="Fuentedeprrafopredeter"/>
    <w:uiPriority w:val="20"/>
    <w:qFormat/>
    <w:rsid w:val="00090B8F"/>
    <w:rPr>
      <w:i/>
      <w:iCs/>
    </w:rPr>
  </w:style>
  <w:style w:type="paragraph" w:styleId="Continuarlista">
    <w:name w:val="List Continue"/>
    <w:basedOn w:val="Normal"/>
    <w:uiPriority w:val="99"/>
    <w:unhideWhenUsed/>
    <w:rsid w:val="00090B8F"/>
    <w:pPr>
      <w:widowControl/>
      <w:adjustRightInd/>
      <w:spacing w:after="120" w:line="240" w:lineRule="auto"/>
      <w:ind w:left="283"/>
      <w:contextualSpacing/>
      <w:jc w:val="left"/>
      <w:textAlignment w:val="auto"/>
    </w:pPr>
    <w:rPr>
      <w:rFonts w:ascii="Times New Roman" w:hAnsi="Times New Roman"/>
      <w:sz w:val="24"/>
      <w:szCs w:val="24"/>
      <w:lang w:eastAsia="en-US"/>
    </w:rPr>
  </w:style>
  <w:style w:type="paragraph" w:styleId="Sangradetextonormal">
    <w:name w:val="Body Text Indent"/>
    <w:basedOn w:val="Normal"/>
    <w:link w:val="SangradetextonormalCar"/>
    <w:uiPriority w:val="99"/>
    <w:semiHidden/>
    <w:unhideWhenUsed/>
    <w:rsid w:val="00090B8F"/>
    <w:pPr>
      <w:widowControl/>
      <w:adjustRightInd/>
      <w:spacing w:after="120" w:line="240" w:lineRule="auto"/>
      <w:ind w:left="283"/>
      <w:jc w:val="left"/>
      <w:textAlignment w:val="auto"/>
    </w:pPr>
    <w:rPr>
      <w:rFonts w:ascii="Times New Roman" w:hAnsi="Times New Roman"/>
      <w:sz w:val="24"/>
      <w:szCs w:val="24"/>
      <w:lang w:eastAsia="en-US"/>
    </w:rPr>
  </w:style>
  <w:style w:type="character" w:customStyle="1" w:styleId="SangradetextonormalCar">
    <w:name w:val="Sangría de texto normal Car"/>
    <w:basedOn w:val="Fuentedeprrafopredeter"/>
    <w:link w:val="Sangradetextonormal"/>
    <w:uiPriority w:val="99"/>
    <w:semiHidden/>
    <w:rsid w:val="00090B8F"/>
    <w:rPr>
      <w:rFonts w:ascii="Times New Roman" w:eastAsia="Times New Roman" w:hAnsi="Times New Roman" w:cs="Times New Roman"/>
      <w:sz w:val="24"/>
      <w:szCs w:val="24"/>
    </w:rPr>
  </w:style>
  <w:style w:type="paragraph" w:styleId="Textoindependienteprimerasangra2">
    <w:name w:val="Body Text First Indent 2"/>
    <w:basedOn w:val="Sangradetextonormal"/>
    <w:link w:val="Textoindependienteprimerasangra2Car"/>
    <w:uiPriority w:val="99"/>
    <w:unhideWhenUsed/>
    <w:rsid w:val="00090B8F"/>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090B8F"/>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4C2B08"/>
    <w:pPr>
      <w:widowControl/>
      <w:tabs>
        <w:tab w:val="clear" w:pos="851"/>
      </w:tabs>
      <w:adjustRightInd/>
      <w:spacing w:after="0" w:line="259" w:lineRule="auto"/>
      <w:jc w:val="left"/>
      <w:textAlignment w:val="auto"/>
      <w:outlineLvl w:val="9"/>
    </w:pPr>
    <w:rPr>
      <w:rFonts w:asciiTheme="majorHAnsi" w:eastAsiaTheme="majorEastAsia" w:hAnsiTheme="majorHAnsi" w:cstheme="majorBidi"/>
      <w:b w:val="0"/>
      <w:bCs w:val="0"/>
      <w:caps w:val="0"/>
      <w:snapToGrid/>
      <w:color w:val="2F5496" w:themeColor="accent1" w:themeShade="BF"/>
      <w:sz w:val="32"/>
      <w:szCs w:val="32"/>
    </w:rPr>
  </w:style>
  <w:style w:type="paragraph" w:styleId="Sinespaciado">
    <w:name w:val="No Spacing"/>
    <w:uiPriority w:val="1"/>
    <w:qFormat/>
    <w:rsid w:val="004C2B08"/>
    <w:pPr>
      <w:spacing w:after="0" w:line="240" w:lineRule="auto"/>
    </w:pPr>
  </w:style>
  <w:style w:type="table" w:styleId="Tablaconcuadrcula4-nfasis5">
    <w:name w:val="Grid Table 4 Accent 5"/>
    <w:basedOn w:val="Tablanormal"/>
    <w:uiPriority w:val="49"/>
    <w:rsid w:val="00330F8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6051">
      <w:bodyDiv w:val="1"/>
      <w:marLeft w:val="0"/>
      <w:marRight w:val="0"/>
      <w:marTop w:val="0"/>
      <w:marBottom w:val="0"/>
      <w:divBdr>
        <w:top w:val="none" w:sz="0" w:space="0" w:color="auto"/>
        <w:left w:val="none" w:sz="0" w:space="0" w:color="auto"/>
        <w:bottom w:val="none" w:sz="0" w:space="0" w:color="auto"/>
        <w:right w:val="none" w:sz="0" w:space="0" w:color="auto"/>
      </w:divBdr>
    </w:div>
    <w:div w:id="246575315">
      <w:bodyDiv w:val="1"/>
      <w:marLeft w:val="0"/>
      <w:marRight w:val="0"/>
      <w:marTop w:val="0"/>
      <w:marBottom w:val="0"/>
      <w:divBdr>
        <w:top w:val="none" w:sz="0" w:space="0" w:color="auto"/>
        <w:left w:val="none" w:sz="0" w:space="0" w:color="auto"/>
        <w:bottom w:val="none" w:sz="0" w:space="0" w:color="auto"/>
        <w:right w:val="none" w:sz="0" w:space="0" w:color="auto"/>
      </w:divBdr>
    </w:div>
    <w:div w:id="320544859">
      <w:bodyDiv w:val="1"/>
      <w:marLeft w:val="0"/>
      <w:marRight w:val="0"/>
      <w:marTop w:val="0"/>
      <w:marBottom w:val="0"/>
      <w:divBdr>
        <w:top w:val="none" w:sz="0" w:space="0" w:color="auto"/>
        <w:left w:val="none" w:sz="0" w:space="0" w:color="auto"/>
        <w:bottom w:val="none" w:sz="0" w:space="0" w:color="auto"/>
        <w:right w:val="none" w:sz="0" w:space="0" w:color="auto"/>
      </w:divBdr>
    </w:div>
    <w:div w:id="371075771">
      <w:bodyDiv w:val="1"/>
      <w:marLeft w:val="0"/>
      <w:marRight w:val="0"/>
      <w:marTop w:val="0"/>
      <w:marBottom w:val="0"/>
      <w:divBdr>
        <w:top w:val="none" w:sz="0" w:space="0" w:color="auto"/>
        <w:left w:val="none" w:sz="0" w:space="0" w:color="auto"/>
        <w:bottom w:val="none" w:sz="0" w:space="0" w:color="auto"/>
        <w:right w:val="none" w:sz="0" w:space="0" w:color="auto"/>
      </w:divBdr>
    </w:div>
    <w:div w:id="386756916">
      <w:bodyDiv w:val="1"/>
      <w:marLeft w:val="0"/>
      <w:marRight w:val="0"/>
      <w:marTop w:val="0"/>
      <w:marBottom w:val="0"/>
      <w:divBdr>
        <w:top w:val="none" w:sz="0" w:space="0" w:color="auto"/>
        <w:left w:val="none" w:sz="0" w:space="0" w:color="auto"/>
        <w:bottom w:val="none" w:sz="0" w:space="0" w:color="auto"/>
        <w:right w:val="none" w:sz="0" w:space="0" w:color="auto"/>
      </w:divBdr>
    </w:div>
    <w:div w:id="485391202">
      <w:bodyDiv w:val="1"/>
      <w:marLeft w:val="0"/>
      <w:marRight w:val="0"/>
      <w:marTop w:val="0"/>
      <w:marBottom w:val="0"/>
      <w:divBdr>
        <w:top w:val="none" w:sz="0" w:space="0" w:color="auto"/>
        <w:left w:val="none" w:sz="0" w:space="0" w:color="auto"/>
        <w:bottom w:val="none" w:sz="0" w:space="0" w:color="auto"/>
        <w:right w:val="none" w:sz="0" w:space="0" w:color="auto"/>
      </w:divBdr>
    </w:div>
    <w:div w:id="502864991">
      <w:bodyDiv w:val="1"/>
      <w:marLeft w:val="0"/>
      <w:marRight w:val="0"/>
      <w:marTop w:val="0"/>
      <w:marBottom w:val="0"/>
      <w:divBdr>
        <w:top w:val="none" w:sz="0" w:space="0" w:color="auto"/>
        <w:left w:val="none" w:sz="0" w:space="0" w:color="auto"/>
        <w:bottom w:val="none" w:sz="0" w:space="0" w:color="auto"/>
        <w:right w:val="none" w:sz="0" w:space="0" w:color="auto"/>
      </w:divBdr>
    </w:div>
    <w:div w:id="535893351">
      <w:bodyDiv w:val="1"/>
      <w:marLeft w:val="0"/>
      <w:marRight w:val="0"/>
      <w:marTop w:val="0"/>
      <w:marBottom w:val="0"/>
      <w:divBdr>
        <w:top w:val="none" w:sz="0" w:space="0" w:color="auto"/>
        <w:left w:val="none" w:sz="0" w:space="0" w:color="auto"/>
        <w:bottom w:val="none" w:sz="0" w:space="0" w:color="auto"/>
        <w:right w:val="none" w:sz="0" w:space="0" w:color="auto"/>
      </w:divBdr>
    </w:div>
    <w:div w:id="827209671">
      <w:bodyDiv w:val="1"/>
      <w:marLeft w:val="0"/>
      <w:marRight w:val="0"/>
      <w:marTop w:val="0"/>
      <w:marBottom w:val="0"/>
      <w:divBdr>
        <w:top w:val="none" w:sz="0" w:space="0" w:color="auto"/>
        <w:left w:val="none" w:sz="0" w:space="0" w:color="auto"/>
        <w:bottom w:val="none" w:sz="0" w:space="0" w:color="auto"/>
        <w:right w:val="none" w:sz="0" w:space="0" w:color="auto"/>
      </w:divBdr>
    </w:div>
    <w:div w:id="948783773">
      <w:bodyDiv w:val="1"/>
      <w:marLeft w:val="0"/>
      <w:marRight w:val="0"/>
      <w:marTop w:val="0"/>
      <w:marBottom w:val="0"/>
      <w:divBdr>
        <w:top w:val="none" w:sz="0" w:space="0" w:color="auto"/>
        <w:left w:val="none" w:sz="0" w:space="0" w:color="auto"/>
        <w:bottom w:val="none" w:sz="0" w:space="0" w:color="auto"/>
        <w:right w:val="none" w:sz="0" w:space="0" w:color="auto"/>
      </w:divBdr>
    </w:div>
    <w:div w:id="951670616">
      <w:bodyDiv w:val="1"/>
      <w:marLeft w:val="0"/>
      <w:marRight w:val="0"/>
      <w:marTop w:val="0"/>
      <w:marBottom w:val="0"/>
      <w:divBdr>
        <w:top w:val="none" w:sz="0" w:space="0" w:color="auto"/>
        <w:left w:val="none" w:sz="0" w:space="0" w:color="auto"/>
        <w:bottom w:val="none" w:sz="0" w:space="0" w:color="auto"/>
        <w:right w:val="none" w:sz="0" w:space="0" w:color="auto"/>
      </w:divBdr>
    </w:div>
    <w:div w:id="1060902996">
      <w:bodyDiv w:val="1"/>
      <w:marLeft w:val="0"/>
      <w:marRight w:val="0"/>
      <w:marTop w:val="0"/>
      <w:marBottom w:val="0"/>
      <w:divBdr>
        <w:top w:val="none" w:sz="0" w:space="0" w:color="auto"/>
        <w:left w:val="none" w:sz="0" w:space="0" w:color="auto"/>
        <w:bottom w:val="none" w:sz="0" w:space="0" w:color="auto"/>
        <w:right w:val="none" w:sz="0" w:space="0" w:color="auto"/>
      </w:divBdr>
    </w:div>
    <w:div w:id="1087003191">
      <w:bodyDiv w:val="1"/>
      <w:marLeft w:val="0"/>
      <w:marRight w:val="0"/>
      <w:marTop w:val="0"/>
      <w:marBottom w:val="0"/>
      <w:divBdr>
        <w:top w:val="none" w:sz="0" w:space="0" w:color="auto"/>
        <w:left w:val="none" w:sz="0" w:space="0" w:color="auto"/>
        <w:bottom w:val="none" w:sz="0" w:space="0" w:color="auto"/>
        <w:right w:val="none" w:sz="0" w:space="0" w:color="auto"/>
      </w:divBdr>
    </w:div>
    <w:div w:id="1154683428">
      <w:bodyDiv w:val="1"/>
      <w:marLeft w:val="0"/>
      <w:marRight w:val="0"/>
      <w:marTop w:val="0"/>
      <w:marBottom w:val="0"/>
      <w:divBdr>
        <w:top w:val="none" w:sz="0" w:space="0" w:color="auto"/>
        <w:left w:val="none" w:sz="0" w:space="0" w:color="auto"/>
        <w:bottom w:val="none" w:sz="0" w:space="0" w:color="auto"/>
        <w:right w:val="none" w:sz="0" w:space="0" w:color="auto"/>
      </w:divBdr>
    </w:div>
    <w:div w:id="1323435516">
      <w:bodyDiv w:val="1"/>
      <w:marLeft w:val="0"/>
      <w:marRight w:val="0"/>
      <w:marTop w:val="0"/>
      <w:marBottom w:val="0"/>
      <w:divBdr>
        <w:top w:val="none" w:sz="0" w:space="0" w:color="auto"/>
        <w:left w:val="none" w:sz="0" w:space="0" w:color="auto"/>
        <w:bottom w:val="none" w:sz="0" w:space="0" w:color="auto"/>
        <w:right w:val="none" w:sz="0" w:space="0" w:color="auto"/>
      </w:divBdr>
    </w:div>
    <w:div w:id="1616250855">
      <w:bodyDiv w:val="1"/>
      <w:marLeft w:val="0"/>
      <w:marRight w:val="0"/>
      <w:marTop w:val="0"/>
      <w:marBottom w:val="0"/>
      <w:divBdr>
        <w:top w:val="none" w:sz="0" w:space="0" w:color="auto"/>
        <w:left w:val="none" w:sz="0" w:space="0" w:color="auto"/>
        <w:bottom w:val="none" w:sz="0" w:space="0" w:color="auto"/>
        <w:right w:val="none" w:sz="0" w:space="0" w:color="auto"/>
      </w:divBdr>
    </w:div>
    <w:div w:id="1653673552">
      <w:bodyDiv w:val="1"/>
      <w:marLeft w:val="0"/>
      <w:marRight w:val="0"/>
      <w:marTop w:val="0"/>
      <w:marBottom w:val="0"/>
      <w:divBdr>
        <w:top w:val="none" w:sz="0" w:space="0" w:color="auto"/>
        <w:left w:val="none" w:sz="0" w:space="0" w:color="auto"/>
        <w:bottom w:val="none" w:sz="0" w:space="0" w:color="auto"/>
        <w:right w:val="none" w:sz="0" w:space="0" w:color="auto"/>
      </w:divBdr>
    </w:div>
    <w:div w:id="1711807141">
      <w:bodyDiv w:val="1"/>
      <w:marLeft w:val="0"/>
      <w:marRight w:val="0"/>
      <w:marTop w:val="0"/>
      <w:marBottom w:val="0"/>
      <w:divBdr>
        <w:top w:val="none" w:sz="0" w:space="0" w:color="auto"/>
        <w:left w:val="none" w:sz="0" w:space="0" w:color="auto"/>
        <w:bottom w:val="none" w:sz="0" w:space="0" w:color="auto"/>
        <w:right w:val="none" w:sz="0" w:space="0" w:color="auto"/>
      </w:divBdr>
    </w:div>
    <w:div w:id="2030332692">
      <w:bodyDiv w:val="1"/>
      <w:marLeft w:val="0"/>
      <w:marRight w:val="0"/>
      <w:marTop w:val="0"/>
      <w:marBottom w:val="0"/>
      <w:divBdr>
        <w:top w:val="none" w:sz="0" w:space="0" w:color="auto"/>
        <w:left w:val="none" w:sz="0" w:space="0" w:color="auto"/>
        <w:bottom w:val="none" w:sz="0" w:space="0" w:color="auto"/>
        <w:right w:val="none" w:sz="0" w:space="0" w:color="auto"/>
      </w:divBdr>
    </w:div>
    <w:div w:id="205843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planalto.gov.br/ccivil_03/decreto-lei/del1002.htm" TargetMode="External"/><Relationship Id="rId13" Type="http://schemas.openxmlformats.org/officeDocument/2006/relationships/hyperlink" Target="https://www.planalto.gov.br/ccivil_03/constituicao/constituicao.htm" TargetMode="External"/><Relationship Id="rId18" Type="http://schemas.openxmlformats.org/officeDocument/2006/relationships/hyperlink" Target="https://www.planalto.gov.br/ccivil_03/decreto-lei/del1002.htm" TargetMode="External"/><Relationship Id="rId3" Type="http://schemas.openxmlformats.org/officeDocument/2006/relationships/hyperlink" Target="https://www.corteidh.or.cr/docs/asuntos/tavares_pereira_y_otros_19_05_22.pdf" TargetMode="External"/><Relationship Id="rId21" Type="http://schemas.openxmlformats.org/officeDocument/2006/relationships/hyperlink" Target="https://www.planalto.gov.br/ccivil_03/decreto-lei/del1002.htm" TargetMode="External"/><Relationship Id="rId7" Type="http://schemas.openxmlformats.org/officeDocument/2006/relationships/hyperlink" Target="https://www.planalto.gov.br/ccivil_03/constituicao/constituicao.htm" TargetMode="External"/><Relationship Id="rId12" Type="http://schemas.openxmlformats.org/officeDocument/2006/relationships/hyperlink" Target="https://www.planalto.gov.br/ccivil_03/decreto-lei/del1002.htm" TargetMode="External"/><Relationship Id="rId17" Type="http://schemas.openxmlformats.org/officeDocument/2006/relationships/hyperlink" Target="https://www.planalto.gov.br/ccivil_03/constituicao/constituicao.htm" TargetMode="External"/><Relationship Id="rId2" Type="http://schemas.openxmlformats.org/officeDocument/2006/relationships/hyperlink" Target="https://www.corteidh.or.cr/docs/asuntos/tavares_pereira_y_otros_19_05_22.pdf" TargetMode="External"/><Relationship Id="rId16" Type="http://schemas.openxmlformats.org/officeDocument/2006/relationships/hyperlink" Target="https://www.planalto.gov.br/ccivil_03/constituicao/constituicao.htm" TargetMode="External"/><Relationship Id="rId20" Type="http://schemas.openxmlformats.org/officeDocument/2006/relationships/hyperlink" Target="https://www.planalto.gov.br/ccivil_03/decreto-lei/del1002.htm" TargetMode="External"/><Relationship Id="rId1" Type="http://schemas.openxmlformats.org/officeDocument/2006/relationships/hyperlink" Target="https://www.corteidh.or.cr/docs/medidas/tavares_se_01.pdf" TargetMode="External"/><Relationship Id="rId6" Type="http://schemas.openxmlformats.org/officeDocument/2006/relationships/hyperlink" Target="https://www.gepec.ufscar.br/publicacoes/ruralidade/a-territorializacao-do-mst-movimento-dos.pdf/view" TargetMode="External"/><Relationship Id="rId11" Type="http://schemas.openxmlformats.org/officeDocument/2006/relationships/hyperlink" Target="https://www.planalto.gov.br/ccivil_03/constituicao/constituicao.htm" TargetMode="External"/><Relationship Id="rId5" Type="http://schemas.openxmlformats.org/officeDocument/2006/relationships/hyperlink" Target="https://mst.org.br/quem-somos/" TargetMode="External"/><Relationship Id="rId15" Type="http://schemas.openxmlformats.org/officeDocument/2006/relationships/hyperlink" Target="https://www.ohchr.org/es/instruments-mechanisms/instruments/code-conduct-law-enforcement-officials" TargetMode="External"/><Relationship Id="rId10" Type="http://schemas.openxmlformats.org/officeDocument/2006/relationships/hyperlink" Target="https://www.planalto.gov.br/ccivil_03/decreto-lei/del1001.htm" TargetMode="External"/><Relationship Id="rId19" Type="http://schemas.openxmlformats.org/officeDocument/2006/relationships/hyperlink" Target="https://www.planalto.gov.br/ccivil_03/decreto-lei/del1001.htm" TargetMode="External"/><Relationship Id="rId4" Type="http://schemas.openxmlformats.org/officeDocument/2006/relationships/hyperlink" Target="https://mst.org.br/quem-somos/" TargetMode="External"/><Relationship Id="rId9" Type="http://schemas.openxmlformats.org/officeDocument/2006/relationships/hyperlink" Target="https://www.planalto.gov.br/ccivil_03/decreto-lei/del1002.htm" TargetMode="External"/><Relationship Id="rId14" Type="http://schemas.openxmlformats.org/officeDocument/2006/relationships/hyperlink" Target="https://www.planalto.gov.br/ccivil_03/_ato2015-2018/2015/lei/l13105.htm" TargetMode="External"/><Relationship Id="rId22" Type="http://schemas.openxmlformats.org/officeDocument/2006/relationships/hyperlink" Target="http://www.patrimoniocultural.pr.gov.br/modules/conteudo/conteudo.php?conteudo=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BCD08-9802-407F-B5BD-9DE53F824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84</Pages>
  <Words>31359</Words>
  <Characters>172480</Characters>
  <Application>Microsoft Office Word</Application>
  <DocSecurity>0</DocSecurity>
  <Lines>1437</Lines>
  <Paragraphs>406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2024-03-13T21:47:00Z</cp:lastPrinted>
  <dcterms:created xsi:type="dcterms:W3CDTF">2024-03-13T21:36:00Z</dcterms:created>
  <dcterms:modified xsi:type="dcterms:W3CDTF">2024-03-13T21:49:00Z</dcterms:modified>
</cp:coreProperties>
</file>