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C3433" w14:textId="0F7CE6DC" w:rsidR="00256EAD" w:rsidRPr="008E0075" w:rsidRDefault="00256EAD" w:rsidP="007267CB">
      <w:pPr>
        <w:spacing w:after="0" w:line="240" w:lineRule="auto"/>
        <w:jc w:val="center"/>
        <w:rPr>
          <w:rFonts w:ascii="Verdana" w:hAnsi="Verdana"/>
          <w:b/>
          <w:sz w:val="20"/>
          <w:szCs w:val="20"/>
          <w:lang w:val="es-CR"/>
        </w:rPr>
      </w:pPr>
      <w:r w:rsidRPr="008E0075">
        <w:rPr>
          <w:rFonts w:ascii="Verdana" w:hAnsi="Verdana"/>
          <w:b/>
          <w:sz w:val="20"/>
          <w:szCs w:val="20"/>
          <w:lang w:val="es-CR"/>
        </w:rPr>
        <w:t>CORTE INTERAMERICANA DE DERECHOS HUMANOS</w:t>
      </w:r>
    </w:p>
    <w:p w14:paraId="258B4346" w14:textId="77777777" w:rsidR="00256EAD" w:rsidRPr="008E0075" w:rsidRDefault="00256EAD" w:rsidP="007267CB">
      <w:pPr>
        <w:spacing w:after="0" w:line="240" w:lineRule="auto"/>
        <w:jc w:val="center"/>
        <w:rPr>
          <w:rFonts w:ascii="Verdana" w:hAnsi="Verdana"/>
          <w:b/>
          <w:sz w:val="20"/>
          <w:szCs w:val="20"/>
          <w:lang w:val="es-CR"/>
        </w:rPr>
      </w:pPr>
    </w:p>
    <w:p w14:paraId="48242479" w14:textId="00E92289" w:rsidR="00F75104" w:rsidRPr="00F75104" w:rsidRDefault="00F75104" w:rsidP="00F75104">
      <w:pPr>
        <w:widowControl w:val="0"/>
        <w:autoSpaceDE w:val="0"/>
        <w:autoSpaceDN w:val="0"/>
        <w:spacing w:before="7" w:after="0" w:line="480" w:lineRule="atLeast"/>
        <w:ind w:left="1887" w:right="1895"/>
        <w:jc w:val="center"/>
        <w:rPr>
          <w:rFonts w:ascii="Verdana" w:eastAsia="Verdana" w:hAnsi="Verdana" w:cs="Verdana"/>
          <w:b/>
          <w:sz w:val="20"/>
          <w:lang w:val="es-CR"/>
        </w:rPr>
      </w:pPr>
      <w:r w:rsidRPr="00F75104">
        <w:rPr>
          <w:rFonts w:ascii="Verdana" w:eastAsia="Verdana" w:hAnsi="Verdana" w:cs="Verdana"/>
          <w:b/>
          <w:sz w:val="20"/>
          <w:lang w:val="es-CR"/>
        </w:rPr>
        <w:t xml:space="preserve">CASO AGUIRRE MAGAÑA </w:t>
      </w:r>
      <w:r w:rsidRPr="000E5EFA">
        <w:rPr>
          <w:rFonts w:ascii="Verdana" w:eastAsia="Verdana" w:hAnsi="Verdana" w:cs="Verdana"/>
          <w:b/>
          <w:i/>
          <w:iCs/>
          <w:sz w:val="20"/>
          <w:lang w:val="es-CR"/>
        </w:rPr>
        <w:t xml:space="preserve">VS. </w:t>
      </w:r>
      <w:r w:rsidRPr="00F75104">
        <w:rPr>
          <w:rFonts w:ascii="Verdana" w:eastAsia="Verdana" w:hAnsi="Verdana" w:cs="Verdana"/>
          <w:b/>
          <w:sz w:val="20"/>
          <w:lang w:val="es-CR"/>
        </w:rPr>
        <w:t xml:space="preserve">EL SALVADOR SENTENCIA DE </w:t>
      </w:r>
      <w:r w:rsidR="00AD6A6E">
        <w:rPr>
          <w:rFonts w:ascii="Verdana" w:eastAsia="Verdana" w:hAnsi="Verdana" w:cs="Verdana"/>
          <w:b/>
          <w:sz w:val="20"/>
          <w:lang w:val="es-CR"/>
        </w:rPr>
        <w:t>8</w:t>
      </w:r>
      <w:r w:rsidRPr="00F75104">
        <w:rPr>
          <w:rFonts w:ascii="Verdana" w:eastAsia="Verdana" w:hAnsi="Verdana" w:cs="Verdana"/>
          <w:b/>
          <w:sz w:val="20"/>
          <w:lang w:val="es-CR"/>
        </w:rPr>
        <w:t xml:space="preserve"> DE MARZO DE 2024</w:t>
      </w:r>
    </w:p>
    <w:p w14:paraId="2D981D96" w14:textId="611AB65B" w:rsidR="00F75104" w:rsidRPr="00F75104" w:rsidRDefault="00F75104" w:rsidP="00F75104">
      <w:pPr>
        <w:widowControl w:val="0"/>
        <w:autoSpaceDE w:val="0"/>
        <w:autoSpaceDN w:val="0"/>
        <w:spacing w:before="7" w:after="0" w:line="480" w:lineRule="atLeast"/>
        <w:ind w:left="1887" w:right="1895"/>
        <w:jc w:val="center"/>
        <w:rPr>
          <w:rFonts w:ascii="Verdana" w:eastAsia="Verdana" w:hAnsi="Verdana" w:cs="Verdana"/>
          <w:b/>
          <w:i/>
          <w:iCs/>
          <w:sz w:val="20"/>
          <w:lang w:val="es-CR"/>
        </w:rPr>
      </w:pPr>
      <w:r w:rsidRPr="00F75104">
        <w:rPr>
          <w:rFonts w:ascii="Verdana" w:eastAsia="Verdana" w:hAnsi="Verdana" w:cs="Verdana"/>
          <w:b/>
          <w:i/>
          <w:iCs/>
          <w:sz w:val="20"/>
          <w:lang w:val="es-CR"/>
        </w:rPr>
        <w:t>(Fondo</w:t>
      </w:r>
      <w:r w:rsidR="007975DE">
        <w:rPr>
          <w:rFonts w:ascii="Verdana" w:eastAsia="Verdana" w:hAnsi="Verdana" w:cs="Verdana"/>
          <w:b/>
          <w:i/>
          <w:iCs/>
          <w:sz w:val="20"/>
          <w:lang w:val="es-CR"/>
        </w:rPr>
        <w:t xml:space="preserve"> y</w:t>
      </w:r>
      <w:r w:rsidRPr="00F75104">
        <w:rPr>
          <w:rFonts w:ascii="Verdana" w:eastAsia="Verdana" w:hAnsi="Verdana" w:cs="Verdana"/>
          <w:b/>
          <w:i/>
          <w:iCs/>
          <w:sz w:val="20"/>
          <w:lang w:val="es-CR"/>
        </w:rPr>
        <w:t xml:space="preserve"> Reparaciones)</w:t>
      </w:r>
    </w:p>
    <w:p w14:paraId="3FB3BEFC" w14:textId="77777777" w:rsidR="00F75104" w:rsidRPr="0074571B" w:rsidRDefault="00F75104" w:rsidP="00F75104">
      <w:pPr>
        <w:pStyle w:val="Textoindependiente"/>
        <w:rPr>
          <w:b/>
          <w:lang w:val="es-CR"/>
        </w:rPr>
      </w:pPr>
    </w:p>
    <w:p w14:paraId="6DB2ABED" w14:textId="77777777" w:rsidR="00F75104" w:rsidRDefault="00F75104" w:rsidP="00F75104">
      <w:pPr>
        <w:pStyle w:val="Textoindependiente"/>
        <w:rPr>
          <w:b/>
          <w:lang w:val="es-CR"/>
        </w:rPr>
      </w:pPr>
    </w:p>
    <w:p w14:paraId="150E775F" w14:textId="77777777" w:rsidR="00F75104" w:rsidRPr="0074571B" w:rsidRDefault="00F75104" w:rsidP="00F75104">
      <w:pPr>
        <w:pStyle w:val="Textoindependiente"/>
        <w:rPr>
          <w:b/>
          <w:lang w:val="es-CR"/>
        </w:rPr>
      </w:pPr>
    </w:p>
    <w:p w14:paraId="7A7A8FE4" w14:textId="77777777" w:rsidR="00F75104" w:rsidRPr="00F75104" w:rsidRDefault="00F75104" w:rsidP="00F75104">
      <w:pPr>
        <w:spacing w:before="211"/>
        <w:ind w:left="117"/>
        <w:jc w:val="both"/>
        <w:rPr>
          <w:rFonts w:ascii="Verdana" w:hAnsi="Verdana"/>
          <w:i/>
          <w:sz w:val="20"/>
          <w:szCs w:val="20"/>
          <w:lang w:val="es-CR"/>
        </w:rPr>
      </w:pPr>
      <w:r w:rsidRPr="00F75104">
        <w:rPr>
          <w:rFonts w:ascii="Verdana" w:hAnsi="Verdana"/>
          <w:sz w:val="20"/>
          <w:szCs w:val="20"/>
          <w:lang w:val="es-CR"/>
        </w:rPr>
        <w:t xml:space="preserve">En el caso </w:t>
      </w:r>
      <w:r w:rsidRPr="00F75104">
        <w:rPr>
          <w:rFonts w:ascii="Verdana" w:hAnsi="Verdana"/>
          <w:i/>
          <w:sz w:val="20"/>
          <w:szCs w:val="20"/>
          <w:lang w:val="es-CR"/>
        </w:rPr>
        <w:t>Aguirre Magaña Vs. El Salvador,</w:t>
      </w:r>
    </w:p>
    <w:p w14:paraId="4AEF1424" w14:textId="77777777" w:rsidR="00F75104" w:rsidRPr="00F75104" w:rsidRDefault="00F75104" w:rsidP="00F75104">
      <w:pPr>
        <w:pStyle w:val="Textoindependiente"/>
        <w:spacing w:before="179"/>
        <w:ind w:left="116" w:right="617"/>
        <w:rPr>
          <w:rFonts w:ascii="Verdana" w:hAnsi="Verdana"/>
          <w:sz w:val="20"/>
          <w:lang w:val="es-CR"/>
        </w:rPr>
      </w:pPr>
      <w:r w:rsidRPr="00F75104">
        <w:rPr>
          <w:rFonts w:ascii="Verdana" w:hAnsi="Verdana"/>
          <w:sz w:val="20"/>
          <w:lang w:val="es-CR"/>
        </w:rPr>
        <w:t>la</w:t>
      </w:r>
      <w:r w:rsidRPr="00F75104">
        <w:rPr>
          <w:rFonts w:ascii="Verdana" w:hAnsi="Verdana"/>
          <w:spacing w:val="-19"/>
          <w:sz w:val="20"/>
          <w:lang w:val="es-CR"/>
        </w:rPr>
        <w:t xml:space="preserve"> </w:t>
      </w:r>
      <w:r w:rsidRPr="00F75104">
        <w:rPr>
          <w:rFonts w:ascii="Verdana" w:hAnsi="Verdana"/>
          <w:sz w:val="20"/>
          <w:lang w:val="es-CR"/>
        </w:rPr>
        <w:t>Corte</w:t>
      </w:r>
      <w:r w:rsidRPr="00F75104">
        <w:rPr>
          <w:rFonts w:ascii="Verdana" w:hAnsi="Verdana"/>
          <w:spacing w:val="-14"/>
          <w:sz w:val="20"/>
          <w:lang w:val="es-CR"/>
        </w:rPr>
        <w:t xml:space="preserve"> </w:t>
      </w:r>
      <w:r w:rsidRPr="00F75104">
        <w:rPr>
          <w:rFonts w:ascii="Verdana" w:hAnsi="Verdana"/>
          <w:sz w:val="20"/>
          <w:lang w:val="es-CR"/>
        </w:rPr>
        <w:t>Interamericana</w:t>
      </w:r>
      <w:r w:rsidRPr="00F75104">
        <w:rPr>
          <w:rFonts w:ascii="Verdana" w:hAnsi="Verdana"/>
          <w:spacing w:val="-15"/>
          <w:sz w:val="20"/>
          <w:lang w:val="es-CR"/>
        </w:rPr>
        <w:t xml:space="preserve"> </w:t>
      </w:r>
      <w:r w:rsidRPr="00F75104">
        <w:rPr>
          <w:rFonts w:ascii="Verdana" w:hAnsi="Verdana"/>
          <w:sz w:val="20"/>
          <w:lang w:val="es-CR"/>
        </w:rPr>
        <w:t>de</w:t>
      </w:r>
      <w:r w:rsidRPr="00F75104">
        <w:rPr>
          <w:rFonts w:ascii="Verdana" w:hAnsi="Verdana"/>
          <w:spacing w:val="-20"/>
          <w:sz w:val="20"/>
          <w:lang w:val="es-CR"/>
        </w:rPr>
        <w:t xml:space="preserve"> </w:t>
      </w:r>
      <w:r w:rsidRPr="00F75104">
        <w:rPr>
          <w:rFonts w:ascii="Verdana" w:hAnsi="Verdana"/>
          <w:sz w:val="20"/>
          <w:lang w:val="es-CR"/>
        </w:rPr>
        <w:t>Derechos</w:t>
      </w:r>
      <w:r w:rsidRPr="00F75104">
        <w:rPr>
          <w:rFonts w:ascii="Verdana" w:hAnsi="Verdana"/>
          <w:spacing w:val="-16"/>
          <w:sz w:val="20"/>
          <w:lang w:val="es-CR"/>
        </w:rPr>
        <w:t xml:space="preserve"> </w:t>
      </w:r>
      <w:r w:rsidRPr="00F75104">
        <w:rPr>
          <w:rFonts w:ascii="Verdana" w:hAnsi="Verdana"/>
          <w:sz w:val="20"/>
          <w:lang w:val="es-CR"/>
        </w:rPr>
        <w:t>Humanos</w:t>
      </w:r>
      <w:r w:rsidRPr="00F75104">
        <w:rPr>
          <w:rFonts w:ascii="Verdana" w:hAnsi="Verdana"/>
          <w:spacing w:val="-20"/>
          <w:sz w:val="20"/>
          <w:lang w:val="es-CR"/>
        </w:rPr>
        <w:t xml:space="preserve"> </w:t>
      </w:r>
      <w:r w:rsidRPr="00F75104">
        <w:rPr>
          <w:rFonts w:ascii="Verdana" w:hAnsi="Verdana"/>
          <w:sz w:val="20"/>
          <w:lang w:val="es-CR"/>
        </w:rPr>
        <w:t>(en</w:t>
      </w:r>
      <w:r w:rsidRPr="00F75104">
        <w:rPr>
          <w:rFonts w:ascii="Verdana" w:hAnsi="Verdana"/>
          <w:spacing w:val="-17"/>
          <w:sz w:val="20"/>
          <w:lang w:val="es-CR"/>
        </w:rPr>
        <w:t xml:space="preserve"> </w:t>
      </w:r>
      <w:r w:rsidRPr="00F75104">
        <w:rPr>
          <w:rFonts w:ascii="Verdana" w:hAnsi="Verdana"/>
          <w:sz w:val="20"/>
          <w:lang w:val="es-CR"/>
        </w:rPr>
        <w:t>adelante</w:t>
      </w:r>
      <w:r w:rsidRPr="00F75104">
        <w:rPr>
          <w:rFonts w:ascii="Verdana" w:hAnsi="Verdana"/>
          <w:spacing w:val="-19"/>
          <w:sz w:val="20"/>
          <w:lang w:val="es-CR"/>
        </w:rPr>
        <w:t xml:space="preserve"> </w:t>
      </w:r>
      <w:r w:rsidRPr="00F75104">
        <w:rPr>
          <w:rFonts w:ascii="Verdana" w:hAnsi="Verdana"/>
          <w:sz w:val="20"/>
          <w:lang w:val="es-CR"/>
        </w:rPr>
        <w:t>“la</w:t>
      </w:r>
      <w:r w:rsidRPr="00F75104">
        <w:rPr>
          <w:rFonts w:ascii="Verdana" w:hAnsi="Verdana"/>
          <w:spacing w:val="-20"/>
          <w:sz w:val="20"/>
          <w:lang w:val="es-CR"/>
        </w:rPr>
        <w:t xml:space="preserve"> </w:t>
      </w:r>
      <w:r w:rsidRPr="00F75104">
        <w:rPr>
          <w:rFonts w:ascii="Verdana" w:hAnsi="Verdana"/>
          <w:sz w:val="20"/>
          <w:lang w:val="es-CR"/>
        </w:rPr>
        <w:t>Corte</w:t>
      </w:r>
      <w:r w:rsidRPr="00F75104">
        <w:rPr>
          <w:rFonts w:ascii="Verdana" w:hAnsi="Verdana"/>
          <w:spacing w:val="-18"/>
          <w:sz w:val="20"/>
          <w:lang w:val="es-CR"/>
        </w:rPr>
        <w:t xml:space="preserve"> </w:t>
      </w:r>
      <w:r w:rsidRPr="00F75104">
        <w:rPr>
          <w:rFonts w:ascii="Verdana" w:hAnsi="Verdana"/>
          <w:sz w:val="20"/>
          <w:lang w:val="es-CR"/>
        </w:rPr>
        <w:t>Interamericana”, “la Corte” o “este Tribunal”), integrada por los siguientes</w:t>
      </w:r>
      <w:r w:rsidRPr="00F75104">
        <w:rPr>
          <w:rFonts w:ascii="Verdana" w:hAnsi="Verdana"/>
          <w:spacing w:val="-40"/>
          <w:sz w:val="20"/>
          <w:lang w:val="es-CR"/>
        </w:rPr>
        <w:t xml:space="preserve"> </w:t>
      </w:r>
      <w:r w:rsidRPr="00F75104">
        <w:rPr>
          <w:rFonts w:ascii="Verdana" w:hAnsi="Verdana"/>
          <w:sz w:val="20"/>
          <w:lang w:val="es-CR"/>
        </w:rPr>
        <w:t>jueces:</w:t>
      </w:r>
    </w:p>
    <w:p w14:paraId="50E47BB9" w14:textId="77777777" w:rsidR="00F75104" w:rsidRPr="00F75104" w:rsidRDefault="00F75104" w:rsidP="00F75104">
      <w:pPr>
        <w:pStyle w:val="Textoindependiente"/>
        <w:spacing w:before="8"/>
        <w:rPr>
          <w:rFonts w:ascii="Verdana" w:hAnsi="Verdana"/>
          <w:sz w:val="20"/>
          <w:lang w:val="es-CR"/>
        </w:rPr>
      </w:pPr>
    </w:p>
    <w:p w14:paraId="686B4F75" w14:textId="77777777" w:rsidR="00F75104" w:rsidRPr="00F75104" w:rsidRDefault="00F75104" w:rsidP="00F75104">
      <w:pPr>
        <w:pStyle w:val="Textoindependiente"/>
        <w:ind w:left="117"/>
        <w:rPr>
          <w:rFonts w:ascii="Verdana" w:hAnsi="Verdana"/>
          <w:sz w:val="20"/>
          <w:lang w:val="es-CR"/>
        </w:rPr>
      </w:pPr>
      <w:r w:rsidRPr="00F75104">
        <w:rPr>
          <w:rFonts w:ascii="Verdana" w:hAnsi="Verdana"/>
          <w:sz w:val="20"/>
          <w:lang w:val="es-CR"/>
        </w:rPr>
        <w:t>Nancy Hernández López, Presidenta;</w:t>
      </w:r>
    </w:p>
    <w:p w14:paraId="77D420E1" w14:textId="77777777" w:rsidR="00F75104" w:rsidRPr="00F75104" w:rsidRDefault="00F75104" w:rsidP="00F75104">
      <w:pPr>
        <w:pStyle w:val="Textoindependiente"/>
        <w:spacing w:before="1"/>
        <w:ind w:left="116" w:right="5201"/>
        <w:rPr>
          <w:rFonts w:ascii="Verdana" w:hAnsi="Verdana"/>
          <w:sz w:val="20"/>
          <w:lang w:val="es-CR"/>
        </w:rPr>
      </w:pPr>
      <w:r w:rsidRPr="00F75104">
        <w:rPr>
          <w:rFonts w:ascii="Verdana" w:hAnsi="Verdana"/>
          <w:sz w:val="20"/>
          <w:lang w:val="es-CR"/>
        </w:rPr>
        <w:t xml:space="preserve">Rodrigo Mudrovitsch, Vicepresidente; </w:t>
      </w:r>
    </w:p>
    <w:p w14:paraId="1FFE4EBA" w14:textId="7D4EF494" w:rsidR="00F75104" w:rsidRPr="00F75104" w:rsidRDefault="00F75104" w:rsidP="00F75104">
      <w:pPr>
        <w:pStyle w:val="Textoindependiente"/>
        <w:ind w:left="116" w:right="5201"/>
        <w:rPr>
          <w:rFonts w:ascii="Verdana" w:hAnsi="Verdana"/>
          <w:sz w:val="20"/>
          <w:lang w:val="es-CR"/>
        </w:rPr>
      </w:pPr>
      <w:r w:rsidRPr="00F75104">
        <w:rPr>
          <w:rFonts w:ascii="Verdana" w:hAnsi="Verdana"/>
          <w:sz w:val="20"/>
          <w:lang w:val="es-CR"/>
        </w:rPr>
        <w:t>Humberto A</w:t>
      </w:r>
      <w:r w:rsidR="00875855">
        <w:rPr>
          <w:rFonts w:ascii="Verdana" w:hAnsi="Verdana"/>
          <w:sz w:val="20"/>
          <w:lang w:val="es-CR"/>
        </w:rPr>
        <w:t>.</w:t>
      </w:r>
      <w:r w:rsidRPr="00F75104">
        <w:rPr>
          <w:rFonts w:ascii="Verdana" w:hAnsi="Verdana"/>
          <w:sz w:val="20"/>
          <w:lang w:val="es-CR"/>
        </w:rPr>
        <w:t xml:space="preserve"> Sierra Porto,</w:t>
      </w:r>
      <w:r w:rsidR="008B6E4A">
        <w:rPr>
          <w:rFonts w:ascii="Verdana" w:hAnsi="Verdana"/>
          <w:sz w:val="20"/>
          <w:lang w:val="es-CR"/>
        </w:rPr>
        <w:t xml:space="preserve"> </w:t>
      </w:r>
      <w:r w:rsidRPr="00F75104">
        <w:rPr>
          <w:rFonts w:ascii="Verdana" w:hAnsi="Verdana"/>
          <w:sz w:val="20"/>
          <w:lang w:val="es-CR"/>
        </w:rPr>
        <w:t>Juez; Eduardo Ferrer Mac-Gregor Poisot, Juez;</w:t>
      </w:r>
    </w:p>
    <w:p w14:paraId="7A1EFA20" w14:textId="4BFB76F3" w:rsidR="00F75104" w:rsidRPr="00F75104" w:rsidRDefault="00F75104" w:rsidP="00F75104">
      <w:pPr>
        <w:pStyle w:val="Textoindependiente"/>
        <w:ind w:left="116" w:right="5201"/>
        <w:rPr>
          <w:rFonts w:ascii="Verdana" w:hAnsi="Verdana"/>
          <w:sz w:val="20"/>
          <w:lang w:val="es-CR"/>
        </w:rPr>
      </w:pPr>
      <w:r w:rsidRPr="00F75104">
        <w:rPr>
          <w:rFonts w:ascii="Verdana" w:hAnsi="Verdana"/>
          <w:sz w:val="20"/>
          <w:lang w:val="es-CR"/>
        </w:rPr>
        <w:t>Ricardo</w:t>
      </w:r>
      <w:r w:rsidR="00A1147A">
        <w:rPr>
          <w:rFonts w:ascii="Verdana" w:hAnsi="Verdana"/>
          <w:sz w:val="20"/>
          <w:lang w:val="es-CR"/>
        </w:rPr>
        <w:t xml:space="preserve"> C.</w:t>
      </w:r>
      <w:r w:rsidRPr="00F75104">
        <w:rPr>
          <w:rFonts w:ascii="Verdana" w:hAnsi="Verdana"/>
          <w:sz w:val="20"/>
          <w:lang w:val="es-CR"/>
        </w:rPr>
        <w:t xml:space="preserve"> Pérez Manrique, Juez;</w:t>
      </w:r>
    </w:p>
    <w:p w14:paraId="116EA58C" w14:textId="77777777" w:rsidR="00F75104" w:rsidRPr="00F75104" w:rsidRDefault="00F75104" w:rsidP="00F75104">
      <w:pPr>
        <w:pStyle w:val="Textoindependiente"/>
        <w:ind w:left="116" w:right="5201"/>
        <w:rPr>
          <w:rFonts w:ascii="Verdana" w:hAnsi="Verdana"/>
          <w:sz w:val="20"/>
          <w:lang w:val="es-CR"/>
        </w:rPr>
      </w:pPr>
      <w:r w:rsidRPr="00F75104">
        <w:rPr>
          <w:rFonts w:ascii="Verdana" w:hAnsi="Verdana"/>
          <w:sz w:val="20"/>
          <w:lang w:val="es-CR"/>
        </w:rPr>
        <w:t>Verónica Gómez, Jueza, y</w:t>
      </w:r>
    </w:p>
    <w:p w14:paraId="5CD1B284" w14:textId="77777777" w:rsidR="00F75104" w:rsidRPr="00F75104" w:rsidRDefault="00F75104" w:rsidP="00F75104">
      <w:pPr>
        <w:pStyle w:val="Textoindependiente"/>
        <w:ind w:left="116" w:right="5201"/>
        <w:rPr>
          <w:rFonts w:ascii="Verdana" w:hAnsi="Verdana"/>
          <w:sz w:val="20"/>
          <w:lang w:val="es-CR"/>
        </w:rPr>
      </w:pPr>
      <w:r w:rsidRPr="00F75104">
        <w:rPr>
          <w:rFonts w:ascii="Verdana" w:hAnsi="Verdana"/>
          <w:sz w:val="20"/>
          <w:lang w:val="es-CR"/>
        </w:rPr>
        <w:t>Patricia Pérez Goldberg, Jueza,</w:t>
      </w:r>
    </w:p>
    <w:p w14:paraId="73BA56CE" w14:textId="77777777" w:rsidR="00F75104" w:rsidRPr="00F75104" w:rsidRDefault="00F75104" w:rsidP="00F75104">
      <w:pPr>
        <w:pStyle w:val="Textoindependiente"/>
        <w:ind w:left="116" w:right="5201"/>
        <w:rPr>
          <w:rFonts w:ascii="Verdana" w:hAnsi="Verdana"/>
          <w:sz w:val="20"/>
          <w:lang w:val="es-CR"/>
        </w:rPr>
      </w:pPr>
    </w:p>
    <w:p w14:paraId="4EA10968" w14:textId="77777777" w:rsidR="00F75104" w:rsidRPr="00F75104" w:rsidRDefault="00F75104" w:rsidP="00F75104">
      <w:pPr>
        <w:pStyle w:val="Textoindependiente"/>
        <w:spacing w:before="1" w:line="480" w:lineRule="auto"/>
        <w:ind w:left="116" w:right="6441"/>
        <w:rPr>
          <w:rFonts w:ascii="Verdana" w:hAnsi="Verdana"/>
          <w:sz w:val="20"/>
          <w:lang w:val="es-CR"/>
        </w:rPr>
      </w:pPr>
      <w:r w:rsidRPr="00F75104">
        <w:rPr>
          <w:rFonts w:ascii="Verdana" w:hAnsi="Verdana"/>
          <w:sz w:val="20"/>
          <w:lang w:val="es-CR"/>
        </w:rPr>
        <w:t>presentes, además,</w:t>
      </w:r>
    </w:p>
    <w:p w14:paraId="00D81880" w14:textId="77777777" w:rsidR="00976208" w:rsidRDefault="00F75104" w:rsidP="00B94539">
      <w:pPr>
        <w:pStyle w:val="Textoindependiente"/>
        <w:ind w:left="116" w:right="4"/>
        <w:rPr>
          <w:rFonts w:ascii="Verdana" w:hAnsi="Verdana"/>
          <w:sz w:val="20"/>
          <w:lang w:val="es-CR"/>
        </w:rPr>
      </w:pPr>
      <w:r w:rsidRPr="00F75104">
        <w:rPr>
          <w:rFonts w:ascii="Verdana" w:hAnsi="Verdana"/>
          <w:sz w:val="20"/>
          <w:lang w:val="es-CR"/>
        </w:rPr>
        <w:t xml:space="preserve">Pablo Saavedra Alessandri, Secretario, y </w:t>
      </w:r>
    </w:p>
    <w:p w14:paraId="12F2BC44" w14:textId="0EAF9447" w:rsidR="00F75104" w:rsidRPr="00F75104" w:rsidRDefault="00F75104" w:rsidP="00B94539">
      <w:pPr>
        <w:pStyle w:val="Textoindependiente"/>
        <w:ind w:left="116" w:right="4"/>
        <w:rPr>
          <w:rFonts w:ascii="Verdana" w:hAnsi="Verdana"/>
          <w:sz w:val="20"/>
          <w:lang w:val="es-CR"/>
        </w:rPr>
      </w:pPr>
      <w:r w:rsidRPr="00F75104">
        <w:rPr>
          <w:rFonts w:ascii="Verdana" w:hAnsi="Verdana"/>
          <w:sz w:val="20"/>
          <w:lang w:val="es-CR"/>
        </w:rPr>
        <w:t>Romina I. Sijniensky, Secretaria</w:t>
      </w:r>
      <w:r w:rsidR="00B94539">
        <w:rPr>
          <w:rFonts w:ascii="Verdana" w:hAnsi="Verdana"/>
          <w:sz w:val="20"/>
          <w:lang w:val="es-CR"/>
        </w:rPr>
        <w:t xml:space="preserve"> </w:t>
      </w:r>
      <w:r w:rsidR="00B94539" w:rsidRPr="00F75104">
        <w:rPr>
          <w:rFonts w:ascii="Verdana" w:hAnsi="Verdana"/>
          <w:sz w:val="20"/>
          <w:lang w:val="es-CR"/>
        </w:rPr>
        <w:t>Adjunta</w:t>
      </w:r>
      <w:r w:rsidR="00B94539">
        <w:rPr>
          <w:rFonts w:ascii="Verdana" w:hAnsi="Verdana"/>
          <w:sz w:val="20"/>
          <w:lang w:val="es-CR"/>
        </w:rPr>
        <w:t>,</w:t>
      </w:r>
      <w:r w:rsidR="00B94539" w:rsidRPr="00F75104">
        <w:rPr>
          <w:rFonts w:ascii="Verdana" w:hAnsi="Verdana"/>
          <w:sz w:val="20"/>
          <w:lang w:val="es-CR"/>
        </w:rPr>
        <w:t xml:space="preserve"> </w:t>
      </w:r>
    </w:p>
    <w:p w14:paraId="052D3C3F" w14:textId="77777777" w:rsidR="00F75104" w:rsidRPr="00F75104" w:rsidRDefault="00F75104" w:rsidP="00F75104">
      <w:pPr>
        <w:pStyle w:val="Textoindependiente"/>
        <w:rPr>
          <w:rFonts w:ascii="Verdana" w:hAnsi="Verdana"/>
          <w:sz w:val="20"/>
          <w:lang w:val="es-CR"/>
        </w:rPr>
      </w:pPr>
    </w:p>
    <w:p w14:paraId="336CF190" w14:textId="77777777" w:rsidR="00F75104" w:rsidRPr="00F75104" w:rsidRDefault="00F75104" w:rsidP="00F75104">
      <w:pPr>
        <w:pStyle w:val="Textoindependiente"/>
        <w:rPr>
          <w:rFonts w:ascii="Verdana" w:hAnsi="Verdana"/>
          <w:sz w:val="20"/>
          <w:lang w:val="es-CR"/>
        </w:rPr>
      </w:pPr>
    </w:p>
    <w:p w14:paraId="757BEF63" w14:textId="77777777" w:rsidR="00F75104" w:rsidRPr="00F75104" w:rsidRDefault="00F75104" w:rsidP="00F75104">
      <w:pPr>
        <w:pStyle w:val="Textoindependiente"/>
        <w:rPr>
          <w:rFonts w:ascii="Verdana" w:hAnsi="Verdana"/>
          <w:sz w:val="20"/>
          <w:lang w:val="es-CR"/>
        </w:rPr>
      </w:pPr>
    </w:p>
    <w:p w14:paraId="2E9B8D25" w14:textId="77777777" w:rsidR="00F75104" w:rsidRPr="00F75104" w:rsidRDefault="00F75104" w:rsidP="00F75104">
      <w:pPr>
        <w:pStyle w:val="Textoindependiente"/>
        <w:spacing w:before="10"/>
        <w:rPr>
          <w:rFonts w:ascii="Verdana" w:hAnsi="Verdana"/>
          <w:sz w:val="20"/>
          <w:lang w:val="es-CR"/>
        </w:rPr>
      </w:pPr>
    </w:p>
    <w:p w14:paraId="208298BD" w14:textId="286A88B0" w:rsidR="00F75104" w:rsidRPr="00F75104" w:rsidRDefault="00F75104" w:rsidP="00F75104">
      <w:pPr>
        <w:pStyle w:val="Textoindependiente"/>
        <w:spacing w:before="1"/>
        <w:ind w:left="116" w:right="120"/>
        <w:rPr>
          <w:rFonts w:ascii="Verdana" w:hAnsi="Verdana"/>
          <w:sz w:val="20"/>
          <w:lang w:val="es-CR"/>
        </w:rPr>
      </w:pPr>
      <w:r w:rsidRPr="00F75104">
        <w:rPr>
          <w:rFonts w:ascii="Verdana" w:hAnsi="Verdana"/>
          <w:sz w:val="20"/>
          <w:lang w:val="es-CR"/>
        </w:rPr>
        <w:t>de conformidad con los artículos 62.3 y 63.1 de la Convención Americana sobre Derechos Humanos (en adelante “la Convención Americana” o “la Convención”) y con los artículos 31, 32,</w:t>
      </w:r>
      <w:r w:rsidR="00994B41">
        <w:rPr>
          <w:rFonts w:ascii="Verdana" w:hAnsi="Verdana"/>
          <w:sz w:val="20"/>
          <w:lang w:val="es-CR"/>
        </w:rPr>
        <w:t xml:space="preserve"> 63, </w:t>
      </w:r>
      <w:r w:rsidRPr="00F75104">
        <w:rPr>
          <w:rFonts w:ascii="Verdana" w:hAnsi="Verdana"/>
          <w:sz w:val="20"/>
          <w:lang w:val="es-CR"/>
        </w:rPr>
        <w:t>65 y 67 del Reglamento de la Corte (en adelante “el Reglamento” o “Reglamento de la Corte”), dicta la presente Sentencia que se estructura en el siguiente orden:</w:t>
      </w:r>
    </w:p>
    <w:p w14:paraId="1FC68957" w14:textId="77777777" w:rsidR="0025351A" w:rsidRDefault="0025351A" w:rsidP="007267CB">
      <w:pPr>
        <w:spacing w:after="0" w:line="240" w:lineRule="auto"/>
        <w:jc w:val="center"/>
        <w:rPr>
          <w:rFonts w:ascii="Verdana" w:hAnsi="Verdana"/>
          <w:b/>
          <w:sz w:val="20"/>
          <w:szCs w:val="20"/>
          <w:lang w:val="es-CR"/>
        </w:rPr>
      </w:pPr>
    </w:p>
    <w:p w14:paraId="0E86F086" w14:textId="77777777" w:rsidR="00F75104" w:rsidRDefault="00F75104" w:rsidP="007267CB">
      <w:pPr>
        <w:spacing w:after="0" w:line="240" w:lineRule="auto"/>
        <w:jc w:val="center"/>
        <w:rPr>
          <w:rFonts w:ascii="Verdana" w:hAnsi="Verdana"/>
          <w:b/>
          <w:sz w:val="20"/>
          <w:szCs w:val="20"/>
          <w:lang w:val="es-CR"/>
        </w:rPr>
      </w:pPr>
    </w:p>
    <w:p w14:paraId="6CF5CF5F" w14:textId="77777777" w:rsidR="00F75104" w:rsidRDefault="00F75104" w:rsidP="007267CB">
      <w:pPr>
        <w:spacing w:after="0" w:line="240" w:lineRule="auto"/>
        <w:jc w:val="center"/>
        <w:rPr>
          <w:rFonts w:ascii="Verdana" w:hAnsi="Verdana"/>
          <w:b/>
          <w:sz w:val="20"/>
          <w:szCs w:val="20"/>
          <w:lang w:val="es-CR"/>
        </w:rPr>
      </w:pPr>
    </w:p>
    <w:p w14:paraId="731E7B62" w14:textId="77777777" w:rsidR="00F75104" w:rsidRDefault="00F75104" w:rsidP="007267CB">
      <w:pPr>
        <w:spacing w:after="0" w:line="240" w:lineRule="auto"/>
        <w:jc w:val="center"/>
        <w:rPr>
          <w:rFonts w:ascii="Verdana" w:hAnsi="Verdana"/>
          <w:b/>
          <w:sz w:val="20"/>
          <w:szCs w:val="20"/>
          <w:lang w:val="es-CR"/>
        </w:rPr>
      </w:pPr>
    </w:p>
    <w:p w14:paraId="5DF2E20F" w14:textId="77777777" w:rsidR="00F75104" w:rsidRDefault="00F75104" w:rsidP="007267CB">
      <w:pPr>
        <w:spacing w:after="0" w:line="240" w:lineRule="auto"/>
        <w:jc w:val="center"/>
        <w:rPr>
          <w:rFonts w:ascii="Verdana" w:hAnsi="Verdana"/>
          <w:b/>
          <w:sz w:val="20"/>
          <w:szCs w:val="20"/>
          <w:lang w:val="es-CR"/>
        </w:rPr>
      </w:pPr>
    </w:p>
    <w:p w14:paraId="72186BA8" w14:textId="77777777" w:rsidR="00F75104" w:rsidRDefault="00F75104" w:rsidP="007267CB">
      <w:pPr>
        <w:spacing w:after="0" w:line="240" w:lineRule="auto"/>
        <w:jc w:val="center"/>
        <w:rPr>
          <w:rFonts w:ascii="Verdana" w:hAnsi="Verdana"/>
          <w:b/>
          <w:sz w:val="20"/>
          <w:szCs w:val="20"/>
          <w:lang w:val="es-CR"/>
        </w:rPr>
      </w:pPr>
    </w:p>
    <w:p w14:paraId="129F5933" w14:textId="77777777" w:rsidR="00F75104" w:rsidRDefault="00F75104" w:rsidP="007267CB">
      <w:pPr>
        <w:spacing w:after="0" w:line="240" w:lineRule="auto"/>
        <w:jc w:val="center"/>
        <w:rPr>
          <w:rFonts w:ascii="Verdana" w:hAnsi="Verdana"/>
          <w:b/>
          <w:sz w:val="20"/>
          <w:szCs w:val="20"/>
          <w:lang w:val="es-CR"/>
        </w:rPr>
      </w:pPr>
    </w:p>
    <w:p w14:paraId="24F34744" w14:textId="77777777" w:rsidR="00F75104" w:rsidRDefault="00F75104" w:rsidP="007267CB">
      <w:pPr>
        <w:spacing w:after="0" w:line="240" w:lineRule="auto"/>
        <w:jc w:val="center"/>
        <w:rPr>
          <w:rFonts w:ascii="Verdana" w:hAnsi="Verdana"/>
          <w:b/>
          <w:sz w:val="20"/>
          <w:szCs w:val="20"/>
          <w:lang w:val="es-CR"/>
        </w:rPr>
      </w:pPr>
    </w:p>
    <w:p w14:paraId="7156961C" w14:textId="77777777" w:rsidR="00F75104" w:rsidRDefault="00F75104" w:rsidP="007267CB">
      <w:pPr>
        <w:spacing w:after="0" w:line="240" w:lineRule="auto"/>
        <w:jc w:val="center"/>
        <w:rPr>
          <w:rFonts w:ascii="Verdana" w:hAnsi="Verdana"/>
          <w:b/>
          <w:sz w:val="20"/>
          <w:szCs w:val="20"/>
          <w:lang w:val="es-CR"/>
        </w:rPr>
      </w:pPr>
    </w:p>
    <w:p w14:paraId="6B8C6981" w14:textId="2173A695" w:rsidR="00256EAD" w:rsidRPr="00BC63FE" w:rsidRDefault="00256EAD" w:rsidP="00640175">
      <w:pPr>
        <w:spacing w:after="0" w:line="240" w:lineRule="auto"/>
        <w:rPr>
          <w:rFonts w:ascii="Verdana" w:hAnsi="Verdana"/>
          <w:b/>
          <w:sz w:val="20"/>
          <w:szCs w:val="20"/>
          <w:lang w:val="es-CR"/>
        </w:rPr>
      </w:pPr>
    </w:p>
    <w:p w14:paraId="36E49FDE" w14:textId="5B77A65A" w:rsidR="004747C9" w:rsidRPr="00EE51F9" w:rsidRDefault="004747C9" w:rsidP="00FF565E">
      <w:pPr>
        <w:pStyle w:val="TDC1"/>
        <w:rPr>
          <w:lang w:val="es-ES"/>
        </w:rPr>
      </w:pPr>
      <w:bookmarkStart w:id="0" w:name="_Toc24538816"/>
    </w:p>
    <w:p w14:paraId="75599D04" w14:textId="77777777" w:rsidR="0016237D" w:rsidRPr="004747C9" w:rsidRDefault="004747C9" w:rsidP="00FF565E">
      <w:pPr>
        <w:pStyle w:val="TDC1"/>
        <w:rPr>
          <w:lang w:val="es-ES"/>
        </w:rPr>
      </w:pPr>
      <w:r w:rsidRPr="00313BE9">
        <w:rPr>
          <w:lang w:val="es-CR"/>
        </w:rPr>
        <w:br w:type="page"/>
      </w:r>
    </w:p>
    <w:sdt>
      <w:sdtPr>
        <w:rPr>
          <w:rFonts w:asciiTheme="minorHAnsi" w:eastAsiaTheme="minorHAnsi" w:hAnsiTheme="minorHAnsi" w:cstheme="minorBidi"/>
          <w:color w:val="auto"/>
          <w:sz w:val="22"/>
          <w:szCs w:val="22"/>
          <w:lang w:val="es-ES"/>
        </w:rPr>
        <w:id w:val="149406670"/>
        <w:docPartObj>
          <w:docPartGallery w:val="Table of Contents"/>
          <w:docPartUnique/>
        </w:docPartObj>
      </w:sdtPr>
      <w:sdtEndPr>
        <w:rPr>
          <w:b/>
          <w:bCs/>
        </w:rPr>
      </w:sdtEndPr>
      <w:sdtContent>
        <w:p w14:paraId="72E9B031" w14:textId="50239F93" w:rsidR="0016237D" w:rsidRPr="00974143" w:rsidRDefault="0016237D" w:rsidP="0016237D">
          <w:pPr>
            <w:pStyle w:val="TtuloTDC"/>
            <w:jc w:val="center"/>
            <w:rPr>
              <w:rFonts w:ascii="Verdana" w:hAnsi="Verdana"/>
              <w:b/>
              <w:bCs/>
              <w:color w:val="000000" w:themeColor="text1"/>
              <w:sz w:val="20"/>
              <w:szCs w:val="20"/>
              <w:lang w:val="es-ES"/>
            </w:rPr>
          </w:pPr>
          <w:r w:rsidRPr="00974143">
            <w:rPr>
              <w:rFonts w:ascii="Verdana" w:hAnsi="Verdana"/>
              <w:b/>
              <w:bCs/>
              <w:color w:val="000000" w:themeColor="text1"/>
              <w:sz w:val="20"/>
              <w:szCs w:val="20"/>
              <w:lang w:val="es-ES"/>
            </w:rPr>
            <w:t>TABLA DE CONTENIDO</w:t>
          </w:r>
        </w:p>
        <w:p w14:paraId="0210A2EF" w14:textId="77777777" w:rsidR="0016237D" w:rsidRPr="00974143" w:rsidRDefault="0016237D" w:rsidP="00FF565E">
          <w:pPr>
            <w:pStyle w:val="TDC1"/>
            <w:rPr>
              <w:rFonts w:ascii="Verdana" w:hAnsi="Verdana"/>
            </w:rPr>
          </w:pPr>
        </w:p>
        <w:p w14:paraId="76A9296D" w14:textId="1B291538" w:rsidR="00857DB2" w:rsidRPr="00857DB2" w:rsidRDefault="0016237D">
          <w:pPr>
            <w:pStyle w:val="TDC1"/>
            <w:rPr>
              <w:rFonts w:ascii="Verdana" w:eastAsiaTheme="minorEastAsia" w:hAnsi="Verdana" w:cstheme="minorBidi"/>
              <w:b w:val="0"/>
              <w:bCs w:val="0"/>
              <w:caps w:val="0"/>
              <w:noProof/>
              <w:kern w:val="2"/>
              <w:sz w:val="24"/>
              <w:szCs w:val="24"/>
              <w:lang w:val="es-419" w:eastAsia="es-419"/>
              <w14:ligatures w14:val="standardContextual"/>
            </w:rPr>
          </w:pPr>
          <w:r w:rsidRPr="00974143">
            <w:rPr>
              <w:rFonts w:ascii="Verdana" w:hAnsi="Verdana"/>
            </w:rPr>
            <w:fldChar w:fldCharType="begin"/>
          </w:r>
          <w:r w:rsidRPr="00974143">
            <w:rPr>
              <w:rFonts w:ascii="Verdana" w:hAnsi="Verdana"/>
            </w:rPr>
            <w:instrText xml:space="preserve"> TOC \o "1-3" \h \z \u </w:instrText>
          </w:r>
          <w:r w:rsidRPr="00974143">
            <w:rPr>
              <w:rFonts w:ascii="Verdana" w:hAnsi="Verdana"/>
            </w:rPr>
            <w:fldChar w:fldCharType="separate"/>
          </w:r>
          <w:hyperlink w:anchor="_Toc166658755" w:history="1">
            <w:r w:rsidR="00857DB2" w:rsidRPr="00857DB2">
              <w:rPr>
                <w:rStyle w:val="Hipervnculo"/>
                <w:rFonts w:ascii="Verdana" w:hAnsi="Verdana"/>
                <w:noProof/>
              </w:rPr>
              <w:t>I INTRODUCCIÓN A LA CAUSA Y OBJETO DE LA CONTROVERSIA</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_Toc166658755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3</w:t>
            </w:r>
            <w:r w:rsidR="00857DB2" w:rsidRPr="000E0799">
              <w:rPr>
                <w:rFonts w:ascii="Verdana" w:hAnsi="Verdana"/>
                <w:b w:val="0"/>
                <w:bCs w:val="0"/>
                <w:noProof/>
                <w:webHidden/>
              </w:rPr>
              <w:fldChar w:fldCharType="end"/>
            </w:r>
          </w:hyperlink>
        </w:p>
        <w:p w14:paraId="52A732A2" w14:textId="3F31ABE8"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56" w:history="1">
            <w:r w:rsidR="00857DB2" w:rsidRPr="00857DB2">
              <w:rPr>
                <w:rStyle w:val="Hipervnculo"/>
                <w:rFonts w:ascii="Verdana" w:hAnsi="Verdana"/>
                <w:noProof/>
              </w:rPr>
              <w:t>II  PROCEDIMIENTO ANTE LA CORTE</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_Toc166658756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4</w:t>
            </w:r>
            <w:r w:rsidR="00857DB2" w:rsidRPr="000E0799">
              <w:rPr>
                <w:rFonts w:ascii="Verdana" w:hAnsi="Verdana"/>
                <w:b w:val="0"/>
                <w:bCs w:val="0"/>
                <w:noProof/>
                <w:webHidden/>
              </w:rPr>
              <w:fldChar w:fldCharType="end"/>
            </w:r>
          </w:hyperlink>
        </w:p>
        <w:p w14:paraId="734E4A63" w14:textId="6C9FADF4"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57" w:history="1">
            <w:r w:rsidR="00857DB2" w:rsidRPr="00857DB2">
              <w:rPr>
                <w:rStyle w:val="Hipervnculo"/>
                <w:rFonts w:ascii="Verdana" w:hAnsi="Verdana"/>
                <w:noProof/>
              </w:rPr>
              <w:t>III COMPETENCIA</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_Toc166658757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5</w:t>
            </w:r>
            <w:r w:rsidR="00857DB2" w:rsidRPr="000E0799">
              <w:rPr>
                <w:rFonts w:ascii="Verdana" w:hAnsi="Verdana"/>
                <w:b w:val="0"/>
                <w:bCs w:val="0"/>
                <w:noProof/>
                <w:webHidden/>
              </w:rPr>
              <w:fldChar w:fldCharType="end"/>
            </w:r>
          </w:hyperlink>
        </w:p>
        <w:p w14:paraId="1D88BA7E" w14:textId="16FC9157"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58" w:history="1">
            <w:r w:rsidR="00857DB2" w:rsidRPr="00857DB2">
              <w:rPr>
                <w:rStyle w:val="Hipervnculo"/>
                <w:rFonts w:ascii="Verdana" w:hAnsi="Verdana"/>
                <w:noProof/>
              </w:rPr>
              <w:t>IV ACUERDO DE SOLUCIÓN AMISTOSA Y</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_Toc166658758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5</w:t>
            </w:r>
            <w:r w:rsidR="00857DB2" w:rsidRPr="000E0799">
              <w:rPr>
                <w:rFonts w:ascii="Verdana" w:hAnsi="Verdana"/>
                <w:b w:val="0"/>
                <w:bCs w:val="0"/>
                <w:noProof/>
                <w:webHidden/>
              </w:rPr>
              <w:fldChar w:fldCharType="end"/>
            </w:r>
          </w:hyperlink>
        </w:p>
        <w:p w14:paraId="21673770" w14:textId="7784DCCA"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59" w:history="1">
            <w:r w:rsidR="00857DB2" w:rsidRPr="00857DB2">
              <w:rPr>
                <w:rStyle w:val="Hipervnculo"/>
                <w:rFonts w:ascii="Verdana" w:hAnsi="Verdana"/>
                <w:noProof/>
              </w:rPr>
              <w:t>RECONOCIMIENTO DE RESPONSABILIDAD ESTATAL</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_Toc166658759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5</w:t>
            </w:r>
            <w:r w:rsidR="00857DB2" w:rsidRPr="000E0799">
              <w:rPr>
                <w:rFonts w:ascii="Verdana" w:hAnsi="Verdana"/>
                <w:b w:val="0"/>
                <w:bCs w:val="0"/>
                <w:noProof/>
                <w:webHidden/>
              </w:rPr>
              <w:fldChar w:fldCharType="end"/>
            </w:r>
          </w:hyperlink>
        </w:p>
        <w:p w14:paraId="0FC677FE" w14:textId="7735207A"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60" w:history="1">
            <w:r w:rsidR="00857DB2" w:rsidRPr="000E0799">
              <w:rPr>
                <w:rStyle w:val="Hipervnculo"/>
                <w:rFonts w:ascii="Verdana" w:hAnsi="Verdana"/>
                <w:i/>
                <w:iCs/>
              </w:rPr>
              <w:t>A.</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Acuerdo de solución amistosa y reconocimiento de responsabilidad del Estado</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_Toc166658760 \h </w:instrText>
            </w:r>
            <w:r w:rsidR="00857DB2" w:rsidRPr="000E0799">
              <w:rPr>
                <w:i/>
                <w:iCs/>
                <w:webHidden/>
              </w:rPr>
            </w:r>
            <w:r w:rsidR="00857DB2" w:rsidRPr="000E0799">
              <w:rPr>
                <w:i/>
                <w:iCs/>
                <w:webHidden/>
              </w:rPr>
              <w:fldChar w:fldCharType="separate"/>
            </w:r>
            <w:r w:rsidR="00110EDD">
              <w:rPr>
                <w:i/>
                <w:iCs/>
                <w:webHidden/>
              </w:rPr>
              <w:t>5</w:t>
            </w:r>
            <w:r w:rsidR="00857DB2" w:rsidRPr="000E0799">
              <w:rPr>
                <w:i/>
                <w:iCs/>
                <w:webHidden/>
              </w:rPr>
              <w:fldChar w:fldCharType="end"/>
            </w:r>
          </w:hyperlink>
        </w:p>
        <w:p w14:paraId="4BF5F682" w14:textId="4C954237" w:rsidR="00857DB2" w:rsidRPr="000E0799" w:rsidRDefault="00000000">
          <w:pPr>
            <w:pStyle w:val="TDC2"/>
            <w:rPr>
              <w:rFonts w:eastAsiaTheme="minorEastAsia" w:cstheme="minorBidi"/>
              <w:i/>
              <w:iCs/>
              <w:kern w:val="2"/>
              <w:sz w:val="24"/>
              <w:szCs w:val="24"/>
              <w:lang w:val="es-419" w:eastAsia="es-419"/>
              <w14:ligatures w14:val="standardContextual"/>
            </w:rPr>
          </w:pPr>
          <w:hyperlink w:anchor="_Toc166658761" w:history="1">
            <w:r w:rsidR="00857DB2" w:rsidRPr="000E0799">
              <w:rPr>
                <w:rStyle w:val="Hipervnculo"/>
                <w:rFonts w:ascii="Verdana" w:hAnsi="Verdana"/>
                <w:i/>
                <w:iCs/>
              </w:rPr>
              <w:t>B.</w:t>
            </w:r>
            <w:r w:rsidR="00857DB2" w:rsidRPr="000E0799">
              <w:rPr>
                <w:rFonts w:eastAsiaTheme="minorEastAsia" w:cstheme="minorBidi"/>
                <w:i/>
                <w:iCs/>
                <w:kern w:val="2"/>
                <w:sz w:val="24"/>
                <w:szCs w:val="24"/>
                <w:lang w:val="es-419" w:eastAsia="es-419"/>
                <w14:ligatures w14:val="standardContextual"/>
              </w:rPr>
              <w:tab/>
            </w:r>
            <w:r w:rsidR="00857DB2" w:rsidRPr="000E0799">
              <w:rPr>
                <w:rStyle w:val="Hipervnculo"/>
                <w:rFonts w:ascii="Verdana" w:hAnsi="Verdana"/>
                <w:i/>
                <w:iCs/>
              </w:rPr>
              <w:t>Observaciones de los representantes</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_Toc166658761 \h </w:instrText>
            </w:r>
            <w:r w:rsidR="00857DB2" w:rsidRPr="000E0799">
              <w:rPr>
                <w:i/>
                <w:iCs/>
                <w:webHidden/>
              </w:rPr>
            </w:r>
            <w:r w:rsidR="00857DB2" w:rsidRPr="000E0799">
              <w:rPr>
                <w:i/>
                <w:iCs/>
                <w:webHidden/>
              </w:rPr>
              <w:fldChar w:fldCharType="separate"/>
            </w:r>
            <w:r w:rsidR="00110EDD">
              <w:rPr>
                <w:i/>
                <w:iCs/>
                <w:webHidden/>
              </w:rPr>
              <w:t>5</w:t>
            </w:r>
            <w:r w:rsidR="00857DB2" w:rsidRPr="000E0799">
              <w:rPr>
                <w:i/>
                <w:iCs/>
                <w:webHidden/>
              </w:rPr>
              <w:fldChar w:fldCharType="end"/>
            </w:r>
          </w:hyperlink>
        </w:p>
        <w:p w14:paraId="35FEABA6" w14:textId="25020D43" w:rsidR="00857DB2" w:rsidRPr="000E0799" w:rsidRDefault="00000000">
          <w:pPr>
            <w:pStyle w:val="TDC2"/>
            <w:rPr>
              <w:rFonts w:eastAsiaTheme="minorEastAsia" w:cstheme="minorBidi"/>
              <w:i/>
              <w:iCs/>
              <w:kern w:val="2"/>
              <w:sz w:val="24"/>
              <w:szCs w:val="24"/>
              <w:lang w:val="es-419" w:eastAsia="es-419"/>
              <w14:ligatures w14:val="standardContextual"/>
            </w:rPr>
          </w:pPr>
          <w:hyperlink w:anchor="_Toc166658762" w:history="1">
            <w:r w:rsidR="00857DB2" w:rsidRPr="000E0799">
              <w:rPr>
                <w:rStyle w:val="Hipervnculo"/>
                <w:rFonts w:ascii="Verdana" w:hAnsi="Verdana"/>
                <w:i/>
                <w:iCs/>
              </w:rPr>
              <w:t>C.</w:t>
            </w:r>
            <w:r w:rsidR="00857DB2" w:rsidRPr="000E0799">
              <w:rPr>
                <w:rFonts w:eastAsiaTheme="minorEastAsia" w:cstheme="minorBidi"/>
                <w:i/>
                <w:iCs/>
                <w:kern w:val="2"/>
                <w:sz w:val="24"/>
                <w:szCs w:val="24"/>
                <w:lang w:val="es-419" w:eastAsia="es-419"/>
                <w14:ligatures w14:val="standardContextual"/>
              </w:rPr>
              <w:tab/>
            </w:r>
            <w:r w:rsidR="00857DB2" w:rsidRPr="000E0799">
              <w:rPr>
                <w:rStyle w:val="Hipervnculo"/>
                <w:rFonts w:ascii="Verdana" w:hAnsi="Verdana"/>
                <w:i/>
                <w:iCs/>
              </w:rPr>
              <w:t>Observaciones de la Comisión</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_Toc166658762 \h </w:instrText>
            </w:r>
            <w:r w:rsidR="00857DB2" w:rsidRPr="000E0799">
              <w:rPr>
                <w:i/>
                <w:iCs/>
                <w:webHidden/>
              </w:rPr>
            </w:r>
            <w:r w:rsidR="00857DB2" w:rsidRPr="000E0799">
              <w:rPr>
                <w:i/>
                <w:iCs/>
                <w:webHidden/>
              </w:rPr>
              <w:fldChar w:fldCharType="separate"/>
            </w:r>
            <w:r w:rsidR="00110EDD">
              <w:rPr>
                <w:i/>
                <w:iCs/>
                <w:webHidden/>
              </w:rPr>
              <w:t>6</w:t>
            </w:r>
            <w:r w:rsidR="00857DB2" w:rsidRPr="000E0799">
              <w:rPr>
                <w:i/>
                <w:iCs/>
                <w:webHidden/>
              </w:rPr>
              <w:fldChar w:fldCharType="end"/>
            </w:r>
          </w:hyperlink>
        </w:p>
        <w:p w14:paraId="060BD1A8" w14:textId="1D0D23E9" w:rsidR="00857DB2" w:rsidRPr="00857DB2" w:rsidRDefault="00000000">
          <w:pPr>
            <w:pStyle w:val="TDC2"/>
            <w:rPr>
              <w:rFonts w:eastAsiaTheme="minorEastAsia" w:cstheme="minorBidi"/>
              <w:bCs w:val="0"/>
              <w:kern w:val="2"/>
              <w:sz w:val="24"/>
              <w:szCs w:val="24"/>
              <w:lang w:val="es-419" w:eastAsia="es-419"/>
              <w14:ligatures w14:val="standardContextual"/>
            </w:rPr>
          </w:pPr>
          <w:hyperlink w:anchor="_Toc166658763" w:history="1">
            <w:r w:rsidR="00857DB2" w:rsidRPr="000E0799">
              <w:rPr>
                <w:rStyle w:val="Hipervnculo"/>
                <w:rFonts w:ascii="Verdana" w:hAnsi="Verdana"/>
                <w:i/>
                <w:iCs/>
              </w:rPr>
              <w:t>D.</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Consideraciones de la Corte</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_Toc166658763 \h </w:instrText>
            </w:r>
            <w:r w:rsidR="00857DB2" w:rsidRPr="000E0799">
              <w:rPr>
                <w:i/>
                <w:iCs/>
                <w:webHidden/>
              </w:rPr>
            </w:r>
            <w:r w:rsidR="00857DB2" w:rsidRPr="000E0799">
              <w:rPr>
                <w:i/>
                <w:iCs/>
                <w:webHidden/>
              </w:rPr>
              <w:fldChar w:fldCharType="separate"/>
            </w:r>
            <w:r w:rsidR="00110EDD">
              <w:rPr>
                <w:i/>
                <w:iCs/>
                <w:webHidden/>
              </w:rPr>
              <w:t>6</w:t>
            </w:r>
            <w:r w:rsidR="00857DB2" w:rsidRPr="000E0799">
              <w:rPr>
                <w:i/>
                <w:iCs/>
                <w:webHidden/>
              </w:rPr>
              <w:fldChar w:fldCharType="end"/>
            </w:r>
          </w:hyperlink>
        </w:p>
        <w:p w14:paraId="0E76BF0D" w14:textId="30464667"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64" w:history="1">
            <w:r w:rsidR="00857DB2" w:rsidRPr="00857DB2">
              <w:rPr>
                <w:rStyle w:val="Hipervnculo"/>
                <w:rFonts w:ascii="Verdana" w:hAnsi="Verdana"/>
                <w:noProof/>
              </w:rPr>
              <w:t>V PRUEBA</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_Toc166658764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8</w:t>
            </w:r>
            <w:r w:rsidR="00857DB2" w:rsidRPr="000E0799">
              <w:rPr>
                <w:rFonts w:ascii="Verdana" w:hAnsi="Verdana"/>
                <w:b w:val="0"/>
                <w:bCs w:val="0"/>
                <w:noProof/>
                <w:webHidden/>
              </w:rPr>
              <w:fldChar w:fldCharType="end"/>
            </w:r>
          </w:hyperlink>
        </w:p>
        <w:p w14:paraId="7C8BFEDB" w14:textId="292B1ADE"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65" w:history="1">
            <w:r w:rsidR="00857DB2" w:rsidRPr="000E0799">
              <w:rPr>
                <w:rStyle w:val="Hipervnculo"/>
                <w:rFonts w:ascii="Verdana" w:hAnsi="Verdana"/>
                <w:i/>
                <w:iCs/>
              </w:rPr>
              <w:t>A.</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Admisibilidad de prueba documental</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_Toc166658765 \h </w:instrText>
            </w:r>
            <w:r w:rsidR="00857DB2" w:rsidRPr="000E0799">
              <w:rPr>
                <w:i/>
                <w:iCs/>
                <w:webHidden/>
              </w:rPr>
            </w:r>
            <w:r w:rsidR="00857DB2" w:rsidRPr="000E0799">
              <w:rPr>
                <w:i/>
                <w:iCs/>
                <w:webHidden/>
              </w:rPr>
              <w:fldChar w:fldCharType="separate"/>
            </w:r>
            <w:r w:rsidR="00110EDD">
              <w:rPr>
                <w:i/>
                <w:iCs/>
                <w:webHidden/>
              </w:rPr>
              <w:t>8</w:t>
            </w:r>
            <w:r w:rsidR="00857DB2" w:rsidRPr="000E0799">
              <w:rPr>
                <w:i/>
                <w:iCs/>
                <w:webHidden/>
              </w:rPr>
              <w:fldChar w:fldCharType="end"/>
            </w:r>
          </w:hyperlink>
        </w:p>
        <w:p w14:paraId="21BD0D0C" w14:textId="5B589FDF" w:rsidR="00857DB2" w:rsidRPr="00857DB2" w:rsidRDefault="00000000">
          <w:pPr>
            <w:pStyle w:val="TDC2"/>
            <w:rPr>
              <w:rFonts w:eastAsiaTheme="minorEastAsia" w:cstheme="minorBidi"/>
              <w:bCs w:val="0"/>
              <w:kern w:val="2"/>
              <w:sz w:val="24"/>
              <w:szCs w:val="24"/>
              <w:lang w:val="es-419" w:eastAsia="es-419"/>
              <w14:ligatures w14:val="standardContextual"/>
            </w:rPr>
          </w:pPr>
          <w:hyperlink w:anchor="_Toc166658766" w:history="1">
            <w:r w:rsidR="00857DB2" w:rsidRPr="000E0799">
              <w:rPr>
                <w:rStyle w:val="Hipervnculo"/>
                <w:rFonts w:ascii="Verdana" w:hAnsi="Verdana"/>
                <w:i/>
                <w:iCs/>
              </w:rPr>
              <w:t>B.</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Admisibilidad de declaración</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_Toc166658766 \h </w:instrText>
            </w:r>
            <w:r w:rsidR="00857DB2" w:rsidRPr="000E0799">
              <w:rPr>
                <w:i/>
                <w:iCs/>
                <w:webHidden/>
              </w:rPr>
            </w:r>
            <w:r w:rsidR="00857DB2" w:rsidRPr="000E0799">
              <w:rPr>
                <w:i/>
                <w:iCs/>
                <w:webHidden/>
              </w:rPr>
              <w:fldChar w:fldCharType="separate"/>
            </w:r>
            <w:r w:rsidR="00110EDD">
              <w:rPr>
                <w:i/>
                <w:iCs/>
                <w:webHidden/>
              </w:rPr>
              <w:t>9</w:t>
            </w:r>
            <w:r w:rsidR="00857DB2" w:rsidRPr="000E0799">
              <w:rPr>
                <w:i/>
                <w:iCs/>
                <w:webHidden/>
              </w:rPr>
              <w:fldChar w:fldCharType="end"/>
            </w:r>
          </w:hyperlink>
        </w:p>
        <w:p w14:paraId="6CAA5801" w14:textId="1F654F5F"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67" w:history="1">
            <w:r w:rsidR="00857DB2" w:rsidRPr="00857DB2">
              <w:rPr>
                <w:rStyle w:val="Hipervnculo"/>
                <w:rFonts w:ascii="Verdana" w:hAnsi="Verdana"/>
                <w:noProof/>
              </w:rPr>
              <w:t>VI HECHOS</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_Toc166658767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9</w:t>
            </w:r>
            <w:r w:rsidR="00857DB2" w:rsidRPr="000E0799">
              <w:rPr>
                <w:rFonts w:ascii="Verdana" w:hAnsi="Verdana"/>
                <w:b w:val="0"/>
                <w:bCs w:val="0"/>
                <w:noProof/>
                <w:webHidden/>
              </w:rPr>
              <w:fldChar w:fldCharType="end"/>
            </w:r>
          </w:hyperlink>
        </w:p>
        <w:p w14:paraId="5DFF059D" w14:textId="57958719"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68" w:history="1">
            <w:r w:rsidR="00857DB2" w:rsidRPr="000E0799">
              <w:rPr>
                <w:rStyle w:val="Hipervnculo"/>
                <w:rFonts w:ascii="Verdana" w:hAnsi="Verdana"/>
                <w:i/>
                <w:iCs/>
              </w:rPr>
              <w:t>A.</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Antecedentes</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_Toc166658768 \h </w:instrText>
            </w:r>
            <w:r w:rsidR="00857DB2" w:rsidRPr="000E0799">
              <w:rPr>
                <w:i/>
                <w:iCs/>
                <w:webHidden/>
              </w:rPr>
            </w:r>
            <w:r w:rsidR="00857DB2" w:rsidRPr="000E0799">
              <w:rPr>
                <w:i/>
                <w:iCs/>
                <w:webHidden/>
              </w:rPr>
              <w:fldChar w:fldCharType="separate"/>
            </w:r>
            <w:r w:rsidR="00110EDD">
              <w:rPr>
                <w:i/>
                <w:iCs/>
                <w:webHidden/>
              </w:rPr>
              <w:t>9</w:t>
            </w:r>
            <w:r w:rsidR="00857DB2" w:rsidRPr="000E0799">
              <w:rPr>
                <w:i/>
                <w:iCs/>
                <w:webHidden/>
              </w:rPr>
              <w:fldChar w:fldCharType="end"/>
            </w:r>
          </w:hyperlink>
        </w:p>
        <w:p w14:paraId="1B873D91" w14:textId="489A2940" w:rsidR="00857DB2" w:rsidRPr="00857DB2" w:rsidRDefault="00000000">
          <w:pPr>
            <w:pStyle w:val="TDC2"/>
            <w:rPr>
              <w:rFonts w:eastAsiaTheme="minorEastAsia" w:cstheme="minorBidi"/>
              <w:bCs w:val="0"/>
              <w:kern w:val="2"/>
              <w:sz w:val="24"/>
              <w:szCs w:val="24"/>
              <w:lang w:val="es-419" w:eastAsia="es-419"/>
              <w14:ligatures w14:val="standardContextual"/>
            </w:rPr>
          </w:pPr>
          <w:hyperlink w:anchor="_Toc166658769" w:history="1">
            <w:r w:rsidR="00857DB2" w:rsidRPr="000E0799">
              <w:rPr>
                <w:rStyle w:val="Hipervnculo"/>
                <w:rFonts w:ascii="Verdana" w:hAnsi="Verdana"/>
                <w:i/>
                <w:iCs/>
              </w:rPr>
              <w:t>B.</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El proceso penal a partir de la competencia de la Corte</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_Toc166658769 \h </w:instrText>
            </w:r>
            <w:r w:rsidR="00857DB2" w:rsidRPr="000E0799">
              <w:rPr>
                <w:i/>
                <w:iCs/>
                <w:webHidden/>
              </w:rPr>
            </w:r>
            <w:r w:rsidR="00857DB2" w:rsidRPr="000E0799">
              <w:rPr>
                <w:i/>
                <w:iCs/>
                <w:webHidden/>
              </w:rPr>
              <w:fldChar w:fldCharType="separate"/>
            </w:r>
            <w:r w:rsidR="00110EDD">
              <w:rPr>
                <w:i/>
                <w:iCs/>
                <w:webHidden/>
              </w:rPr>
              <w:t>9</w:t>
            </w:r>
            <w:r w:rsidR="00857DB2" w:rsidRPr="000E0799">
              <w:rPr>
                <w:i/>
                <w:iCs/>
                <w:webHidden/>
              </w:rPr>
              <w:fldChar w:fldCharType="end"/>
            </w:r>
          </w:hyperlink>
        </w:p>
        <w:p w14:paraId="2E519BE0" w14:textId="3151EAC0"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0" w:history="1">
            <w:r w:rsidR="00857DB2" w:rsidRPr="00857DB2">
              <w:rPr>
                <w:rStyle w:val="Hipervnculo"/>
                <w:rFonts w:ascii="Verdana" w:hAnsi="Verdana"/>
                <w:noProof/>
              </w:rPr>
              <w:t>VII FONDO</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_Toc166658770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10</w:t>
            </w:r>
            <w:r w:rsidR="00857DB2" w:rsidRPr="000E0799">
              <w:rPr>
                <w:rFonts w:ascii="Verdana" w:hAnsi="Verdana"/>
                <w:b w:val="0"/>
                <w:bCs w:val="0"/>
                <w:noProof/>
                <w:webHidden/>
              </w:rPr>
              <w:fldChar w:fldCharType="end"/>
            </w:r>
          </w:hyperlink>
        </w:p>
        <w:p w14:paraId="0BD59CB2" w14:textId="6DEF468B"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1" w:history="1">
            <w:r w:rsidR="00857DB2" w:rsidRPr="00857DB2">
              <w:rPr>
                <w:rStyle w:val="Hipervnculo"/>
                <w:rFonts w:ascii="Verdana" w:hAnsi="Verdana"/>
                <w:noProof/>
              </w:rPr>
              <w:t>VII-1  DERECHOS A LAS GARANTÍAS JUDICIALES Y PROTECCIÓN JUDICIAL,</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_Toc166658771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10</w:t>
            </w:r>
            <w:r w:rsidR="00857DB2" w:rsidRPr="000E0799">
              <w:rPr>
                <w:rFonts w:ascii="Verdana" w:hAnsi="Verdana"/>
                <w:b w:val="0"/>
                <w:bCs w:val="0"/>
                <w:noProof/>
                <w:webHidden/>
              </w:rPr>
              <w:fldChar w:fldCharType="end"/>
            </w:r>
          </w:hyperlink>
        </w:p>
        <w:p w14:paraId="1CE9149C" w14:textId="2E169789"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2" w:history="1">
            <w:r w:rsidR="00857DB2" w:rsidRPr="00857DB2">
              <w:rPr>
                <w:rStyle w:val="Hipervnculo"/>
                <w:rFonts w:ascii="Verdana" w:hAnsi="Verdana"/>
                <w:noProof/>
              </w:rPr>
              <w:t>EN RELACIÓN CON LA OBLIGACIÓN DE RESPETAR LOS DERECHOS</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_Toc166658772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10</w:t>
            </w:r>
            <w:r w:rsidR="00857DB2" w:rsidRPr="000E0799">
              <w:rPr>
                <w:rFonts w:ascii="Verdana" w:hAnsi="Verdana"/>
                <w:b w:val="0"/>
                <w:bCs w:val="0"/>
                <w:noProof/>
                <w:webHidden/>
              </w:rPr>
              <w:fldChar w:fldCharType="end"/>
            </w:r>
          </w:hyperlink>
        </w:p>
        <w:p w14:paraId="34C86423" w14:textId="6C055657"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73" w:history="1">
            <w:r w:rsidR="00857DB2" w:rsidRPr="000E0799">
              <w:rPr>
                <w:rStyle w:val="Hipervnculo"/>
                <w:rFonts w:ascii="Verdana" w:hAnsi="Verdana"/>
                <w:i/>
                <w:iCs/>
              </w:rPr>
              <w:t>A.</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Alegatos de la Comisión y de las partes</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_Toc166658773 \h </w:instrText>
            </w:r>
            <w:r w:rsidR="00857DB2" w:rsidRPr="000E0799">
              <w:rPr>
                <w:i/>
                <w:iCs/>
                <w:webHidden/>
              </w:rPr>
            </w:r>
            <w:r w:rsidR="00857DB2" w:rsidRPr="000E0799">
              <w:rPr>
                <w:i/>
                <w:iCs/>
                <w:webHidden/>
              </w:rPr>
              <w:fldChar w:fldCharType="separate"/>
            </w:r>
            <w:r w:rsidR="00110EDD">
              <w:rPr>
                <w:i/>
                <w:iCs/>
                <w:webHidden/>
              </w:rPr>
              <w:t>10</w:t>
            </w:r>
            <w:r w:rsidR="00857DB2" w:rsidRPr="000E0799">
              <w:rPr>
                <w:i/>
                <w:iCs/>
                <w:webHidden/>
              </w:rPr>
              <w:fldChar w:fldCharType="end"/>
            </w:r>
          </w:hyperlink>
        </w:p>
        <w:p w14:paraId="06B666CA" w14:textId="38C8A2DA" w:rsidR="00857DB2" w:rsidRPr="00857DB2" w:rsidRDefault="00000000">
          <w:pPr>
            <w:pStyle w:val="TDC2"/>
            <w:rPr>
              <w:rFonts w:eastAsiaTheme="minorEastAsia" w:cstheme="minorBidi"/>
              <w:bCs w:val="0"/>
              <w:kern w:val="2"/>
              <w:sz w:val="24"/>
              <w:szCs w:val="24"/>
              <w:lang w:val="es-419" w:eastAsia="es-419"/>
              <w14:ligatures w14:val="standardContextual"/>
            </w:rPr>
          </w:pPr>
          <w:hyperlink w:anchor="_Toc166658774" w:history="1">
            <w:r w:rsidR="00857DB2" w:rsidRPr="000E0799">
              <w:rPr>
                <w:rStyle w:val="Hipervnculo"/>
                <w:rFonts w:ascii="Verdana" w:hAnsi="Verdana"/>
                <w:i/>
                <w:iCs/>
              </w:rPr>
              <w:t>B.</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Consideraciones de la Corte</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_Toc166658774 \h </w:instrText>
            </w:r>
            <w:r w:rsidR="00857DB2" w:rsidRPr="000E0799">
              <w:rPr>
                <w:i/>
                <w:iCs/>
                <w:webHidden/>
              </w:rPr>
            </w:r>
            <w:r w:rsidR="00857DB2" w:rsidRPr="000E0799">
              <w:rPr>
                <w:i/>
                <w:iCs/>
                <w:webHidden/>
              </w:rPr>
              <w:fldChar w:fldCharType="separate"/>
            </w:r>
            <w:r w:rsidR="00110EDD">
              <w:rPr>
                <w:i/>
                <w:iCs/>
                <w:webHidden/>
              </w:rPr>
              <w:t>11</w:t>
            </w:r>
            <w:r w:rsidR="00857DB2" w:rsidRPr="000E0799">
              <w:rPr>
                <w:i/>
                <w:iCs/>
                <w:webHidden/>
              </w:rPr>
              <w:fldChar w:fldCharType="end"/>
            </w:r>
          </w:hyperlink>
        </w:p>
        <w:p w14:paraId="1E91FF38" w14:textId="4BE776F0"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5" w:history="1">
            <w:r w:rsidR="00857DB2" w:rsidRPr="00857DB2">
              <w:rPr>
                <w:rStyle w:val="Hipervnculo"/>
                <w:rFonts w:ascii="Verdana" w:hAnsi="Verdana"/>
                <w:noProof/>
              </w:rPr>
              <w:t>VIII</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_Toc166658775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17</w:t>
            </w:r>
            <w:r w:rsidR="00857DB2" w:rsidRPr="000E0799">
              <w:rPr>
                <w:rFonts w:ascii="Verdana" w:hAnsi="Verdana"/>
                <w:b w:val="0"/>
                <w:bCs w:val="0"/>
                <w:noProof/>
                <w:webHidden/>
              </w:rPr>
              <w:fldChar w:fldCharType="end"/>
            </w:r>
          </w:hyperlink>
        </w:p>
        <w:p w14:paraId="61F8C4C9" w14:textId="3FE5CE80"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6" w:history="1">
            <w:r w:rsidR="00857DB2" w:rsidRPr="00857DB2">
              <w:rPr>
                <w:rStyle w:val="Hipervnculo"/>
                <w:rFonts w:ascii="Verdana" w:hAnsi="Verdana"/>
                <w:noProof/>
              </w:rPr>
              <w:t>HOMOLOGACIÓN DE ACUERDO DE SOLUCIÓN AMISTOSA</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_Toc166658776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17</w:t>
            </w:r>
            <w:r w:rsidR="00857DB2" w:rsidRPr="000E0799">
              <w:rPr>
                <w:rFonts w:ascii="Verdana" w:hAnsi="Verdana"/>
                <w:b w:val="0"/>
                <w:bCs w:val="0"/>
                <w:noProof/>
                <w:webHidden/>
              </w:rPr>
              <w:fldChar w:fldCharType="end"/>
            </w:r>
          </w:hyperlink>
        </w:p>
        <w:p w14:paraId="1FA22AC3" w14:textId="3BE7B2FF"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7" w:history="1">
            <w:r w:rsidR="00857DB2" w:rsidRPr="00857DB2">
              <w:rPr>
                <w:rStyle w:val="Hipervnculo"/>
                <w:rFonts w:ascii="Verdana" w:hAnsi="Verdana"/>
                <w:noProof/>
              </w:rPr>
              <w:t>IX</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_Toc166658777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17</w:t>
            </w:r>
            <w:r w:rsidR="00857DB2" w:rsidRPr="000E0799">
              <w:rPr>
                <w:rFonts w:ascii="Verdana" w:hAnsi="Verdana"/>
                <w:b w:val="0"/>
                <w:bCs w:val="0"/>
                <w:noProof/>
                <w:webHidden/>
              </w:rPr>
              <w:fldChar w:fldCharType="end"/>
            </w:r>
          </w:hyperlink>
        </w:p>
        <w:p w14:paraId="2B4F4937" w14:textId="74B17F63"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78" w:history="1">
            <w:r w:rsidR="00857DB2" w:rsidRPr="00857DB2">
              <w:rPr>
                <w:rStyle w:val="Hipervnculo"/>
                <w:rFonts w:ascii="Verdana" w:hAnsi="Verdana"/>
                <w:noProof/>
              </w:rPr>
              <w:t>REPARACIONES</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_Toc166658778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17</w:t>
            </w:r>
            <w:r w:rsidR="00857DB2" w:rsidRPr="000E0799">
              <w:rPr>
                <w:rFonts w:ascii="Verdana" w:hAnsi="Verdana"/>
                <w:b w:val="0"/>
                <w:bCs w:val="0"/>
                <w:noProof/>
                <w:webHidden/>
              </w:rPr>
              <w:fldChar w:fldCharType="end"/>
            </w:r>
          </w:hyperlink>
        </w:p>
        <w:p w14:paraId="1BB89CAC" w14:textId="01A931A6"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79" w:history="1">
            <w:r w:rsidR="00857DB2" w:rsidRPr="000E0799">
              <w:rPr>
                <w:rStyle w:val="Hipervnculo"/>
                <w:rFonts w:ascii="Verdana" w:hAnsi="Verdana"/>
                <w:i/>
                <w:iCs/>
              </w:rPr>
              <w:t>A. Parte lesionada</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_Toc166658779 \h </w:instrText>
            </w:r>
            <w:r w:rsidR="00857DB2" w:rsidRPr="000E0799">
              <w:rPr>
                <w:i/>
                <w:iCs/>
                <w:webHidden/>
              </w:rPr>
            </w:r>
            <w:r w:rsidR="00857DB2" w:rsidRPr="000E0799">
              <w:rPr>
                <w:i/>
                <w:iCs/>
                <w:webHidden/>
              </w:rPr>
              <w:fldChar w:fldCharType="separate"/>
            </w:r>
            <w:r w:rsidR="00110EDD">
              <w:rPr>
                <w:i/>
                <w:iCs/>
                <w:webHidden/>
              </w:rPr>
              <w:t>18</w:t>
            </w:r>
            <w:r w:rsidR="00857DB2" w:rsidRPr="000E0799">
              <w:rPr>
                <w:i/>
                <w:iCs/>
                <w:webHidden/>
              </w:rPr>
              <w:fldChar w:fldCharType="end"/>
            </w:r>
          </w:hyperlink>
        </w:p>
        <w:p w14:paraId="145F3639" w14:textId="4F4365E0"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80" w:history="1">
            <w:r w:rsidR="00857DB2" w:rsidRPr="000E0799">
              <w:rPr>
                <w:rStyle w:val="Hipervnculo"/>
                <w:rFonts w:ascii="Verdana" w:hAnsi="Verdana"/>
                <w:i/>
                <w:iCs/>
              </w:rPr>
              <w:t>B. Medidas de Satisfacción</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_Toc166658780 \h </w:instrText>
            </w:r>
            <w:r w:rsidR="00857DB2" w:rsidRPr="000E0799">
              <w:rPr>
                <w:i/>
                <w:iCs/>
                <w:webHidden/>
              </w:rPr>
            </w:r>
            <w:r w:rsidR="00857DB2" w:rsidRPr="000E0799">
              <w:rPr>
                <w:i/>
                <w:iCs/>
                <w:webHidden/>
              </w:rPr>
              <w:fldChar w:fldCharType="separate"/>
            </w:r>
            <w:r w:rsidR="00110EDD">
              <w:rPr>
                <w:i/>
                <w:iCs/>
                <w:webHidden/>
              </w:rPr>
              <w:t>18</w:t>
            </w:r>
            <w:r w:rsidR="00857DB2" w:rsidRPr="000E0799">
              <w:rPr>
                <w:i/>
                <w:iCs/>
                <w:webHidden/>
              </w:rPr>
              <w:fldChar w:fldCharType="end"/>
            </w:r>
          </w:hyperlink>
        </w:p>
        <w:p w14:paraId="23AFE3FA" w14:textId="38467088"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81" w:history="1">
            <w:r w:rsidR="00857DB2" w:rsidRPr="000E0799">
              <w:rPr>
                <w:rStyle w:val="Hipervnculo"/>
                <w:rFonts w:ascii="Verdana" w:hAnsi="Verdana"/>
                <w:i/>
                <w:iCs/>
              </w:rPr>
              <w:t>C.</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Medidas de Rehabilitación</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_Toc166658781 \h </w:instrText>
            </w:r>
            <w:r w:rsidR="00857DB2" w:rsidRPr="000E0799">
              <w:rPr>
                <w:i/>
                <w:iCs/>
                <w:webHidden/>
              </w:rPr>
            </w:r>
            <w:r w:rsidR="00857DB2" w:rsidRPr="000E0799">
              <w:rPr>
                <w:i/>
                <w:iCs/>
                <w:webHidden/>
              </w:rPr>
              <w:fldChar w:fldCharType="separate"/>
            </w:r>
            <w:r w:rsidR="00110EDD">
              <w:rPr>
                <w:i/>
                <w:iCs/>
                <w:webHidden/>
              </w:rPr>
              <w:t>18</w:t>
            </w:r>
            <w:r w:rsidR="00857DB2" w:rsidRPr="000E0799">
              <w:rPr>
                <w:i/>
                <w:iCs/>
                <w:webHidden/>
              </w:rPr>
              <w:fldChar w:fldCharType="end"/>
            </w:r>
          </w:hyperlink>
        </w:p>
        <w:p w14:paraId="2DC9BB4C" w14:textId="2378B21D" w:rsidR="00857DB2" w:rsidRPr="000E0799" w:rsidRDefault="00000000">
          <w:pPr>
            <w:pStyle w:val="TDC2"/>
            <w:rPr>
              <w:rFonts w:eastAsiaTheme="minorEastAsia" w:cstheme="minorBidi"/>
              <w:bCs w:val="0"/>
              <w:i/>
              <w:iCs/>
              <w:kern w:val="2"/>
              <w:sz w:val="24"/>
              <w:szCs w:val="24"/>
              <w:lang w:val="es-419" w:eastAsia="es-419"/>
              <w14:ligatures w14:val="standardContextual"/>
            </w:rPr>
          </w:pPr>
          <w:hyperlink w:anchor="_Toc166658782" w:history="1">
            <w:r w:rsidR="00857DB2" w:rsidRPr="000E0799">
              <w:rPr>
                <w:rStyle w:val="Hipervnculo"/>
                <w:rFonts w:ascii="Verdana" w:hAnsi="Verdana"/>
                <w:i/>
                <w:iCs/>
              </w:rPr>
              <w:t>D.</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Indemnización compensatoria</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_Toc166658782 \h </w:instrText>
            </w:r>
            <w:r w:rsidR="00857DB2" w:rsidRPr="000E0799">
              <w:rPr>
                <w:i/>
                <w:iCs/>
                <w:webHidden/>
              </w:rPr>
            </w:r>
            <w:r w:rsidR="00857DB2" w:rsidRPr="000E0799">
              <w:rPr>
                <w:i/>
                <w:iCs/>
                <w:webHidden/>
              </w:rPr>
              <w:fldChar w:fldCharType="separate"/>
            </w:r>
            <w:r w:rsidR="00110EDD">
              <w:rPr>
                <w:i/>
                <w:iCs/>
                <w:webHidden/>
              </w:rPr>
              <w:t>19</w:t>
            </w:r>
            <w:r w:rsidR="00857DB2" w:rsidRPr="000E0799">
              <w:rPr>
                <w:i/>
                <w:iCs/>
                <w:webHidden/>
              </w:rPr>
              <w:fldChar w:fldCharType="end"/>
            </w:r>
          </w:hyperlink>
        </w:p>
        <w:p w14:paraId="2F232568" w14:textId="3F72FD61" w:rsidR="00857DB2" w:rsidRPr="00857DB2" w:rsidRDefault="00000000">
          <w:pPr>
            <w:pStyle w:val="TDC2"/>
            <w:rPr>
              <w:rFonts w:eastAsiaTheme="minorEastAsia" w:cstheme="minorBidi"/>
              <w:bCs w:val="0"/>
              <w:kern w:val="2"/>
              <w:sz w:val="24"/>
              <w:szCs w:val="24"/>
              <w:lang w:val="es-419" w:eastAsia="es-419"/>
              <w14:ligatures w14:val="standardContextual"/>
            </w:rPr>
          </w:pPr>
          <w:hyperlink w:anchor="_Toc166658783" w:history="1">
            <w:r w:rsidR="00857DB2" w:rsidRPr="000E0799">
              <w:rPr>
                <w:rStyle w:val="Hipervnculo"/>
                <w:rFonts w:ascii="Verdana" w:hAnsi="Verdana"/>
                <w:i/>
                <w:iCs/>
              </w:rPr>
              <w:t>E.</w:t>
            </w:r>
            <w:r w:rsidR="00857DB2" w:rsidRPr="000E0799">
              <w:rPr>
                <w:rFonts w:eastAsiaTheme="minorEastAsia" w:cstheme="minorBidi"/>
                <w:bCs w:val="0"/>
                <w:i/>
                <w:iCs/>
                <w:kern w:val="2"/>
                <w:sz w:val="24"/>
                <w:szCs w:val="24"/>
                <w:lang w:val="es-419" w:eastAsia="es-419"/>
                <w14:ligatures w14:val="standardContextual"/>
              </w:rPr>
              <w:tab/>
            </w:r>
            <w:r w:rsidR="00857DB2" w:rsidRPr="000E0799">
              <w:rPr>
                <w:rStyle w:val="Hipervnculo"/>
                <w:rFonts w:ascii="Verdana" w:hAnsi="Verdana"/>
                <w:i/>
                <w:iCs/>
              </w:rPr>
              <w:t>Modalidad de cumplimiento de los pagos ordenados</w:t>
            </w:r>
            <w:r w:rsidR="00857DB2" w:rsidRPr="000E0799">
              <w:rPr>
                <w:i/>
                <w:iCs/>
                <w:webHidden/>
              </w:rPr>
              <w:tab/>
            </w:r>
            <w:r w:rsidR="00857DB2" w:rsidRPr="000E0799">
              <w:rPr>
                <w:i/>
                <w:iCs/>
                <w:webHidden/>
              </w:rPr>
              <w:fldChar w:fldCharType="begin"/>
            </w:r>
            <w:r w:rsidR="00857DB2" w:rsidRPr="000E0799">
              <w:rPr>
                <w:i/>
                <w:iCs/>
                <w:webHidden/>
              </w:rPr>
              <w:instrText xml:space="preserve"> PAGEREF _Toc166658783 \h </w:instrText>
            </w:r>
            <w:r w:rsidR="00857DB2" w:rsidRPr="000E0799">
              <w:rPr>
                <w:i/>
                <w:iCs/>
                <w:webHidden/>
              </w:rPr>
            </w:r>
            <w:r w:rsidR="00857DB2" w:rsidRPr="000E0799">
              <w:rPr>
                <w:i/>
                <w:iCs/>
                <w:webHidden/>
              </w:rPr>
              <w:fldChar w:fldCharType="separate"/>
            </w:r>
            <w:r w:rsidR="00110EDD">
              <w:rPr>
                <w:i/>
                <w:iCs/>
                <w:webHidden/>
              </w:rPr>
              <w:t>19</w:t>
            </w:r>
            <w:r w:rsidR="00857DB2" w:rsidRPr="000E0799">
              <w:rPr>
                <w:i/>
                <w:iCs/>
                <w:webHidden/>
              </w:rPr>
              <w:fldChar w:fldCharType="end"/>
            </w:r>
          </w:hyperlink>
        </w:p>
        <w:p w14:paraId="725ED59A" w14:textId="7C6A9C95" w:rsidR="00857DB2" w:rsidRPr="00857DB2" w:rsidRDefault="00000000">
          <w:pPr>
            <w:pStyle w:val="TDC1"/>
            <w:rPr>
              <w:rFonts w:ascii="Verdana" w:eastAsiaTheme="minorEastAsia" w:hAnsi="Verdana" w:cstheme="minorBidi"/>
              <w:b w:val="0"/>
              <w:bCs w:val="0"/>
              <w:caps w:val="0"/>
              <w:noProof/>
              <w:kern w:val="2"/>
              <w:sz w:val="24"/>
              <w:szCs w:val="24"/>
              <w:lang w:val="es-419" w:eastAsia="es-419"/>
              <w14:ligatures w14:val="standardContextual"/>
            </w:rPr>
          </w:pPr>
          <w:hyperlink w:anchor="_Toc166658784" w:history="1">
            <w:r w:rsidR="00857DB2" w:rsidRPr="00857DB2">
              <w:rPr>
                <w:rStyle w:val="Hipervnculo"/>
                <w:rFonts w:ascii="Verdana" w:hAnsi="Verdana"/>
                <w:noProof/>
              </w:rPr>
              <w:t>X PUNTOS RESOLUTIVOS</w:t>
            </w:r>
            <w:r w:rsidR="00857DB2" w:rsidRPr="00857DB2">
              <w:rPr>
                <w:rFonts w:ascii="Verdana" w:hAnsi="Verdana"/>
                <w:noProof/>
                <w:webHidden/>
              </w:rPr>
              <w:tab/>
            </w:r>
            <w:r w:rsidR="00857DB2" w:rsidRPr="000E0799">
              <w:rPr>
                <w:rFonts w:ascii="Verdana" w:hAnsi="Verdana"/>
                <w:b w:val="0"/>
                <w:bCs w:val="0"/>
                <w:noProof/>
                <w:webHidden/>
              </w:rPr>
              <w:fldChar w:fldCharType="begin"/>
            </w:r>
            <w:r w:rsidR="00857DB2" w:rsidRPr="000E0799">
              <w:rPr>
                <w:rFonts w:ascii="Verdana" w:hAnsi="Verdana"/>
                <w:b w:val="0"/>
                <w:bCs w:val="0"/>
                <w:noProof/>
                <w:webHidden/>
              </w:rPr>
              <w:instrText xml:space="preserve"> PAGEREF _Toc166658784 \h </w:instrText>
            </w:r>
            <w:r w:rsidR="00857DB2" w:rsidRPr="000E0799">
              <w:rPr>
                <w:rFonts w:ascii="Verdana" w:hAnsi="Verdana"/>
                <w:b w:val="0"/>
                <w:bCs w:val="0"/>
                <w:noProof/>
                <w:webHidden/>
              </w:rPr>
            </w:r>
            <w:r w:rsidR="00857DB2" w:rsidRPr="000E0799">
              <w:rPr>
                <w:rFonts w:ascii="Verdana" w:hAnsi="Verdana"/>
                <w:b w:val="0"/>
                <w:bCs w:val="0"/>
                <w:noProof/>
                <w:webHidden/>
              </w:rPr>
              <w:fldChar w:fldCharType="separate"/>
            </w:r>
            <w:r w:rsidR="00110EDD">
              <w:rPr>
                <w:rFonts w:ascii="Verdana" w:hAnsi="Verdana"/>
                <w:b w:val="0"/>
                <w:bCs w:val="0"/>
                <w:noProof/>
                <w:webHidden/>
              </w:rPr>
              <w:t>20</w:t>
            </w:r>
            <w:r w:rsidR="00857DB2" w:rsidRPr="000E0799">
              <w:rPr>
                <w:rFonts w:ascii="Verdana" w:hAnsi="Verdana"/>
                <w:b w:val="0"/>
                <w:bCs w:val="0"/>
                <w:noProof/>
                <w:webHidden/>
              </w:rPr>
              <w:fldChar w:fldCharType="end"/>
            </w:r>
          </w:hyperlink>
        </w:p>
        <w:p w14:paraId="603A9992" w14:textId="3B357872" w:rsidR="0016237D" w:rsidRDefault="0016237D" w:rsidP="0016237D">
          <w:pPr>
            <w:jc w:val="both"/>
          </w:pPr>
          <w:r w:rsidRPr="00974143">
            <w:rPr>
              <w:rFonts w:ascii="Verdana" w:hAnsi="Verdana"/>
              <w:b/>
              <w:bCs/>
              <w:sz w:val="20"/>
              <w:szCs w:val="20"/>
              <w:lang w:val="es-ES"/>
            </w:rPr>
            <w:fldChar w:fldCharType="end"/>
          </w:r>
        </w:p>
      </w:sdtContent>
    </w:sdt>
    <w:p w14:paraId="22ECC579" w14:textId="5DCBFA99" w:rsidR="004747C9" w:rsidRDefault="004747C9" w:rsidP="00FF565E">
      <w:pPr>
        <w:pStyle w:val="TDC1"/>
        <w:rPr>
          <w:lang w:val="es-ES"/>
        </w:rPr>
      </w:pPr>
    </w:p>
    <w:p w14:paraId="01F4BC84" w14:textId="2D7CE4D0" w:rsidR="0016237D" w:rsidRDefault="00974143" w:rsidP="0016237D">
      <w:pPr>
        <w:rPr>
          <w:lang w:val="es-ES"/>
        </w:rPr>
      </w:pPr>
      <w:r>
        <w:rPr>
          <w:lang w:val="es-ES"/>
        </w:rPr>
        <w:t>|</w:t>
      </w:r>
    </w:p>
    <w:p w14:paraId="348E0C96" w14:textId="22BD4E92" w:rsidR="0016237D" w:rsidRPr="0016237D" w:rsidRDefault="002B6A74" w:rsidP="002B6A74">
      <w:pPr>
        <w:spacing w:after="160" w:line="259" w:lineRule="auto"/>
        <w:rPr>
          <w:lang w:val="es-ES"/>
        </w:rPr>
      </w:pPr>
      <w:r>
        <w:rPr>
          <w:lang w:val="es-ES"/>
        </w:rPr>
        <w:br w:type="page"/>
      </w:r>
    </w:p>
    <w:p w14:paraId="5B10D46D" w14:textId="1E2ED151" w:rsidR="00256EAD" w:rsidRPr="00CD0812" w:rsidRDefault="00256EAD" w:rsidP="00CD0812">
      <w:pPr>
        <w:pStyle w:val="Estilo1a"/>
      </w:pPr>
      <w:bookmarkStart w:id="1" w:name="_Toc144457475"/>
      <w:bookmarkStart w:id="2" w:name="_Toc166658755"/>
      <w:r w:rsidRPr="00CD0812">
        <w:lastRenderedPageBreak/>
        <w:t>I</w:t>
      </w:r>
      <w:bookmarkStart w:id="3" w:name="_Toc12350831"/>
      <w:r w:rsidRPr="00CD0812">
        <w:br/>
        <w:t>INTRODUCCIÓN A LA CAUSA Y OBJETO DE LA CONTROVERSIA</w:t>
      </w:r>
      <w:bookmarkEnd w:id="0"/>
      <w:bookmarkEnd w:id="1"/>
      <w:bookmarkEnd w:id="2"/>
      <w:bookmarkEnd w:id="3"/>
    </w:p>
    <w:p w14:paraId="2FB25036" w14:textId="77777777" w:rsidR="00256EAD" w:rsidRPr="00CD0812" w:rsidRDefault="00256EAD" w:rsidP="00CD0812">
      <w:pPr>
        <w:pStyle w:val="Normal1"/>
        <w:widowControl/>
        <w:jc w:val="both"/>
        <w:rPr>
          <w:rFonts w:ascii="Verdana" w:eastAsia="Verdana" w:hAnsi="Verdana" w:cs="Verdana"/>
          <w:color w:val="000000"/>
          <w:sz w:val="20"/>
          <w:szCs w:val="20"/>
        </w:rPr>
      </w:pPr>
    </w:p>
    <w:p w14:paraId="62ECA2D7" w14:textId="6ED9F842" w:rsidR="00F75104" w:rsidRPr="00CD0812" w:rsidRDefault="00256EAD" w:rsidP="00CD0812">
      <w:pPr>
        <w:pStyle w:val="Prrafodelista"/>
        <w:widowControl w:val="0"/>
        <w:numPr>
          <w:ilvl w:val="0"/>
          <w:numId w:val="23"/>
        </w:numPr>
        <w:autoSpaceDE w:val="0"/>
        <w:autoSpaceDN w:val="0"/>
        <w:spacing w:after="0" w:line="240" w:lineRule="auto"/>
        <w:ind w:left="0" w:firstLine="0"/>
        <w:contextualSpacing w:val="0"/>
        <w:jc w:val="both"/>
        <w:rPr>
          <w:rFonts w:ascii="Verdana" w:hAnsi="Verdana"/>
          <w:sz w:val="20"/>
          <w:szCs w:val="20"/>
          <w:lang w:val="es-CR"/>
        </w:rPr>
      </w:pPr>
      <w:r w:rsidRPr="00CD0812">
        <w:rPr>
          <w:rFonts w:ascii="Verdana" w:eastAsia="Verdana" w:hAnsi="Verdana"/>
          <w:i/>
          <w:iCs/>
          <w:sz w:val="20"/>
          <w:szCs w:val="20"/>
          <w:lang w:val="es-CR"/>
        </w:rPr>
        <w:t>El caso sometido a la Corte.</w:t>
      </w:r>
      <w:r w:rsidRPr="00CD0812">
        <w:rPr>
          <w:rFonts w:ascii="Verdana" w:eastAsia="Verdana" w:hAnsi="Verdana"/>
          <w:sz w:val="20"/>
          <w:szCs w:val="20"/>
          <w:lang w:val="es-CR"/>
        </w:rPr>
        <w:t xml:space="preserve"> – El</w:t>
      </w:r>
      <w:r w:rsidR="00F75104" w:rsidRPr="00CD0812">
        <w:rPr>
          <w:rFonts w:ascii="Verdana" w:hAnsi="Verdana"/>
          <w:sz w:val="20"/>
          <w:szCs w:val="20"/>
          <w:lang w:val="es-CR"/>
        </w:rPr>
        <w:t xml:space="preserve"> 12 de enero de 2022 la Comisión Interamericana de Derechos Humanos (en adelante “la Comisión Interamericana” o “la Comisión”) sometió a la jurisdicción de la Corte el caso </w:t>
      </w:r>
      <w:r w:rsidR="00F75104" w:rsidRPr="00CD0812">
        <w:rPr>
          <w:rFonts w:ascii="Verdana" w:hAnsi="Verdana"/>
          <w:i/>
          <w:sz w:val="20"/>
          <w:szCs w:val="20"/>
          <w:lang w:val="es-CR"/>
        </w:rPr>
        <w:t xml:space="preserve">Aguirre Magaña Vs. El Salvador </w:t>
      </w:r>
      <w:r w:rsidR="00F75104" w:rsidRPr="00CD0812">
        <w:rPr>
          <w:rFonts w:ascii="Verdana" w:hAnsi="Verdana"/>
          <w:sz w:val="20"/>
          <w:szCs w:val="20"/>
          <w:lang w:val="es-CR"/>
        </w:rPr>
        <w:t xml:space="preserve">(en adelante “el Estado” o “El Salvador”). La Comisión señaló que el caso se relaciona con la alegada responsabilidad internacional de El Salvador </w:t>
      </w:r>
      <w:r w:rsidR="00F75104" w:rsidRPr="00CD0812">
        <w:rPr>
          <w:rFonts w:ascii="Verdana" w:eastAsia="Calibri" w:hAnsi="Verdana"/>
          <w:sz w:val="20"/>
          <w:szCs w:val="20"/>
          <w:lang w:val="es-CR"/>
        </w:rPr>
        <w:t xml:space="preserve">por la supuesta falta de la debida diligencia en la investigación penal llevada a cabo por las graves lesiones sufridas por Miguel Ángel Aguirre Magaña (en adelante </w:t>
      </w:r>
      <w:r w:rsidR="00E16692" w:rsidRPr="00CD0812">
        <w:rPr>
          <w:rFonts w:ascii="Verdana" w:eastAsia="Calibri" w:hAnsi="Verdana"/>
          <w:sz w:val="20"/>
          <w:szCs w:val="20"/>
          <w:lang w:val="es-CR"/>
        </w:rPr>
        <w:t>“</w:t>
      </w:r>
      <w:r w:rsidR="00F75104" w:rsidRPr="00CD0812">
        <w:rPr>
          <w:rFonts w:ascii="Verdana" w:eastAsia="Calibri" w:hAnsi="Verdana"/>
          <w:sz w:val="20"/>
          <w:szCs w:val="20"/>
          <w:lang w:val="es-CR"/>
        </w:rPr>
        <w:t>señor Aguirre Magaña” o “presunta víctima”</w:t>
      </w:r>
      <w:r w:rsidR="00E70157" w:rsidRPr="00CD0812">
        <w:rPr>
          <w:rFonts w:ascii="Verdana" w:eastAsia="Calibri" w:hAnsi="Verdana"/>
          <w:sz w:val="20"/>
          <w:szCs w:val="20"/>
          <w:lang w:val="es-CR"/>
        </w:rPr>
        <w:t>)</w:t>
      </w:r>
      <w:r w:rsidR="00F75104" w:rsidRPr="00CD0812">
        <w:rPr>
          <w:rFonts w:ascii="Verdana" w:eastAsia="Calibri" w:hAnsi="Verdana"/>
          <w:sz w:val="20"/>
          <w:szCs w:val="20"/>
          <w:lang w:val="es-CR"/>
        </w:rPr>
        <w:t>, producto de una explosión</w:t>
      </w:r>
      <w:r w:rsidR="00604C32" w:rsidRPr="00CD0812">
        <w:rPr>
          <w:rFonts w:ascii="Verdana" w:eastAsia="Calibri" w:hAnsi="Verdana"/>
          <w:sz w:val="20"/>
          <w:szCs w:val="20"/>
          <w:lang w:val="es-CR"/>
        </w:rPr>
        <w:t xml:space="preserve"> </w:t>
      </w:r>
      <w:r w:rsidR="00604C32" w:rsidRPr="00EF3D2F">
        <w:rPr>
          <w:rFonts w:ascii="Verdana" w:eastAsia="Calibri" w:hAnsi="Verdana"/>
          <w:sz w:val="20"/>
          <w:szCs w:val="20"/>
          <w:lang w:val="es-CR"/>
        </w:rPr>
        <w:t xml:space="preserve">de un artefacto dentro del vehículo </w:t>
      </w:r>
      <w:r w:rsidR="00766143" w:rsidRPr="00EF3D2F">
        <w:rPr>
          <w:rFonts w:ascii="Verdana" w:eastAsia="Calibri" w:hAnsi="Verdana"/>
          <w:sz w:val="20"/>
          <w:szCs w:val="20"/>
          <w:lang w:val="es-CR"/>
        </w:rPr>
        <w:t xml:space="preserve">en </w:t>
      </w:r>
      <w:r w:rsidR="00604C32" w:rsidRPr="00EF3D2F">
        <w:rPr>
          <w:rFonts w:ascii="Verdana" w:eastAsia="Calibri" w:hAnsi="Verdana"/>
          <w:sz w:val="20"/>
          <w:szCs w:val="20"/>
          <w:lang w:val="es-CR"/>
        </w:rPr>
        <w:t>que viajaba</w:t>
      </w:r>
      <w:r w:rsidR="00F75104" w:rsidRPr="00CD0812">
        <w:rPr>
          <w:rFonts w:ascii="Verdana" w:eastAsia="Calibri" w:hAnsi="Verdana"/>
          <w:sz w:val="20"/>
          <w:szCs w:val="20"/>
          <w:lang w:val="es-CR"/>
        </w:rPr>
        <w:t xml:space="preserve">, las cuales le causaron una discapacidad. Según la Comisión hubo una serie de omisiones e irregularidades en la investigación penal y en el </w:t>
      </w:r>
      <w:r w:rsidR="00604C32" w:rsidRPr="00EF3D2F">
        <w:rPr>
          <w:rFonts w:ascii="Verdana" w:eastAsia="Calibri" w:hAnsi="Verdana"/>
          <w:sz w:val="20"/>
          <w:szCs w:val="20"/>
          <w:lang w:val="es-CR"/>
        </w:rPr>
        <w:t>esclarecimiento</w:t>
      </w:r>
      <w:r w:rsidR="00F75104" w:rsidRPr="00EF3D2F">
        <w:rPr>
          <w:rFonts w:ascii="Verdana" w:eastAsia="Calibri" w:hAnsi="Verdana"/>
          <w:sz w:val="20"/>
          <w:szCs w:val="20"/>
          <w:lang w:val="es-CR"/>
        </w:rPr>
        <w:t xml:space="preserve"> </w:t>
      </w:r>
      <w:r w:rsidR="00F75104" w:rsidRPr="00CD0812">
        <w:rPr>
          <w:rFonts w:ascii="Verdana" w:eastAsia="Calibri" w:hAnsi="Verdana"/>
          <w:sz w:val="20"/>
          <w:szCs w:val="20"/>
          <w:lang w:val="es-CR"/>
        </w:rPr>
        <w:t xml:space="preserve">de los hechos. </w:t>
      </w:r>
      <w:r w:rsidR="00E70157" w:rsidRPr="00CD0812">
        <w:rPr>
          <w:rFonts w:ascii="Verdana" w:eastAsia="Calibri" w:hAnsi="Verdana"/>
          <w:sz w:val="20"/>
          <w:szCs w:val="20"/>
          <w:lang w:val="es-CR"/>
        </w:rPr>
        <w:t>Además</w:t>
      </w:r>
      <w:r w:rsidR="00C77DDF" w:rsidRPr="00CD0812">
        <w:rPr>
          <w:rFonts w:ascii="Verdana" w:eastAsia="Calibri" w:hAnsi="Verdana"/>
          <w:sz w:val="20"/>
          <w:szCs w:val="20"/>
          <w:lang w:val="es-CR"/>
        </w:rPr>
        <w:t>,</w:t>
      </w:r>
      <w:r w:rsidR="00E70157" w:rsidRPr="00CD0812">
        <w:rPr>
          <w:rFonts w:ascii="Verdana" w:eastAsia="Calibri" w:hAnsi="Verdana"/>
          <w:sz w:val="20"/>
          <w:szCs w:val="20"/>
          <w:lang w:val="es-CR"/>
        </w:rPr>
        <w:t xml:space="preserve"> sostuvo que </w:t>
      </w:r>
      <w:r w:rsidR="0001214C" w:rsidRPr="00CD0812">
        <w:rPr>
          <w:rFonts w:ascii="Verdana" w:hAnsi="Verdana"/>
          <w:bCs/>
          <w:sz w:val="20"/>
          <w:szCs w:val="20"/>
          <w:lang w:val="es-CR"/>
        </w:rPr>
        <w:t xml:space="preserve">el proceso se extendió por un plazo irrazonable, pese a que el señor Aguirre Magaña presentó una serie de escritos y recursos para acelerar el proceso y cuestionar las omisiones en la investigación, los cuales no resultaron efectivos. </w:t>
      </w:r>
      <w:r w:rsidR="00E70157" w:rsidRPr="00CD0812">
        <w:rPr>
          <w:rFonts w:ascii="Verdana" w:eastAsia="Calibri" w:hAnsi="Verdana"/>
          <w:sz w:val="20"/>
          <w:szCs w:val="20"/>
          <w:lang w:val="es-CR"/>
        </w:rPr>
        <w:t>Debido a</w:t>
      </w:r>
      <w:r w:rsidR="00F75104" w:rsidRPr="00CD0812">
        <w:rPr>
          <w:rFonts w:ascii="Verdana" w:eastAsia="Calibri" w:hAnsi="Verdana"/>
          <w:sz w:val="20"/>
          <w:szCs w:val="20"/>
          <w:lang w:val="es-CR"/>
        </w:rPr>
        <w:t xml:space="preserve"> lo anterior, se alega que el Estado es responsable internacionalmente por la violación de los derechos a las garantías judiciales y a la protección judicial.</w:t>
      </w:r>
    </w:p>
    <w:p w14:paraId="2E402E62" w14:textId="77777777" w:rsidR="00F75104" w:rsidRPr="00CD0812" w:rsidRDefault="00F75104" w:rsidP="00CD0812">
      <w:pPr>
        <w:pStyle w:val="Prrafodelista"/>
        <w:widowControl w:val="0"/>
        <w:autoSpaceDE w:val="0"/>
        <w:autoSpaceDN w:val="0"/>
        <w:spacing w:after="0" w:line="240" w:lineRule="auto"/>
        <w:ind w:left="0"/>
        <w:contextualSpacing w:val="0"/>
        <w:rPr>
          <w:rFonts w:ascii="Verdana" w:hAnsi="Verdana"/>
          <w:sz w:val="20"/>
          <w:szCs w:val="20"/>
          <w:lang w:val="es-CR"/>
        </w:rPr>
      </w:pPr>
    </w:p>
    <w:p w14:paraId="14A00AA7" w14:textId="77777777" w:rsidR="00256EAD" w:rsidRPr="00CD0812" w:rsidRDefault="00256EAD" w:rsidP="00CD0812">
      <w:pPr>
        <w:pStyle w:val="Prrafodelista"/>
        <w:widowControl w:val="0"/>
        <w:numPr>
          <w:ilvl w:val="0"/>
          <w:numId w:val="23"/>
        </w:numPr>
        <w:autoSpaceDE w:val="0"/>
        <w:autoSpaceDN w:val="0"/>
        <w:spacing w:after="0" w:line="240" w:lineRule="auto"/>
        <w:ind w:left="0" w:firstLine="0"/>
        <w:contextualSpacing w:val="0"/>
        <w:jc w:val="both"/>
        <w:rPr>
          <w:rFonts w:ascii="Verdana" w:hAnsi="Verdana"/>
          <w:sz w:val="20"/>
          <w:szCs w:val="20"/>
          <w:lang w:val="es-CR"/>
        </w:rPr>
      </w:pPr>
      <w:r w:rsidRPr="00CD0812">
        <w:rPr>
          <w:rFonts w:ascii="Verdana" w:hAnsi="Verdana"/>
          <w:i/>
          <w:sz w:val="20"/>
          <w:lang w:val="es-CR"/>
        </w:rPr>
        <w:t xml:space="preserve">Trámite ante la Comisión. - </w:t>
      </w:r>
      <w:r w:rsidRPr="00CD0812">
        <w:rPr>
          <w:rFonts w:ascii="Verdana" w:hAnsi="Verdana"/>
          <w:sz w:val="20"/>
          <w:lang w:val="es-CR"/>
        </w:rPr>
        <w:t>El trámite ante la Comisión fue el siguiente:</w:t>
      </w:r>
    </w:p>
    <w:p w14:paraId="5AC56AD4" w14:textId="2CE88CB7" w:rsidR="00256EAD" w:rsidRPr="00CD0812" w:rsidRDefault="00733EC4" w:rsidP="00CD0812">
      <w:pPr>
        <w:pStyle w:val="Normal1"/>
        <w:widowControl/>
        <w:tabs>
          <w:tab w:val="left" w:pos="5985"/>
        </w:tabs>
        <w:jc w:val="both"/>
        <w:rPr>
          <w:rFonts w:ascii="Verdana" w:eastAsia="Verdana" w:hAnsi="Verdana" w:cs="Verdana"/>
          <w:color w:val="000000"/>
          <w:sz w:val="16"/>
          <w:szCs w:val="20"/>
        </w:rPr>
      </w:pPr>
      <w:r w:rsidRPr="00CD0812">
        <w:rPr>
          <w:rFonts w:ascii="Verdana" w:eastAsia="Verdana" w:hAnsi="Verdana" w:cs="Verdana"/>
          <w:color w:val="000000"/>
          <w:sz w:val="16"/>
          <w:szCs w:val="20"/>
        </w:rPr>
        <w:tab/>
      </w:r>
    </w:p>
    <w:p w14:paraId="03290536" w14:textId="289F412D" w:rsidR="00F75104" w:rsidRPr="00CD0812" w:rsidRDefault="00F75104" w:rsidP="00CD0812">
      <w:pPr>
        <w:pStyle w:val="Prrafodelista"/>
        <w:widowControl w:val="0"/>
        <w:numPr>
          <w:ilvl w:val="1"/>
          <w:numId w:val="23"/>
        </w:numPr>
        <w:tabs>
          <w:tab w:val="left" w:pos="1594"/>
        </w:tabs>
        <w:autoSpaceDE w:val="0"/>
        <w:autoSpaceDN w:val="0"/>
        <w:spacing w:before="121" w:after="0" w:line="240" w:lineRule="auto"/>
        <w:ind w:left="709" w:right="793" w:firstLine="0"/>
        <w:contextualSpacing w:val="0"/>
        <w:jc w:val="both"/>
        <w:rPr>
          <w:rFonts w:ascii="Verdana" w:hAnsi="Verdana"/>
          <w:sz w:val="20"/>
          <w:szCs w:val="20"/>
          <w:lang w:val="es-CR"/>
        </w:rPr>
      </w:pPr>
      <w:r w:rsidRPr="00CD0812">
        <w:rPr>
          <w:rFonts w:ascii="Verdana" w:hAnsi="Verdana"/>
          <w:i/>
          <w:sz w:val="20"/>
          <w:szCs w:val="20"/>
          <w:lang w:val="es-CR"/>
        </w:rPr>
        <w:t xml:space="preserve">Petición. </w:t>
      </w:r>
      <w:r w:rsidRPr="00CD0812">
        <w:rPr>
          <w:rFonts w:ascii="Verdana" w:hAnsi="Verdana"/>
          <w:sz w:val="20"/>
          <w:szCs w:val="20"/>
          <w:lang w:val="es-CR"/>
        </w:rPr>
        <w:t xml:space="preserve">– El 28 </w:t>
      </w:r>
      <w:r w:rsidRPr="00CD0812">
        <w:rPr>
          <w:rFonts w:ascii="Verdana" w:eastAsia="Calibri" w:hAnsi="Verdana"/>
          <w:sz w:val="20"/>
          <w:szCs w:val="20"/>
          <w:lang w:val="es-CR"/>
        </w:rPr>
        <w:t>de julio de</w:t>
      </w:r>
      <w:r w:rsidRPr="00CD0812">
        <w:rPr>
          <w:rFonts w:ascii="Verdana" w:hAnsi="Verdana"/>
          <w:sz w:val="20"/>
          <w:szCs w:val="20"/>
          <w:lang w:val="es-CR"/>
        </w:rPr>
        <w:t xml:space="preserve"> 2005 el Instituto de Derechos Humanos de la Universidad de Centroamérica José Simeón Cañas (en adelante “los representantes” o “IDHUCA”) presentó la petición inicial en representación de la presunta víctima. </w:t>
      </w:r>
    </w:p>
    <w:p w14:paraId="57B98A09" w14:textId="77777777" w:rsidR="00F75104" w:rsidRPr="00CD0812" w:rsidRDefault="00F75104" w:rsidP="00CD0812">
      <w:pPr>
        <w:pStyle w:val="Prrafodelista"/>
        <w:widowControl w:val="0"/>
        <w:numPr>
          <w:ilvl w:val="1"/>
          <w:numId w:val="23"/>
        </w:numPr>
        <w:tabs>
          <w:tab w:val="left" w:pos="1592"/>
        </w:tabs>
        <w:autoSpaceDE w:val="0"/>
        <w:autoSpaceDN w:val="0"/>
        <w:spacing w:before="119" w:after="0" w:line="240" w:lineRule="auto"/>
        <w:ind w:left="709" w:right="796" w:firstLine="0"/>
        <w:contextualSpacing w:val="0"/>
        <w:jc w:val="both"/>
        <w:rPr>
          <w:rFonts w:ascii="Verdana" w:hAnsi="Verdana"/>
          <w:sz w:val="20"/>
          <w:szCs w:val="20"/>
          <w:lang w:val="es-CR"/>
        </w:rPr>
      </w:pPr>
      <w:r w:rsidRPr="00CD0812">
        <w:rPr>
          <w:rFonts w:ascii="Verdana" w:hAnsi="Verdana"/>
          <w:i/>
          <w:sz w:val="20"/>
          <w:szCs w:val="20"/>
          <w:lang w:val="es-CR"/>
        </w:rPr>
        <w:t xml:space="preserve">Informe de Admisibilidad. </w:t>
      </w:r>
      <w:r w:rsidRPr="00CD0812">
        <w:rPr>
          <w:rFonts w:ascii="Verdana" w:hAnsi="Verdana"/>
          <w:sz w:val="20"/>
          <w:szCs w:val="20"/>
          <w:lang w:val="es-CR"/>
        </w:rPr>
        <w:t>– El 6 de diciembre de 2016 la Comisión aprobó el Informe de Admisibilidad No. 63/16, en el que concluyó que la petición era admisible.</w:t>
      </w:r>
    </w:p>
    <w:p w14:paraId="03F15591" w14:textId="601D0B4F" w:rsidR="00F75104" w:rsidRPr="00CD0812" w:rsidRDefault="00F75104" w:rsidP="00CD0812">
      <w:pPr>
        <w:pStyle w:val="Prrafodelista"/>
        <w:widowControl w:val="0"/>
        <w:numPr>
          <w:ilvl w:val="1"/>
          <w:numId w:val="23"/>
        </w:numPr>
        <w:tabs>
          <w:tab w:val="left" w:pos="1594"/>
        </w:tabs>
        <w:autoSpaceDE w:val="0"/>
        <w:autoSpaceDN w:val="0"/>
        <w:spacing w:before="120" w:after="0" w:line="240" w:lineRule="auto"/>
        <w:ind w:left="709" w:right="794" w:firstLine="0"/>
        <w:contextualSpacing w:val="0"/>
        <w:jc w:val="both"/>
        <w:rPr>
          <w:rFonts w:ascii="Verdana" w:hAnsi="Verdana"/>
          <w:sz w:val="20"/>
          <w:szCs w:val="20"/>
          <w:lang w:val="es-CR"/>
        </w:rPr>
      </w:pPr>
      <w:r w:rsidRPr="00CD0812">
        <w:rPr>
          <w:rFonts w:ascii="Verdana" w:hAnsi="Verdana"/>
          <w:i/>
          <w:sz w:val="20"/>
          <w:szCs w:val="20"/>
          <w:lang w:val="es-CR"/>
        </w:rPr>
        <w:t>Informe de Fondo</w:t>
      </w:r>
      <w:r w:rsidRPr="00CD0812">
        <w:rPr>
          <w:rFonts w:ascii="Verdana" w:hAnsi="Verdana"/>
          <w:sz w:val="20"/>
          <w:szCs w:val="20"/>
          <w:lang w:val="es-CR"/>
        </w:rPr>
        <w:t>. – El 23 de marzo de 2021 la Comisión aprobó el Informe de Fondo No. 24/21, en el cual llegó a una serie de conclusiones</w:t>
      </w:r>
      <w:r w:rsidR="00D25934" w:rsidRPr="00CD0812">
        <w:rPr>
          <w:rStyle w:val="Refdenotaalpie"/>
          <w:rFonts w:ascii="Verdana" w:hAnsi="Verdana"/>
          <w:sz w:val="20"/>
          <w:szCs w:val="20"/>
          <w:lang w:val="es-CR"/>
        </w:rPr>
        <w:footnoteReference w:id="1"/>
      </w:r>
      <w:r w:rsidRPr="00CD0812">
        <w:rPr>
          <w:rFonts w:ascii="Verdana" w:hAnsi="Verdana"/>
          <w:sz w:val="20"/>
          <w:szCs w:val="20"/>
          <w:lang w:val="es-CR"/>
        </w:rPr>
        <w:t xml:space="preserve"> </w:t>
      </w:r>
      <w:r w:rsidR="0013796E">
        <w:rPr>
          <w:rFonts w:ascii="Verdana" w:hAnsi="Verdana"/>
          <w:sz w:val="20"/>
          <w:szCs w:val="20"/>
          <w:lang w:val="es-CR"/>
        </w:rPr>
        <w:t xml:space="preserve">y </w:t>
      </w:r>
      <w:r w:rsidRPr="00CD0812">
        <w:rPr>
          <w:rFonts w:ascii="Verdana" w:hAnsi="Verdana"/>
          <w:sz w:val="20"/>
          <w:szCs w:val="20"/>
          <w:lang w:val="es-CR"/>
        </w:rPr>
        <w:t xml:space="preserve">formuló varias recomendaciones al Estado. </w:t>
      </w:r>
    </w:p>
    <w:p w14:paraId="5C6C3B12" w14:textId="3629B75B" w:rsidR="00F75104" w:rsidRPr="001749E1" w:rsidRDefault="00F75104" w:rsidP="00CD0812">
      <w:pPr>
        <w:pStyle w:val="Prrafodelista"/>
        <w:widowControl w:val="0"/>
        <w:numPr>
          <w:ilvl w:val="1"/>
          <w:numId w:val="23"/>
        </w:numPr>
        <w:tabs>
          <w:tab w:val="left" w:pos="1592"/>
        </w:tabs>
        <w:autoSpaceDE w:val="0"/>
        <w:autoSpaceDN w:val="0"/>
        <w:spacing w:before="118" w:after="0" w:line="240" w:lineRule="auto"/>
        <w:ind w:left="709" w:right="794" w:firstLine="0"/>
        <w:contextualSpacing w:val="0"/>
        <w:jc w:val="both"/>
        <w:rPr>
          <w:rFonts w:ascii="Verdana" w:hAnsi="Verdana"/>
          <w:sz w:val="20"/>
          <w:lang w:val="es-CR"/>
        </w:rPr>
      </w:pPr>
      <w:r w:rsidRPr="00CD0812">
        <w:rPr>
          <w:rFonts w:ascii="Verdana" w:hAnsi="Verdana"/>
          <w:i/>
          <w:sz w:val="20"/>
          <w:szCs w:val="20"/>
          <w:lang w:val="es-CR"/>
        </w:rPr>
        <w:t xml:space="preserve">Notificación al Estado. – </w:t>
      </w:r>
      <w:r w:rsidRPr="00CD0812">
        <w:rPr>
          <w:rFonts w:ascii="Verdana" w:hAnsi="Verdana"/>
          <w:sz w:val="20"/>
          <w:szCs w:val="20"/>
          <w:lang w:val="es-CR"/>
        </w:rPr>
        <w:t xml:space="preserve">El Informe de Fondo fue notificado al Estado el </w:t>
      </w:r>
      <w:r w:rsidRPr="006D74B9">
        <w:rPr>
          <w:rFonts w:ascii="Verdana" w:hAnsi="Verdana"/>
          <w:sz w:val="20"/>
          <w:szCs w:val="20"/>
          <w:lang w:val="es-CR"/>
        </w:rPr>
        <w:t>1</w:t>
      </w:r>
      <w:r w:rsidR="00F8343A" w:rsidRPr="006D74B9">
        <w:rPr>
          <w:rFonts w:ascii="Verdana" w:hAnsi="Verdana"/>
          <w:sz w:val="20"/>
          <w:szCs w:val="20"/>
          <w:lang w:val="es-CR"/>
        </w:rPr>
        <w:t>2</w:t>
      </w:r>
      <w:r w:rsidRPr="006D74B9">
        <w:rPr>
          <w:rFonts w:ascii="Verdana" w:hAnsi="Verdana"/>
          <w:sz w:val="20"/>
          <w:szCs w:val="20"/>
          <w:lang w:val="es-CR"/>
        </w:rPr>
        <w:t xml:space="preserve"> de </w:t>
      </w:r>
      <w:r w:rsidR="00F8343A" w:rsidRPr="006D74B9">
        <w:rPr>
          <w:rFonts w:ascii="Verdana" w:hAnsi="Verdana"/>
          <w:sz w:val="20"/>
          <w:szCs w:val="20"/>
          <w:lang w:val="es-CR"/>
        </w:rPr>
        <w:t xml:space="preserve">abril </w:t>
      </w:r>
      <w:r w:rsidRPr="006D74B9">
        <w:rPr>
          <w:rFonts w:ascii="Verdana" w:hAnsi="Verdana"/>
          <w:sz w:val="20"/>
          <w:szCs w:val="20"/>
          <w:lang w:val="es-CR"/>
        </w:rPr>
        <w:t>de</w:t>
      </w:r>
      <w:r w:rsidRPr="006D74B9">
        <w:rPr>
          <w:rFonts w:ascii="Verdana" w:hAnsi="Verdana"/>
          <w:sz w:val="20"/>
          <w:lang w:val="es-CR"/>
        </w:rPr>
        <w:t xml:space="preserve"> 20</w:t>
      </w:r>
      <w:r w:rsidR="00F8343A" w:rsidRPr="006D74B9">
        <w:rPr>
          <w:rFonts w:ascii="Verdana" w:hAnsi="Verdana"/>
          <w:sz w:val="20"/>
          <w:lang w:val="es-CR"/>
        </w:rPr>
        <w:t>21</w:t>
      </w:r>
      <w:r w:rsidRPr="006D74B9">
        <w:rPr>
          <w:rFonts w:ascii="Verdana" w:hAnsi="Verdana"/>
          <w:sz w:val="20"/>
          <w:lang w:val="es-CR"/>
        </w:rPr>
        <w:t xml:space="preserve">, con un plazo de dos meses para que informara sobre el cumplimiento de las recomendaciones. </w:t>
      </w:r>
      <w:r w:rsidR="00F8343A" w:rsidRPr="006D74B9">
        <w:rPr>
          <w:rFonts w:ascii="Verdana" w:hAnsi="Verdana"/>
          <w:sz w:val="20"/>
          <w:lang w:val="es-CR"/>
        </w:rPr>
        <w:t xml:space="preserve">La Comisión le concedió dos </w:t>
      </w:r>
      <w:r w:rsidR="00E16692" w:rsidRPr="006D74B9">
        <w:rPr>
          <w:rFonts w:ascii="Verdana" w:hAnsi="Verdana"/>
          <w:sz w:val="20"/>
          <w:lang w:val="es-CR"/>
        </w:rPr>
        <w:t>prórrogas</w:t>
      </w:r>
      <w:r w:rsidR="00F8343A" w:rsidRPr="006D74B9">
        <w:rPr>
          <w:rFonts w:ascii="Verdana" w:hAnsi="Verdana"/>
          <w:sz w:val="20"/>
          <w:lang w:val="es-CR"/>
        </w:rPr>
        <w:t xml:space="preserve"> al Estado. Con posterioridad al otorgamiento de la segunda pr</w:t>
      </w:r>
      <w:r w:rsidR="001E7BC0">
        <w:rPr>
          <w:rFonts w:ascii="Verdana" w:hAnsi="Verdana"/>
          <w:sz w:val="20"/>
          <w:lang w:val="es-CR"/>
        </w:rPr>
        <w:t>ó</w:t>
      </w:r>
      <w:r w:rsidR="00F8343A" w:rsidRPr="006D74B9">
        <w:rPr>
          <w:rFonts w:ascii="Verdana" w:hAnsi="Verdana"/>
          <w:sz w:val="20"/>
          <w:lang w:val="es-CR"/>
        </w:rPr>
        <w:t>rroga, el Estado no presentó su informe de cumplimiento ni solicitó una prórroga adicional.</w:t>
      </w:r>
    </w:p>
    <w:p w14:paraId="1CFB296B" w14:textId="77777777" w:rsidR="00256EAD" w:rsidRPr="00CD0812" w:rsidRDefault="00256EAD" w:rsidP="00CD0812">
      <w:pPr>
        <w:pStyle w:val="Normal1"/>
        <w:jc w:val="both"/>
        <w:rPr>
          <w:rFonts w:ascii="Verdana" w:eastAsia="Verdana" w:hAnsi="Verdana" w:cs="Verdana"/>
          <w:color w:val="000000"/>
          <w:sz w:val="20"/>
          <w:szCs w:val="20"/>
        </w:rPr>
      </w:pPr>
    </w:p>
    <w:p w14:paraId="299370CF" w14:textId="18BEF241" w:rsidR="00747725" w:rsidRPr="00CD0812" w:rsidRDefault="00256EAD" w:rsidP="00CD0812">
      <w:pPr>
        <w:pStyle w:val="Textoindependiente"/>
        <w:numPr>
          <w:ilvl w:val="0"/>
          <w:numId w:val="23"/>
        </w:numPr>
        <w:spacing w:before="79"/>
        <w:ind w:left="0" w:right="128" w:firstLine="0"/>
        <w:rPr>
          <w:rFonts w:ascii="Verdana" w:hAnsi="Verdana"/>
          <w:sz w:val="20"/>
          <w:lang w:val="es-CR"/>
        </w:rPr>
      </w:pPr>
      <w:r w:rsidRPr="00CD0812">
        <w:rPr>
          <w:rFonts w:ascii="Verdana" w:eastAsia="Verdana" w:hAnsi="Verdana" w:cs="Verdana"/>
          <w:i/>
          <w:color w:val="000000"/>
          <w:sz w:val="20"/>
          <w:lang w:val="es-CR"/>
        </w:rPr>
        <w:t xml:space="preserve">Sometimiento del caso ante la Corte. – </w:t>
      </w:r>
      <w:r w:rsidR="00F75104" w:rsidRPr="00CD0812">
        <w:rPr>
          <w:rFonts w:ascii="Verdana" w:hAnsi="Verdana"/>
          <w:sz w:val="20"/>
          <w:lang w:val="es-CR"/>
        </w:rPr>
        <w:t>El 12 de enero de 2022 la Comisión sometió a la Corte la totalidad de los hechos y violaciones de derechos humanos descritos en el Informe de Fondo, debido a “la necesidad de justicia y reparación”</w:t>
      </w:r>
      <w:r w:rsidR="00362B6C">
        <w:rPr>
          <w:rStyle w:val="Refdenotaalpie"/>
          <w:rFonts w:ascii="Verdana" w:hAnsi="Verdana"/>
          <w:sz w:val="20"/>
          <w:lang w:val="es-CR"/>
        </w:rPr>
        <w:footnoteReference w:id="2"/>
      </w:r>
      <w:r w:rsidR="00F75104" w:rsidRPr="00CD0812">
        <w:rPr>
          <w:rFonts w:ascii="Verdana" w:hAnsi="Verdana"/>
          <w:sz w:val="20"/>
          <w:lang w:val="es-CR"/>
        </w:rPr>
        <w:t>.</w:t>
      </w:r>
      <w:r w:rsidR="00747725" w:rsidRPr="00CD0812">
        <w:rPr>
          <w:rFonts w:ascii="Verdana" w:hAnsi="Verdana"/>
          <w:sz w:val="20"/>
          <w:lang w:val="es-CR"/>
        </w:rPr>
        <w:t xml:space="preserve"> Este Tribunal nota que, entre la presentación de la petición inicial ante la Comisión y el sometimiento del caso ante la Corte, han transcurrido más de </w:t>
      </w:r>
      <w:r w:rsidR="00313BE9" w:rsidRPr="00CD0812">
        <w:rPr>
          <w:rFonts w:ascii="Verdana" w:hAnsi="Verdana"/>
          <w:sz w:val="20"/>
          <w:lang w:val="es-CR"/>
        </w:rPr>
        <w:t>16</w:t>
      </w:r>
      <w:r w:rsidR="00747725" w:rsidRPr="00CD0812">
        <w:rPr>
          <w:rFonts w:ascii="Verdana" w:hAnsi="Verdana"/>
          <w:sz w:val="20"/>
          <w:lang w:val="es-CR"/>
        </w:rPr>
        <w:t xml:space="preserve"> años.</w:t>
      </w:r>
    </w:p>
    <w:p w14:paraId="091C3DC6" w14:textId="77777777" w:rsidR="00747725" w:rsidRPr="005D358A" w:rsidRDefault="00747725" w:rsidP="00CD0812">
      <w:pPr>
        <w:pStyle w:val="Textoindependiente"/>
        <w:rPr>
          <w:rFonts w:ascii="Verdana" w:hAnsi="Verdana"/>
          <w:lang w:val="es-CR"/>
        </w:rPr>
      </w:pPr>
    </w:p>
    <w:p w14:paraId="1FDD22C6" w14:textId="752F08D1" w:rsidR="00256EAD" w:rsidRPr="00CD0812" w:rsidRDefault="00256EAD" w:rsidP="00CD0812">
      <w:pPr>
        <w:pStyle w:val="Normal1"/>
        <w:numPr>
          <w:ilvl w:val="0"/>
          <w:numId w:val="23"/>
        </w:numPr>
        <w:ind w:left="0" w:firstLine="0"/>
        <w:jc w:val="both"/>
        <w:rPr>
          <w:rFonts w:ascii="Verdana" w:eastAsia="Verdana" w:hAnsi="Verdana" w:cs="Verdana"/>
          <w:color w:val="000000"/>
          <w:sz w:val="20"/>
          <w:szCs w:val="20"/>
        </w:rPr>
      </w:pPr>
      <w:r w:rsidRPr="00CD0812">
        <w:rPr>
          <w:rFonts w:ascii="Verdana" w:eastAsia="Verdana" w:hAnsi="Verdana" w:cs="Verdana"/>
          <w:i/>
          <w:color w:val="000000"/>
          <w:sz w:val="20"/>
          <w:szCs w:val="20"/>
        </w:rPr>
        <w:t xml:space="preserve">Solicitud de la Comisión Interamericana. – </w:t>
      </w:r>
      <w:r w:rsidRPr="00CD0812">
        <w:rPr>
          <w:rFonts w:ascii="Verdana" w:eastAsia="Verdana" w:hAnsi="Verdana" w:cs="Verdana"/>
          <w:color w:val="000000"/>
          <w:sz w:val="20"/>
          <w:szCs w:val="20"/>
        </w:rPr>
        <w:t>Con base en lo anterior, la Comisión solicitó a la Corte que concluya y declare la responsabilidad internacional de</w:t>
      </w:r>
      <w:r w:rsidR="00747725" w:rsidRPr="00CD0812">
        <w:rPr>
          <w:rFonts w:ascii="Verdana" w:eastAsia="Verdana" w:hAnsi="Verdana" w:cs="Verdana"/>
          <w:color w:val="000000"/>
          <w:sz w:val="20"/>
          <w:szCs w:val="20"/>
        </w:rPr>
        <w:t>l Estado</w:t>
      </w:r>
      <w:r w:rsidRPr="00CD0812">
        <w:rPr>
          <w:rFonts w:ascii="Verdana" w:eastAsia="Verdana" w:hAnsi="Verdana" w:cs="Verdana"/>
          <w:color w:val="000000"/>
          <w:sz w:val="20"/>
          <w:szCs w:val="20"/>
        </w:rPr>
        <w:t xml:space="preserve"> por la</w:t>
      </w:r>
      <w:r w:rsidR="00747725" w:rsidRPr="00CD0812">
        <w:rPr>
          <w:rFonts w:ascii="Verdana" w:eastAsia="Verdana" w:hAnsi="Verdana" w:cs="Verdana"/>
          <w:color w:val="000000"/>
          <w:sz w:val="20"/>
          <w:szCs w:val="20"/>
        </w:rPr>
        <w:t>s</w:t>
      </w:r>
      <w:r w:rsidRPr="00CD0812">
        <w:rPr>
          <w:rFonts w:ascii="Verdana" w:eastAsia="Verdana" w:hAnsi="Verdana" w:cs="Verdana"/>
          <w:color w:val="000000"/>
          <w:sz w:val="20"/>
          <w:szCs w:val="20"/>
        </w:rPr>
        <w:t xml:space="preserve"> </w:t>
      </w:r>
      <w:r w:rsidR="00747725" w:rsidRPr="00CD0812">
        <w:rPr>
          <w:rFonts w:ascii="Verdana" w:eastAsia="Verdana" w:hAnsi="Verdana" w:cs="Verdana"/>
          <w:color w:val="000000"/>
          <w:sz w:val="20"/>
          <w:szCs w:val="20"/>
        </w:rPr>
        <w:t>violaciones contenidas en su Informe de Fondo y se orden</w:t>
      </w:r>
      <w:r w:rsidR="001E7BC0">
        <w:rPr>
          <w:rFonts w:ascii="Verdana" w:eastAsia="Verdana" w:hAnsi="Verdana" w:cs="Verdana"/>
          <w:color w:val="000000"/>
          <w:sz w:val="20"/>
          <w:szCs w:val="20"/>
        </w:rPr>
        <w:t>e</w:t>
      </w:r>
      <w:r w:rsidR="00747725" w:rsidRPr="00CD0812">
        <w:rPr>
          <w:rFonts w:ascii="Verdana" w:eastAsia="Verdana" w:hAnsi="Verdana" w:cs="Verdana"/>
          <w:color w:val="000000"/>
          <w:sz w:val="20"/>
          <w:szCs w:val="20"/>
        </w:rPr>
        <w:t xml:space="preserve"> al Estado determinadas medidas de reparación.</w:t>
      </w:r>
    </w:p>
    <w:p w14:paraId="018BC94B" w14:textId="77777777" w:rsidR="00256EAD" w:rsidRPr="00CD0812" w:rsidRDefault="00256EAD" w:rsidP="00CD0812">
      <w:pPr>
        <w:pStyle w:val="Prrafodelista"/>
        <w:spacing w:after="0" w:line="240" w:lineRule="auto"/>
        <w:ind w:left="0"/>
        <w:contextualSpacing w:val="0"/>
        <w:jc w:val="both"/>
        <w:rPr>
          <w:rFonts w:ascii="Verdana" w:eastAsia="Verdana" w:hAnsi="Verdana" w:cs="Verdana"/>
          <w:iCs/>
          <w:sz w:val="20"/>
          <w:szCs w:val="20"/>
          <w:lang w:val="es-CR"/>
        </w:rPr>
      </w:pPr>
    </w:p>
    <w:p w14:paraId="6AB60109" w14:textId="77777777" w:rsidR="00256EAD" w:rsidRPr="00CD0812" w:rsidRDefault="00256EAD" w:rsidP="00CD0812">
      <w:pPr>
        <w:pStyle w:val="Estilo1a"/>
      </w:pPr>
      <w:bookmarkStart w:id="4" w:name="_Toc24538817"/>
      <w:bookmarkStart w:id="5" w:name="_Toc144457476"/>
      <w:bookmarkStart w:id="6" w:name="_Toc166658756"/>
      <w:r w:rsidRPr="00CD0812">
        <w:t xml:space="preserve">II </w:t>
      </w:r>
      <w:r w:rsidRPr="00CD0812">
        <w:br/>
        <w:t>PROCEDIMIENTO ANTE LA CORTE</w:t>
      </w:r>
      <w:bookmarkEnd w:id="4"/>
      <w:bookmarkEnd w:id="5"/>
      <w:bookmarkEnd w:id="6"/>
    </w:p>
    <w:p w14:paraId="72AB9114" w14:textId="77777777" w:rsidR="00256EAD" w:rsidRPr="00CD0812" w:rsidRDefault="00256EAD" w:rsidP="00CD0812">
      <w:pPr>
        <w:pStyle w:val="Prrafodelista"/>
        <w:spacing w:after="0" w:line="240" w:lineRule="auto"/>
        <w:ind w:left="0"/>
        <w:contextualSpacing w:val="0"/>
        <w:jc w:val="both"/>
        <w:rPr>
          <w:rFonts w:ascii="Verdana" w:eastAsia="Verdana" w:hAnsi="Verdana" w:cs="Verdana"/>
          <w:sz w:val="20"/>
          <w:szCs w:val="20"/>
          <w:lang w:val="es-CR"/>
        </w:rPr>
      </w:pPr>
    </w:p>
    <w:p w14:paraId="3AE9AB0C" w14:textId="7A1521B4" w:rsidR="00256EAD" w:rsidRPr="00CD0812" w:rsidRDefault="00256EAD"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hAnsi="Verdana"/>
          <w:i/>
          <w:sz w:val="20"/>
          <w:szCs w:val="20"/>
          <w:lang w:val="es-CR"/>
        </w:rPr>
        <w:t>Notificación del caso al Estado y a</w:t>
      </w:r>
      <w:r w:rsidR="003D26B2" w:rsidRPr="00CD0812">
        <w:rPr>
          <w:rFonts w:ascii="Verdana" w:hAnsi="Verdana"/>
          <w:i/>
          <w:sz w:val="20"/>
          <w:szCs w:val="20"/>
          <w:lang w:val="es-CR"/>
        </w:rPr>
        <w:t xml:space="preserve"> los </w:t>
      </w:r>
      <w:r w:rsidRPr="00CD0812">
        <w:rPr>
          <w:rFonts w:ascii="Verdana" w:hAnsi="Verdana"/>
          <w:i/>
          <w:sz w:val="20"/>
          <w:szCs w:val="20"/>
          <w:lang w:val="es-CR"/>
        </w:rPr>
        <w:t>representante</w:t>
      </w:r>
      <w:r w:rsidR="004E22ED" w:rsidRPr="00CD0812">
        <w:rPr>
          <w:rFonts w:ascii="Verdana" w:hAnsi="Verdana"/>
          <w:i/>
          <w:sz w:val="20"/>
          <w:szCs w:val="20"/>
          <w:lang w:val="es-CR"/>
        </w:rPr>
        <w:t>s</w:t>
      </w:r>
      <w:r w:rsidRPr="00CD0812">
        <w:rPr>
          <w:rFonts w:ascii="Verdana" w:eastAsia="Verdana" w:hAnsi="Verdana" w:cs="Verdana"/>
          <w:i/>
          <w:sz w:val="20"/>
          <w:szCs w:val="20"/>
          <w:lang w:val="es-CR"/>
        </w:rPr>
        <w:t xml:space="preserve">. – </w:t>
      </w:r>
      <w:r w:rsidRPr="00CD0812">
        <w:rPr>
          <w:rFonts w:ascii="Verdana" w:eastAsia="Verdana" w:hAnsi="Verdana" w:cs="Verdana"/>
          <w:sz w:val="20"/>
          <w:szCs w:val="20"/>
          <w:lang w:val="es-CR"/>
        </w:rPr>
        <w:t>El sometimiento del caso por parte de la Comisión fue notificado al Estado</w:t>
      </w:r>
      <w:r w:rsidR="001E7BC0" w:rsidRPr="00CD0812">
        <w:rPr>
          <w:rStyle w:val="Refdenotaalpie"/>
          <w:rFonts w:ascii="Verdana" w:eastAsia="Verdana" w:hAnsi="Verdana" w:cs="Verdana"/>
          <w:sz w:val="20"/>
          <w:szCs w:val="20"/>
        </w:rPr>
        <w:footnoteReference w:id="3"/>
      </w:r>
      <w:r w:rsidRPr="00CD0812">
        <w:rPr>
          <w:rFonts w:ascii="Verdana" w:eastAsia="Verdana" w:hAnsi="Verdana" w:cs="Verdana"/>
          <w:sz w:val="20"/>
          <w:szCs w:val="20"/>
          <w:lang w:val="es-CR"/>
        </w:rPr>
        <w:t xml:space="preserve"> y a </w:t>
      </w:r>
      <w:r w:rsidR="00083D7B" w:rsidRPr="00CD0812">
        <w:rPr>
          <w:rFonts w:ascii="Verdana" w:eastAsia="Verdana" w:hAnsi="Verdana" w:cs="Verdana"/>
          <w:sz w:val="20"/>
          <w:szCs w:val="20"/>
          <w:lang w:val="es-CR"/>
        </w:rPr>
        <w:t>los</w:t>
      </w:r>
      <w:r w:rsidRPr="00CD0812">
        <w:rPr>
          <w:rFonts w:ascii="Verdana" w:eastAsia="Verdana" w:hAnsi="Verdana" w:cs="Verdana"/>
          <w:sz w:val="20"/>
          <w:szCs w:val="20"/>
          <w:lang w:val="es-CR"/>
        </w:rPr>
        <w:t xml:space="preserve"> representantes</w:t>
      </w:r>
      <w:r w:rsidR="006928C6" w:rsidRPr="00CD0812">
        <w:rPr>
          <w:rStyle w:val="Refdenotaalpie"/>
          <w:rFonts w:ascii="Verdana" w:eastAsia="Verdana" w:hAnsi="Verdana" w:cs="Verdana"/>
          <w:sz w:val="20"/>
          <w:szCs w:val="20"/>
          <w:lang w:val="es-CR"/>
        </w:rPr>
        <w:footnoteReference w:id="4"/>
      </w:r>
      <w:r w:rsidRPr="00CD0812">
        <w:rPr>
          <w:rFonts w:ascii="Verdana" w:eastAsia="Verdana" w:hAnsi="Verdana" w:cs="Verdana"/>
          <w:sz w:val="20"/>
          <w:szCs w:val="20"/>
          <w:lang w:val="es-CR"/>
        </w:rPr>
        <w:t xml:space="preserve"> el 2 de </w:t>
      </w:r>
      <w:r w:rsidR="00747725" w:rsidRPr="00CD0812">
        <w:rPr>
          <w:rFonts w:ascii="Verdana" w:eastAsia="Verdana" w:hAnsi="Verdana" w:cs="Verdana"/>
          <w:sz w:val="20"/>
          <w:szCs w:val="20"/>
          <w:lang w:val="es-CR"/>
        </w:rPr>
        <w:t>marzo</w:t>
      </w:r>
      <w:r w:rsidRPr="00CD0812">
        <w:rPr>
          <w:rFonts w:ascii="Verdana" w:eastAsia="Verdana" w:hAnsi="Verdana" w:cs="Verdana"/>
          <w:sz w:val="20"/>
          <w:szCs w:val="20"/>
          <w:lang w:val="es-CR"/>
        </w:rPr>
        <w:t xml:space="preserve"> de 202</w:t>
      </w:r>
      <w:r w:rsidR="00747725" w:rsidRPr="00CD0812">
        <w:rPr>
          <w:rFonts w:ascii="Verdana" w:eastAsia="Verdana" w:hAnsi="Verdana" w:cs="Verdana"/>
          <w:sz w:val="20"/>
          <w:szCs w:val="20"/>
          <w:lang w:val="es-CR"/>
        </w:rPr>
        <w:t>2</w:t>
      </w:r>
      <w:r w:rsidRPr="00CD0812">
        <w:rPr>
          <w:rFonts w:ascii="Verdana" w:eastAsia="Verdana" w:hAnsi="Verdana" w:cs="Verdana"/>
          <w:sz w:val="20"/>
          <w:szCs w:val="20"/>
          <w:lang w:val="es-CR"/>
        </w:rPr>
        <w:t>.</w:t>
      </w:r>
      <w:r w:rsidR="00747725" w:rsidRPr="00CD0812">
        <w:rPr>
          <w:rFonts w:ascii="Verdana" w:eastAsia="Verdana" w:hAnsi="Verdana" w:cs="Verdana"/>
          <w:sz w:val="20"/>
          <w:szCs w:val="20"/>
          <w:lang w:val="es-CR"/>
        </w:rPr>
        <w:t xml:space="preserve"> </w:t>
      </w:r>
    </w:p>
    <w:p w14:paraId="3153ABB9" w14:textId="77777777" w:rsidR="00256EAD" w:rsidRPr="00CD0812" w:rsidRDefault="00256EAD" w:rsidP="00CD0812">
      <w:pPr>
        <w:pStyle w:val="Prrafodelista"/>
        <w:spacing w:after="0" w:line="240" w:lineRule="auto"/>
        <w:ind w:left="0"/>
        <w:contextualSpacing w:val="0"/>
        <w:jc w:val="both"/>
        <w:rPr>
          <w:rFonts w:ascii="Verdana" w:eastAsia="Verdana" w:hAnsi="Verdana" w:cs="Verdana"/>
          <w:sz w:val="20"/>
          <w:szCs w:val="20"/>
          <w:lang w:val="es-CR"/>
        </w:rPr>
      </w:pPr>
    </w:p>
    <w:p w14:paraId="71EFB32B" w14:textId="3A35B552" w:rsidR="00256EAD" w:rsidRPr="00CD0812" w:rsidRDefault="00256EAD"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eastAsia="Verdana" w:hAnsi="Verdana" w:cs="Verdana"/>
          <w:i/>
          <w:sz w:val="20"/>
          <w:szCs w:val="20"/>
          <w:lang w:val="es-CR"/>
        </w:rPr>
        <w:t xml:space="preserve">Escrito de solicitudes, argumentos y pruebas. – </w:t>
      </w:r>
      <w:r w:rsidRPr="00CD0812">
        <w:rPr>
          <w:rFonts w:ascii="Verdana" w:eastAsia="Verdana" w:hAnsi="Verdana" w:cs="Verdana"/>
          <w:sz w:val="20"/>
          <w:szCs w:val="20"/>
          <w:lang w:val="es-CR"/>
        </w:rPr>
        <w:t>El 2 de ma</w:t>
      </w:r>
      <w:r w:rsidR="007D4D95" w:rsidRPr="00CD0812">
        <w:rPr>
          <w:rFonts w:ascii="Verdana" w:eastAsia="Verdana" w:hAnsi="Verdana" w:cs="Verdana"/>
          <w:sz w:val="20"/>
          <w:szCs w:val="20"/>
          <w:lang w:val="es-CR"/>
        </w:rPr>
        <w:t>y</w:t>
      </w:r>
      <w:r w:rsidRPr="00CD0812">
        <w:rPr>
          <w:rFonts w:ascii="Verdana" w:eastAsia="Verdana" w:hAnsi="Verdana" w:cs="Verdana"/>
          <w:sz w:val="20"/>
          <w:szCs w:val="20"/>
          <w:lang w:val="es-CR"/>
        </w:rPr>
        <w:t>o de 202</w:t>
      </w:r>
      <w:r w:rsidR="007D4D95" w:rsidRPr="00CD0812">
        <w:rPr>
          <w:rFonts w:ascii="Verdana" w:eastAsia="Verdana" w:hAnsi="Verdana" w:cs="Verdana"/>
          <w:sz w:val="20"/>
          <w:szCs w:val="20"/>
          <w:lang w:val="es-CR"/>
        </w:rPr>
        <w:t>2</w:t>
      </w:r>
      <w:r w:rsidRPr="00CD0812">
        <w:rPr>
          <w:rFonts w:ascii="Verdana" w:eastAsia="Verdana" w:hAnsi="Verdana" w:cs="Verdana"/>
          <w:sz w:val="20"/>
          <w:szCs w:val="20"/>
          <w:lang w:val="es-CR"/>
        </w:rPr>
        <w:t xml:space="preserve"> </w:t>
      </w:r>
      <w:r w:rsidR="00CD08D9">
        <w:rPr>
          <w:rFonts w:ascii="Verdana" w:eastAsia="Verdana" w:hAnsi="Verdana" w:cs="Verdana"/>
          <w:sz w:val="20"/>
          <w:szCs w:val="20"/>
          <w:lang w:val="es-CR"/>
        </w:rPr>
        <w:t>los</w:t>
      </w:r>
      <w:r w:rsidR="00CD08D9" w:rsidRPr="00CD0812">
        <w:rPr>
          <w:rFonts w:ascii="Verdana" w:eastAsia="Verdana" w:hAnsi="Verdana" w:cs="Verdana"/>
          <w:sz w:val="20"/>
          <w:szCs w:val="20"/>
          <w:lang w:val="es-CR"/>
        </w:rPr>
        <w:t xml:space="preserve"> </w:t>
      </w:r>
      <w:r w:rsidR="00083D7B" w:rsidRPr="00CD0812">
        <w:rPr>
          <w:rFonts w:ascii="Verdana" w:eastAsia="Verdana" w:hAnsi="Verdana" w:cs="Verdana"/>
          <w:sz w:val="20"/>
          <w:szCs w:val="20"/>
          <w:lang w:val="es-CR"/>
        </w:rPr>
        <w:t>representante</w:t>
      </w:r>
      <w:r w:rsidR="00CD08D9">
        <w:rPr>
          <w:rFonts w:ascii="Verdana" w:eastAsia="Verdana" w:hAnsi="Verdana" w:cs="Verdana"/>
          <w:sz w:val="20"/>
          <w:szCs w:val="20"/>
          <w:lang w:val="es-CR"/>
        </w:rPr>
        <w:t>s</w:t>
      </w:r>
      <w:r w:rsidR="00083D7B" w:rsidRPr="00CD0812">
        <w:rPr>
          <w:rFonts w:ascii="Verdana" w:eastAsia="Verdana" w:hAnsi="Verdana" w:cs="Verdana"/>
          <w:sz w:val="20"/>
          <w:szCs w:val="20"/>
          <w:lang w:val="es-CR"/>
        </w:rPr>
        <w:t xml:space="preserve"> </w:t>
      </w:r>
      <w:r w:rsidRPr="00CD0812">
        <w:rPr>
          <w:rFonts w:ascii="Verdana" w:eastAsia="Verdana" w:hAnsi="Verdana" w:cs="Verdana"/>
          <w:sz w:val="20"/>
          <w:szCs w:val="20"/>
          <w:lang w:val="es-CR"/>
        </w:rPr>
        <w:t>present</w:t>
      </w:r>
      <w:r w:rsidR="00CD08D9">
        <w:rPr>
          <w:rFonts w:ascii="Verdana" w:eastAsia="Verdana" w:hAnsi="Verdana" w:cs="Verdana"/>
          <w:sz w:val="20"/>
          <w:szCs w:val="20"/>
          <w:lang w:val="es-CR"/>
        </w:rPr>
        <w:t>aron</w:t>
      </w:r>
      <w:r w:rsidRPr="00CD0812">
        <w:rPr>
          <w:rFonts w:ascii="Verdana" w:eastAsia="Verdana" w:hAnsi="Verdana" w:cs="Verdana"/>
          <w:sz w:val="20"/>
          <w:szCs w:val="20"/>
          <w:lang w:val="es-CR"/>
        </w:rPr>
        <w:t xml:space="preserve"> su escrito de solicitudes, argumentos y pruebas (en adelante también “escrito de solicitudes y argumentos”) y sus anexos. </w:t>
      </w:r>
      <w:r w:rsidR="00CD08D9">
        <w:rPr>
          <w:rFonts w:ascii="Verdana" w:eastAsia="Verdana" w:hAnsi="Verdana" w:cs="Verdana"/>
          <w:sz w:val="20"/>
          <w:szCs w:val="20"/>
          <w:lang w:val="es-CR"/>
        </w:rPr>
        <w:t>C</w:t>
      </w:r>
      <w:r w:rsidRPr="00CD0812">
        <w:rPr>
          <w:rFonts w:ascii="Verdana" w:eastAsia="Verdana" w:hAnsi="Verdana" w:cs="Verdana"/>
          <w:sz w:val="20"/>
          <w:szCs w:val="20"/>
          <w:lang w:val="es-CR"/>
        </w:rPr>
        <w:t>oincidi</w:t>
      </w:r>
      <w:r w:rsidR="00CD08D9">
        <w:rPr>
          <w:rFonts w:ascii="Verdana" w:eastAsia="Verdana" w:hAnsi="Verdana" w:cs="Verdana"/>
          <w:sz w:val="20"/>
          <w:szCs w:val="20"/>
          <w:lang w:val="es-CR"/>
        </w:rPr>
        <w:t>eron</w:t>
      </w:r>
      <w:r w:rsidRPr="00CD0812">
        <w:rPr>
          <w:rFonts w:ascii="Verdana" w:eastAsia="Verdana" w:hAnsi="Verdana" w:cs="Verdana"/>
          <w:sz w:val="20"/>
          <w:szCs w:val="20"/>
          <w:lang w:val="es-CR"/>
        </w:rPr>
        <w:t xml:space="preserve"> sustancialmente con los argumentos y conclusiones de la Comisión. Finalmente, solicit</w:t>
      </w:r>
      <w:r w:rsidR="00CD08D9">
        <w:rPr>
          <w:rFonts w:ascii="Verdana" w:eastAsia="Verdana" w:hAnsi="Verdana" w:cs="Verdana"/>
          <w:sz w:val="20"/>
          <w:szCs w:val="20"/>
          <w:lang w:val="es-CR"/>
        </w:rPr>
        <w:t>aron</w:t>
      </w:r>
      <w:r w:rsidRPr="00CD0812">
        <w:rPr>
          <w:rFonts w:ascii="Verdana" w:eastAsia="Verdana" w:hAnsi="Verdana" w:cs="Verdana"/>
          <w:sz w:val="20"/>
          <w:szCs w:val="20"/>
          <w:lang w:val="es-CR"/>
        </w:rPr>
        <w:t xml:space="preserve"> que se ordenara al Estado adoptar diversas medidas de reparación. </w:t>
      </w:r>
    </w:p>
    <w:p w14:paraId="13B96618" w14:textId="77777777" w:rsidR="00256EAD" w:rsidRPr="00CD0812" w:rsidRDefault="00256EAD" w:rsidP="00CD0812">
      <w:pPr>
        <w:pStyle w:val="Prrafodelista"/>
        <w:spacing w:after="0" w:line="240" w:lineRule="auto"/>
        <w:ind w:left="0"/>
        <w:contextualSpacing w:val="0"/>
        <w:jc w:val="both"/>
        <w:rPr>
          <w:rFonts w:ascii="Verdana" w:eastAsia="Verdana" w:hAnsi="Verdana" w:cs="Verdana"/>
          <w:sz w:val="20"/>
          <w:szCs w:val="20"/>
          <w:lang w:val="es-CR"/>
        </w:rPr>
      </w:pPr>
    </w:p>
    <w:p w14:paraId="4A8E68BB" w14:textId="3979E514" w:rsidR="00256EAD" w:rsidRPr="00CD0812" w:rsidRDefault="00256EAD"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eastAsia="Verdana" w:hAnsi="Verdana" w:cs="Verdana"/>
          <w:i/>
          <w:sz w:val="20"/>
          <w:szCs w:val="20"/>
          <w:lang w:val="es-CR"/>
        </w:rPr>
        <w:t xml:space="preserve">Escrito de contestación. – </w:t>
      </w:r>
      <w:r w:rsidRPr="00CD0812">
        <w:rPr>
          <w:rFonts w:ascii="Verdana" w:eastAsia="Verdana" w:hAnsi="Verdana" w:cs="Verdana"/>
          <w:sz w:val="20"/>
          <w:szCs w:val="20"/>
          <w:lang w:val="es-CR"/>
        </w:rPr>
        <w:t xml:space="preserve">El </w:t>
      </w:r>
      <w:r w:rsidR="00E67795" w:rsidRPr="00CD0812">
        <w:rPr>
          <w:rFonts w:ascii="Verdana" w:eastAsia="Verdana" w:hAnsi="Verdana" w:cs="Verdana"/>
          <w:sz w:val="20"/>
          <w:szCs w:val="20"/>
          <w:lang w:val="es-CR"/>
        </w:rPr>
        <w:t>30</w:t>
      </w:r>
      <w:r w:rsidR="007D4D95" w:rsidRPr="00CD0812">
        <w:rPr>
          <w:rFonts w:ascii="Verdana" w:eastAsia="Verdana" w:hAnsi="Verdana" w:cs="Verdana"/>
          <w:sz w:val="20"/>
          <w:szCs w:val="20"/>
          <w:lang w:val="es-CR"/>
        </w:rPr>
        <w:t xml:space="preserve"> de </w:t>
      </w:r>
      <w:r w:rsidR="0014149D" w:rsidRPr="00CD0812">
        <w:rPr>
          <w:rFonts w:ascii="Verdana" w:eastAsia="Verdana" w:hAnsi="Verdana" w:cs="Verdana"/>
          <w:sz w:val="20"/>
          <w:szCs w:val="20"/>
          <w:lang w:val="es-CR"/>
        </w:rPr>
        <w:t>julio</w:t>
      </w:r>
      <w:r w:rsidR="007D4D95" w:rsidRPr="00CD0812">
        <w:rPr>
          <w:rFonts w:ascii="Verdana" w:eastAsia="Verdana" w:hAnsi="Verdana" w:cs="Verdana"/>
          <w:sz w:val="20"/>
          <w:szCs w:val="20"/>
          <w:lang w:val="es-CR"/>
        </w:rPr>
        <w:t xml:space="preserve"> </w:t>
      </w:r>
      <w:r w:rsidRPr="00CD0812">
        <w:rPr>
          <w:rFonts w:ascii="Verdana" w:eastAsia="Verdana" w:hAnsi="Verdana" w:cs="Verdana"/>
          <w:sz w:val="20"/>
          <w:szCs w:val="20"/>
          <w:lang w:val="es-CR"/>
        </w:rPr>
        <w:t>de 202</w:t>
      </w:r>
      <w:r w:rsidR="007D4D95" w:rsidRPr="00CD0812">
        <w:rPr>
          <w:rFonts w:ascii="Verdana" w:eastAsia="Verdana" w:hAnsi="Verdana" w:cs="Verdana"/>
          <w:sz w:val="20"/>
          <w:szCs w:val="20"/>
          <w:lang w:val="es-CR"/>
        </w:rPr>
        <w:t>2</w:t>
      </w:r>
      <w:r w:rsidRPr="00CD0812">
        <w:rPr>
          <w:rFonts w:ascii="Verdana" w:eastAsia="Verdana" w:hAnsi="Verdana" w:cs="Verdana"/>
          <w:sz w:val="20"/>
          <w:szCs w:val="20"/>
          <w:lang w:val="es-CR"/>
        </w:rPr>
        <w:t xml:space="preserve"> el Estado presentó ante la Corte su escrito de contestación al sometimiento del caso por parte de la Comisión y de observaciones al escrito de solicitudes y argumentos (en adelante “escrito de contestación”) y sus anexos. En dicho escrito, el Estado se opuso a las violaciones alegadas.</w:t>
      </w:r>
    </w:p>
    <w:p w14:paraId="209729E3" w14:textId="77777777" w:rsidR="00D25934" w:rsidRPr="00CD0812" w:rsidRDefault="00D25934" w:rsidP="001749E1">
      <w:pPr>
        <w:pStyle w:val="Prrafodelista"/>
        <w:spacing w:line="240" w:lineRule="auto"/>
        <w:rPr>
          <w:rFonts w:ascii="Verdana" w:eastAsia="Verdana" w:hAnsi="Verdana" w:cs="Verdana"/>
          <w:sz w:val="20"/>
          <w:szCs w:val="20"/>
          <w:lang w:val="es-CR"/>
        </w:rPr>
      </w:pPr>
    </w:p>
    <w:p w14:paraId="1921B53F" w14:textId="431967A1" w:rsidR="00D25934" w:rsidRPr="00CD0812" w:rsidRDefault="00D25934"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eastAsia="Verdana" w:hAnsi="Verdana" w:cs="Verdana"/>
          <w:i/>
          <w:iCs/>
          <w:sz w:val="20"/>
          <w:szCs w:val="20"/>
          <w:lang w:val="es-CR"/>
        </w:rPr>
        <w:t>Acuerdo de Solución Amistosa.</w:t>
      </w:r>
      <w:r w:rsidRPr="00CD0812">
        <w:rPr>
          <w:rFonts w:ascii="Verdana" w:eastAsia="Verdana" w:hAnsi="Verdana" w:cs="Verdana"/>
          <w:sz w:val="20"/>
          <w:szCs w:val="20"/>
          <w:lang w:val="es-CR"/>
        </w:rPr>
        <w:t xml:space="preserve"> – </w:t>
      </w:r>
      <w:r w:rsidR="00C14653" w:rsidRPr="006D74B9">
        <w:rPr>
          <w:rFonts w:ascii="Verdana" w:eastAsia="Verdana" w:hAnsi="Verdana" w:cs="Verdana"/>
          <w:sz w:val="20"/>
          <w:szCs w:val="20"/>
          <w:lang w:val="es-CR"/>
        </w:rPr>
        <w:t xml:space="preserve">El </w:t>
      </w:r>
      <w:r w:rsidRPr="006D74B9">
        <w:rPr>
          <w:rFonts w:ascii="Verdana" w:eastAsia="Verdana" w:hAnsi="Verdana" w:cs="Verdana"/>
          <w:sz w:val="20"/>
          <w:szCs w:val="20"/>
          <w:lang w:val="es-CR"/>
        </w:rPr>
        <w:t xml:space="preserve">11 de enero de 2024 el Estado y </w:t>
      </w:r>
      <w:r w:rsidR="00CD08D9">
        <w:rPr>
          <w:rFonts w:ascii="Verdana" w:eastAsia="Verdana" w:hAnsi="Verdana" w:cs="Verdana"/>
          <w:sz w:val="20"/>
          <w:szCs w:val="20"/>
          <w:lang w:val="es-CR"/>
        </w:rPr>
        <w:t>los</w:t>
      </w:r>
      <w:r w:rsidR="00CD08D9" w:rsidRPr="006D74B9">
        <w:rPr>
          <w:rFonts w:ascii="Verdana" w:eastAsia="Verdana" w:hAnsi="Verdana" w:cs="Verdana"/>
          <w:sz w:val="20"/>
          <w:szCs w:val="20"/>
          <w:lang w:val="es-CR"/>
        </w:rPr>
        <w:t xml:space="preserve"> </w:t>
      </w:r>
      <w:r w:rsidRPr="006D74B9">
        <w:rPr>
          <w:rFonts w:ascii="Verdana" w:eastAsia="Verdana" w:hAnsi="Verdana" w:cs="Verdana"/>
          <w:sz w:val="20"/>
          <w:szCs w:val="20"/>
          <w:lang w:val="es-CR"/>
        </w:rPr>
        <w:t>representante</w:t>
      </w:r>
      <w:r w:rsidR="00CD08D9">
        <w:rPr>
          <w:rFonts w:ascii="Verdana" w:eastAsia="Verdana" w:hAnsi="Verdana" w:cs="Verdana"/>
          <w:sz w:val="20"/>
          <w:szCs w:val="20"/>
          <w:lang w:val="es-CR"/>
        </w:rPr>
        <w:t>s</w:t>
      </w:r>
      <w:r w:rsidRPr="006D74B9">
        <w:rPr>
          <w:rFonts w:ascii="Verdana" w:eastAsia="Verdana" w:hAnsi="Verdana" w:cs="Verdana"/>
          <w:sz w:val="20"/>
          <w:szCs w:val="20"/>
          <w:lang w:val="es-CR"/>
        </w:rPr>
        <w:t>, respectivamente, presentaron un Acuerdo de Solución</w:t>
      </w:r>
      <w:r w:rsidRPr="00CD0812">
        <w:rPr>
          <w:rFonts w:ascii="Verdana" w:eastAsia="Verdana" w:hAnsi="Verdana" w:cs="Verdana"/>
          <w:sz w:val="20"/>
          <w:szCs w:val="20"/>
          <w:lang w:val="es-CR"/>
        </w:rPr>
        <w:t xml:space="preserve"> Amistosa (en adelante también “el Acuerdo”)</w:t>
      </w:r>
      <w:r w:rsidR="00426C72" w:rsidRPr="00CD0812">
        <w:rPr>
          <w:rFonts w:ascii="Verdana" w:eastAsia="Verdana" w:hAnsi="Verdana" w:cs="Verdana"/>
          <w:sz w:val="20"/>
          <w:szCs w:val="20"/>
          <w:lang w:val="es-CR"/>
        </w:rPr>
        <w:t xml:space="preserve"> sobre reparaciones</w:t>
      </w:r>
      <w:r w:rsidRPr="00CD0812">
        <w:rPr>
          <w:rFonts w:ascii="Verdana" w:eastAsia="Verdana" w:hAnsi="Verdana" w:cs="Verdana"/>
          <w:sz w:val="20"/>
          <w:szCs w:val="20"/>
          <w:lang w:val="es-CR"/>
        </w:rPr>
        <w:t xml:space="preserve">, suscrito el 9 de enero de 2024, para que la Corte se pronunciara sobre el mismo, “conforme a lo establecido en el artículo 63 del Reglamento de la […] Corte”. Solicitaron que la Corte resuelva la procedencia del acuerdo, así como su homologación. </w:t>
      </w:r>
    </w:p>
    <w:p w14:paraId="5454A8BF" w14:textId="77777777" w:rsidR="00256EAD" w:rsidRPr="00CD0812" w:rsidRDefault="00256EAD" w:rsidP="00CD0812">
      <w:pPr>
        <w:pStyle w:val="Prrafodelista"/>
        <w:spacing w:after="0" w:line="240" w:lineRule="auto"/>
        <w:ind w:left="0"/>
        <w:contextualSpacing w:val="0"/>
        <w:jc w:val="both"/>
        <w:rPr>
          <w:rFonts w:ascii="Verdana" w:eastAsia="Verdana" w:hAnsi="Verdana" w:cs="Verdana"/>
          <w:sz w:val="20"/>
          <w:szCs w:val="20"/>
          <w:lang w:val="es-CR"/>
        </w:rPr>
      </w:pPr>
    </w:p>
    <w:p w14:paraId="216288D9" w14:textId="6A2A32D7" w:rsidR="003440E8" w:rsidRPr="003440E8" w:rsidRDefault="00256EAD" w:rsidP="003440E8">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hAnsi="Verdana"/>
          <w:i/>
          <w:sz w:val="20"/>
          <w:szCs w:val="20"/>
          <w:lang w:val="es-CR"/>
        </w:rPr>
        <w:t>Audiencia Pública</w:t>
      </w:r>
      <w:r w:rsidRPr="00CD0812">
        <w:rPr>
          <w:rFonts w:ascii="Verdana" w:hAnsi="Verdana"/>
          <w:sz w:val="20"/>
          <w:szCs w:val="20"/>
          <w:lang w:val="es-CR"/>
        </w:rPr>
        <w:t>. –</w:t>
      </w:r>
      <w:r w:rsidRPr="00CD0812">
        <w:rPr>
          <w:rFonts w:ascii="Verdana" w:hAnsi="Verdana"/>
          <w:sz w:val="20"/>
          <w:szCs w:val="20"/>
          <w:lang w:val="es-ES"/>
        </w:rPr>
        <w:t xml:space="preserve"> El 1</w:t>
      </w:r>
      <w:r w:rsidR="0014149D" w:rsidRPr="00CD0812">
        <w:rPr>
          <w:rFonts w:ascii="Verdana" w:hAnsi="Verdana"/>
          <w:sz w:val="20"/>
          <w:szCs w:val="20"/>
          <w:lang w:val="es-ES"/>
        </w:rPr>
        <w:t>4</w:t>
      </w:r>
      <w:r w:rsidRPr="00CD0812">
        <w:rPr>
          <w:rFonts w:ascii="Verdana" w:hAnsi="Verdana"/>
          <w:sz w:val="20"/>
          <w:szCs w:val="20"/>
          <w:lang w:val="es-ES"/>
        </w:rPr>
        <w:t xml:space="preserve"> de </w:t>
      </w:r>
      <w:r w:rsidR="0014149D" w:rsidRPr="00CD0812">
        <w:rPr>
          <w:rFonts w:ascii="Verdana" w:hAnsi="Verdana"/>
          <w:sz w:val="20"/>
          <w:szCs w:val="20"/>
          <w:lang w:val="es-ES"/>
        </w:rPr>
        <w:t>noviembre</w:t>
      </w:r>
      <w:r w:rsidRPr="00CD0812">
        <w:rPr>
          <w:rFonts w:ascii="Verdana" w:hAnsi="Verdana"/>
          <w:sz w:val="20"/>
          <w:szCs w:val="20"/>
          <w:lang w:val="es-ES"/>
        </w:rPr>
        <w:t xml:space="preserve"> de 202</w:t>
      </w:r>
      <w:r w:rsidR="0014149D" w:rsidRPr="00CD0812">
        <w:rPr>
          <w:rFonts w:ascii="Verdana" w:hAnsi="Verdana"/>
          <w:sz w:val="20"/>
          <w:szCs w:val="20"/>
          <w:lang w:val="es-ES"/>
        </w:rPr>
        <w:t>3</w:t>
      </w:r>
      <w:r w:rsidRPr="00CD0812">
        <w:rPr>
          <w:rFonts w:ascii="Verdana" w:hAnsi="Verdana"/>
          <w:sz w:val="20"/>
          <w:szCs w:val="20"/>
          <w:lang w:val="es-ES"/>
        </w:rPr>
        <w:t xml:space="preserve">, </w:t>
      </w:r>
      <w:r w:rsidR="001E7BC0">
        <w:rPr>
          <w:rFonts w:ascii="Verdana" w:hAnsi="Verdana"/>
          <w:sz w:val="20"/>
          <w:szCs w:val="20"/>
          <w:lang w:val="es-ES"/>
        </w:rPr>
        <w:t>la Presidencia</w:t>
      </w:r>
      <w:r w:rsidRPr="00CD0812">
        <w:rPr>
          <w:rFonts w:ascii="Verdana" w:hAnsi="Verdana"/>
          <w:sz w:val="20"/>
          <w:szCs w:val="20"/>
          <w:lang w:val="es-ES"/>
        </w:rPr>
        <w:t xml:space="preserve"> de la Corte convocó a las partes y a la Comisión a una audiencia pública </w:t>
      </w:r>
      <w:r w:rsidRPr="00CD0812">
        <w:rPr>
          <w:rFonts w:ascii="Verdana" w:eastAsia="Verdana" w:hAnsi="Verdana" w:cs="Verdana"/>
          <w:sz w:val="20"/>
          <w:szCs w:val="20"/>
          <w:lang w:val="es-ES"/>
        </w:rPr>
        <w:t>sobre fon</w:t>
      </w:r>
      <w:r w:rsidR="00313BE9" w:rsidRPr="00CD0812">
        <w:rPr>
          <w:rFonts w:ascii="Verdana" w:eastAsia="Verdana" w:hAnsi="Verdana" w:cs="Verdana"/>
          <w:sz w:val="20"/>
          <w:szCs w:val="20"/>
          <w:lang w:val="es-ES"/>
        </w:rPr>
        <w:t>do</w:t>
      </w:r>
      <w:r w:rsidRPr="00CD0812">
        <w:rPr>
          <w:rFonts w:ascii="Verdana" w:eastAsia="Verdana" w:hAnsi="Verdana" w:cs="Verdana"/>
          <w:sz w:val="20"/>
          <w:szCs w:val="20"/>
          <w:lang w:val="es-ES"/>
        </w:rPr>
        <w:t xml:space="preserve"> y eventuales reparaciones y costas, para escuchar los alegatos y observaciones finales orales de las partes y de la Comisión, respectivamente</w:t>
      </w:r>
      <w:r w:rsidRPr="00CD0812">
        <w:rPr>
          <w:rStyle w:val="Refdenotaalpie"/>
          <w:rFonts w:ascii="Verdana" w:eastAsia="Verdana" w:hAnsi="Verdana" w:cs="Verdana"/>
          <w:sz w:val="20"/>
          <w:szCs w:val="20"/>
          <w:lang w:val="es-ES"/>
        </w:rPr>
        <w:footnoteReference w:id="5"/>
      </w:r>
      <w:r w:rsidR="00803AF5" w:rsidRPr="00CD0812">
        <w:rPr>
          <w:rFonts w:ascii="Verdana" w:eastAsia="Verdana" w:hAnsi="Verdana" w:cs="Verdana"/>
          <w:sz w:val="20"/>
          <w:szCs w:val="20"/>
          <w:lang w:val="es-ES"/>
        </w:rPr>
        <w:t>, así como para recibir la declaración de la presunta víctima, propuesta por los representantes</w:t>
      </w:r>
      <w:r w:rsidRPr="00CD0812">
        <w:rPr>
          <w:rFonts w:ascii="Verdana" w:eastAsia="Verdana" w:hAnsi="Verdana" w:cs="Verdana"/>
          <w:sz w:val="20"/>
          <w:szCs w:val="20"/>
          <w:lang w:val="es-ES"/>
        </w:rPr>
        <w:t xml:space="preserve">. </w:t>
      </w:r>
      <w:r w:rsidR="00803AF5" w:rsidRPr="00CD0812">
        <w:rPr>
          <w:rFonts w:ascii="Verdana" w:hAnsi="Verdana"/>
          <w:sz w:val="20"/>
          <w:lang w:val="es-CR"/>
        </w:rPr>
        <w:t>La audiencia pública</w:t>
      </w:r>
      <w:r w:rsidR="00803AF5" w:rsidRPr="00CD0812">
        <w:rPr>
          <w:rFonts w:ascii="Verdana" w:hAnsi="Verdana" w:cs="Verdana"/>
          <w:sz w:val="20"/>
          <w:szCs w:val="20"/>
          <w:lang w:val="es-CR"/>
        </w:rPr>
        <w:t xml:space="preserve"> se llevó a cabo de forma presencial, en la sede de la Corte en Costa Rica, el 6 de febrero de 2024, durante el 164° Período Ordinario de Sesiones de la Corte</w:t>
      </w:r>
      <w:r w:rsidR="00803AF5" w:rsidRPr="00CD0812">
        <w:rPr>
          <w:rStyle w:val="Refdenotaalpie"/>
          <w:rFonts w:ascii="Verdana" w:hAnsi="Verdana" w:cs="Verdana"/>
          <w:sz w:val="20"/>
          <w:szCs w:val="20"/>
        </w:rPr>
        <w:footnoteReference w:id="6"/>
      </w:r>
      <w:r w:rsidR="00803AF5" w:rsidRPr="00CD0812">
        <w:rPr>
          <w:rFonts w:ascii="Verdana" w:hAnsi="Verdana" w:cs="Verdana"/>
          <w:sz w:val="20"/>
          <w:szCs w:val="20"/>
          <w:lang w:val="es-CR"/>
        </w:rPr>
        <w:t>.</w:t>
      </w:r>
      <w:r w:rsidR="00C136E5" w:rsidRPr="00CD0812">
        <w:rPr>
          <w:rFonts w:ascii="Verdana" w:hAnsi="Verdana" w:cs="Verdana"/>
          <w:sz w:val="20"/>
          <w:szCs w:val="20"/>
          <w:lang w:val="es-CR"/>
        </w:rPr>
        <w:t xml:space="preserve"> Durante la audiencia pública</w:t>
      </w:r>
      <w:r w:rsidR="00CD08D9">
        <w:rPr>
          <w:rFonts w:ascii="Verdana" w:hAnsi="Verdana" w:cs="Verdana"/>
          <w:sz w:val="20"/>
          <w:szCs w:val="20"/>
          <w:lang w:val="es-CR"/>
        </w:rPr>
        <w:t>,</w:t>
      </w:r>
      <w:r w:rsidR="00C136E5" w:rsidRPr="00CD0812">
        <w:rPr>
          <w:rFonts w:ascii="Verdana" w:hAnsi="Verdana" w:cs="Verdana"/>
          <w:sz w:val="20"/>
          <w:szCs w:val="20"/>
          <w:lang w:val="es-CR"/>
        </w:rPr>
        <w:t xml:space="preserve"> </w:t>
      </w:r>
      <w:r w:rsidR="00313BE9" w:rsidRPr="00CD0812">
        <w:rPr>
          <w:rFonts w:ascii="Verdana" w:hAnsi="Verdana" w:cs="Verdana"/>
          <w:sz w:val="20"/>
          <w:szCs w:val="20"/>
          <w:lang w:val="es-CR"/>
        </w:rPr>
        <w:t>El Salvador</w:t>
      </w:r>
      <w:r w:rsidR="00C136E5" w:rsidRPr="00CD0812">
        <w:rPr>
          <w:rFonts w:ascii="Verdana" w:hAnsi="Verdana" w:cs="Verdana"/>
          <w:sz w:val="20"/>
          <w:szCs w:val="20"/>
          <w:lang w:val="es-CR"/>
        </w:rPr>
        <w:t xml:space="preserve"> </w:t>
      </w:r>
      <w:r w:rsidR="00313BE9" w:rsidRPr="00CD0812">
        <w:rPr>
          <w:rFonts w:ascii="Verdana" w:hAnsi="Verdana" w:cs="Verdana"/>
          <w:sz w:val="20"/>
          <w:szCs w:val="20"/>
          <w:lang w:val="es-CR"/>
        </w:rPr>
        <w:t>realizó</w:t>
      </w:r>
      <w:r w:rsidR="00C136E5" w:rsidRPr="00CD0812">
        <w:rPr>
          <w:rFonts w:ascii="Verdana" w:hAnsi="Verdana" w:cs="Verdana"/>
          <w:sz w:val="20"/>
          <w:szCs w:val="20"/>
          <w:lang w:val="es-CR"/>
        </w:rPr>
        <w:t xml:space="preserve"> un </w:t>
      </w:r>
      <w:r w:rsidR="00C136E5" w:rsidRPr="00CD0812">
        <w:rPr>
          <w:rFonts w:ascii="Verdana" w:hAnsi="Verdana" w:cs="Verdana"/>
          <w:sz w:val="20"/>
          <w:szCs w:val="20"/>
          <w:lang w:val="es-CR"/>
        </w:rPr>
        <w:lastRenderedPageBreak/>
        <w:t xml:space="preserve">reconocimiento total de responsabilidad internacional. Asimismo, el Estado, la representación de la presunta víctima y la Comisión Interamericana </w:t>
      </w:r>
      <w:r w:rsidR="00AA4655" w:rsidRPr="00CD0812">
        <w:rPr>
          <w:rFonts w:ascii="Verdana" w:hAnsi="Verdana" w:cs="Verdana"/>
          <w:sz w:val="20"/>
          <w:szCs w:val="20"/>
          <w:lang w:val="es-CR"/>
        </w:rPr>
        <w:t>manifestaron</w:t>
      </w:r>
      <w:r w:rsidR="00A46A45" w:rsidRPr="00CD0812">
        <w:rPr>
          <w:rFonts w:ascii="Verdana" w:hAnsi="Verdana" w:cs="Verdana"/>
          <w:sz w:val="20"/>
          <w:szCs w:val="20"/>
          <w:lang w:val="es-CR"/>
        </w:rPr>
        <w:t xml:space="preserve"> </w:t>
      </w:r>
      <w:r w:rsidR="00EC435D" w:rsidRPr="00CD0812">
        <w:rPr>
          <w:rFonts w:ascii="Verdana" w:hAnsi="Verdana" w:cs="Verdana"/>
          <w:sz w:val="20"/>
          <w:szCs w:val="20"/>
          <w:lang w:val="es-CR"/>
        </w:rPr>
        <w:t>a la Corte que prescind</w:t>
      </w:r>
      <w:r w:rsidR="00A46A45" w:rsidRPr="00CD0812">
        <w:rPr>
          <w:rFonts w:ascii="Verdana" w:hAnsi="Verdana" w:cs="Verdana"/>
          <w:sz w:val="20"/>
          <w:szCs w:val="20"/>
          <w:lang w:val="es-CR"/>
        </w:rPr>
        <w:t>ían</w:t>
      </w:r>
      <w:r w:rsidR="00EC435D" w:rsidRPr="00CD0812">
        <w:rPr>
          <w:rFonts w:ascii="Verdana" w:hAnsi="Verdana" w:cs="Verdana"/>
          <w:sz w:val="20"/>
          <w:szCs w:val="20"/>
          <w:lang w:val="es-CR"/>
        </w:rPr>
        <w:t xml:space="preserve"> de la presentación </w:t>
      </w:r>
      <w:r w:rsidR="00C136E5" w:rsidRPr="00CD0812">
        <w:rPr>
          <w:rFonts w:ascii="Verdana" w:hAnsi="Verdana" w:cs="Verdana"/>
          <w:sz w:val="20"/>
          <w:szCs w:val="20"/>
          <w:lang w:val="es-CR"/>
        </w:rPr>
        <w:t>de l</w:t>
      </w:r>
      <w:r w:rsidR="00C136E5" w:rsidRPr="00CD0812">
        <w:rPr>
          <w:rFonts w:ascii="Verdana" w:eastAsia="Verdana" w:hAnsi="Verdana" w:cs="Verdana"/>
          <w:sz w:val="20"/>
          <w:szCs w:val="20"/>
          <w:lang w:val="es-ES"/>
        </w:rPr>
        <w:t>os alegatos y observaciones finales escritas, respectivamente</w:t>
      </w:r>
      <w:r w:rsidR="00EC435D" w:rsidRPr="00CD0812">
        <w:rPr>
          <w:rFonts w:ascii="Verdana" w:eastAsia="Verdana" w:hAnsi="Verdana" w:cs="Verdana"/>
          <w:sz w:val="20"/>
          <w:szCs w:val="20"/>
          <w:lang w:val="es-ES"/>
        </w:rPr>
        <w:t>, con el fin de agilizar la sentencia.</w:t>
      </w:r>
    </w:p>
    <w:p w14:paraId="73C89233" w14:textId="39D4B87C" w:rsidR="00256EAD" w:rsidRPr="00CD0812" w:rsidRDefault="00256EAD" w:rsidP="003440E8">
      <w:pPr>
        <w:pStyle w:val="Prrafodelista"/>
        <w:numPr>
          <w:ilvl w:val="0"/>
          <w:numId w:val="23"/>
        </w:numPr>
        <w:spacing w:after="0" w:line="240" w:lineRule="auto"/>
        <w:ind w:left="0" w:firstLine="0"/>
        <w:contextualSpacing w:val="0"/>
        <w:jc w:val="both"/>
        <w:rPr>
          <w:rFonts w:ascii="Verdana" w:eastAsia="Verdana" w:hAnsi="Verdana" w:cs="Verdana"/>
          <w:i/>
          <w:sz w:val="20"/>
          <w:szCs w:val="20"/>
          <w:lang w:val="es-CR"/>
        </w:rPr>
      </w:pPr>
      <w:r w:rsidRPr="00CD0812">
        <w:rPr>
          <w:rFonts w:ascii="Verdana" w:eastAsia="Verdana" w:hAnsi="Verdana" w:cs="Verdana"/>
          <w:i/>
          <w:sz w:val="20"/>
          <w:szCs w:val="20"/>
          <w:lang w:val="es-CR"/>
        </w:rPr>
        <w:t xml:space="preserve">Deliberación del presente caso. – </w:t>
      </w:r>
      <w:r w:rsidRPr="00CD0812">
        <w:rPr>
          <w:rFonts w:ascii="Verdana" w:eastAsia="Verdana" w:hAnsi="Verdana" w:cs="Verdana"/>
          <w:sz w:val="20"/>
          <w:szCs w:val="20"/>
          <w:lang w:val="es-CR"/>
        </w:rPr>
        <w:t xml:space="preserve">La Corte </w:t>
      </w:r>
      <w:r w:rsidR="00824D55" w:rsidRPr="00CD0812">
        <w:rPr>
          <w:rFonts w:ascii="Verdana" w:eastAsia="Verdana" w:hAnsi="Verdana" w:cs="Verdana"/>
          <w:sz w:val="20"/>
          <w:szCs w:val="20"/>
          <w:lang w:val="es-CR"/>
        </w:rPr>
        <w:t>deliberó</w:t>
      </w:r>
      <w:r w:rsidRPr="00CD0812">
        <w:rPr>
          <w:rFonts w:ascii="Verdana" w:eastAsia="Verdana" w:hAnsi="Verdana" w:cs="Verdana"/>
          <w:sz w:val="20"/>
          <w:szCs w:val="20"/>
          <w:lang w:val="es-CR"/>
        </w:rPr>
        <w:t xml:space="preserve"> la presente Sentencia</w:t>
      </w:r>
      <w:r w:rsidR="00824D55" w:rsidRPr="00CD0812">
        <w:rPr>
          <w:rFonts w:ascii="Verdana" w:eastAsia="Verdana" w:hAnsi="Verdana" w:cs="Verdana"/>
          <w:sz w:val="20"/>
          <w:szCs w:val="20"/>
          <w:lang w:val="es-CR"/>
        </w:rPr>
        <w:t xml:space="preserve"> </w:t>
      </w:r>
      <w:r w:rsidR="00803AF5" w:rsidRPr="00CD0812">
        <w:rPr>
          <w:rFonts w:ascii="Verdana" w:eastAsia="Verdana" w:hAnsi="Verdana" w:cs="Verdana"/>
          <w:sz w:val="20"/>
          <w:szCs w:val="20"/>
          <w:lang w:val="es-CR"/>
        </w:rPr>
        <w:t xml:space="preserve">el </w:t>
      </w:r>
      <w:r w:rsidR="00EC3602" w:rsidRPr="00CD0812">
        <w:rPr>
          <w:rFonts w:ascii="Verdana" w:eastAsia="Verdana" w:hAnsi="Verdana" w:cs="Verdana"/>
          <w:sz w:val="20"/>
          <w:szCs w:val="20"/>
          <w:lang w:val="es-CR"/>
        </w:rPr>
        <w:t>8</w:t>
      </w:r>
      <w:r w:rsidR="00EF328F" w:rsidRPr="00CD0812">
        <w:rPr>
          <w:rFonts w:ascii="Verdana" w:eastAsia="Verdana" w:hAnsi="Verdana" w:cs="Verdana"/>
          <w:sz w:val="20"/>
          <w:szCs w:val="20"/>
          <w:lang w:val="es-CR"/>
        </w:rPr>
        <w:t xml:space="preserve"> de marzo</w:t>
      </w:r>
      <w:r w:rsidR="00803AF5" w:rsidRPr="00CD0812">
        <w:rPr>
          <w:rFonts w:ascii="Verdana" w:eastAsia="Verdana" w:hAnsi="Verdana" w:cs="Verdana"/>
          <w:sz w:val="20"/>
          <w:szCs w:val="20"/>
          <w:lang w:val="es-CR"/>
        </w:rPr>
        <w:t xml:space="preserve"> de 2024</w:t>
      </w:r>
      <w:r w:rsidR="00C06C0C" w:rsidRPr="00CD0812">
        <w:rPr>
          <w:rFonts w:ascii="Verdana" w:eastAsia="Verdana" w:hAnsi="Verdana" w:cs="Verdana"/>
          <w:sz w:val="20"/>
          <w:szCs w:val="20"/>
          <w:lang w:val="es-CR"/>
        </w:rPr>
        <w:t xml:space="preserve">, </w:t>
      </w:r>
      <w:r w:rsidR="001B1350" w:rsidRPr="00CD0812">
        <w:rPr>
          <w:rFonts w:ascii="Verdana" w:eastAsia="Verdana" w:hAnsi="Verdana" w:cs="Verdana"/>
          <w:sz w:val="20"/>
          <w:szCs w:val="20"/>
          <w:lang w:val="es-CR"/>
        </w:rPr>
        <w:t xml:space="preserve">de manera </w:t>
      </w:r>
      <w:r w:rsidR="00C06C0C" w:rsidRPr="00CD0812">
        <w:rPr>
          <w:rFonts w:ascii="Verdana" w:eastAsia="Verdana" w:hAnsi="Verdana" w:cs="Verdana"/>
          <w:sz w:val="20"/>
          <w:szCs w:val="20"/>
          <w:lang w:val="es-CR"/>
        </w:rPr>
        <w:t>virtual.</w:t>
      </w:r>
      <w:r w:rsidR="00CE5BDE" w:rsidRPr="00CD0812">
        <w:rPr>
          <w:rFonts w:ascii="Verdana" w:eastAsia="Verdana" w:hAnsi="Verdana" w:cs="Verdana"/>
          <w:sz w:val="20"/>
          <w:szCs w:val="20"/>
          <w:lang w:val="es-CR"/>
        </w:rPr>
        <w:t xml:space="preserve"> </w:t>
      </w:r>
    </w:p>
    <w:p w14:paraId="37B9F91F" w14:textId="77777777" w:rsidR="0097395F" w:rsidRPr="00CD0812" w:rsidRDefault="0097395F" w:rsidP="00CD0812">
      <w:pPr>
        <w:pStyle w:val="Prrafodelista"/>
        <w:spacing w:after="0" w:line="240" w:lineRule="auto"/>
        <w:ind w:left="0"/>
        <w:contextualSpacing w:val="0"/>
        <w:jc w:val="both"/>
        <w:rPr>
          <w:rFonts w:ascii="Verdana" w:eastAsia="Verdana" w:hAnsi="Verdana" w:cs="Verdana"/>
          <w:b/>
          <w:bCs/>
          <w:i/>
          <w:sz w:val="20"/>
          <w:szCs w:val="20"/>
          <w:lang w:val="es-CR"/>
        </w:rPr>
      </w:pPr>
    </w:p>
    <w:p w14:paraId="709DA5F6" w14:textId="77777777" w:rsidR="00256EAD" w:rsidRPr="00CD0812" w:rsidRDefault="00256EAD" w:rsidP="00CD0812">
      <w:pPr>
        <w:pStyle w:val="Estilo1a"/>
      </w:pPr>
      <w:bookmarkStart w:id="7" w:name="_Toc24538818"/>
      <w:bookmarkStart w:id="8" w:name="_Toc144457477"/>
      <w:bookmarkStart w:id="9" w:name="_Toc166658757"/>
      <w:r w:rsidRPr="00CD0812">
        <w:t>III</w:t>
      </w:r>
      <w:r w:rsidRPr="00CD0812">
        <w:br/>
        <w:t>COMPETENCIA</w:t>
      </w:r>
      <w:bookmarkEnd w:id="7"/>
      <w:bookmarkEnd w:id="8"/>
      <w:bookmarkEnd w:id="9"/>
    </w:p>
    <w:p w14:paraId="6AF4BCE2" w14:textId="77777777" w:rsidR="00256EAD" w:rsidRPr="00CD0812" w:rsidRDefault="00256EAD" w:rsidP="00CD0812">
      <w:pPr>
        <w:pStyle w:val="Prrafodelista"/>
        <w:spacing w:after="0" w:line="240" w:lineRule="auto"/>
        <w:ind w:left="0"/>
        <w:contextualSpacing w:val="0"/>
        <w:jc w:val="both"/>
        <w:rPr>
          <w:rFonts w:ascii="Verdana" w:hAnsi="Verdana"/>
          <w:i/>
          <w:sz w:val="20"/>
          <w:szCs w:val="20"/>
          <w:lang w:val="es-CR"/>
        </w:rPr>
      </w:pPr>
    </w:p>
    <w:p w14:paraId="029710D6" w14:textId="0F0CCD34" w:rsidR="00C80E38" w:rsidRPr="00CD0812" w:rsidRDefault="00256EAD"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hAnsi="Verdana"/>
          <w:sz w:val="20"/>
          <w:szCs w:val="20"/>
          <w:lang w:val="es-CR"/>
        </w:rPr>
        <w:t xml:space="preserve">La Corte Interamericana es competente para conocer del presente caso, en los términos del artículo 62.3 de la Convención Americana, debido a que </w:t>
      </w:r>
      <w:r w:rsidR="00262615" w:rsidRPr="00CD0812">
        <w:rPr>
          <w:rFonts w:ascii="Verdana" w:hAnsi="Verdana"/>
          <w:sz w:val="20"/>
          <w:szCs w:val="20"/>
          <w:lang w:val="es-CR"/>
        </w:rPr>
        <w:t xml:space="preserve">El Salvador </w:t>
      </w:r>
      <w:r w:rsidRPr="00CD0812">
        <w:rPr>
          <w:rFonts w:ascii="Verdana" w:hAnsi="Verdana"/>
          <w:sz w:val="20"/>
          <w:szCs w:val="20"/>
          <w:lang w:val="es-CR"/>
        </w:rPr>
        <w:t>es Estado Parte de la Convención Americana desde el 2</w:t>
      </w:r>
      <w:r w:rsidR="00262615" w:rsidRPr="00CD0812">
        <w:rPr>
          <w:rFonts w:ascii="Verdana" w:hAnsi="Verdana"/>
          <w:sz w:val="20"/>
          <w:szCs w:val="20"/>
          <w:lang w:val="es-CR"/>
        </w:rPr>
        <w:t>3</w:t>
      </w:r>
      <w:r w:rsidRPr="00CD0812">
        <w:rPr>
          <w:rFonts w:ascii="Verdana" w:hAnsi="Verdana"/>
          <w:sz w:val="20"/>
          <w:szCs w:val="20"/>
          <w:lang w:val="es-CR"/>
        </w:rPr>
        <w:t xml:space="preserve"> de </w:t>
      </w:r>
      <w:r w:rsidR="00262615" w:rsidRPr="00CD0812">
        <w:rPr>
          <w:rFonts w:ascii="Verdana" w:hAnsi="Verdana"/>
          <w:sz w:val="20"/>
          <w:szCs w:val="20"/>
          <w:lang w:val="es-CR"/>
        </w:rPr>
        <w:t>junio</w:t>
      </w:r>
      <w:r w:rsidRPr="00CD0812">
        <w:rPr>
          <w:rFonts w:ascii="Verdana" w:hAnsi="Verdana"/>
          <w:sz w:val="20"/>
          <w:szCs w:val="20"/>
          <w:lang w:val="es-CR"/>
        </w:rPr>
        <w:t xml:space="preserve"> de 1978 y reconoció la competencia contenciosa de la Corte el </w:t>
      </w:r>
      <w:r w:rsidR="00262615" w:rsidRPr="00CD0812">
        <w:rPr>
          <w:rFonts w:ascii="Verdana" w:hAnsi="Verdana"/>
          <w:sz w:val="20"/>
          <w:szCs w:val="20"/>
          <w:lang w:val="es-CR"/>
        </w:rPr>
        <w:t>6</w:t>
      </w:r>
      <w:r w:rsidRPr="00CD0812">
        <w:rPr>
          <w:rFonts w:ascii="Verdana" w:hAnsi="Verdana"/>
          <w:sz w:val="20"/>
          <w:szCs w:val="20"/>
          <w:lang w:val="es-CR"/>
        </w:rPr>
        <w:t xml:space="preserve"> de </w:t>
      </w:r>
      <w:r w:rsidR="00262615" w:rsidRPr="00CD0812">
        <w:rPr>
          <w:rFonts w:ascii="Verdana" w:hAnsi="Verdana"/>
          <w:sz w:val="20"/>
          <w:szCs w:val="20"/>
          <w:lang w:val="es-CR"/>
        </w:rPr>
        <w:t>junio</w:t>
      </w:r>
      <w:r w:rsidRPr="00CD0812">
        <w:rPr>
          <w:rFonts w:ascii="Verdana" w:hAnsi="Verdana"/>
          <w:sz w:val="20"/>
          <w:szCs w:val="20"/>
          <w:lang w:val="es-CR"/>
        </w:rPr>
        <w:t xml:space="preserve"> de 19</w:t>
      </w:r>
      <w:r w:rsidR="00262615" w:rsidRPr="00CD0812">
        <w:rPr>
          <w:rFonts w:ascii="Verdana" w:hAnsi="Verdana"/>
          <w:sz w:val="20"/>
          <w:szCs w:val="20"/>
          <w:lang w:val="es-CR"/>
        </w:rPr>
        <w:t>95</w:t>
      </w:r>
      <w:r w:rsidRPr="00CD0812">
        <w:rPr>
          <w:rFonts w:ascii="Verdana" w:hAnsi="Verdana"/>
          <w:sz w:val="20"/>
          <w:szCs w:val="20"/>
          <w:lang w:val="es-CR"/>
        </w:rPr>
        <w:t xml:space="preserve">. </w:t>
      </w:r>
    </w:p>
    <w:p w14:paraId="5C93C941" w14:textId="77777777" w:rsidR="00256EAD" w:rsidRPr="00CD0812" w:rsidRDefault="00256EAD" w:rsidP="00CD0812">
      <w:pPr>
        <w:spacing w:after="0" w:line="240" w:lineRule="auto"/>
        <w:jc w:val="both"/>
        <w:rPr>
          <w:rFonts w:ascii="Verdana" w:eastAsia="Verdana" w:hAnsi="Verdana" w:cs="Verdana"/>
          <w:sz w:val="20"/>
          <w:szCs w:val="20"/>
          <w:lang w:val="es-CR"/>
        </w:rPr>
      </w:pPr>
    </w:p>
    <w:p w14:paraId="32D2D43E" w14:textId="77777777" w:rsidR="00EA70C3" w:rsidRPr="00CD0812" w:rsidRDefault="00256EAD" w:rsidP="00CD0812">
      <w:pPr>
        <w:pStyle w:val="Estilo1a"/>
      </w:pPr>
      <w:bookmarkStart w:id="10" w:name="_Toc166658758"/>
      <w:bookmarkStart w:id="11" w:name="_Toc24538826"/>
      <w:bookmarkStart w:id="12" w:name="_Toc144457478"/>
      <w:r w:rsidRPr="00CD0812">
        <w:t>IV</w:t>
      </w:r>
      <w:bookmarkStart w:id="13" w:name="_Toc133396574"/>
      <w:bookmarkStart w:id="14" w:name="_Toc133396705"/>
      <w:bookmarkStart w:id="15" w:name="_Toc148621790"/>
      <w:bookmarkStart w:id="16" w:name="_Toc103006054"/>
      <w:bookmarkStart w:id="17" w:name="_Toc108971269"/>
      <w:bookmarkStart w:id="18" w:name="_Toc108971994"/>
      <w:r w:rsidR="006210ED" w:rsidRPr="00CD0812">
        <w:br/>
      </w:r>
      <w:r w:rsidR="000A1074" w:rsidRPr="00CD0812">
        <w:t>ACUERDO DE SOLUCIÓN AMISTOSA Y</w:t>
      </w:r>
      <w:bookmarkEnd w:id="10"/>
      <w:r w:rsidR="000A1074" w:rsidRPr="00CD0812">
        <w:t xml:space="preserve"> </w:t>
      </w:r>
    </w:p>
    <w:p w14:paraId="2587BF52" w14:textId="19678129" w:rsidR="006210ED" w:rsidRPr="00CD0812" w:rsidRDefault="006210ED" w:rsidP="00CD0812">
      <w:pPr>
        <w:pStyle w:val="Estilo1a"/>
      </w:pPr>
      <w:bookmarkStart w:id="19" w:name="_Toc161152430"/>
      <w:bookmarkStart w:id="20" w:name="_Toc166658759"/>
      <w:r w:rsidRPr="00CD0812">
        <w:t>RECONOCIMIENTO DE RESPONSABILIDAD</w:t>
      </w:r>
      <w:bookmarkEnd w:id="13"/>
      <w:bookmarkEnd w:id="14"/>
      <w:bookmarkEnd w:id="15"/>
      <w:bookmarkEnd w:id="16"/>
      <w:bookmarkEnd w:id="17"/>
      <w:bookmarkEnd w:id="18"/>
      <w:r w:rsidR="000A1074" w:rsidRPr="00CD0812">
        <w:t xml:space="preserve"> ESTATAL</w:t>
      </w:r>
      <w:bookmarkEnd w:id="19"/>
      <w:bookmarkEnd w:id="20"/>
      <w:r w:rsidRPr="00CD0812">
        <w:t xml:space="preserve"> </w:t>
      </w:r>
    </w:p>
    <w:p w14:paraId="63C3662F" w14:textId="77777777" w:rsidR="006210ED" w:rsidRPr="00CD0812" w:rsidRDefault="006210ED" w:rsidP="00CD0812">
      <w:pPr>
        <w:spacing w:after="0" w:line="240" w:lineRule="auto"/>
        <w:rPr>
          <w:rFonts w:ascii="Verdana" w:hAnsi="Verdana"/>
          <w:sz w:val="20"/>
          <w:szCs w:val="20"/>
          <w:lang w:val="es-CR"/>
        </w:rPr>
      </w:pPr>
    </w:p>
    <w:p w14:paraId="0C782C30" w14:textId="23490D0C" w:rsidR="00AF2C34" w:rsidRPr="00CD0812" w:rsidRDefault="00AF2C34" w:rsidP="00CD0812">
      <w:pPr>
        <w:pStyle w:val="Estilo4"/>
        <w:numPr>
          <w:ilvl w:val="0"/>
          <w:numId w:val="26"/>
        </w:numPr>
        <w:autoSpaceDE w:val="0"/>
        <w:autoSpaceDN w:val="0"/>
        <w:adjustRightInd w:val="0"/>
        <w:spacing w:line="240" w:lineRule="auto"/>
        <w:ind w:left="567" w:firstLine="0"/>
        <w:jc w:val="both"/>
      </w:pPr>
      <w:bookmarkStart w:id="21" w:name="_Toc166658760"/>
      <w:bookmarkStart w:id="22" w:name="_Toc103006055"/>
      <w:bookmarkStart w:id="23" w:name="_Toc108971270"/>
      <w:bookmarkStart w:id="24" w:name="_Toc108971995"/>
      <w:bookmarkStart w:id="25" w:name="_Toc133396575"/>
      <w:bookmarkStart w:id="26" w:name="_Toc133396706"/>
      <w:bookmarkStart w:id="27" w:name="_Toc148621791"/>
      <w:r w:rsidRPr="00CD0812">
        <w:t xml:space="preserve">Acuerdo de solución amistosa y </w:t>
      </w:r>
      <w:r w:rsidR="0013796E">
        <w:t>r</w:t>
      </w:r>
      <w:r w:rsidR="006210ED" w:rsidRPr="00CD0812">
        <w:t>econocimiento de responsabilidad del Estado</w:t>
      </w:r>
      <w:bookmarkEnd w:id="21"/>
      <w:r w:rsidR="006210ED" w:rsidRPr="00CD0812">
        <w:t xml:space="preserve"> </w:t>
      </w:r>
      <w:bookmarkEnd w:id="22"/>
      <w:bookmarkEnd w:id="23"/>
      <w:bookmarkEnd w:id="24"/>
      <w:bookmarkEnd w:id="25"/>
      <w:bookmarkEnd w:id="26"/>
      <w:bookmarkEnd w:id="27"/>
    </w:p>
    <w:p w14:paraId="37100656" w14:textId="77777777" w:rsidR="00AF2C34" w:rsidRPr="00CD0812" w:rsidRDefault="00AF2C34" w:rsidP="00CD0812">
      <w:pPr>
        <w:pStyle w:val="Prrafodelista"/>
        <w:spacing w:after="0" w:line="240" w:lineRule="auto"/>
        <w:ind w:left="0"/>
        <w:jc w:val="both"/>
        <w:rPr>
          <w:rFonts w:ascii="Verdana" w:hAnsi="Verdana"/>
          <w:sz w:val="20"/>
          <w:szCs w:val="20"/>
          <w:lang w:val="es-CR"/>
        </w:rPr>
      </w:pPr>
    </w:p>
    <w:p w14:paraId="279EAFA5" w14:textId="532B4627" w:rsidR="00AF2C34" w:rsidRPr="00CD0812" w:rsidRDefault="00EF328F" w:rsidP="00CD0812">
      <w:pPr>
        <w:pStyle w:val="Prrafodelista"/>
        <w:numPr>
          <w:ilvl w:val="0"/>
          <w:numId w:val="23"/>
        </w:numPr>
        <w:spacing w:after="0" w:line="240" w:lineRule="auto"/>
        <w:ind w:left="0" w:firstLine="0"/>
        <w:jc w:val="both"/>
        <w:rPr>
          <w:rFonts w:ascii="Verdana" w:hAnsi="Verdana"/>
          <w:sz w:val="16"/>
          <w:szCs w:val="16"/>
          <w:lang w:val="es-CR"/>
        </w:rPr>
      </w:pPr>
      <w:r w:rsidRPr="00CD0812">
        <w:rPr>
          <w:rFonts w:ascii="Verdana" w:hAnsi="Verdana"/>
          <w:sz w:val="20"/>
          <w:szCs w:val="20"/>
          <w:lang w:val="es-CR"/>
        </w:rPr>
        <w:t>E</w:t>
      </w:r>
      <w:r w:rsidR="00573981" w:rsidRPr="00CD0812">
        <w:rPr>
          <w:rFonts w:ascii="Verdana" w:hAnsi="Verdana"/>
          <w:sz w:val="20"/>
          <w:szCs w:val="20"/>
          <w:lang w:val="es-CR"/>
        </w:rPr>
        <w:t>n el</w:t>
      </w:r>
      <w:r w:rsidR="00AF2C34" w:rsidRPr="00CD0812">
        <w:rPr>
          <w:rFonts w:ascii="Verdana" w:hAnsi="Verdana"/>
          <w:sz w:val="20"/>
          <w:szCs w:val="20"/>
          <w:lang w:val="es-CR"/>
        </w:rPr>
        <w:t xml:space="preserve"> Acuerdo de Solución Amistosa</w:t>
      </w:r>
      <w:r w:rsidR="009F26CF">
        <w:rPr>
          <w:rFonts w:ascii="Verdana" w:hAnsi="Verdana"/>
          <w:sz w:val="20"/>
          <w:szCs w:val="20"/>
          <w:lang w:val="es-CR"/>
        </w:rPr>
        <w:t>,</w:t>
      </w:r>
      <w:r w:rsidR="00AF2C34" w:rsidRPr="00CD0812">
        <w:rPr>
          <w:rFonts w:ascii="Verdana" w:hAnsi="Verdana"/>
          <w:sz w:val="20"/>
          <w:szCs w:val="20"/>
          <w:lang w:val="es-CR"/>
        </w:rPr>
        <w:t xml:space="preserve"> el Estado se comprometió a cumplir</w:t>
      </w:r>
      <w:r w:rsidR="00EA70C3" w:rsidRPr="00CD0812">
        <w:rPr>
          <w:rFonts w:ascii="Verdana" w:hAnsi="Verdana"/>
          <w:sz w:val="20"/>
          <w:szCs w:val="20"/>
          <w:lang w:val="es-CR"/>
        </w:rPr>
        <w:t xml:space="preserve"> con </w:t>
      </w:r>
      <w:r w:rsidR="00AF2C34" w:rsidRPr="00CD0812">
        <w:rPr>
          <w:rFonts w:ascii="Verdana" w:hAnsi="Verdana"/>
          <w:sz w:val="20"/>
          <w:szCs w:val="20"/>
          <w:lang w:val="es-CR"/>
        </w:rPr>
        <w:t>las siguientes medidas de reparación</w:t>
      </w:r>
      <w:r w:rsidR="00062BD3" w:rsidRPr="00CD0812">
        <w:rPr>
          <w:rFonts w:ascii="Verdana" w:hAnsi="Verdana"/>
          <w:sz w:val="20"/>
          <w:szCs w:val="20"/>
          <w:lang w:val="es-CR"/>
        </w:rPr>
        <w:t>: a) medida</w:t>
      </w:r>
      <w:r w:rsidR="000D08A1" w:rsidRPr="00CD0812">
        <w:rPr>
          <w:rFonts w:ascii="Verdana" w:hAnsi="Verdana"/>
          <w:sz w:val="20"/>
          <w:szCs w:val="20"/>
          <w:lang w:val="es-CR"/>
        </w:rPr>
        <w:t>s</w:t>
      </w:r>
      <w:r w:rsidR="00062BD3" w:rsidRPr="00CD0812">
        <w:rPr>
          <w:rFonts w:ascii="Verdana" w:hAnsi="Verdana"/>
          <w:sz w:val="20"/>
          <w:szCs w:val="20"/>
          <w:lang w:val="es-CR"/>
        </w:rPr>
        <w:t xml:space="preserve"> de satisfacción</w:t>
      </w:r>
      <w:r w:rsidR="000D08A1" w:rsidRPr="00CD0812">
        <w:rPr>
          <w:rFonts w:ascii="Verdana" w:hAnsi="Verdana"/>
          <w:sz w:val="20"/>
          <w:szCs w:val="20"/>
          <w:lang w:val="es-CR"/>
        </w:rPr>
        <w:t>:</w:t>
      </w:r>
      <w:r w:rsidR="00062BD3" w:rsidRPr="00CD0812">
        <w:rPr>
          <w:rFonts w:ascii="Verdana" w:hAnsi="Verdana"/>
          <w:sz w:val="20"/>
          <w:szCs w:val="20"/>
          <w:lang w:val="es-CR"/>
        </w:rPr>
        <w:t xml:space="preserve"> </w:t>
      </w:r>
      <w:r w:rsidR="00C14653" w:rsidRPr="006D74B9">
        <w:rPr>
          <w:rFonts w:ascii="Verdana" w:hAnsi="Verdana"/>
          <w:sz w:val="20"/>
          <w:szCs w:val="20"/>
          <w:lang w:val="es-CR"/>
        </w:rPr>
        <w:t>desarrollar</w:t>
      </w:r>
      <w:r w:rsidR="000D08A1" w:rsidRPr="00CD0812">
        <w:rPr>
          <w:rFonts w:ascii="Verdana" w:hAnsi="Verdana"/>
          <w:sz w:val="20"/>
          <w:szCs w:val="20"/>
          <w:lang w:val="es-CR"/>
        </w:rPr>
        <w:t xml:space="preserve"> </w:t>
      </w:r>
      <w:r w:rsidR="00526A41" w:rsidRPr="00CD0812">
        <w:rPr>
          <w:rFonts w:ascii="Verdana" w:hAnsi="Verdana"/>
          <w:sz w:val="20"/>
          <w:szCs w:val="20"/>
          <w:lang w:val="es-CR"/>
        </w:rPr>
        <w:t xml:space="preserve">un </w:t>
      </w:r>
      <w:r w:rsidR="00062BD3" w:rsidRPr="00CD0812">
        <w:rPr>
          <w:rFonts w:ascii="Verdana" w:hAnsi="Verdana"/>
          <w:sz w:val="20"/>
          <w:szCs w:val="20"/>
          <w:lang w:val="es-CR"/>
        </w:rPr>
        <w:t>conversatorio con autoridades y operadores judiciales de la zona occidental del país sobre estándares americanos en materia de acceso a la justicia</w:t>
      </w:r>
      <w:r w:rsidR="00C14653" w:rsidRPr="00CD0812">
        <w:rPr>
          <w:rFonts w:ascii="Verdana" w:hAnsi="Verdana"/>
          <w:sz w:val="20"/>
          <w:szCs w:val="20"/>
          <w:lang w:val="es-CR"/>
        </w:rPr>
        <w:t xml:space="preserve"> (</w:t>
      </w:r>
      <w:r w:rsidR="00C14653" w:rsidRPr="00CD0812">
        <w:rPr>
          <w:rFonts w:ascii="Verdana" w:hAnsi="Verdana"/>
          <w:i/>
          <w:iCs/>
          <w:sz w:val="20"/>
          <w:szCs w:val="20"/>
          <w:lang w:val="es-CR"/>
        </w:rPr>
        <w:t xml:space="preserve">infra </w:t>
      </w:r>
      <w:r w:rsidR="00C14653" w:rsidRPr="00CD0812">
        <w:rPr>
          <w:rFonts w:ascii="Verdana" w:hAnsi="Verdana"/>
          <w:sz w:val="20"/>
          <w:szCs w:val="20"/>
          <w:lang w:val="es-CR"/>
        </w:rPr>
        <w:t>párr. 5</w:t>
      </w:r>
      <w:r w:rsidR="007909C3" w:rsidRPr="00CD0812">
        <w:rPr>
          <w:rFonts w:ascii="Verdana" w:hAnsi="Verdana"/>
          <w:sz w:val="20"/>
          <w:szCs w:val="20"/>
          <w:lang w:val="es-CR"/>
        </w:rPr>
        <w:t>4</w:t>
      </w:r>
      <w:r w:rsidR="00C14653" w:rsidRPr="00CD0812">
        <w:rPr>
          <w:rFonts w:ascii="Verdana" w:hAnsi="Verdana"/>
          <w:sz w:val="20"/>
          <w:szCs w:val="20"/>
          <w:lang w:val="es-CR"/>
        </w:rPr>
        <w:t>)</w:t>
      </w:r>
      <w:r w:rsidR="00154D94" w:rsidRPr="00CD0812">
        <w:rPr>
          <w:rFonts w:ascii="Verdana" w:hAnsi="Verdana"/>
          <w:sz w:val="20"/>
          <w:szCs w:val="20"/>
          <w:lang w:val="es-CR"/>
        </w:rPr>
        <w:t>; b) medida</w:t>
      </w:r>
      <w:r w:rsidR="000D08A1" w:rsidRPr="00CD0812">
        <w:rPr>
          <w:rFonts w:ascii="Verdana" w:hAnsi="Verdana"/>
          <w:sz w:val="20"/>
          <w:szCs w:val="20"/>
          <w:lang w:val="es-CR"/>
        </w:rPr>
        <w:t>s</w:t>
      </w:r>
      <w:r w:rsidR="00154D94" w:rsidRPr="00CD0812">
        <w:rPr>
          <w:rFonts w:ascii="Verdana" w:hAnsi="Verdana"/>
          <w:sz w:val="20"/>
          <w:szCs w:val="20"/>
          <w:lang w:val="es-CR"/>
        </w:rPr>
        <w:t xml:space="preserve"> de rehabilitación</w:t>
      </w:r>
      <w:r w:rsidR="000D08A1" w:rsidRPr="00CD0812">
        <w:rPr>
          <w:rFonts w:ascii="Verdana" w:hAnsi="Verdana"/>
          <w:sz w:val="20"/>
          <w:szCs w:val="20"/>
          <w:lang w:val="es-CR"/>
        </w:rPr>
        <w:t>:</w:t>
      </w:r>
      <w:r w:rsidR="00154D94" w:rsidRPr="00CD0812">
        <w:rPr>
          <w:rFonts w:ascii="Verdana" w:hAnsi="Verdana"/>
          <w:sz w:val="20"/>
          <w:szCs w:val="20"/>
          <w:lang w:val="es-CR"/>
        </w:rPr>
        <w:t xml:space="preserve"> proveer</w:t>
      </w:r>
      <w:r w:rsidR="00062BD3" w:rsidRPr="00CD0812">
        <w:rPr>
          <w:rFonts w:ascii="Verdana" w:hAnsi="Verdana"/>
          <w:sz w:val="20"/>
          <w:szCs w:val="20"/>
          <w:lang w:val="es-CR"/>
        </w:rPr>
        <w:t xml:space="preserve"> </w:t>
      </w:r>
      <w:r w:rsidR="00154D94" w:rsidRPr="00CD0812">
        <w:rPr>
          <w:rFonts w:ascii="Verdana" w:hAnsi="Verdana"/>
          <w:sz w:val="20"/>
          <w:szCs w:val="20"/>
          <w:lang w:val="es-CR"/>
        </w:rPr>
        <w:t xml:space="preserve">al señor Aguirre Magaña, de forma gratuita y si es </w:t>
      </w:r>
      <w:r w:rsidR="00AA4655" w:rsidRPr="00CD0812">
        <w:rPr>
          <w:rFonts w:ascii="Verdana" w:hAnsi="Verdana"/>
          <w:sz w:val="20"/>
          <w:szCs w:val="20"/>
          <w:lang w:val="es-CR"/>
        </w:rPr>
        <w:t xml:space="preserve">su </w:t>
      </w:r>
      <w:r w:rsidR="00154D94" w:rsidRPr="00CD0812">
        <w:rPr>
          <w:rFonts w:ascii="Verdana" w:hAnsi="Verdana"/>
          <w:sz w:val="20"/>
          <w:szCs w:val="20"/>
          <w:lang w:val="es-CR"/>
        </w:rPr>
        <w:t>voluntad, el tratamiento médico que requiera, los servicios de rehabilitación y prótesis que requiera para el tratamiento de sus discapacidades, así como el tratamiento psicológico o psiquiátrico que necesite</w:t>
      </w:r>
      <w:r w:rsidR="00C14653" w:rsidRPr="00CD0812">
        <w:rPr>
          <w:rFonts w:ascii="Verdana" w:hAnsi="Verdana"/>
          <w:sz w:val="20"/>
          <w:szCs w:val="20"/>
          <w:lang w:val="es-CR"/>
        </w:rPr>
        <w:t xml:space="preserve"> (</w:t>
      </w:r>
      <w:r w:rsidR="00C14653" w:rsidRPr="00CD0812">
        <w:rPr>
          <w:rFonts w:ascii="Verdana" w:hAnsi="Verdana"/>
          <w:i/>
          <w:iCs/>
          <w:sz w:val="20"/>
          <w:szCs w:val="20"/>
          <w:lang w:val="es-CR"/>
        </w:rPr>
        <w:t xml:space="preserve">infra </w:t>
      </w:r>
      <w:r w:rsidR="00C14653" w:rsidRPr="00CD0812">
        <w:rPr>
          <w:rFonts w:ascii="Verdana" w:hAnsi="Verdana"/>
          <w:sz w:val="20"/>
          <w:szCs w:val="20"/>
          <w:lang w:val="es-CR"/>
        </w:rPr>
        <w:t>párr. 5</w:t>
      </w:r>
      <w:r w:rsidR="007909C3" w:rsidRPr="00CD0812">
        <w:rPr>
          <w:rFonts w:ascii="Verdana" w:hAnsi="Verdana"/>
          <w:sz w:val="20"/>
          <w:szCs w:val="20"/>
          <w:lang w:val="es-CR"/>
        </w:rPr>
        <w:t>6</w:t>
      </w:r>
      <w:r w:rsidR="00C14653" w:rsidRPr="00CD0812">
        <w:rPr>
          <w:rFonts w:ascii="Verdana" w:hAnsi="Verdana"/>
          <w:sz w:val="20"/>
          <w:szCs w:val="20"/>
          <w:lang w:val="es-CR"/>
        </w:rPr>
        <w:t>)</w:t>
      </w:r>
      <w:r w:rsidR="00C9610F" w:rsidRPr="00CD0812">
        <w:rPr>
          <w:rFonts w:ascii="Verdana" w:hAnsi="Verdana"/>
          <w:sz w:val="20"/>
          <w:szCs w:val="20"/>
          <w:lang w:val="es-CR"/>
        </w:rPr>
        <w:t>, y c) medidas indemnizatori</w:t>
      </w:r>
      <w:r w:rsidR="00526A41" w:rsidRPr="00CD0812">
        <w:rPr>
          <w:rFonts w:ascii="Verdana" w:hAnsi="Verdana"/>
          <w:sz w:val="20"/>
          <w:szCs w:val="20"/>
          <w:lang w:val="es-CR"/>
        </w:rPr>
        <w:t>a</w:t>
      </w:r>
      <w:r w:rsidR="00C9610F" w:rsidRPr="00CD0812">
        <w:rPr>
          <w:rFonts w:ascii="Verdana" w:hAnsi="Verdana"/>
          <w:sz w:val="20"/>
          <w:szCs w:val="20"/>
          <w:lang w:val="es-CR"/>
        </w:rPr>
        <w:t>s: el pago de una cantidad de dinero por concepto de una indemnización compensatoria</w:t>
      </w:r>
      <w:r w:rsidR="00C14653" w:rsidRPr="00CD0812">
        <w:rPr>
          <w:rFonts w:ascii="Verdana" w:hAnsi="Verdana"/>
          <w:sz w:val="20"/>
          <w:szCs w:val="20"/>
          <w:lang w:val="es-CR"/>
        </w:rPr>
        <w:t xml:space="preserve"> (</w:t>
      </w:r>
      <w:r w:rsidR="00C14653" w:rsidRPr="00CD0812">
        <w:rPr>
          <w:rFonts w:ascii="Verdana" w:hAnsi="Verdana"/>
          <w:i/>
          <w:iCs/>
          <w:sz w:val="20"/>
          <w:szCs w:val="20"/>
          <w:lang w:val="es-CR"/>
        </w:rPr>
        <w:t xml:space="preserve">infra </w:t>
      </w:r>
      <w:r w:rsidR="00C14653" w:rsidRPr="00CD0812">
        <w:rPr>
          <w:rFonts w:ascii="Verdana" w:hAnsi="Verdana"/>
          <w:sz w:val="20"/>
          <w:szCs w:val="20"/>
          <w:lang w:val="es-CR"/>
        </w:rPr>
        <w:t>párr. 5</w:t>
      </w:r>
      <w:r w:rsidR="007909C3" w:rsidRPr="00CD0812">
        <w:rPr>
          <w:rFonts w:ascii="Verdana" w:hAnsi="Verdana"/>
          <w:sz w:val="20"/>
          <w:szCs w:val="20"/>
          <w:lang w:val="es-CR"/>
        </w:rPr>
        <w:t>8</w:t>
      </w:r>
      <w:r w:rsidR="00C14653" w:rsidRPr="00CD0812">
        <w:rPr>
          <w:rFonts w:ascii="Verdana" w:hAnsi="Verdana"/>
          <w:sz w:val="20"/>
          <w:szCs w:val="20"/>
          <w:lang w:val="es-CR"/>
        </w:rPr>
        <w:t>)</w:t>
      </w:r>
      <w:r w:rsidR="00C9610F" w:rsidRPr="00CD0812">
        <w:rPr>
          <w:rFonts w:ascii="Verdana" w:hAnsi="Verdana"/>
          <w:sz w:val="20"/>
          <w:szCs w:val="20"/>
          <w:lang w:val="es-CR"/>
        </w:rPr>
        <w:t>.</w:t>
      </w:r>
      <w:r w:rsidR="000D08A1" w:rsidRPr="00CD0812">
        <w:rPr>
          <w:rFonts w:ascii="Verdana" w:hAnsi="Verdana"/>
          <w:sz w:val="20"/>
          <w:szCs w:val="20"/>
          <w:lang w:val="es-CR"/>
        </w:rPr>
        <w:t xml:space="preserve"> </w:t>
      </w:r>
      <w:r w:rsidR="00C9610F" w:rsidRPr="00CD0812">
        <w:rPr>
          <w:rFonts w:ascii="Verdana" w:hAnsi="Verdana"/>
          <w:sz w:val="20"/>
          <w:szCs w:val="20"/>
          <w:lang w:val="es-CR"/>
        </w:rPr>
        <w:t xml:space="preserve">El Acuerdo fue </w:t>
      </w:r>
      <w:r w:rsidR="000D08A1" w:rsidRPr="00CD0812">
        <w:rPr>
          <w:rFonts w:ascii="Verdana" w:hAnsi="Verdana"/>
          <w:sz w:val="20"/>
          <w:szCs w:val="20"/>
          <w:lang w:val="es-CR"/>
        </w:rPr>
        <w:t>puesto en conocimiento de la Corte</w:t>
      </w:r>
      <w:r w:rsidR="00AF2C34" w:rsidRPr="00CD0812">
        <w:rPr>
          <w:rFonts w:ascii="Verdana" w:hAnsi="Verdana"/>
          <w:sz w:val="20"/>
          <w:szCs w:val="20"/>
          <w:lang w:val="es-CR"/>
        </w:rPr>
        <w:t xml:space="preserve"> </w:t>
      </w:r>
      <w:r w:rsidR="000D08A1" w:rsidRPr="00CD0812">
        <w:rPr>
          <w:rFonts w:ascii="Verdana" w:hAnsi="Verdana"/>
          <w:sz w:val="20"/>
          <w:szCs w:val="20"/>
          <w:lang w:val="es-CR"/>
        </w:rPr>
        <w:t xml:space="preserve">y recoge la voluntad de ambas partes de dar por terminada la tramitación del caso </w:t>
      </w:r>
      <w:r w:rsidR="00E61619" w:rsidRPr="00CD0812">
        <w:rPr>
          <w:rFonts w:ascii="Verdana" w:hAnsi="Verdana"/>
          <w:sz w:val="20"/>
          <w:szCs w:val="20"/>
          <w:lang w:val="es-CR"/>
        </w:rPr>
        <w:t>a través de</w:t>
      </w:r>
      <w:r w:rsidR="0078325E" w:rsidRPr="00CD0812">
        <w:rPr>
          <w:rFonts w:ascii="Verdana" w:hAnsi="Verdana"/>
          <w:sz w:val="20"/>
          <w:szCs w:val="20"/>
          <w:lang w:val="es-CR"/>
        </w:rPr>
        <w:t>l</w:t>
      </w:r>
      <w:r w:rsidR="00E61619" w:rsidRPr="00CD0812">
        <w:rPr>
          <w:rFonts w:ascii="Verdana" w:hAnsi="Verdana"/>
          <w:sz w:val="20"/>
          <w:szCs w:val="20"/>
          <w:lang w:val="es-CR"/>
        </w:rPr>
        <w:t xml:space="preserve"> mecanismo habilitado por el artículo 63 del Reglamento de la Corte</w:t>
      </w:r>
      <w:r w:rsidR="000D08A1" w:rsidRPr="00CD0812">
        <w:rPr>
          <w:rFonts w:ascii="Verdana" w:hAnsi="Verdana"/>
          <w:sz w:val="20"/>
          <w:szCs w:val="20"/>
          <w:lang w:val="es-CR"/>
        </w:rPr>
        <w:t>.</w:t>
      </w:r>
    </w:p>
    <w:p w14:paraId="7520417D" w14:textId="77777777" w:rsidR="00AF2C34" w:rsidRPr="00CD0812" w:rsidRDefault="00AF2C34" w:rsidP="00CD0812">
      <w:pPr>
        <w:pStyle w:val="Prrafodelista"/>
        <w:spacing w:after="0" w:line="240" w:lineRule="auto"/>
        <w:ind w:left="0"/>
        <w:jc w:val="both"/>
        <w:rPr>
          <w:rFonts w:ascii="Verdana" w:hAnsi="Verdana"/>
          <w:sz w:val="16"/>
          <w:szCs w:val="16"/>
          <w:lang w:val="es-CR"/>
        </w:rPr>
      </w:pPr>
    </w:p>
    <w:p w14:paraId="0740FDA3" w14:textId="20329C95" w:rsidR="00AF2C34" w:rsidRPr="00CD0812" w:rsidRDefault="00AF2C34" w:rsidP="00CD0812">
      <w:pPr>
        <w:pStyle w:val="Prrafodelista"/>
        <w:numPr>
          <w:ilvl w:val="0"/>
          <w:numId w:val="23"/>
        </w:numPr>
        <w:spacing w:after="0" w:line="240" w:lineRule="auto"/>
        <w:ind w:left="0" w:firstLine="0"/>
        <w:jc w:val="both"/>
        <w:rPr>
          <w:rFonts w:ascii="Verdana" w:hAnsi="Verdana"/>
          <w:sz w:val="20"/>
          <w:szCs w:val="20"/>
          <w:lang w:val="es-CR"/>
        </w:rPr>
      </w:pPr>
      <w:r w:rsidRPr="00CD0812">
        <w:rPr>
          <w:rFonts w:ascii="Verdana" w:hAnsi="Verdana"/>
          <w:sz w:val="20"/>
          <w:szCs w:val="20"/>
          <w:lang w:val="es-CR"/>
        </w:rPr>
        <w:t xml:space="preserve">Posteriormente, durante la audiencia pública el Estado realizó un reconocimiento total de responsabilidad internacional en cuanto a las conclusiones de hecho y de derecho contenidas en el </w:t>
      </w:r>
      <w:r w:rsidR="008B6E4A" w:rsidRPr="00CD0812">
        <w:rPr>
          <w:rFonts w:ascii="Verdana" w:hAnsi="Verdana"/>
          <w:sz w:val="20"/>
          <w:szCs w:val="20"/>
          <w:lang w:val="es-CR"/>
        </w:rPr>
        <w:t>I</w:t>
      </w:r>
      <w:r w:rsidRPr="00CD0812">
        <w:rPr>
          <w:rFonts w:ascii="Verdana" w:hAnsi="Verdana"/>
          <w:sz w:val="20"/>
          <w:szCs w:val="20"/>
          <w:lang w:val="es-CR"/>
        </w:rPr>
        <w:t xml:space="preserve">nforme de </w:t>
      </w:r>
      <w:r w:rsidR="008B6E4A" w:rsidRPr="00CD0812">
        <w:rPr>
          <w:rFonts w:ascii="Verdana" w:hAnsi="Verdana"/>
          <w:sz w:val="20"/>
          <w:szCs w:val="20"/>
          <w:lang w:val="es-CR"/>
        </w:rPr>
        <w:t>F</w:t>
      </w:r>
      <w:r w:rsidRPr="00CD0812">
        <w:rPr>
          <w:rFonts w:ascii="Verdana" w:hAnsi="Verdana"/>
          <w:sz w:val="20"/>
          <w:szCs w:val="20"/>
          <w:lang w:val="es-CR"/>
        </w:rPr>
        <w:t>ondo de la Comisión Interamericana</w:t>
      </w:r>
      <w:r w:rsidR="0069220A" w:rsidRPr="00CD0812">
        <w:rPr>
          <w:rStyle w:val="Refdenotaalpie"/>
          <w:rFonts w:ascii="Verdana" w:hAnsi="Verdana"/>
          <w:sz w:val="20"/>
          <w:szCs w:val="20"/>
          <w:lang w:val="es-CR"/>
        </w:rPr>
        <w:footnoteReference w:id="7"/>
      </w:r>
      <w:r w:rsidRPr="00CD0812">
        <w:rPr>
          <w:rFonts w:ascii="Verdana" w:hAnsi="Verdana"/>
          <w:sz w:val="20"/>
          <w:szCs w:val="20"/>
          <w:lang w:val="es-CR"/>
        </w:rPr>
        <w:t>, en los siguientes términos:</w:t>
      </w:r>
    </w:p>
    <w:p w14:paraId="634EF8FB" w14:textId="77777777" w:rsidR="00AF2C34" w:rsidRPr="00CD0812" w:rsidRDefault="00AF2C34" w:rsidP="00CD0812">
      <w:pPr>
        <w:pStyle w:val="Prrafodelista"/>
        <w:spacing w:after="0" w:line="240" w:lineRule="auto"/>
        <w:ind w:left="0"/>
        <w:jc w:val="both"/>
        <w:rPr>
          <w:rFonts w:ascii="Verdana" w:hAnsi="Verdana"/>
          <w:sz w:val="20"/>
          <w:szCs w:val="20"/>
          <w:lang w:val="es-CR"/>
        </w:rPr>
      </w:pPr>
    </w:p>
    <w:p w14:paraId="669CD313" w14:textId="5A4F2743" w:rsidR="00AF2C34" w:rsidRPr="00CD0812" w:rsidRDefault="00322EDA" w:rsidP="00CD0812">
      <w:pPr>
        <w:pStyle w:val="Prrafodelista"/>
        <w:spacing w:after="0" w:line="240" w:lineRule="auto"/>
        <w:ind w:left="851" w:right="571"/>
        <w:jc w:val="both"/>
        <w:rPr>
          <w:rFonts w:ascii="Verdana" w:hAnsi="Verdana"/>
          <w:sz w:val="16"/>
          <w:szCs w:val="16"/>
          <w:lang w:val="es-CR"/>
        </w:rPr>
      </w:pPr>
      <w:r w:rsidRPr="00CD0812">
        <w:rPr>
          <w:rFonts w:ascii="Verdana" w:hAnsi="Verdana"/>
          <w:sz w:val="16"/>
          <w:szCs w:val="16"/>
          <w:lang w:val="es-CR"/>
        </w:rPr>
        <w:t xml:space="preserve">[…] </w:t>
      </w:r>
      <w:r w:rsidR="00AF2C34" w:rsidRPr="00CD0812">
        <w:rPr>
          <w:rFonts w:ascii="Verdana" w:hAnsi="Verdana"/>
          <w:sz w:val="16"/>
          <w:szCs w:val="16"/>
          <w:lang w:val="es-CR"/>
        </w:rPr>
        <w:t>con el fin de lograr la terminación de esta controversia, el Estado reconoce las conclusiones de hecho y de derecho contenidas en el informe de fondo de la Comisión Interamericana, en relación al presente caso, en particular, las violaciones a los artículos 8.1 y 25.1 de la Convención Americana, en relación con las obligaciones establecidas en el artículo 1.1 del mismo instrumento, en perjuicio del señor Miguel Ángel Aguirre [Magaña] por no haber garantizado un recurso judicial efectivo en su caso</w:t>
      </w:r>
      <w:r w:rsidR="00CE2C88" w:rsidRPr="00CD0812">
        <w:rPr>
          <w:rFonts w:ascii="Verdana" w:hAnsi="Verdana"/>
          <w:sz w:val="16"/>
          <w:szCs w:val="16"/>
          <w:lang w:val="es-CR"/>
        </w:rPr>
        <w:t xml:space="preserve"> […]</w:t>
      </w:r>
      <w:r w:rsidR="00AA4655" w:rsidRPr="00CD0812">
        <w:rPr>
          <w:rFonts w:ascii="Verdana" w:hAnsi="Verdana"/>
          <w:sz w:val="16"/>
          <w:szCs w:val="16"/>
          <w:lang w:val="es-CR"/>
        </w:rPr>
        <w:t>.</w:t>
      </w:r>
    </w:p>
    <w:p w14:paraId="5FB4740B" w14:textId="77777777" w:rsidR="00AF2C34" w:rsidRPr="00CD0812" w:rsidRDefault="00AF2C34" w:rsidP="00CD0812">
      <w:pPr>
        <w:pStyle w:val="Prrafodelista"/>
        <w:spacing w:after="0" w:line="240" w:lineRule="auto"/>
        <w:ind w:left="0"/>
        <w:jc w:val="both"/>
        <w:rPr>
          <w:rFonts w:ascii="Verdana" w:hAnsi="Verdana"/>
          <w:sz w:val="16"/>
          <w:szCs w:val="16"/>
          <w:lang w:val="es-CR"/>
        </w:rPr>
      </w:pPr>
    </w:p>
    <w:p w14:paraId="6AF1EDBA" w14:textId="77777777" w:rsidR="008B6E4A" w:rsidRPr="00CD0812" w:rsidRDefault="00BF7A09" w:rsidP="00CD0812">
      <w:pPr>
        <w:pStyle w:val="Prrafodelista"/>
        <w:numPr>
          <w:ilvl w:val="0"/>
          <w:numId w:val="23"/>
        </w:numPr>
        <w:spacing w:after="0" w:line="240" w:lineRule="auto"/>
        <w:ind w:left="0" w:firstLine="0"/>
        <w:jc w:val="both"/>
        <w:rPr>
          <w:rFonts w:ascii="Verdana" w:hAnsi="Verdana"/>
          <w:sz w:val="16"/>
          <w:szCs w:val="16"/>
          <w:lang w:val="es-CR"/>
        </w:rPr>
      </w:pPr>
      <w:r w:rsidRPr="00CD0812">
        <w:rPr>
          <w:rFonts w:ascii="Verdana" w:hAnsi="Verdana"/>
          <w:sz w:val="20"/>
          <w:szCs w:val="20"/>
          <w:lang w:val="es-CR"/>
        </w:rPr>
        <w:t xml:space="preserve"> Por último, en consideración del tiempo que este caso ha durado en su tramitación y la condición de salud del señor Aguirre Magaña, el Estado solicitó que la Corte prescinda de los alegatos finales escritos en este caso, a fin de agilizar </w:t>
      </w:r>
      <w:r w:rsidR="008B6E4A" w:rsidRPr="00CD0812">
        <w:rPr>
          <w:rFonts w:ascii="Verdana" w:hAnsi="Verdana"/>
          <w:sz w:val="20"/>
          <w:szCs w:val="20"/>
          <w:lang w:val="es-CR"/>
        </w:rPr>
        <w:t>l</w:t>
      </w:r>
      <w:r w:rsidRPr="00CD0812">
        <w:rPr>
          <w:rFonts w:ascii="Verdana" w:hAnsi="Verdana"/>
          <w:sz w:val="20"/>
          <w:szCs w:val="20"/>
          <w:lang w:val="es-CR"/>
        </w:rPr>
        <w:t>a sentencia.</w:t>
      </w:r>
    </w:p>
    <w:p w14:paraId="440B39A0" w14:textId="27A00B61" w:rsidR="006210ED" w:rsidRPr="004E673C" w:rsidRDefault="006210ED" w:rsidP="004E673C">
      <w:pPr>
        <w:spacing w:after="0" w:line="240" w:lineRule="auto"/>
        <w:jc w:val="both"/>
        <w:rPr>
          <w:rFonts w:ascii="Verdana" w:hAnsi="Verdana"/>
          <w:sz w:val="16"/>
          <w:szCs w:val="16"/>
          <w:lang w:val="es-CR"/>
        </w:rPr>
      </w:pPr>
    </w:p>
    <w:p w14:paraId="3A0D48AC" w14:textId="4D0B08F3" w:rsidR="00EA70C3" w:rsidRPr="00CD0812" w:rsidRDefault="00AF2C34" w:rsidP="003440E8">
      <w:pPr>
        <w:pStyle w:val="Ttulo2"/>
        <w:keepNext w:val="0"/>
        <w:keepLines w:val="0"/>
        <w:numPr>
          <w:ilvl w:val="5"/>
          <w:numId w:val="33"/>
        </w:numPr>
        <w:spacing w:before="0" w:line="240" w:lineRule="auto"/>
        <w:ind w:left="1134" w:firstLine="0"/>
        <w:rPr>
          <w:rFonts w:ascii="Verdana" w:eastAsiaTheme="minorHAnsi" w:hAnsi="Verdana" w:cstheme="minorBidi"/>
          <w:b/>
          <w:bCs/>
          <w:iCs/>
          <w:color w:val="auto"/>
          <w:sz w:val="20"/>
          <w:szCs w:val="20"/>
          <w:lang w:val="es-ES"/>
        </w:rPr>
      </w:pPr>
      <w:bookmarkStart w:id="28" w:name="_Toc334221484"/>
      <w:bookmarkStart w:id="29" w:name="_Toc334222739"/>
      <w:bookmarkStart w:id="30" w:name="_Toc334222797"/>
      <w:bookmarkStart w:id="31" w:name="_Toc334223054"/>
      <w:bookmarkStart w:id="32" w:name="_Toc470000704"/>
      <w:bookmarkStart w:id="33" w:name="_Toc525713970"/>
      <w:bookmarkStart w:id="34" w:name="_Toc166658761"/>
      <w:r w:rsidRPr="00CD0812">
        <w:rPr>
          <w:rFonts w:ascii="Verdana" w:eastAsiaTheme="minorHAnsi" w:hAnsi="Verdana" w:cstheme="minorBidi"/>
          <w:b/>
          <w:bCs/>
          <w:iCs/>
          <w:color w:val="auto"/>
          <w:sz w:val="20"/>
          <w:szCs w:val="20"/>
          <w:lang w:val="es-ES"/>
        </w:rPr>
        <w:t>Observaciones de los representante</w:t>
      </w:r>
      <w:bookmarkEnd w:id="28"/>
      <w:bookmarkEnd w:id="29"/>
      <w:bookmarkEnd w:id="30"/>
      <w:bookmarkEnd w:id="31"/>
      <w:bookmarkEnd w:id="32"/>
      <w:r w:rsidRPr="00CD0812">
        <w:rPr>
          <w:rFonts w:ascii="Verdana" w:eastAsiaTheme="minorHAnsi" w:hAnsi="Verdana" w:cstheme="minorBidi"/>
          <w:b/>
          <w:bCs/>
          <w:iCs/>
          <w:color w:val="auto"/>
          <w:sz w:val="20"/>
          <w:szCs w:val="20"/>
          <w:lang w:val="es-ES"/>
        </w:rPr>
        <w:t>s</w:t>
      </w:r>
      <w:bookmarkEnd w:id="33"/>
      <w:bookmarkEnd w:id="34"/>
    </w:p>
    <w:p w14:paraId="5A34BEA2" w14:textId="77777777" w:rsidR="00EA70C3" w:rsidRPr="00AF10ED" w:rsidRDefault="00EA70C3" w:rsidP="003440E8">
      <w:pPr>
        <w:spacing w:after="0" w:line="240" w:lineRule="auto"/>
        <w:rPr>
          <w:rFonts w:ascii="Verdana" w:hAnsi="Verdana"/>
          <w:i/>
          <w:iCs/>
          <w:lang w:val="es-ES"/>
        </w:rPr>
      </w:pPr>
    </w:p>
    <w:p w14:paraId="0B566076" w14:textId="721DED97" w:rsidR="00C9610F" w:rsidRPr="00CD0812" w:rsidRDefault="00AF10ED" w:rsidP="00CD0812">
      <w:pPr>
        <w:pStyle w:val="Prrafodelista"/>
        <w:numPr>
          <w:ilvl w:val="0"/>
          <w:numId w:val="23"/>
        </w:numPr>
        <w:spacing w:after="0" w:line="240" w:lineRule="auto"/>
        <w:ind w:left="0" w:right="12" w:firstLine="0"/>
        <w:jc w:val="both"/>
        <w:rPr>
          <w:rFonts w:ascii="Verdana" w:hAnsi="Verdana"/>
          <w:sz w:val="20"/>
          <w:szCs w:val="20"/>
          <w:lang w:val="es-CR"/>
        </w:rPr>
      </w:pPr>
      <w:r w:rsidRPr="009D0405">
        <w:rPr>
          <w:rFonts w:ascii="Verdana" w:hAnsi="Verdana"/>
          <w:i/>
          <w:iCs/>
          <w:sz w:val="20"/>
          <w:szCs w:val="20"/>
          <w:lang w:val="es-CR"/>
        </w:rPr>
        <w:t>Los</w:t>
      </w:r>
      <w:r w:rsidR="006210ED" w:rsidRPr="009D0405">
        <w:rPr>
          <w:rFonts w:ascii="Verdana" w:hAnsi="Verdana"/>
          <w:i/>
          <w:iCs/>
          <w:sz w:val="20"/>
          <w:szCs w:val="20"/>
          <w:lang w:val="es-CR"/>
        </w:rPr>
        <w:t xml:space="preserve"> </w:t>
      </w:r>
      <w:r w:rsidR="006210ED" w:rsidRPr="00AF10ED">
        <w:rPr>
          <w:rFonts w:ascii="Verdana" w:hAnsi="Verdana"/>
          <w:b/>
          <w:bCs/>
          <w:i/>
          <w:iCs/>
          <w:sz w:val="20"/>
          <w:szCs w:val="20"/>
          <w:lang w:val="es-CR"/>
        </w:rPr>
        <w:t>representante</w:t>
      </w:r>
      <w:r w:rsidRPr="00AF10ED">
        <w:rPr>
          <w:rFonts w:ascii="Verdana" w:hAnsi="Verdana"/>
          <w:b/>
          <w:bCs/>
          <w:i/>
          <w:iCs/>
          <w:sz w:val="20"/>
          <w:szCs w:val="20"/>
          <w:lang w:val="es-CR"/>
        </w:rPr>
        <w:t>s</w:t>
      </w:r>
      <w:r w:rsidR="006210ED" w:rsidRPr="00CD0812">
        <w:rPr>
          <w:rFonts w:ascii="Verdana" w:hAnsi="Verdana"/>
          <w:b/>
          <w:bCs/>
          <w:i/>
          <w:iCs/>
          <w:sz w:val="20"/>
          <w:szCs w:val="20"/>
          <w:lang w:val="es-CR"/>
        </w:rPr>
        <w:t xml:space="preserve"> </w:t>
      </w:r>
      <w:r w:rsidR="006948BD" w:rsidRPr="00CD0812">
        <w:rPr>
          <w:rFonts w:ascii="Verdana" w:hAnsi="Verdana"/>
          <w:sz w:val="20"/>
          <w:szCs w:val="20"/>
          <w:lang w:val="es-CR"/>
        </w:rPr>
        <w:t>solicit</w:t>
      </w:r>
      <w:r>
        <w:rPr>
          <w:rFonts w:ascii="Verdana" w:hAnsi="Verdana"/>
          <w:sz w:val="20"/>
          <w:szCs w:val="20"/>
          <w:lang w:val="es-CR"/>
        </w:rPr>
        <w:t>aron</w:t>
      </w:r>
      <w:r w:rsidR="006948BD" w:rsidRPr="00CD0812">
        <w:rPr>
          <w:rFonts w:ascii="Verdana" w:hAnsi="Verdana"/>
          <w:sz w:val="20"/>
          <w:szCs w:val="20"/>
          <w:lang w:val="es-CR"/>
        </w:rPr>
        <w:t>,</w:t>
      </w:r>
      <w:r w:rsidR="00E61619" w:rsidRPr="00CD0812">
        <w:rPr>
          <w:rFonts w:ascii="Verdana" w:hAnsi="Verdana"/>
          <w:sz w:val="20"/>
          <w:szCs w:val="20"/>
          <w:lang w:val="es-CR"/>
        </w:rPr>
        <w:t xml:space="preserve"> al igual que el Estado</w:t>
      </w:r>
      <w:r w:rsidR="006948BD" w:rsidRPr="00CD0812">
        <w:rPr>
          <w:rFonts w:ascii="Verdana" w:hAnsi="Verdana"/>
          <w:sz w:val="20"/>
          <w:szCs w:val="20"/>
          <w:lang w:val="es-CR"/>
        </w:rPr>
        <w:t>,</w:t>
      </w:r>
      <w:r w:rsidR="00E61619" w:rsidRPr="00CD0812">
        <w:rPr>
          <w:rFonts w:ascii="Verdana" w:hAnsi="Verdana"/>
          <w:sz w:val="20"/>
          <w:szCs w:val="20"/>
          <w:lang w:val="es-CR"/>
        </w:rPr>
        <w:t xml:space="preserve"> dar fin al litigio ante la Corte, lo cual “</w:t>
      </w:r>
      <w:r w:rsidR="00F658D0" w:rsidRPr="00CD0812">
        <w:rPr>
          <w:rFonts w:ascii="Verdana" w:hAnsi="Verdana"/>
          <w:sz w:val="20"/>
          <w:szCs w:val="20"/>
          <w:lang w:val="es-CR"/>
        </w:rPr>
        <w:t xml:space="preserve">[…] </w:t>
      </w:r>
      <w:r w:rsidR="00E61619" w:rsidRPr="00CD0812">
        <w:rPr>
          <w:rFonts w:ascii="Verdana" w:hAnsi="Verdana"/>
          <w:sz w:val="20"/>
          <w:szCs w:val="20"/>
          <w:lang w:val="es-CR"/>
        </w:rPr>
        <w:t xml:space="preserve">refleja la voluntad expresa de ambas partes de concluir el proceso en este caso”. </w:t>
      </w:r>
      <w:r w:rsidR="00EA70C3" w:rsidRPr="00CD0812">
        <w:rPr>
          <w:rFonts w:ascii="Verdana" w:hAnsi="Verdana"/>
          <w:sz w:val="20"/>
          <w:szCs w:val="20"/>
          <w:lang w:val="es-CR"/>
        </w:rPr>
        <w:t>Además,</w:t>
      </w:r>
      <w:r w:rsidR="00E005C3">
        <w:rPr>
          <w:rFonts w:ascii="Verdana" w:hAnsi="Verdana"/>
          <w:sz w:val="20"/>
          <w:szCs w:val="20"/>
          <w:lang w:val="es-CR"/>
        </w:rPr>
        <w:t xml:space="preserve"> los</w:t>
      </w:r>
      <w:r w:rsidR="00EA70C3" w:rsidRPr="00CD0812">
        <w:rPr>
          <w:rFonts w:ascii="Verdana" w:hAnsi="Verdana"/>
          <w:sz w:val="20"/>
          <w:szCs w:val="20"/>
          <w:lang w:val="es-CR"/>
        </w:rPr>
        <w:t xml:space="preserve"> representant</w:t>
      </w:r>
      <w:r w:rsidR="00E005C3">
        <w:rPr>
          <w:rFonts w:ascii="Verdana" w:hAnsi="Verdana"/>
          <w:sz w:val="20"/>
          <w:szCs w:val="20"/>
          <w:lang w:val="es-CR"/>
        </w:rPr>
        <w:t>es</w:t>
      </w:r>
      <w:r w:rsidR="00EA70C3" w:rsidRPr="00CD0812">
        <w:rPr>
          <w:rFonts w:ascii="Verdana" w:hAnsi="Verdana"/>
          <w:sz w:val="20"/>
          <w:szCs w:val="20"/>
          <w:lang w:val="es-CR"/>
        </w:rPr>
        <w:t xml:space="preserve"> durante la audiencia pública manifest</w:t>
      </w:r>
      <w:r w:rsidR="00E005C3">
        <w:rPr>
          <w:rFonts w:ascii="Verdana" w:hAnsi="Verdana"/>
          <w:sz w:val="20"/>
          <w:szCs w:val="20"/>
          <w:lang w:val="es-CR"/>
        </w:rPr>
        <w:t>aron</w:t>
      </w:r>
      <w:r w:rsidR="00EA70C3" w:rsidRPr="00CD0812">
        <w:rPr>
          <w:rFonts w:ascii="Verdana" w:hAnsi="Verdana"/>
          <w:sz w:val="20"/>
          <w:szCs w:val="20"/>
          <w:lang w:val="es-CR"/>
        </w:rPr>
        <w:t xml:space="preserve"> </w:t>
      </w:r>
      <w:r w:rsidR="006210ED" w:rsidRPr="00CD0812">
        <w:rPr>
          <w:rFonts w:ascii="Verdana" w:hAnsi="Verdana"/>
          <w:sz w:val="20"/>
          <w:szCs w:val="20"/>
          <w:lang w:val="es-CR"/>
        </w:rPr>
        <w:t>su satisfacción</w:t>
      </w:r>
      <w:r w:rsidR="00C9610F" w:rsidRPr="00CD0812">
        <w:rPr>
          <w:rFonts w:ascii="Verdana" w:hAnsi="Verdana"/>
          <w:sz w:val="20"/>
          <w:szCs w:val="20"/>
          <w:lang w:val="es-CR"/>
        </w:rPr>
        <w:t xml:space="preserve"> </w:t>
      </w:r>
      <w:r w:rsidR="0013796E">
        <w:rPr>
          <w:rFonts w:ascii="Verdana" w:hAnsi="Verdana"/>
          <w:sz w:val="20"/>
          <w:szCs w:val="20"/>
          <w:lang w:val="es-CR"/>
        </w:rPr>
        <w:t>“</w:t>
      </w:r>
      <w:r w:rsidR="00F658D0" w:rsidRPr="00CD0812">
        <w:rPr>
          <w:rFonts w:ascii="Verdana" w:hAnsi="Verdana"/>
          <w:sz w:val="20"/>
          <w:szCs w:val="20"/>
          <w:lang w:val="es-CR"/>
        </w:rPr>
        <w:t xml:space="preserve">[…] </w:t>
      </w:r>
      <w:r w:rsidR="00C9610F" w:rsidRPr="00CD0812">
        <w:rPr>
          <w:rFonts w:ascii="Verdana" w:hAnsi="Verdana"/>
          <w:sz w:val="20"/>
          <w:szCs w:val="20"/>
          <w:lang w:val="es-CR"/>
        </w:rPr>
        <w:t xml:space="preserve">con el resultado final y sobre todo con el reconocimiento que el Estado </w:t>
      </w:r>
      <w:r w:rsidR="00AA4655" w:rsidRPr="00CD0812">
        <w:rPr>
          <w:rFonts w:ascii="Verdana" w:hAnsi="Verdana"/>
          <w:sz w:val="20"/>
          <w:szCs w:val="20"/>
          <w:lang w:val="es-CR"/>
        </w:rPr>
        <w:t>realizó</w:t>
      </w:r>
      <w:r w:rsidR="00C9610F" w:rsidRPr="00CD0812">
        <w:rPr>
          <w:rFonts w:ascii="Verdana" w:hAnsi="Verdana"/>
          <w:sz w:val="20"/>
          <w:szCs w:val="20"/>
          <w:lang w:val="es-CR"/>
        </w:rPr>
        <w:t xml:space="preserve"> respecto a las conclusiones, tanto de hecho como de derechos establecidas en el Informe de Fondo N</w:t>
      </w:r>
      <w:r w:rsidR="00410251" w:rsidRPr="00CD0812">
        <w:rPr>
          <w:rFonts w:ascii="Verdana" w:hAnsi="Verdana"/>
          <w:sz w:val="20"/>
          <w:szCs w:val="20"/>
          <w:lang w:val="es-CR"/>
        </w:rPr>
        <w:t>o.</w:t>
      </w:r>
      <w:r w:rsidR="00C9610F" w:rsidRPr="00CD0812">
        <w:rPr>
          <w:rFonts w:ascii="Verdana" w:hAnsi="Verdana"/>
          <w:sz w:val="20"/>
          <w:szCs w:val="20"/>
          <w:lang w:val="es-CR"/>
        </w:rPr>
        <w:t xml:space="preserve"> 24/21 de la</w:t>
      </w:r>
      <w:r w:rsidR="00F658D0" w:rsidRPr="00CD0812">
        <w:rPr>
          <w:rFonts w:ascii="Verdana" w:hAnsi="Verdana"/>
          <w:sz w:val="20"/>
          <w:szCs w:val="20"/>
          <w:lang w:val="es-CR"/>
        </w:rPr>
        <w:t xml:space="preserve"> […]</w:t>
      </w:r>
      <w:r w:rsidR="00C9610F" w:rsidRPr="00CD0812">
        <w:rPr>
          <w:rFonts w:ascii="Verdana" w:hAnsi="Verdana"/>
          <w:sz w:val="20"/>
          <w:szCs w:val="20"/>
          <w:lang w:val="es-CR"/>
        </w:rPr>
        <w:t xml:space="preserve"> Comisión Interamericana</w:t>
      </w:r>
      <w:r w:rsidR="00F658D0" w:rsidRPr="00CD0812">
        <w:rPr>
          <w:rFonts w:ascii="Verdana" w:hAnsi="Verdana"/>
          <w:sz w:val="20"/>
          <w:szCs w:val="20"/>
          <w:lang w:val="es-CR"/>
        </w:rPr>
        <w:t xml:space="preserve"> […]</w:t>
      </w:r>
      <w:r w:rsidR="0013796E">
        <w:rPr>
          <w:rFonts w:ascii="Verdana" w:hAnsi="Verdana"/>
          <w:sz w:val="20"/>
          <w:szCs w:val="20"/>
          <w:lang w:val="es-CR"/>
        </w:rPr>
        <w:t>”</w:t>
      </w:r>
      <w:r w:rsidR="00C9610F" w:rsidRPr="00CD0812">
        <w:rPr>
          <w:rFonts w:ascii="Verdana" w:hAnsi="Verdana"/>
          <w:sz w:val="20"/>
          <w:szCs w:val="20"/>
          <w:lang w:val="es-CR"/>
        </w:rPr>
        <w:t xml:space="preserve">. </w:t>
      </w:r>
      <w:r w:rsidR="00BF7A09" w:rsidRPr="00CD0812">
        <w:rPr>
          <w:rFonts w:ascii="Verdana" w:hAnsi="Verdana"/>
          <w:sz w:val="20"/>
          <w:szCs w:val="20"/>
          <w:lang w:val="es-CR"/>
        </w:rPr>
        <w:t xml:space="preserve">Recalcó que es un </w:t>
      </w:r>
      <w:r w:rsidR="00C9610F" w:rsidRPr="00CD0812">
        <w:rPr>
          <w:rFonts w:ascii="Verdana" w:hAnsi="Verdana"/>
          <w:sz w:val="20"/>
          <w:szCs w:val="20"/>
          <w:lang w:val="es-CR"/>
        </w:rPr>
        <w:t>reconocimiento que</w:t>
      </w:r>
      <w:r w:rsidR="009F26CF">
        <w:rPr>
          <w:rFonts w:ascii="Verdana" w:hAnsi="Verdana"/>
          <w:sz w:val="20"/>
          <w:szCs w:val="20"/>
          <w:lang w:val="es-CR"/>
        </w:rPr>
        <w:t>,</w:t>
      </w:r>
      <w:r w:rsidR="00C9610F" w:rsidRPr="00CD0812">
        <w:rPr>
          <w:rFonts w:ascii="Verdana" w:hAnsi="Verdana"/>
          <w:sz w:val="20"/>
          <w:szCs w:val="20"/>
          <w:lang w:val="es-CR"/>
        </w:rPr>
        <w:t xml:space="preserve"> durante más de 30 años</w:t>
      </w:r>
      <w:r w:rsidR="009F26CF">
        <w:rPr>
          <w:rFonts w:ascii="Verdana" w:hAnsi="Verdana"/>
          <w:sz w:val="20"/>
          <w:szCs w:val="20"/>
          <w:lang w:val="es-CR"/>
        </w:rPr>
        <w:t>,</w:t>
      </w:r>
      <w:r w:rsidR="00C9610F" w:rsidRPr="00CD0812">
        <w:rPr>
          <w:rFonts w:ascii="Verdana" w:hAnsi="Verdana"/>
          <w:sz w:val="20"/>
          <w:szCs w:val="20"/>
          <w:lang w:val="es-CR"/>
        </w:rPr>
        <w:t xml:space="preserve"> el señor Aguirre </w:t>
      </w:r>
      <w:r w:rsidR="00410251" w:rsidRPr="00CD0812">
        <w:rPr>
          <w:rFonts w:ascii="Verdana" w:hAnsi="Verdana"/>
          <w:sz w:val="20"/>
          <w:szCs w:val="20"/>
          <w:lang w:val="es-CR"/>
        </w:rPr>
        <w:t xml:space="preserve">Magaña </w:t>
      </w:r>
      <w:r w:rsidR="00C9610F" w:rsidRPr="00CD0812">
        <w:rPr>
          <w:rFonts w:ascii="Verdana" w:hAnsi="Verdana"/>
          <w:sz w:val="20"/>
          <w:szCs w:val="20"/>
          <w:lang w:val="es-CR"/>
        </w:rPr>
        <w:t>ha</w:t>
      </w:r>
      <w:r w:rsidR="00410251" w:rsidRPr="00CD0812">
        <w:rPr>
          <w:rFonts w:ascii="Verdana" w:hAnsi="Verdana"/>
          <w:sz w:val="20"/>
          <w:szCs w:val="20"/>
          <w:lang w:val="es-CR"/>
        </w:rPr>
        <w:t>bía</w:t>
      </w:r>
      <w:r w:rsidR="00C9610F" w:rsidRPr="00CD0812">
        <w:rPr>
          <w:rFonts w:ascii="Verdana" w:hAnsi="Verdana"/>
          <w:sz w:val="20"/>
          <w:szCs w:val="20"/>
          <w:lang w:val="es-CR"/>
        </w:rPr>
        <w:t xml:space="preserve"> estado buscando y que</w:t>
      </w:r>
      <w:r w:rsidR="009F26CF">
        <w:rPr>
          <w:rFonts w:ascii="Verdana" w:hAnsi="Verdana"/>
          <w:sz w:val="20"/>
          <w:szCs w:val="20"/>
          <w:lang w:val="es-CR"/>
        </w:rPr>
        <w:t>,</w:t>
      </w:r>
      <w:r w:rsidR="00C9610F" w:rsidRPr="00CD0812">
        <w:rPr>
          <w:rFonts w:ascii="Verdana" w:hAnsi="Verdana"/>
          <w:sz w:val="20"/>
          <w:szCs w:val="20"/>
          <w:lang w:val="es-CR"/>
        </w:rPr>
        <w:t xml:space="preserve"> </w:t>
      </w:r>
      <w:r w:rsidR="0013796E">
        <w:rPr>
          <w:rFonts w:ascii="Verdana" w:hAnsi="Verdana"/>
          <w:sz w:val="20"/>
          <w:szCs w:val="20"/>
          <w:lang w:val="es-CR"/>
        </w:rPr>
        <w:t>finalmente</w:t>
      </w:r>
      <w:r w:rsidR="009F26CF">
        <w:rPr>
          <w:rFonts w:ascii="Verdana" w:hAnsi="Verdana"/>
          <w:sz w:val="20"/>
          <w:szCs w:val="20"/>
          <w:lang w:val="es-CR"/>
        </w:rPr>
        <w:t>,</w:t>
      </w:r>
      <w:r w:rsidR="0013796E">
        <w:rPr>
          <w:rFonts w:ascii="Verdana" w:hAnsi="Verdana"/>
          <w:sz w:val="20"/>
          <w:szCs w:val="20"/>
          <w:lang w:val="es-CR"/>
        </w:rPr>
        <w:t xml:space="preserve"> </w:t>
      </w:r>
      <w:r w:rsidR="00C9610F" w:rsidRPr="00CD0812">
        <w:rPr>
          <w:rFonts w:ascii="Verdana" w:hAnsi="Verdana"/>
          <w:sz w:val="20"/>
          <w:szCs w:val="20"/>
          <w:lang w:val="es-CR"/>
        </w:rPr>
        <w:t>se ha podido concretar. Agregó que “[h]</w:t>
      </w:r>
      <w:proofErr w:type="spellStart"/>
      <w:r w:rsidR="00C9610F" w:rsidRPr="00CD0812">
        <w:rPr>
          <w:rFonts w:ascii="Verdana" w:hAnsi="Verdana"/>
          <w:sz w:val="20"/>
          <w:szCs w:val="20"/>
          <w:lang w:val="es-CR"/>
        </w:rPr>
        <w:t>aber</w:t>
      </w:r>
      <w:proofErr w:type="spellEnd"/>
      <w:r w:rsidR="00C9610F" w:rsidRPr="00CD0812">
        <w:rPr>
          <w:rFonts w:ascii="Verdana" w:hAnsi="Verdana"/>
          <w:sz w:val="20"/>
          <w:szCs w:val="20"/>
          <w:lang w:val="es-CR"/>
        </w:rPr>
        <w:t xml:space="preserve"> alcanzado este resultado positivo después de este largo período de tiempo en que sucedieron los hechos y conceder al señor Miguel Ángel Aguirre Magaña la oportunidad de expresarle a la [...] Corte su experiencia vivida durante todo este proceso, podemos considerarlo también como una medida de reparación para su persona”.</w:t>
      </w:r>
      <w:r w:rsidR="00BF7A09" w:rsidRPr="00CD0812">
        <w:rPr>
          <w:rFonts w:ascii="Verdana" w:hAnsi="Verdana"/>
          <w:sz w:val="20"/>
          <w:szCs w:val="20"/>
          <w:lang w:val="es-CR"/>
        </w:rPr>
        <w:t xml:space="preserve"> Por último, </w:t>
      </w:r>
      <w:r w:rsidR="0035212A" w:rsidRPr="00CD0812">
        <w:rPr>
          <w:rFonts w:ascii="Verdana" w:hAnsi="Verdana"/>
          <w:sz w:val="20"/>
          <w:szCs w:val="20"/>
          <w:lang w:val="es-CR"/>
        </w:rPr>
        <w:t xml:space="preserve">con la finalidad de que se permita el cumplimiento de las reparaciones establecidas en el Acuerdo de Solución Amistosa, y generar un trámite más rápido, </w:t>
      </w:r>
      <w:r w:rsidR="00E005C3">
        <w:rPr>
          <w:rFonts w:ascii="Verdana" w:hAnsi="Verdana"/>
          <w:sz w:val="20"/>
          <w:szCs w:val="20"/>
          <w:lang w:val="es-CR"/>
        </w:rPr>
        <w:t xml:space="preserve">los </w:t>
      </w:r>
      <w:r w:rsidR="0035212A" w:rsidRPr="00CD0812">
        <w:rPr>
          <w:rFonts w:ascii="Verdana" w:hAnsi="Verdana"/>
          <w:sz w:val="20"/>
          <w:szCs w:val="20"/>
          <w:lang w:val="es-CR"/>
        </w:rPr>
        <w:t>representante</w:t>
      </w:r>
      <w:r w:rsidR="00E005C3">
        <w:rPr>
          <w:rFonts w:ascii="Verdana" w:hAnsi="Verdana"/>
          <w:sz w:val="20"/>
          <w:szCs w:val="20"/>
          <w:lang w:val="es-CR"/>
        </w:rPr>
        <w:t>s</w:t>
      </w:r>
      <w:r w:rsidR="0035212A" w:rsidRPr="00CD0812">
        <w:rPr>
          <w:rFonts w:ascii="Verdana" w:hAnsi="Verdana"/>
          <w:sz w:val="20"/>
          <w:szCs w:val="20"/>
          <w:lang w:val="es-CR"/>
        </w:rPr>
        <w:t xml:space="preserve"> solicit</w:t>
      </w:r>
      <w:r w:rsidR="00E005C3">
        <w:rPr>
          <w:rFonts w:ascii="Verdana" w:hAnsi="Verdana"/>
          <w:sz w:val="20"/>
          <w:szCs w:val="20"/>
          <w:lang w:val="es-CR"/>
        </w:rPr>
        <w:t>aron</w:t>
      </w:r>
      <w:r w:rsidR="0035212A" w:rsidRPr="00CD0812">
        <w:rPr>
          <w:rFonts w:ascii="Verdana" w:hAnsi="Verdana"/>
          <w:sz w:val="20"/>
          <w:szCs w:val="20"/>
          <w:lang w:val="es-CR"/>
        </w:rPr>
        <w:t>, respetando la voluntad del señor Aguirre Magaña, renunciar y prescindir de presentar alegatos finales escritos ante la Corte.</w:t>
      </w:r>
    </w:p>
    <w:p w14:paraId="28742905" w14:textId="77777777" w:rsidR="00C9610F" w:rsidRPr="00CD0812" w:rsidRDefault="00C9610F" w:rsidP="00CD0812">
      <w:pPr>
        <w:pStyle w:val="Prrafodelista"/>
        <w:spacing w:after="0" w:line="240" w:lineRule="auto"/>
        <w:ind w:left="0" w:right="12"/>
        <w:jc w:val="both"/>
        <w:rPr>
          <w:rFonts w:ascii="Verdana" w:hAnsi="Verdana"/>
          <w:sz w:val="20"/>
          <w:szCs w:val="20"/>
          <w:lang w:val="es-CR"/>
        </w:rPr>
      </w:pPr>
    </w:p>
    <w:p w14:paraId="5092551A" w14:textId="3E3BC453" w:rsidR="00AF2C34" w:rsidRPr="00CD0812" w:rsidRDefault="00AF2C34" w:rsidP="003440E8">
      <w:pPr>
        <w:pStyle w:val="Ttulo2"/>
        <w:keepNext w:val="0"/>
        <w:keepLines w:val="0"/>
        <w:numPr>
          <w:ilvl w:val="5"/>
          <w:numId w:val="33"/>
        </w:numPr>
        <w:spacing w:before="0" w:line="240" w:lineRule="auto"/>
        <w:ind w:left="1134" w:firstLine="0"/>
        <w:rPr>
          <w:rFonts w:ascii="Verdana" w:eastAsiaTheme="minorHAnsi" w:hAnsi="Verdana" w:cstheme="minorBidi"/>
          <w:b/>
          <w:bCs/>
          <w:iCs/>
          <w:color w:val="auto"/>
          <w:sz w:val="20"/>
          <w:szCs w:val="20"/>
          <w:lang w:val="es-ES"/>
        </w:rPr>
      </w:pPr>
      <w:bookmarkStart w:id="35" w:name="_Toc166658762"/>
      <w:r w:rsidRPr="00CD0812">
        <w:rPr>
          <w:rFonts w:ascii="Verdana" w:eastAsiaTheme="minorHAnsi" w:hAnsi="Verdana" w:cstheme="minorBidi"/>
          <w:b/>
          <w:bCs/>
          <w:iCs/>
          <w:color w:val="auto"/>
          <w:sz w:val="20"/>
          <w:szCs w:val="20"/>
          <w:lang w:val="es-ES"/>
        </w:rPr>
        <w:t>Observaciones de la Comisión</w:t>
      </w:r>
      <w:bookmarkEnd w:id="35"/>
    </w:p>
    <w:p w14:paraId="1106289E" w14:textId="77777777" w:rsidR="00AF2C34" w:rsidRPr="00CD0812" w:rsidRDefault="00AF2C34" w:rsidP="00CD0812">
      <w:pPr>
        <w:pStyle w:val="Prrafodelista"/>
        <w:spacing w:after="0" w:line="240" w:lineRule="auto"/>
        <w:ind w:left="0" w:right="12"/>
        <w:jc w:val="both"/>
        <w:rPr>
          <w:rFonts w:ascii="Verdana" w:hAnsi="Verdana"/>
          <w:sz w:val="20"/>
          <w:szCs w:val="20"/>
          <w:lang w:val="es-CR"/>
        </w:rPr>
      </w:pPr>
    </w:p>
    <w:p w14:paraId="5CF22814" w14:textId="60E4999A" w:rsidR="0028427F" w:rsidRPr="00CD0812" w:rsidRDefault="006210ED" w:rsidP="003440E8">
      <w:pPr>
        <w:pStyle w:val="Prrafodelista"/>
        <w:numPr>
          <w:ilvl w:val="0"/>
          <w:numId w:val="23"/>
        </w:numPr>
        <w:spacing w:after="0" w:line="240" w:lineRule="auto"/>
        <w:ind w:left="0" w:firstLine="0"/>
        <w:jc w:val="both"/>
        <w:rPr>
          <w:rFonts w:ascii="Verdana" w:hAnsi="Verdana"/>
          <w:color w:val="FF0000"/>
          <w:sz w:val="20"/>
          <w:szCs w:val="20"/>
          <w:lang w:val="es-CR"/>
        </w:rPr>
      </w:pPr>
      <w:r w:rsidRPr="00CD0812">
        <w:rPr>
          <w:rFonts w:ascii="Verdana" w:hAnsi="Verdana"/>
          <w:sz w:val="20"/>
          <w:szCs w:val="20"/>
          <w:lang w:val="es-CR"/>
        </w:rPr>
        <w:t xml:space="preserve">La </w:t>
      </w:r>
      <w:r w:rsidRPr="00CD0812">
        <w:rPr>
          <w:rFonts w:ascii="Verdana" w:hAnsi="Verdana"/>
          <w:b/>
          <w:bCs/>
          <w:i/>
          <w:iCs/>
          <w:sz w:val="20"/>
          <w:szCs w:val="20"/>
          <w:lang w:val="es-CR"/>
        </w:rPr>
        <w:t>Comisión</w:t>
      </w:r>
      <w:r w:rsidRPr="00CD0812">
        <w:rPr>
          <w:rFonts w:ascii="Verdana" w:hAnsi="Verdana"/>
          <w:sz w:val="20"/>
          <w:szCs w:val="20"/>
          <w:lang w:val="es-CR"/>
        </w:rPr>
        <w:t xml:space="preserve"> valoró </w:t>
      </w:r>
      <w:r w:rsidR="0035212A" w:rsidRPr="00CD0812">
        <w:rPr>
          <w:rFonts w:ascii="Verdana" w:hAnsi="Verdana"/>
          <w:sz w:val="20"/>
          <w:szCs w:val="20"/>
          <w:lang w:val="es-CR"/>
        </w:rPr>
        <w:t xml:space="preserve">el Acuerdo de Solución </w:t>
      </w:r>
      <w:r w:rsidR="0028427F" w:rsidRPr="00CD0812">
        <w:rPr>
          <w:rFonts w:ascii="Verdana" w:hAnsi="Verdana"/>
          <w:sz w:val="20"/>
          <w:szCs w:val="20"/>
          <w:lang w:val="es-CR"/>
        </w:rPr>
        <w:t>A</w:t>
      </w:r>
      <w:r w:rsidR="0035212A" w:rsidRPr="00CD0812">
        <w:rPr>
          <w:rFonts w:ascii="Verdana" w:hAnsi="Verdana"/>
          <w:sz w:val="20"/>
          <w:szCs w:val="20"/>
          <w:lang w:val="es-CR"/>
        </w:rPr>
        <w:t>mistosa suscrito entre las partes, y las medidas de reparación contenidas en el mismo</w:t>
      </w:r>
      <w:r w:rsidR="0028427F" w:rsidRPr="00CD0812">
        <w:rPr>
          <w:rFonts w:ascii="Verdana" w:hAnsi="Verdana"/>
          <w:sz w:val="20"/>
          <w:szCs w:val="20"/>
          <w:lang w:val="es-CR"/>
        </w:rPr>
        <w:t>. Tomando en cuenta la voluntad de las partes, la Comisión consider</w:t>
      </w:r>
      <w:r w:rsidR="00AA4655" w:rsidRPr="00CD0812">
        <w:rPr>
          <w:rFonts w:ascii="Verdana" w:hAnsi="Verdana"/>
          <w:sz w:val="20"/>
          <w:szCs w:val="20"/>
          <w:lang w:val="es-CR"/>
        </w:rPr>
        <w:t>ó</w:t>
      </w:r>
      <w:r w:rsidR="0028427F" w:rsidRPr="00CD0812">
        <w:rPr>
          <w:rFonts w:ascii="Verdana" w:hAnsi="Verdana"/>
          <w:sz w:val="20"/>
          <w:szCs w:val="20"/>
          <w:lang w:val="es-CR"/>
        </w:rPr>
        <w:t xml:space="preserve"> que</w:t>
      </w:r>
      <w:r w:rsidR="00AA4655" w:rsidRPr="00CD0812">
        <w:rPr>
          <w:rFonts w:ascii="Verdana" w:hAnsi="Verdana"/>
          <w:sz w:val="20"/>
          <w:szCs w:val="20"/>
          <w:lang w:val="es-CR"/>
        </w:rPr>
        <w:t xml:space="preserve"> l</w:t>
      </w:r>
      <w:r w:rsidR="0028427F" w:rsidRPr="00CD0812">
        <w:rPr>
          <w:rFonts w:ascii="Verdana" w:hAnsi="Verdana"/>
          <w:sz w:val="20"/>
          <w:szCs w:val="20"/>
          <w:lang w:val="es-CR"/>
        </w:rPr>
        <w:t xml:space="preserve">as cláusulas establecidas en dicho acuerdo se ajustan a los estándares </w:t>
      </w:r>
      <w:r w:rsidR="008B6E4A" w:rsidRPr="00CD0812">
        <w:rPr>
          <w:rFonts w:ascii="Verdana" w:hAnsi="Verdana"/>
          <w:sz w:val="20"/>
          <w:szCs w:val="20"/>
          <w:lang w:val="es-CR"/>
        </w:rPr>
        <w:t>inter</w:t>
      </w:r>
      <w:r w:rsidR="0028427F" w:rsidRPr="00CD0812">
        <w:rPr>
          <w:rFonts w:ascii="Verdana" w:hAnsi="Verdana"/>
          <w:sz w:val="20"/>
          <w:szCs w:val="20"/>
          <w:lang w:val="es-CR"/>
        </w:rPr>
        <w:t>americanos en materia de reparación. Asimismo, la Comisión valoró el reconocimiento total de responsabilidad internacional realizado por el Estado, en los términos expresados durante la audiencia pública, en particular, en relación con el reconocimiento</w:t>
      </w:r>
      <w:r w:rsidR="0028427F" w:rsidRPr="00CD0812">
        <w:rPr>
          <w:rFonts w:ascii="Verdana" w:hAnsi="Verdana"/>
          <w:color w:val="FF0000"/>
          <w:sz w:val="20"/>
          <w:szCs w:val="20"/>
          <w:lang w:val="es-CR"/>
        </w:rPr>
        <w:t xml:space="preserve"> </w:t>
      </w:r>
      <w:r w:rsidR="0028427F" w:rsidRPr="00CD0812">
        <w:rPr>
          <w:rFonts w:ascii="Verdana" w:hAnsi="Verdana"/>
          <w:sz w:val="20"/>
          <w:szCs w:val="20"/>
          <w:lang w:val="es-CR"/>
        </w:rPr>
        <w:t>de</w:t>
      </w:r>
      <w:r w:rsidR="0028427F" w:rsidRPr="00CD0812">
        <w:rPr>
          <w:rFonts w:ascii="Verdana" w:hAnsi="Verdana"/>
          <w:color w:val="FF0000"/>
          <w:sz w:val="20"/>
          <w:szCs w:val="20"/>
          <w:lang w:val="es-CR"/>
        </w:rPr>
        <w:t xml:space="preserve"> </w:t>
      </w:r>
      <w:r w:rsidRPr="00CD0812">
        <w:rPr>
          <w:rFonts w:ascii="Verdana" w:hAnsi="Verdana"/>
          <w:sz w:val="20"/>
          <w:szCs w:val="20"/>
          <w:lang w:val="es-CR"/>
        </w:rPr>
        <w:t>la violación de</w:t>
      </w:r>
      <w:r w:rsidR="0028427F" w:rsidRPr="00CD0812">
        <w:rPr>
          <w:rFonts w:ascii="Verdana" w:hAnsi="Verdana"/>
          <w:sz w:val="20"/>
          <w:szCs w:val="20"/>
          <w:lang w:val="es-CR"/>
        </w:rPr>
        <w:t xml:space="preserve"> las </w:t>
      </w:r>
      <w:r w:rsidR="00DE2FC4" w:rsidRPr="00CD0812">
        <w:rPr>
          <w:rFonts w:ascii="Verdana" w:hAnsi="Verdana"/>
          <w:sz w:val="20"/>
          <w:szCs w:val="20"/>
          <w:lang w:val="es-CR"/>
        </w:rPr>
        <w:t>garantías y protección judiciales</w:t>
      </w:r>
      <w:r w:rsidR="0028427F" w:rsidRPr="00CD0812">
        <w:rPr>
          <w:rFonts w:ascii="Verdana" w:hAnsi="Verdana"/>
          <w:sz w:val="20"/>
          <w:szCs w:val="20"/>
          <w:lang w:val="es-CR"/>
        </w:rPr>
        <w:t xml:space="preserve"> conforme a </w:t>
      </w:r>
      <w:r w:rsidRPr="00CD0812">
        <w:rPr>
          <w:rFonts w:ascii="Verdana" w:hAnsi="Verdana"/>
          <w:sz w:val="20"/>
          <w:szCs w:val="20"/>
          <w:lang w:val="es-CR"/>
        </w:rPr>
        <w:t>los artículos</w:t>
      </w:r>
      <w:r w:rsidR="0028427F" w:rsidRPr="00CD0812">
        <w:rPr>
          <w:rFonts w:ascii="Verdana" w:hAnsi="Verdana"/>
          <w:sz w:val="20"/>
          <w:szCs w:val="20"/>
          <w:lang w:val="es-CR"/>
        </w:rPr>
        <w:t xml:space="preserve"> </w:t>
      </w:r>
      <w:r w:rsidRPr="00CD0812">
        <w:rPr>
          <w:rFonts w:ascii="Verdana" w:hAnsi="Verdana"/>
          <w:sz w:val="20"/>
          <w:szCs w:val="20"/>
          <w:lang w:val="es-CR"/>
        </w:rPr>
        <w:t xml:space="preserve">8.1 y 25.1 de la Convención Americana, en relación con el artículo 1.1 del mismo instrumento, en perjuicio de </w:t>
      </w:r>
      <w:r w:rsidR="00C20DE7" w:rsidRPr="00CD0812">
        <w:rPr>
          <w:rFonts w:ascii="Verdana" w:hAnsi="Verdana"/>
          <w:sz w:val="20"/>
          <w:szCs w:val="20"/>
          <w:lang w:val="es-CR"/>
        </w:rPr>
        <w:t>Miguel Ángel Aguirre Magaña</w:t>
      </w:r>
      <w:r w:rsidR="0028427F" w:rsidRPr="00CD0812">
        <w:rPr>
          <w:rFonts w:ascii="Verdana" w:hAnsi="Verdana"/>
          <w:sz w:val="20"/>
          <w:szCs w:val="20"/>
          <w:lang w:val="es-CR"/>
        </w:rPr>
        <w:t>, lo cual contribuye a dignificación de la víctima.</w:t>
      </w:r>
      <w:r w:rsidR="0011700B" w:rsidRPr="00CD0812">
        <w:rPr>
          <w:rFonts w:ascii="Verdana" w:hAnsi="Verdana"/>
          <w:sz w:val="20"/>
          <w:szCs w:val="20"/>
          <w:lang w:val="es-CR"/>
        </w:rPr>
        <w:t xml:space="preserve"> Agregó la Comisión que este asunto permitirá a la Corte consolidar, una vez más, su jurisprudencia sobre los estándares aplicables en materia de garantías y protección judiciales frente a afectaciones de una persona con discapacidad.</w:t>
      </w:r>
      <w:r w:rsidR="0028427F" w:rsidRPr="00CD0812">
        <w:rPr>
          <w:rFonts w:ascii="Verdana" w:hAnsi="Verdana"/>
          <w:sz w:val="20"/>
          <w:szCs w:val="20"/>
          <w:lang w:val="es-CR"/>
        </w:rPr>
        <w:t xml:space="preserve"> Por último, la Comisión se sum</w:t>
      </w:r>
      <w:r w:rsidR="0011700B" w:rsidRPr="00CD0812">
        <w:rPr>
          <w:rFonts w:ascii="Verdana" w:hAnsi="Verdana"/>
          <w:sz w:val="20"/>
          <w:szCs w:val="20"/>
          <w:lang w:val="es-CR"/>
        </w:rPr>
        <w:t>ó</w:t>
      </w:r>
      <w:r w:rsidR="0028427F" w:rsidRPr="00CD0812">
        <w:rPr>
          <w:rFonts w:ascii="Verdana" w:hAnsi="Verdana"/>
          <w:sz w:val="20"/>
          <w:szCs w:val="20"/>
          <w:lang w:val="es-CR"/>
        </w:rPr>
        <w:t xml:space="preserve"> a la solicitud de ambas partes </w:t>
      </w:r>
      <w:r w:rsidR="00AA4655" w:rsidRPr="00CD0812">
        <w:rPr>
          <w:rFonts w:ascii="Verdana" w:hAnsi="Verdana"/>
          <w:sz w:val="20"/>
          <w:szCs w:val="20"/>
          <w:lang w:val="es-CR"/>
        </w:rPr>
        <w:t xml:space="preserve">de </w:t>
      </w:r>
      <w:r w:rsidR="0028427F" w:rsidRPr="00CD0812">
        <w:rPr>
          <w:rFonts w:ascii="Verdana" w:hAnsi="Verdana"/>
          <w:sz w:val="20"/>
          <w:szCs w:val="20"/>
          <w:lang w:val="es-CR"/>
        </w:rPr>
        <w:t>prescindir del trámite de la presentación de observaciones finales escritas.</w:t>
      </w:r>
      <w:r w:rsidR="0028427F" w:rsidRPr="00CD0812">
        <w:rPr>
          <w:rFonts w:ascii="Verdana" w:hAnsi="Verdana"/>
          <w:sz w:val="24"/>
          <w:szCs w:val="24"/>
          <w:lang w:val="es-CR"/>
        </w:rPr>
        <w:t xml:space="preserve"> </w:t>
      </w:r>
    </w:p>
    <w:p w14:paraId="34BC6EDB" w14:textId="76245E72" w:rsidR="006210ED" w:rsidRPr="00CD0812" w:rsidRDefault="006210ED" w:rsidP="00CD0812">
      <w:pPr>
        <w:pStyle w:val="Prrafodelista"/>
        <w:autoSpaceDE w:val="0"/>
        <w:autoSpaceDN w:val="0"/>
        <w:adjustRightInd w:val="0"/>
        <w:spacing w:after="0" w:line="240" w:lineRule="auto"/>
        <w:ind w:left="0"/>
        <w:jc w:val="both"/>
        <w:rPr>
          <w:rFonts w:ascii="Verdana" w:hAnsi="Verdana"/>
          <w:color w:val="FF0000"/>
          <w:sz w:val="20"/>
          <w:szCs w:val="20"/>
          <w:lang w:val="es-CR"/>
        </w:rPr>
      </w:pPr>
    </w:p>
    <w:p w14:paraId="792D1E3F" w14:textId="4587A29D" w:rsidR="00E220F0" w:rsidRPr="00CD0812" w:rsidRDefault="006210ED" w:rsidP="003440E8">
      <w:pPr>
        <w:pStyle w:val="Estilo4"/>
        <w:numPr>
          <w:ilvl w:val="5"/>
          <w:numId w:val="33"/>
        </w:numPr>
        <w:spacing w:before="0" w:line="240" w:lineRule="auto"/>
        <w:ind w:left="567" w:firstLine="0"/>
      </w:pPr>
      <w:bookmarkStart w:id="36" w:name="_Toc103006056"/>
      <w:bookmarkStart w:id="37" w:name="_Toc108971271"/>
      <w:bookmarkStart w:id="38" w:name="_Toc108971996"/>
      <w:bookmarkStart w:id="39" w:name="_Toc133396576"/>
      <w:bookmarkStart w:id="40" w:name="_Toc133396707"/>
      <w:bookmarkStart w:id="41" w:name="_Toc148621792"/>
      <w:bookmarkStart w:id="42" w:name="_Toc166658763"/>
      <w:r w:rsidRPr="00CD0812">
        <w:t>Consideraciones de la Corte</w:t>
      </w:r>
      <w:bookmarkEnd w:id="36"/>
      <w:bookmarkEnd w:id="37"/>
      <w:bookmarkEnd w:id="38"/>
      <w:bookmarkEnd w:id="39"/>
      <w:bookmarkEnd w:id="40"/>
      <w:bookmarkEnd w:id="41"/>
      <w:bookmarkEnd w:id="42"/>
    </w:p>
    <w:p w14:paraId="446773DD" w14:textId="77777777" w:rsidR="00E220F0" w:rsidRPr="003440E8" w:rsidRDefault="00E220F0" w:rsidP="003440E8">
      <w:pPr>
        <w:spacing w:after="0" w:line="240" w:lineRule="auto"/>
        <w:rPr>
          <w:rFonts w:ascii="Verdana" w:hAnsi="Verdana"/>
          <w:lang w:val="es-CR"/>
        </w:rPr>
      </w:pPr>
    </w:p>
    <w:p w14:paraId="25162C7B" w14:textId="77777777" w:rsidR="001E68BF" w:rsidRPr="00CD0812" w:rsidRDefault="001E68BF" w:rsidP="00CD0812">
      <w:pPr>
        <w:pStyle w:val="Estilo1"/>
        <w:numPr>
          <w:ilvl w:val="0"/>
          <w:numId w:val="23"/>
        </w:numPr>
        <w:spacing w:before="0" w:after="0"/>
        <w:ind w:left="0" w:right="-4" w:firstLine="0"/>
        <w:rPr>
          <w:bCs/>
          <w:i w:val="0"/>
          <w:szCs w:val="20"/>
        </w:rPr>
      </w:pPr>
      <w:r w:rsidRPr="00CD0812">
        <w:rPr>
          <w:bCs/>
          <w:i w:val="0"/>
          <w:szCs w:val="20"/>
        </w:rPr>
        <w:t>En ocasiones anteriores, este Tribunal ha tenido oportunidad de examinar y valorar acuerdos de solución amistosa</w:t>
      </w:r>
      <w:r w:rsidRPr="00CD0812">
        <w:rPr>
          <w:bCs/>
          <w:i w:val="0"/>
          <w:szCs w:val="20"/>
          <w:vertAlign w:val="superscript"/>
        </w:rPr>
        <w:footnoteReference w:id="8"/>
      </w:r>
      <w:r w:rsidRPr="00CD0812">
        <w:rPr>
          <w:bCs/>
          <w:i w:val="0"/>
          <w:szCs w:val="20"/>
        </w:rPr>
        <w:t xml:space="preserve">. </w:t>
      </w:r>
      <w:r w:rsidRPr="00CD0812">
        <w:rPr>
          <w:i w:val="0"/>
          <w:szCs w:val="20"/>
        </w:rPr>
        <w:t xml:space="preserve">Sobre ese punto, resulta útil recordar que el artículo 63 del Reglamento de la </w:t>
      </w:r>
      <w:r w:rsidRPr="00CD0812">
        <w:rPr>
          <w:i w:val="0"/>
          <w:szCs w:val="20"/>
          <w:lang w:val="es-CR"/>
        </w:rPr>
        <w:t>Corte</w:t>
      </w:r>
      <w:r w:rsidRPr="00CD0812">
        <w:rPr>
          <w:i w:val="0"/>
          <w:szCs w:val="20"/>
        </w:rPr>
        <w:t xml:space="preserve"> dispone que “</w:t>
      </w:r>
      <w:r w:rsidRPr="00CD0812">
        <w:rPr>
          <w:bCs/>
          <w:i w:val="0"/>
          <w:szCs w:val="20"/>
        </w:rPr>
        <w:t>[c]</w:t>
      </w:r>
      <w:proofErr w:type="spellStart"/>
      <w:r w:rsidRPr="00CD0812">
        <w:rPr>
          <w:bCs/>
          <w:i w:val="0"/>
          <w:szCs w:val="20"/>
        </w:rPr>
        <w:t>uando</w:t>
      </w:r>
      <w:proofErr w:type="spellEnd"/>
      <w:r w:rsidRPr="00CD0812">
        <w:rPr>
          <w:bCs/>
          <w:i w:val="0"/>
          <w:szCs w:val="20"/>
        </w:rPr>
        <w:t xml:space="preserve"> la Comisión, las víctimas o presuntas víctimas o sus representantes, el Estado demandado y, en su caso, el Estado demandante, en un caso ante la Corte comunicaren a ésta la existencia de una solución amistosa, de un avenimiento o de otro hecho idóneo para la solución del litigio, la Corte resolverá en el momento procesal </w:t>
      </w:r>
      <w:r w:rsidRPr="00CD0812">
        <w:rPr>
          <w:i w:val="0"/>
          <w:szCs w:val="20"/>
          <w:lang w:val="es-CR"/>
        </w:rPr>
        <w:t>oportuno</w:t>
      </w:r>
      <w:r w:rsidRPr="00CD0812">
        <w:rPr>
          <w:bCs/>
          <w:i w:val="0"/>
          <w:szCs w:val="20"/>
        </w:rPr>
        <w:t xml:space="preserve"> sobre su procedencia y sus efectos jurídicos”. En consecuencia, de conformidad con la norma transcrita, este Tribunal deberá determinar la procedencia y efectos jurídicos del acuerdo de solución amistosa a que arribaron las partes</w:t>
      </w:r>
      <w:r w:rsidRPr="00CD0812">
        <w:rPr>
          <w:bCs/>
          <w:i w:val="0"/>
          <w:szCs w:val="20"/>
          <w:vertAlign w:val="superscript"/>
        </w:rPr>
        <w:footnoteReference w:id="9"/>
      </w:r>
      <w:r w:rsidRPr="00CD0812">
        <w:rPr>
          <w:bCs/>
          <w:i w:val="0"/>
          <w:szCs w:val="20"/>
        </w:rPr>
        <w:t>.</w:t>
      </w:r>
    </w:p>
    <w:p w14:paraId="5F887B3A" w14:textId="77777777" w:rsidR="00EE213C" w:rsidRPr="00CD0812" w:rsidRDefault="00EE213C" w:rsidP="00CD0812">
      <w:pPr>
        <w:pStyle w:val="Estilo1"/>
        <w:spacing w:before="0" w:after="0"/>
        <w:ind w:left="0" w:right="-4" w:firstLine="0"/>
        <w:rPr>
          <w:bCs/>
          <w:i w:val="0"/>
          <w:szCs w:val="20"/>
        </w:rPr>
      </w:pPr>
    </w:p>
    <w:p w14:paraId="6AA6714E" w14:textId="35321EBD" w:rsidR="001E68BF" w:rsidRPr="00CD0812" w:rsidRDefault="001E68BF" w:rsidP="003440E8">
      <w:pPr>
        <w:pStyle w:val="Prrafodelista"/>
        <w:numPr>
          <w:ilvl w:val="0"/>
          <w:numId w:val="23"/>
        </w:numPr>
        <w:spacing w:after="0" w:line="240" w:lineRule="auto"/>
        <w:ind w:left="0" w:firstLine="0"/>
        <w:jc w:val="both"/>
        <w:rPr>
          <w:rFonts w:ascii="Verdana" w:eastAsia="Batang" w:hAnsi="Verdana" w:cs="Times"/>
          <w:bCs/>
          <w:sz w:val="20"/>
          <w:szCs w:val="20"/>
          <w:lang w:val="es-ES_tradnl"/>
        </w:rPr>
      </w:pPr>
      <w:r w:rsidRPr="00CD0812">
        <w:rPr>
          <w:rFonts w:ascii="Verdana" w:eastAsia="Batang" w:hAnsi="Verdana" w:cs="Times"/>
          <w:bCs/>
          <w:sz w:val="20"/>
          <w:szCs w:val="20"/>
          <w:lang w:val="es-ES_tradnl"/>
        </w:rPr>
        <w:lastRenderedPageBreak/>
        <w:t xml:space="preserve">La Corte recuerda asimismo que, según se desprende del citado artículo 63, es posible que en el trámite ante este Tribunal las partes alcancen acuerdos amistosos, cuya procedencia debe ser evaluada por </w:t>
      </w:r>
      <w:r w:rsidR="007227A0" w:rsidRPr="00CD0812">
        <w:rPr>
          <w:rFonts w:ascii="Verdana" w:eastAsia="Batang" w:hAnsi="Verdana" w:cs="Times"/>
          <w:bCs/>
          <w:sz w:val="20"/>
          <w:szCs w:val="20"/>
          <w:lang w:val="es-ES_tradnl"/>
        </w:rPr>
        <w:t>este</w:t>
      </w:r>
      <w:r w:rsidRPr="00CD0812">
        <w:rPr>
          <w:rFonts w:ascii="Verdana" w:eastAsia="Batang" w:hAnsi="Verdana" w:cs="Times"/>
          <w:bCs/>
          <w:sz w:val="20"/>
          <w:szCs w:val="20"/>
          <w:lang w:val="es-ES_tradnl"/>
        </w:rPr>
        <w:t>. Arribar a este tipo de solución puede propiciar una más pronta y efectiva reparación de las víctimas del caso. Asimismo, puede contribuir con los fines del sistema interamericano de protección de los derechos humanos, especialmente con el propósito de encontrar soluciones justas a los problemas particulares y estructurales del caso</w:t>
      </w:r>
      <w:r w:rsidRPr="00CD0812">
        <w:rPr>
          <w:rFonts w:ascii="Verdana" w:eastAsia="Batang" w:hAnsi="Verdana" w:cs="Times"/>
          <w:bCs/>
          <w:sz w:val="20"/>
          <w:szCs w:val="20"/>
          <w:vertAlign w:val="superscript"/>
          <w:lang w:val="es-ES_tradnl"/>
        </w:rPr>
        <w:footnoteReference w:id="10"/>
      </w:r>
      <w:r w:rsidRPr="00CD0812">
        <w:rPr>
          <w:rFonts w:ascii="Verdana" w:eastAsia="Batang" w:hAnsi="Verdana" w:cs="Times"/>
          <w:bCs/>
          <w:sz w:val="20"/>
          <w:szCs w:val="20"/>
          <w:lang w:val="es-ES_tradnl"/>
        </w:rPr>
        <w:t>.</w:t>
      </w:r>
    </w:p>
    <w:p w14:paraId="4AE2FE34" w14:textId="77777777" w:rsidR="001E68BF" w:rsidRPr="00CD0812" w:rsidRDefault="001E68BF" w:rsidP="003440E8">
      <w:pPr>
        <w:pStyle w:val="Prrafodelista"/>
        <w:spacing w:after="0" w:line="240" w:lineRule="auto"/>
        <w:ind w:left="0"/>
        <w:jc w:val="both"/>
        <w:rPr>
          <w:rFonts w:ascii="Verdana" w:hAnsi="Verdana"/>
          <w:sz w:val="20"/>
          <w:szCs w:val="20"/>
          <w:lang w:val="es-CR"/>
        </w:rPr>
      </w:pPr>
    </w:p>
    <w:p w14:paraId="6109CAD4" w14:textId="436ABBA3" w:rsidR="001E68BF" w:rsidRPr="00CD0812" w:rsidRDefault="001E68BF" w:rsidP="00CD0812">
      <w:pPr>
        <w:pStyle w:val="Prrafodelista"/>
        <w:numPr>
          <w:ilvl w:val="0"/>
          <w:numId w:val="23"/>
        </w:numPr>
        <w:autoSpaceDE w:val="0"/>
        <w:autoSpaceDN w:val="0"/>
        <w:adjustRightInd w:val="0"/>
        <w:spacing w:after="0" w:line="240" w:lineRule="auto"/>
        <w:ind w:left="0" w:firstLine="0"/>
        <w:jc w:val="both"/>
        <w:rPr>
          <w:rFonts w:ascii="Verdana" w:hAnsi="Verdana"/>
          <w:sz w:val="20"/>
          <w:szCs w:val="20"/>
          <w:lang w:val="es-CR"/>
        </w:rPr>
      </w:pPr>
      <w:r w:rsidRPr="00CD0812">
        <w:rPr>
          <w:rFonts w:ascii="Verdana" w:hAnsi="Verdana"/>
          <w:sz w:val="20"/>
          <w:szCs w:val="20"/>
          <w:lang w:val="es-CR"/>
        </w:rPr>
        <w:t>Además, la Corte nota que</w:t>
      </w:r>
      <w:r w:rsidR="00900C65">
        <w:rPr>
          <w:rFonts w:ascii="Verdana" w:hAnsi="Verdana"/>
          <w:sz w:val="20"/>
          <w:szCs w:val="20"/>
          <w:lang w:val="es-CR"/>
        </w:rPr>
        <w:t>,</w:t>
      </w:r>
      <w:r w:rsidRPr="00CD0812">
        <w:rPr>
          <w:rFonts w:ascii="Verdana" w:hAnsi="Verdana"/>
          <w:sz w:val="20"/>
          <w:szCs w:val="20"/>
          <w:lang w:val="es-CR"/>
        </w:rPr>
        <w:t xml:space="preserve"> de conformidad con dicho </w:t>
      </w:r>
      <w:r w:rsidR="00F879D9" w:rsidRPr="00CD0812">
        <w:rPr>
          <w:rFonts w:ascii="Verdana" w:hAnsi="Verdana"/>
          <w:sz w:val="20"/>
          <w:szCs w:val="20"/>
          <w:lang w:val="es-CR"/>
        </w:rPr>
        <w:t>artículo,</w:t>
      </w:r>
      <w:r w:rsidRPr="00CD0812">
        <w:rPr>
          <w:rFonts w:ascii="Verdana" w:hAnsi="Verdana"/>
          <w:sz w:val="20"/>
          <w:szCs w:val="20"/>
          <w:lang w:val="es-CR"/>
        </w:rPr>
        <w:t xml:space="preserve"> así como el artículo 64 del Reglamento</w:t>
      </w:r>
      <w:r w:rsidRPr="00CD0812">
        <w:rPr>
          <w:rStyle w:val="Refdenotaalpie"/>
          <w:rFonts w:ascii="Verdana" w:hAnsi="Verdana"/>
          <w:sz w:val="20"/>
          <w:szCs w:val="20"/>
          <w:lang w:val="es-CR"/>
        </w:rPr>
        <w:footnoteReference w:id="11"/>
      </w:r>
      <w:r w:rsidRPr="00CD0812">
        <w:rPr>
          <w:rFonts w:ascii="Verdana" w:hAnsi="Verdana"/>
          <w:sz w:val="20"/>
          <w:szCs w:val="20"/>
          <w:lang w:val="es-CR"/>
        </w:rPr>
        <w:t xml:space="preserve"> y en ejercicio de sus poderes de tutela judicial internacional de derechos humanos, cuestión de orden público internacional que trasciende la voluntad de las partes, le incumbe velar porque los acuerdos de solución amistosa resulten aceptables para los fines que busca cumplir el sistema interamericano. En esta tarea no se limita únicamente a tomar nota de dicho acuerdo, o a verificar que estén dadas sus condiciones formales,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rsidRPr="00CD0812">
        <w:rPr>
          <w:rStyle w:val="Refdenotaalpie"/>
          <w:rFonts w:ascii="Verdana" w:hAnsi="Verdana"/>
          <w:sz w:val="20"/>
          <w:szCs w:val="20"/>
          <w:lang w:val="es-CR"/>
        </w:rPr>
        <w:footnoteReference w:id="12"/>
      </w:r>
      <w:r w:rsidR="00E220F0" w:rsidRPr="00CD0812">
        <w:rPr>
          <w:rFonts w:ascii="Verdana" w:hAnsi="Verdana"/>
          <w:sz w:val="20"/>
          <w:szCs w:val="20"/>
          <w:lang w:val="es-CR"/>
        </w:rPr>
        <w:t xml:space="preserve"> y fijar las reparaciones conforme a los estándares interamericanos. </w:t>
      </w:r>
      <w:r w:rsidRPr="00CD0812">
        <w:rPr>
          <w:rFonts w:ascii="Verdana" w:hAnsi="Verdana"/>
          <w:sz w:val="20"/>
          <w:szCs w:val="20"/>
          <w:lang w:val="es-CR"/>
        </w:rPr>
        <w:t xml:space="preserve"> En tal sentido, el acuerdo no puede tener por consecuencia vulnerar, directa o indirectamente, el objeto y fin de la Convención Americana.</w:t>
      </w:r>
    </w:p>
    <w:p w14:paraId="3AB9DFCB" w14:textId="77777777" w:rsidR="008F5F4C" w:rsidRPr="00CD0812" w:rsidRDefault="008F5F4C" w:rsidP="003440E8">
      <w:pPr>
        <w:pStyle w:val="Prrafodelista"/>
        <w:spacing w:line="240" w:lineRule="auto"/>
        <w:rPr>
          <w:rFonts w:ascii="Verdana" w:hAnsi="Verdana"/>
          <w:sz w:val="20"/>
          <w:szCs w:val="20"/>
          <w:lang w:val="es-CR"/>
        </w:rPr>
      </w:pPr>
    </w:p>
    <w:p w14:paraId="57707E69" w14:textId="071A39ED" w:rsidR="008F5F4C" w:rsidRPr="00CD0812" w:rsidRDefault="008F5F4C" w:rsidP="00CD0812">
      <w:pPr>
        <w:pStyle w:val="Prrafodelista"/>
        <w:numPr>
          <w:ilvl w:val="0"/>
          <w:numId w:val="23"/>
        </w:numPr>
        <w:spacing w:after="0" w:line="240" w:lineRule="auto"/>
        <w:ind w:left="0" w:firstLine="0"/>
        <w:jc w:val="both"/>
        <w:rPr>
          <w:rFonts w:ascii="Verdana" w:hAnsi="Verdana"/>
          <w:sz w:val="20"/>
          <w:szCs w:val="20"/>
          <w:lang w:val="es-CR"/>
        </w:rPr>
      </w:pPr>
      <w:r w:rsidRPr="00CD0812">
        <w:rPr>
          <w:rFonts w:ascii="Verdana" w:hAnsi="Verdana"/>
          <w:sz w:val="20"/>
          <w:szCs w:val="20"/>
          <w:lang w:val="es-CR"/>
        </w:rPr>
        <w:t>Para estos efectos, e</w:t>
      </w:r>
      <w:r w:rsidR="00AA4655" w:rsidRPr="00CD0812">
        <w:rPr>
          <w:rFonts w:ascii="Verdana" w:hAnsi="Verdana"/>
          <w:sz w:val="20"/>
          <w:szCs w:val="20"/>
          <w:lang w:val="es-CR"/>
        </w:rPr>
        <w:t>ste</w:t>
      </w:r>
      <w:r w:rsidRPr="00CD0812">
        <w:rPr>
          <w:rFonts w:ascii="Verdana" w:hAnsi="Verdana"/>
          <w:sz w:val="20"/>
          <w:szCs w:val="20"/>
          <w:lang w:val="es-CR"/>
        </w:rPr>
        <w:t xml:space="preserve"> Tribunal debe analizar la situación planteada en cada caso concreto, procediendo a constatar que el acuerdo, el cual puede ser presentado ante la Corte en cualquier etapa del procedimiento contencioso, se encuentra firmado por las partes. Luego de dar traslado a las partes y a la Comisión y recabar, en su caso, sus respectivas observaciones, la Corte deberá verificar que se encuentren dados los requisitos formales y materiales para proceder a homologar el acuerdo mediante sentencia.  </w:t>
      </w:r>
    </w:p>
    <w:p w14:paraId="7CCEA3E9" w14:textId="77777777" w:rsidR="008F5F4C" w:rsidRPr="00CD0812" w:rsidRDefault="008F5F4C" w:rsidP="003440E8">
      <w:pPr>
        <w:pStyle w:val="Prrafodelista"/>
        <w:spacing w:line="240" w:lineRule="auto"/>
        <w:rPr>
          <w:rFonts w:ascii="Verdana" w:eastAsia="Calibri" w:hAnsi="Verdana"/>
          <w:sz w:val="20"/>
          <w:szCs w:val="20"/>
          <w:lang w:val="es-CR"/>
        </w:rPr>
      </w:pPr>
    </w:p>
    <w:p w14:paraId="7AA235A4" w14:textId="5C2ED003" w:rsidR="008F5F4C" w:rsidRPr="00CD0812" w:rsidRDefault="008F5F4C" w:rsidP="00CD0812">
      <w:pPr>
        <w:pStyle w:val="Prrafodelista"/>
        <w:numPr>
          <w:ilvl w:val="0"/>
          <w:numId w:val="23"/>
        </w:numPr>
        <w:spacing w:line="240" w:lineRule="auto"/>
        <w:ind w:left="0" w:firstLine="0"/>
        <w:jc w:val="both"/>
        <w:rPr>
          <w:rFonts w:ascii="Verdana" w:eastAsia="Calibri" w:hAnsi="Verdana"/>
          <w:sz w:val="20"/>
          <w:szCs w:val="20"/>
          <w:lang w:val="es-CR"/>
        </w:rPr>
      </w:pPr>
      <w:r w:rsidRPr="00CD0812">
        <w:rPr>
          <w:rFonts w:ascii="Verdana" w:hAnsi="Verdana"/>
          <w:sz w:val="20"/>
          <w:szCs w:val="20"/>
          <w:lang w:val="es-CR"/>
        </w:rPr>
        <w:t xml:space="preserve">La Corte constata que el Acuerdo presentado contempla una solución entre las partes de la controversia planteada respecto a las reparaciones. Al respecto, </w:t>
      </w:r>
      <w:r w:rsidR="00EE213C" w:rsidRPr="00CD0812">
        <w:rPr>
          <w:rFonts w:ascii="Verdana" w:hAnsi="Verdana"/>
          <w:sz w:val="20"/>
          <w:szCs w:val="20"/>
          <w:lang w:val="es-CR"/>
        </w:rPr>
        <w:t>es</w:t>
      </w:r>
      <w:r w:rsidR="00282A8C" w:rsidRPr="00CD0812">
        <w:rPr>
          <w:rFonts w:ascii="Verdana" w:hAnsi="Verdana"/>
          <w:sz w:val="20"/>
          <w:szCs w:val="20"/>
          <w:lang w:val="es-CR"/>
        </w:rPr>
        <w:t>te</w:t>
      </w:r>
      <w:r w:rsidR="00EE213C" w:rsidRPr="00CD0812">
        <w:rPr>
          <w:rFonts w:ascii="Verdana" w:hAnsi="Verdana"/>
          <w:sz w:val="20"/>
          <w:szCs w:val="20"/>
          <w:lang w:val="es-CR"/>
        </w:rPr>
        <w:t xml:space="preserve"> Tribunal</w:t>
      </w:r>
      <w:r w:rsidRPr="00CD0812">
        <w:rPr>
          <w:rFonts w:ascii="Verdana" w:hAnsi="Verdana"/>
          <w:sz w:val="20"/>
          <w:szCs w:val="20"/>
          <w:lang w:val="es-CR"/>
        </w:rPr>
        <w:t xml:space="preserve"> destaca la voluntad de las partes de alcanzar una solución de la controversia en dicha materia y particularmente resalta el momento procesal en que se hizo. En efecto, el Acuerdo fue presentado por las partes antes de la </w:t>
      </w:r>
      <w:r w:rsidR="00282A8C" w:rsidRPr="00CD0812">
        <w:rPr>
          <w:rFonts w:ascii="Verdana" w:hAnsi="Verdana"/>
          <w:sz w:val="20"/>
          <w:szCs w:val="20"/>
          <w:lang w:val="es-CR"/>
        </w:rPr>
        <w:t xml:space="preserve">celebración de la </w:t>
      </w:r>
      <w:r w:rsidRPr="00CD0812">
        <w:rPr>
          <w:rFonts w:ascii="Verdana" w:hAnsi="Verdana"/>
          <w:sz w:val="20"/>
          <w:szCs w:val="20"/>
          <w:lang w:val="es-CR"/>
        </w:rPr>
        <w:t xml:space="preserve">audiencia pública. Ello permite a este Tribunal emitir una sentencia de forma más pronta que si se hubiere llevado a término el proceso internacional. </w:t>
      </w:r>
    </w:p>
    <w:p w14:paraId="09E76D05" w14:textId="77777777" w:rsidR="00322EDA" w:rsidRPr="00CD0812" w:rsidRDefault="00322EDA" w:rsidP="003440E8">
      <w:pPr>
        <w:pStyle w:val="Prrafodelista"/>
        <w:spacing w:line="240" w:lineRule="auto"/>
        <w:rPr>
          <w:rFonts w:ascii="Verdana" w:eastAsia="Calibri" w:hAnsi="Verdana"/>
          <w:sz w:val="20"/>
          <w:szCs w:val="20"/>
          <w:lang w:val="es-CR"/>
        </w:rPr>
      </w:pPr>
    </w:p>
    <w:p w14:paraId="06679389" w14:textId="04C06DA4" w:rsidR="00322EDA" w:rsidRPr="00CD0812" w:rsidRDefault="004D7DD4" w:rsidP="00CD0812">
      <w:pPr>
        <w:pStyle w:val="Prrafodelista"/>
        <w:numPr>
          <w:ilvl w:val="0"/>
          <w:numId w:val="23"/>
        </w:numPr>
        <w:spacing w:line="240" w:lineRule="auto"/>
        <w:ind w:left="0" w:firstLine="0"/>
        <w:jc w:val="both"/>
        <w:rPr>
          <w:rFonts w:ascii="Verdana" w:eastAsia="Calibri" w:hAnsi="Verdana"/>
          <w:sz w:val="20"/>
          <w:szCs w:val="20"/>
          <w:lang w:val="es-CR"/>
        </w:rPr>
      </w:pPr>
      <w:r w:rsidRPr="00CD0812">
        <w:rPr>
          <w:rFonts w:ascii="Verdana" w:eastAsia="Batang" w:hAnsi="Verdana" w:cs="Times"/>
          <w:sz w:val="20"/>
          <w:szCs w:val="20"/>
          <w:lang w:val="es-CR"/>
        </w:rPr>
        <w:t xml:space="preserve">Ahora bien, </w:t>
      </w:r>
      <w:bookmarkStart w:id="43" w:name="_Hlk161065805"/>
      <w:r w:rsidRPr="00CD0812">
        <w:rPr>
          <w:rFonts w:ascii="Verdana" w:eastAsia="Batang" w:hAnsi="Verdana" w:cs="Times"/>
          <w:sz w:val="20"/>
          <w:szCs w:val="20"/>
          <w:lang w:val="es-CR"/>
        </w:rPr>
        <w:t>la Corte destaca que</w:t>
      </w:r>
      <w:r w:rsidR="00900C65">
        <w:rPr>
          <w:rFonts w:ascii="Verdana" w:eastAsia="Batang" w:hAnsi="Verdana" w:cs="Times"/>
          <w:sz w:val="20"/>
          <w:szCs w:val="20"/>
          <w:lang w:val="es-CR"/>
        </w:rPr>
        <w:t>,</w:t>
      </w:r>
      <w:r w:rsidRPr="00CD0812">
        <w:rPr>
          <w:rFonts w:ascii="Verdana" w:eastAsia="Batang" w:hAnsi="Verdana" w:cs="Times"/>
          <w:sz w:val="20"/>
          <w:szCs w:val="20"/>
          <w:lang w:val="es-CR"/>
        </w:rPr>
        <w:t xml:space="preserve"> durante la audiencia pública</w:t>
      </w:r>
      <w:r w:rsidR="00900C65">
        <w:rPr>
          <w:rFonts w:ascii="Verdana" w:eastAsia="Batang" w:hAnsi="Verdana" w:cs="Times"/>
          <w:sz w:val="20"/>
          <w:szCs w:val="20"/>
          <w:lang w:val="es-CR"/>
        </w:rPr>
        <w:t>,</w:t>
      </w:r>
      <w:r w:rsidRPr="00CD0812">
        <w:rPr>
          <w:rFonts w:ascii="Verdana" w:eastAsia="Batang" w:hAnsi="Verdana" w:cs="Times"/>
          <w:sz w:val="20"/>
          <w:szCs w:val="20"/>
          <w:lang w:val="es-CR"/>
        </w:rPr>
        <w:t xml:space="preserve"> El Salvador realizó un reconocimiento total de responsabilidad internacional y aceptó las conclusiones de hecho y de derecho contenidas en el Informe de Fondo de la Comisión Interamericana y, en particular, la violación de los artículos 8.1 y 25.1 de la Convención Americana, en relación con las obligaciones establecidas en el artículo 1.1 del mismo instrumento, en perjuicio del señor Miguel Ángel Aguirre Magaña por no haber garantizado un recurso judicial efectivo en su caso. </w:t>
      </w:r>
      <w:r w:rsidR="00902AF3" w:rsidRPr="00CD0812">
        <w:rPr>
          <w:rFonts w:ascii="Verdana" w:eastAsia="Batang" w:hAnsi="Verdana" w:cs="Times"/>
          <w:sz w:val="20"/>
          <w:szCs w:val="20"/>
          <w:lang w:val="es-CR"/>
        </w:rPr>
        <w:lastRenderedPageBreak/>
        <w:t xml:space="preserve">Por consiguiente, de conformidad con los términos de dicho reconocimiento estatal, </w:t>
      </w:r>
      <w:r w:rsidRPr="00CD0812">
        <w:rPr>
          <w:rFonts w:ascii="Verdana" w:eastAsia="Batang" w:hAnsi="Verdana" w:cs="Times"/>
          <w:sz w:val="20"/>
          <w:szCs w:val="20"/>
          <w:lang w:val="es-CR"/>
        </w:rPr>
        <w:t xml:space="preserve">la Corte considera </w:t>
      </w:r>
      <w:r w:rsidR="00902AF3" w:rsidRPr="00CD0812">
        <w:rPr>
          <w:rFonts w:ascii="Verdana" w:eastAsia="Batang" w:hAnsi="Verdana" w:cs="Times"/>
          <w:sz w:val="20"/>
          <w:szCs w:val="20"/>
          <w:lang w:val="es-CR"/>
        </w:rPr>
        <w:t>que ha cesado la controversia sobre los hechos.</w:t>
      </w:r>
      <w:bookmarkEnd w:id="43"/>
      <w:r w:rsidR="00902AF3" w:rsidRPr="00CD0812">
        <w:rPr>
          <w:rFonts w:ascii="Verdana" w:eastAsia="Batang" w:hAnsi="Verdana" w:cs="Times"/>
          <w:sz w:val="20"/>
          <w:szCs w:val="20"/>
          <w:lang w:val="es-CR"/>
        </w:rPr>
        <w:t xml:space="preserve"> Si bien lo anterior hace que no sea necesario que se realice una determinación propia de hechos y de las consecuencias jurídicas, en aras de asegurar una mejor comprensión del caso, y en particular a la luz del reconocimiento estatal, la Corte estima conveniente efectuar un resumen de hechos y antecedentes pertinentes con base en los contenidos en el Informe de Fondo (</w:t>
      </w:r>
      <w:r w:rsidR="00902AF3" w:rsidRPr="00CD0812">
        <w:rPr>
          <w:rFonts w:ascii="Verdana" w:eastAsia="Batang" w:hAnsi="Verdana" w:cs="Times"/>
          <w:i/>
          <w:iCs/>
          <w:sz w:val="20"/>
          <w:szCs w:val="20"/>
          <w:lang w:val="es-CR"/>
        </w:rPr>
        <w:t xml:space="preserve">infra </w:t>
      </w:r>
      <w:r w:rsidR="00902AF3" w:rsidRPr="00CD0812">
        <w:rPr>
          <w:rFonts w:ascii="Verdana" w:eastAsia="Batang" w:hAnsi="Verdana" w:cs="Times"/>
          <w:sz w:val="20"/>
          <w:szCs w:val="20"/>
          <w:lang w:val="es-CR"/>
        </w:rPr>
        <w:t xml:space="preserve">Capítulo </w:t>
      </w:r>
      <w:r w:rsidR="00785406" w:rsidRPr="00CD0812">
        <w:rPr>
          <w:rFonts w:ascii="Verdana" w:eastAsia="Batang" w:hAnsi="Verdana" w:cs="Times"/>
          <w:sz w:val="20"/>
          <w:szCs w:val="20"/>
          <w:lang w:val="es-CR"/>
        </w:rPr>
        <w:t>VI</w:t>
      </w:r>
      <w:r w:rsidR="00902AF3" w:rsidRPr="00CD0812">
        <w:rPr>
          <w:rFonts w:ascii="Verdana" w:eastAsia="Batang" w:hAnsi="Verdana" w:cs="Times"/>
          <w:sz w:val="20"/>
          <w:szCs w:val="20"/>
          <w:lang w:val="es-CR"/>
        </w:rPr>
        <w:t>).</w:t>
      </w:r>
      <w:r w:rsidR="007227A0" w:rsidRPr="00CD0812">
        <w:rPr>
          <w:rFonts w:ascii="Verdana" w:hAnsi="Verdana"/>
          <w:sz w:val="20"/>
          <w:szCs w:val="20"/>
          <w:lang w:val="es-CR"/>
        </w:rPr>
        <w:t xml:space="preserve"> </w:t>
      </w:r>
    </w:p>
    <w:p w14:paraId="1D7DDBF9" w14:textId="46E3DF20" w:rsidR="00902AF3" w:rsidRPr="00CD0812" w:rsidRDefault="00902AF3" w:rsidP="00CD0812">
      <w:pPr>
        <w:pStyle w:val="Estilo1"/>
        <w:numPr>
          <w:ilvl w:val="0"/>
          <w:numId w:val="23"/>
        </w:numPr>
        <w:spacing w:before="120"/>
        <w:ind w:left="0" w:right="-4" w:firstLine="0"/>
        <w:rPr>
          <w:i w:val="0"/>
          <w:szCs w:val="20"/>
          <w:lang w:val="es-CR"/>
        </w:rPr>
      </w:pPr>
      <w:r w:rsidRPr="00CD0812">
        <w:rPr>
          <w:i w:val="0"/>
          <w:szCs w:val="20"/>
          <w:lang w:val="es-CR"/>
        </w:rPr>
        <w:t xml:space="preserve">Por otro lado, aunque el Tribunal considera que también ha cesado la controversia sobre los argumentos </w:t>
      </w:r>
      <w:r w:rsidRPr="00CD0812">
        <w:rPr>
          <w:bCs/>
          <w:i w:val="0"/>
          <w:szCs w:val="20"/>
        </w:rPr>
        <w:t>relativos</w:t>
      </w:r>
      <w:r w:rsidRPr="00CD0812">
        <w:rPr>
          <w:i w:val="0"/>
          <w:szCs w:val="20"/>
          <w:lang w:val="es-CR"/>
        </w:rPr>
        <w:t xml:space="preserve"> a las violaciones de los derechos a las garantías judiciales y protección judicial, </w:t>
      </w:r>
      <w:r w:rsidR="006669D0" w:rsidRPr="00CD0812">
        <w:rPr>
          <w:i w:val="0"/>
          <w:szCs w:val="20"/>
          <w:lang w:val="es-CR"/>
        </w:rPr>
        <w:t>consagrados en los artículos 8.1 y 25.1 de la Convención Americana</w:t>
      </w:r>
      <w:r w:rsidR="008B6E4A" w:rsidRPr="00CD0812">
        <w:rPr>
          <w:i w:val="0"/>
          <w:szCs w:val="20"/>
          <w:lang w:val="es-CR"/>
        </w:rPr>
        <w:t>,</w:t>
      </w:r>
      <w:r w:rsidR="006669D0" w:rsidRPr="00CD0812">
        <w:rPr>
          <w:i w:val="0"/>
          <w:szCs w:val="20"/>
          <w:lang w:val="es-CR"/>
        </w:rPr>
        <w:t xml:space="preserve"> en perjuicio </w:t>
      </w:r>
      <w:r w:rsidRPr="00CD0812">
        <w:rPr>
          <w:i w:val="0"/>
          <w:iCs/>
          <w:szCs w:val="20"/>
          <w:lang w:val="es-CR"/>
        </w:rPr>
        <w:t>del señor Miguel Ángel Aguirre Magaña,</w:t>
      </w:r>
      <w:r w:rsidRPr="00CD0812">
        <w:rPr>
          <w:i w:val="0"/>
          <w:szCs w:val="20"/>
          <w:lang w:val="es-CR"/>
        </w:rPr>
        <w:t xml:space="preserve"> se hará referencia a las violaciones de los derechos señalados (</w:t>
      </w:r>
      <w:r w:rsidRPr="00CD0812">
        <w:rPr>
          <w:szCs w:val="20"/>
          <w:lang w:val="es-CR"/>
        </w:rPr>
        <w:t>infra</w:t>
      </w:r>
      <w:r w:rsidRPr="00CD0812">
        <w:rPr>
          <w:i w:val="0"/>
          <w:szCs w:val="20"/>
          <w:lang w:val="es-CR"/>
        </w:rPr>
        <w:t xml:space="preserve"> Capítulo</w:t>
      </w:r>
      <w:r w:rsidR="00785406" w:rsidRPr="00CD0812">
        <w:rPr>
          <w:i w:val="0"/>
          <w:szCs w:val="20"/>
          <w:lang w:val="es-CR"/>
        </w:rPr>
        <w:t xml:space="preserve"> VII</w:t>
      </w:r>
      <w:r w:rsidRPr="00CD0812">
        <w:rPr>
          <w:i w:val="0"/>
          <w:szCs w:val="20"/>
          <w:lang w:val="es-CR"/>
        </w:rPr>
        <w:t>)</w:t>
      </w:r>
      <w:r w:rsidR="00282A8C" w:rsidRPr="00CD0812">
        <w:rPr>
          <w:i w:val="0"/>
          <w:szCs w:val="20"/>
          <w:lang w:val="es-CR"/>
        </w:rPr>
        <w:t>,</w:t>
      </w:r>
      <w:r w:rsidR="00481BCE" w:rsidRPr="00CD0812">
        <w:rPr>
          <w:i w:val="0"/>
          <w:szCs w:val="20"/>
          <w:lang w:val="es-CR"/>
        </w:rPr>
        <w:t xml:space="preserve"> así como al acceso a la justicia respecto a las personas con discapacidad</w:t>
      </w:r>
      <w:r w:rsidR="00282A8C" w:rsidRPr="00CD0812">
        <w:rPr>
          <w:i w:val="0"/>
          <w:szCs w:val="20"/>
          <w:lang w:val="es-CR"/>
        </w:rPr>
        <w:t xml:space="preserve"> por estimarlo así necesario este Tribunal</w:t>
      </w:r>
      <w:r w:rsidRPr="00CD0812">
        <w:rPr>
          <w:i w:val="0"/>
          <w:szCs w:val="20"/>
          <w:lang w:val="es-CR"/>
        </w:rPr>
        <w:t>. Posteriormente, se analizará el acuerdo a fin de determinar la procedencia de su homologación (</w:t>
      </w:r>
      <w:r w:rsidRPr="00CD0812">
        <w:rPr>
          <w:szCs w:val="20"/>
          <w:lang w:val="es-CR"/>
        </w:rPr>
        <w:t>infra</w:t>
      </w:r>
      <w:r w:rsidRPr="00CD0812">
        <w:rPr>
          <w:i w:val="0"/>
          <w:szCs w:val="20"/>
          <w:lang w:val="es-CR"/>
        </w:rPr>
        <w:t xml:space="preserve"> Capítulo </w:t>
      </w:r>
      <w:r w:rsidR="008B6E4A" w:rsidRPr="00CD0812">
        <w:rPr>
          <w:i w:val="0"/>
          <w:szCs w:val="20"/>
          <w:lang w:val="es-CR"/>
        </w:rPr>
        <w:t>VIII</w:t>
      </w:r>
      <w:r w:rsidRPr="00CD0812">
        <w:rPr>
          <w:i w:val="0"/>
          <w:szCs w:val="20"/>
          <w:lang w:val="es-CR"/>
        </w:rPr>
        <w:t>).</w:t>
      </w:r>
    </w:p>
    <w:p w14:paraId="4D06DEB7" w14:textId="4C061F67" w:rsidR="0059555B" w:rsidRPr="006D74B9" w:rsidRDefault="0059555B" w:rsidP="00CD0812">
      <w:pPr>
        <w:pStyle w:val="Prrafodelista"/>
        <w:numPr>
          <w:ilvl w:val="0"/>
          <w:numId w:val="23"/>
        </w:numPr>
        <w:spacing w:line="240" w:lineRule="auto"/>
        <w:ind w:left="0" w:firstLine="0"/>
        <w:jc w:val="both"/>
        <w:rPr>
          <w:rFonts w:ascii="Verdana" w:eastAsia="Batang" w:hAnsi="Verdana" w:cs="Times"/>
          <w:sz w:val="20"/>
          <w:szCs w:val="20"/>
          <w:lang w:val="es-CR"/>
        </w:rPr>
      </w:pPr>
      <w:r w:rsidRPr="006D74B9">
        <w:rPr>
          <w:rFonts w:ascii="Verdana" w:hAnsi="Verdana"/>
          <w:sz w:val="20"/>
          <w:szCs w:val="20"/>
          <w:lang w:val="es-CR"/>
        </w:rPr>
        <w:t xml:space="preserve">La Corte resalta que el reconocimiento estatal de responsabilidad comprende la totalidad de los hechos y violaciones a derechos humanos aducidas por la Comisión en el sometimiento del caso y en el Informe de Fondo y refiere a la persona señalada por la Comisión y </w:t>
      </w:r>
      <w:r w:rsidR="00E005C3">
        <w:rPr>
          <w:rFonts w:ascii="Verdana" w:hAnsi="Verdana"/>
          <w:sz w:val="20"/>
          <w:szCs w:val="20"/>
          <w:lang w:val="es-CR"/>
        </w:rPr>
        <w:t>los</w:t>
      </w:r>
      <w:r w:rsidRPr="006D74B9">
        <w:rPr>
          <w:rFonts w:ascii="Verdana" w:hAnsi="Verdana"/>
          <w:sz w:val="20"/>
          <w:szCs w:val="20"/>
          <w:lang w:val="es-CR"/>
        </w:rPr>
        <w:t xml:space="preserve"> representante</w:t>
      </w:r>
      <w:r w:rsidR="00E005C3">
        <w:rPr>
          <w:rFonts w:ascii="Verdana" w:hAnsi="Verdana"/>
          <w:sz w:val="20"/>
          <w:szCs w:val="20"/>
          <w:lang w:val="es-CR"/>
        </w:rPr>
        <w:t>s</w:t>
      </w:r>
      <w:r w:rsidRPr="006D74B9">
        <w:rPr>
          <w:rFonts w:ascii="Verdana" w:hAnsi="Verdana"/>
          <w:sz w:val="20"/>
          <w:szCs w:val="20"/>
          <w:lang w:val="es-CR"/>
        </w:rPr>
        <w:t xml:space="preserve"> como víctima. Este Tribunal estima que el reconocimiento de responsabilidad internacional constituye una contribución positiva al desarrollo de este proceso y a la vigencia de los principios que inspiran la Convención, así como a las necesidades de reparación de la presunta víctima</w:t>
      </w:r>
      <w:r w:rsidRPr="006D74B9">
        <w:rPr>
          <w:rStyle w:val="Refdenotaalpie"/>
          <w:rFonts w:ascii="Verdana" w:hAnsi="Verdana"/>
          <w:sz w:val="20"/>
          <w:szCs w:val="20"/>
          <w:lang w:val="es-CR"/>
        </w:rPr>
        <w:footnoteReference w:id="13"/>
      </w:r>
      <w:r w:rsidRPr="006D74B9">
        <w:rPr>
          <w:rFonts w:ascii="Verdana" w:hAnsi="Verdana"/>
          <w:sz w:val="20"/>
          <w:szCs w:val="20"/>
          <w:lang w:val="es-CR"/>
        </w:rPr>
        <w:t xml:space="preserve">. </w:t>
      </w:r>
    </w:p>
    <w:p w14:paraId="66C1845E" w14:textId="4D7D99EB" w:rsidR="0085046C" w:rsidRPr="00CD0812" w:rsidRDefault="00106ACD" w:rsidP="00CD0812">
      <w:pPr>
        <w:pStyle w:val="Estilo1"/>
        <w:numPr>
          <w:ilvl w:val="0"/>
          <w:numId w:val="23"/>
        </w:numPr>
        <w:spacing w:before="120"/>
        <w:ind w:left="0" w:right="-4" w:firstLine="0"/>
        <w:rPr>
          <w:i w:val="0"/>
        </w:rPr>
      </w:pPr>
      <w:r w:rsidRPr="00CD0812">
        <w:rPr>
          <w:bCs/>
          <w:i w:val="0"/>
          <w:szCs w:val="20"/>
          <w:lang w:val="es-ES"/>
        </w:rPr>
        <w:t>Finalmente</w:t>
      </w:r>
      <w:r w:rsidRPr="00CD0812">
        <w:rPr>
          <w:bCs/>
          <w:i w:val="0"/>
          <w:szCs w:val="20"/>
        </w:rPr>
        <w:t>, d</w:t>
      </w:r>
      <w:proofErr w:type="spellStart"/>
      <w:r w:rsidRPr="00CD0812">
        <w:rPr>
          <w:rFonts w:eastAsia="Calibri"/>
          <w:i w:val="0"/>
          <w:szCs w:val="20"/>
          <w:lang w:val="es-CR"/>
        </w:rPr>
        <w:t>e</w:t>
      </w:r>
      <w:proofErr w:type="spellEnd"/>
      <w:r w:rsidRPr="00CD0812">
        <w:rPr>
          <w:rFonts w:eastAsia="Calibri"/>
          <w:i w:val="0"/>
          <w:szCs w:val="20"/>
          <w:lang w:val="es-CR"/>
        </w:rPr>
        <w:t xml:space="preserve"> conformidad con los términos en que fue suscrito el Acuerdo, este Tribunal considera que ha cesado la controversia en cuanto a </w:t>
      </w:r>
      <w:r w:rsidR="00462213" w:rsidRPr="00CD0812">
        <w:rPr>
          <w:i w:val="0"/>
          <w:szCs w:val="20"/>
          <w:lang w:val="es-CR"/>
        </w:rPr>
        <w:t>las medidas de reparación</w:t>
      </w:r>
      <w:r w:rsidR="0013796E">
        <w:rPr>
          <w:i w:val="0"/>
          <w:szCs w:val="20"/>
          <w:lang w:val="es-CR"/>
        </w:rPr>
        <w:t>, pues las partes acordaron las siguientes</w:t>
      </w:r>
      <w:r w:rsidR="008B6E4A" w:rsidRPr="00CD0812">
        <w:rPr>
          <w:i w:val="0"/>
          <w:szCs w:val="20"/>
          <w:lang w:val="es-CR"/>
        </w:rPr>
        <w:t>:</w:t>
      </w:r>
      <w:r w:rsidR="00462213" w:rsidRPr="00CD0812">
        <w:rPr>
          <w:i w:val="0"/>
          <w:szCs w:val="20"/>
          <w:lang w:val="es-CR"/>
        </w:rPr>
        <w:t xml:space="preserve"> </w:t>
      </w:r>
      <w:r w:rsidR="00EE213C" w:rsidRPr="00CD0812">
        <w:rPr>
          <w:i w:val="0"/>
          <w:szCs w:val="20"/>
          <w:lang w:val="es-CR"/>
        </w:rPr>
        <w:t>a) medidas de satisfacción: realizar un conversatorio con autoridades y operadores judiciales de la zona occidental del país sobre estándares americanos en materia de acceso a la justicia (</w:t>
      </w:r>
      <w:r w:rsidR="00EE213C" w:rsidRPr="00CD0812">
        <w:rPr>
          <w:iCs/>
          <w:szCs w:val="20"/>
          <w:lang w:val="es-CR"/>
        </w:rPr>
        <w:t>infra</w:t>
      </w:r>
      <w:r w:rsidR="00EE213C" w:rsidRPr="00CD0812">
        <w:rPr>
          <w:i w:val="0"/>
          <w:szCs w:val="20"/>
          <w:lang w:val="es-CR"/>
        </w:rPr>
        <w:t xml:space="preserve"> párr. </w:t>
      </w:r>
      <w:r w:rsidR="00785406" w:rsidRPr="00CD0812">
        <w:rPr>
          <w:i w:val="0"/>
          <w:szCs w:val="20"/>
          <w:lang w:val="es-CR"/>
        </w:rPr>
        <w:t>5</w:t>
      </w:r>
      <w:r w:rsidR="007909C3" w:rsidRPr="00CD0812">
        <w:rPr>
          <w:i w:val="0"/>
          <w:szCs w:val="20"/>
          <w:lang w:val="es-CR"/>
        </w:rPr>
        <w:t>4</w:t>
      </w:r>
      <w:r w:rsidR="00EE213C" w:rsidRPr="00CD0812">
        <w:rPr>
          <w:i w:val="0"/>
          <w:szCs w:val="20"/>
          <w:lang w:val="es-CR"/>
        </w:rPr>
        <w:t xml:space="preserve">); b) medidas de rehabilitación: proveer al señor Aguirre Magaña, de forma gratuita y si es </w:t>
      </w:r>
      <w:r w:rsidR="00282A8C" w:rsidRPr="00CD0812">
        <w:rPr>
          <w:i w:val="0"/>
          <w:szCs w:val="20"/>
          <w:lang w:val="es-CR"/>
        </w:rPr>
        <w:t xml:space="preserve">su </w:t>
      </w:r>
      <w:r w:rsidR="00EE213C" w:rsidRPr="00CD0812">
        <w:rPr>
          <w:i w:val="0"/>
          <w:szCs w:val="20"/>
          <w:lang w:val="es-CR"/>
        </w:rPr>
        <w:t>voluntad, el tratamiento médico que requiera, los servicios de rehabilitación y prótesis que requiera para el tratamiento de sus discapacidades, así como el tratamiento psicológico o psiquiátrico que necesite (</w:t>
      </w:r>
      <w:r w:rsidR="00EE213C" w:rsidRPr="00CD0812">
        <w:rPr>
          <w:iCs/>
          <w:szCs w:val="20"/>
          <w:lang w:val="es-CR"/>
        </w:rPr>
        <w:t>infra</w:t>
      </w:r>
      <w:r w:rsidR="00EE213C" w:rsidRPr="00CD0812">
        <w:rPr>
          <w:i w:val="0"/>
          <w:szCs w:val="20"/>
          <w:lang w:val="es-CR"/>
        </w:rPr>
        <w:t xml:space="preserve"> párr. </w:t>
      </w:r>
      <w:r w:rsidR="00785406" w:rsidRPr="00CD0812">
        <w:rPr>
          <w:i w:val="0"/>
          <w:szCs w:val="20"/>
          <w:lang w:val="es-CR"/>
        </w:rPr>
        <w:t>5</w:t>
      </w:r>
      <w:r w:rsidR="007909C3" w:rsidRPr="00CD0812">
        <w:rPr>
          <w:i w:val="0"/>
          <w:szCs w:val="20"/>
          <w:lang w:val="es-CR"/>
        </w:rPr>
        <w:t>6</w:t>
      </w:r>
      <w:r w:rsidR="00EE213C" w:rsidRPr="00CD0812">
        <w:rPr>
          <w:i w:val="0"/>
          <w:szCs w:val="20"/>
          <w:lang w:val="es-CR"/>
        </w:rPr>
        <w:t>), y c) medidas indemnizatorias: el pago de una cantidad de dinero por concepto de una indemnización compensatoria (</w:t>
      </w:r>
      <w:r w:rsidR="00EE213C" w:rsidRPr="00CD0812">
        <w:rPr>
          <w:iCs/>
          <w:szCs w:val="20"/>
          <w:lang w:val="es-CR"/>
        </w:rPr>
        <w:t>infra</w:t>
      </w:r>
      <w:r w:rsidR="00EE213C" w:rsidRPr="00CD0812">
        <w:rPr>
          <w:i w:val="0"/>
          <w:szCs w:val="20"/>
          <w:lang w:val="es-CR"/>
        </w:rPr>
        <w:t xml:space="preserve"> párr. </w:t>
      </w:r>
      <w:r w:rsidR="00785406" w:rsidRPr="00CD0812">
        <w:rPr>
          <w:i w:val="0"/>
          <w:szCs w:val="20"/>
          <w:lang w:val="es-CR"/>
        </w:rPr>
        <w:t>5</w:t>
      </w:r>
      <w:r w:rsidR="007909C3" w:rsidRPr="00CD0812">
        <w:rPr>
          <w:i w:val="0"/>
          <w:szCs w:val="20"/>
          <w:lang w:val="es-CR"/>
        </w:rPr>
        <w:t>8</w:t>
      </w:r>
      <w:r w:rsidR="00EE213C" w:rsidRPr="00CD0812">
        <w:rPr>
          <w:i w:val="0"/>
          <w:szCs w:val="20"/>
          <w:lang w:val="es-CR"/>
        </w:rPr>
        <w:t xml:space="preserve">). </w:t>
      </w:r>
      <w:r w:rsidRPr="00CD0812">
        <w:rPr>
          <w:rFonts w:eastAsia="Calibri"/>
          <w:i w:val="0"/>
          <w:szCs w:val="20"/>
          <w:lang w:val="es-CR"/>
        </w:rPr>
        <w:t>Por lo que, la Corte</w:t>
      </w:r>
      <w:r w:rsidRPr="00CD0812">
        <w:rPr>
          <w:rFonts w:eastAsia="Calibri"/>
          <w:szCs w:val="20"/>
          <w:lang w:val="es-CR"/>
        </w:rPr>
        <w:t xml:space="preserve"> </w:t>
      </w:r>
      <w:r w:rsidRPr="00CD0812">
        <w:rPr>
          <w:bCs/>
          <w:i w:val="0"/>
          <w:szCs w:val="20"/>
        </w:rPr>
        <w:t>valora positivamente la voluntad de El Salvador de reparar de manera integral los daños ocasionados a la víctima por las violaciones producidas en el presente caso y evitar que se repitan tales violaciones. Respecto de las medidas de reparación descritas en el Acuerdo convenido por el Estado, la víctima y su representante, la Corte las analizará con el fin de determinar la procedencia de su homologación, y en su caso, su alcance y formas de ejecución (</w:t>
      </w:r>
      <w:r w:rsidRPr="00CD0812">
        <w:rPr>
          <w:bCs/>
          <w:szCs w:val="20"/>
        </w:rPr>
        <w:t>infra</w:t>
      </w:r>
      <w:r w:rsidRPr="00CD0812">
        <w:rPr>
          <w:bCs/>
          <w:i w:val="0"/>
          <w:szCs w:val="20"/>
        </w:rPr>
        <w:t xml:space="preserve"> Capítulo </w:t>
      </w:r>
      <w:r w:rsidR="008B6E4A" w:rsidRPr="00CD0812">
        <w:rPr>
          <w:bCs/>
          <w:i w:val="0"/>
          <w:szCs w:val="20"/>
        </w:rPr>
        <w:t>IX</w:t>
      </w:r>
      <w:r w:rsidRPr="00CD0812">
        <w:rPr>
          <w:bCs/>
          <w:i w:val="0"/>
          <w:szCs w:val="20"/>
        </w:rPr>
        <w:t>).</w:t>
      </w:r>
      <w:bookmarkStart w:id="44" w:name="_Toc103006059"/>
      <w:bookmarkStart w:id="45" w:name="_Toc108971275"/>
      <w:bookmarkStart w:id="46" w:name="_Toc108972000"/>
    </w:p>
    <w:p w14:paraId="2C9CAE5D" w14:textId="775E5FDA" w:rsidR="00256EAD" w:rsidRPr="00CD0812" w:rsidRDefault="006210ED" w:rsidP="00CD0812">
      <w:pPr>
        <w:pStyle w:val="Estilo1a"/>
      </w:pPr>
      <w:bookmarkStart w:id="47" w:name="_Toc166658764"/>
      <w:bookmarkEnd w:id="44"/>
      <w:bookmarkEnd w:id="45"/>
      <w:bookmarkEnd w:id="46"/>
      <w:r w:rsidRPr="00CD0812">
        <w:t>V</w:t>
      </w:r>
      <w:r w:rsidR="00256EAD" w:rsidRPr="00CD0812">
        <w:br/>
        <w:t>PRUEBA</w:t>
      </w:r>
      <w:bookmarkEnd w:id="11"/>
      <w:bookmarkEnd w:id="12"/>
      <w:bookmarkEnd w:id="47"/>
    </w:p>
    <w:p w14:paraId="11D9E0E8" w14:textId="77777777" w:rsidR="00256EAD" w:rsidRPr="00CD0812" w:rsidRDefault="00256EAD" w:rsidP="00CD0812">
      <w:pPr>
        <w:pStyle w:val="Prrafodelista"/>
        <w:spacing w:after="0" w:line="240" w:lineRule="auto"/>
        <w:ind w:left="0"/>
        <w:contextualSpacing w:val="0"/>
        <w:rPr>
          <w:rFonts w:ascii="Verdana" w:eastAsia="Verdana" w:hAnsi="Verdana" w:cs="Verdana"/>
          <w:b/>
          <w:sz w:val="20"/>
          <w:szCs w:val="20"/>
          <w:lang w:val="es-CR"/>
        </w:rPr>
      </w:pPr>
    </w:p>
    <w:p w14:paraId="6E95E3D1" w14:textId="4B4099AF" w:rsidR="00256EAD" w:rsidRPr="00CD0812" w:rsidRDefault="00256EAD" w:rsidP="00CD0812">
      <w:pPr>
        <w:pStyle w:val="Estilo2a"/>
        <w:spacing w:before="0" w:line="240" w:lineRule="auto"/>
      </w:pPr>
      <w:bookmarkStart w:id="48" w:name="_Toc24538827"/>
      <w:bookmarkStart w:id="49" w:name="_Toc144457479"/>
      <w:bookmarkStart w:id="50" w:name="_Toc166658765"/>
      <w:r w:rsidRPr="00CD0812">
        <w:t>Admi</w:t>
      </w:r>
      <w:r w:rsidR="009C1537" w:rsidRPr="00CD0812">
        <w:t>sibilidad</w:t>
      </w:r>
      <w:r w:rsidRPr="00CD0812">
        <w:t xml:space="preserve"> de prueba documental</w:t>
      </w:r>
      <w:bookmarkEnd w:id="48"/>
      <w:bookmarkEnd w:id="49"/>
      <w:bookmarkEnd w:id="50"/>
    </w:p>
    <w:p w14:paraId="0751CA55" w14:textId="77777777" w:rsidR="00256EAD" w:rsidRPr="00CD0812" w:rsidRDefault="00256EAD" w:rsidP="00CD0812">
      <w:pPr>
        <w:spacing w:after="0" w:line="240" w:lineRule="auto"/>
        <w:jc w:val="both"/>
        <w:rPr>
          <w:rFonts w:ascii="Verdana" w:eastAsia="Verdana" w:hAnsi="Verdana" w:cs="Verdana"/>
          <w:sz w:val="20"/>
          <w:szCs w:val="20"/>
          <w:lang w:val="es-CR"/>
        </w:rPr>
      </w:pPr>
    </w:p>
    <w:p w14:paraId="1DAE4D6F" w14:textId="52C03EF9" w:rsidR="00282A8C" w:rsidRPr="00CD0812" w:rsidRDefault="00256EAD"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eastAsia="Verdana" w:hAnsi="Verdana" w:cs="Verdana"/>
          <w:sz w:val="20"/>
          <w:szCs w:val="20"/>
          <w:lang w:val="es-CR"/>
        </w:rPr>
        <w:t>En el presente caso, como en otros</w:t>
      </w:r>
      <w:r w:rsidRPr="00CD0812">
        <w:rPr>
          <w:rStyle w:val="Refdenotaalpie"/>
          <w:rFonts w:ascii="Verdana" w:eastAsia="Verdana" w:hAnsi="Verdana" w:cs="Verdana"/>
          <w:sz w:val="20"/>
          <w:szCs w:val="20"/>
        </w:rPr>
        <w:footnoteReference w:id="14"/>
      </w:r>
      <w:r w:rsidRPr="00CD0812">
        <w:rPr>
          <w:rFonts w:ascii="Verdana" w:eastAsia="Verdana" w:hAnsi="Verdana" w:cs="Verdana"/>
          <w:sz w:val="20"/>
          <w:szCs w:val="20"/>
          <w:lang w:val="es-CR"/>
        </w:rPr>
        <w:t xml:space="preserve">, el Tribunal admite el valor probatorio de aquellos documentos presentados por las partes y por la Comisión en la debida oportunidad procesal </w:t>
      </w:r>
      <w:r w:rsidRPr="00CD0812">
        <w:rPr>
          <w:rFonts w:ascii="Verdana" w:eastAsia="Verdana" w:hAnsi="Verdana" w:cs="Verdana"/>
          <w:sz w:val="20"/>
          <w:szCs w:val="20"/>
          <w:lang w:val="es-CR"/>
        </w:rPr>
        <w:lastRenderedPageBreak/>
        <w:t>(</w:t>
      </w:r>
      <w:r w:rsidRPr="00CD0812">
        <w:rPr>
          <w:rFonts w:ascii="Verdana" w:eastAsia="Verdana" w:hAnsi="Verdana" w:cs="Verdana"/>
          <w:i/>
          <w:sz w:val="20"/>
          <w:szCs w:val="20"/>
          <w:lang w:val="es-CR"/>
        </w:rPr>
        <w:t>supra</w:t>
      </w:r>
      <w:r w:rsidRPr="00CD0812">
        <w:rPr>
          <w:rFonts w:ascii="Verdana" w:eastAsia="Verdana" w:hAnsi="Verdana" w:cs="Verdana"/>
          <w:sz w:val="20"/>
          <w:szCs w:val="20"/>
          <w:lang w:val="es-CR"/>
        </w:rPr>
        <w:t xml:space="preserve"> párrs.</w:t>
      </w:r>
      <w:r w:rsidR="00145EC5" w:rsidRPr="00CD0812">
        <w:rPr>
          <w:rFonts w:ascii="Verdana" w:eastAsia="Verdana" w:hAnsi="Verdana" w:cs="Verdana"/>
          <w:sz w:val="20"/>
          <w:szCs w:val="20"/>
          <w:lang w:val="es-CR"/>
        </w:rPr>
        <w:t xml:space="preserve"> </w:t>
      </w:r>
      <w:r w:rsidR="001E6A54" w:rsidRPr="00CD0812">
        <w:rPr>
          <w:rFonts w:ascii="Verdana" w:eastAsia="Verdana" w:hAnsi="Verdana" w:cs="Verdana"/>
          <w:sz w:val="20"/>
          <w:szCs w:val="20"/>
          <w:lang w:val="es-CR"/>
        </w:rPr>
        <w:t>1, 6 y 7</w:t>
      </w:r>
      <w:r w:rsidRPr="00CD0812">
        <w:rPr>
          <w:rFonts w:ascii="Verdana" w:eastAsia="Verdana" w:hAnsi="Verdana" w:cs="Verdana"/>
          <w:sz w:val="20"/>
          <w:szCs w:val="20"/>
          <w:lang w:val="es-CR"/>
        </w:rPr>
        <w:t>), que no fueron controvertidos ni objetados y cuya autenticidad no fue puesta en duda.</w:t>
      </w:r>
    </w:p>
    <w:p w14:paraId="0B167D4A" w14:textId="77777777" w:rsidR="00AF169C" w:rsidRPr="00CD0812" w:rsidRDefault="00AF169C" w:rsidP="00CD0812">
      <w:pPr>
        <w:spacing w:after="0" w:line="240" w:lineRule="auto"/>
        <w:jc w:val="both"/>
        <w:rPr>
          <w:rFonts w:ascii="Verdana" w:eastAsia="Verdana" w:hAnsi="Verdana" w:cs="Verdana"/>
          <w:i/>
          <w:iCs/>
          <w:color w:val="00B050"/>
          <w:sz w:val="18"/>
          <w:szCs w:val="18"/>
          <w:lang w:val="es-CR"/>
        </w:rPr>
      </w:pPr>
    </w:p>
    <w:p w14:paraId="563A6A6D" w14:textId="6308A247" w:rsidR="00256EAD" w:rsidRPr="00CD0812" w:rsidRDefault="00256EAD" w:rsidP="005D358A">
      <w:pPr>
        <w:pStyle w:val="Estilo2a"/>
        <w:spacing w:before="0" w:line="240" w:lineRule="auto"/>
      </w:pPr>
      <w:bookmarkStart w:id="51" w:name="_Toc24538828"/>
      <w:bookmarkStart w:id="52" w:name="_Toc144457480"/>
      <w:bookmarkStart w:id="53" w:name="_Toc166658766"/>
      <w:r w:rsidRPr="00CD0812">
        <w:t xml:space="preserve">Admisibilidad de </w:t>
      </w:r>
      <w:bookmarkEnd w:id="51"/>
      <w:bookmarkEnd w:id="52"/>
      <w:r w:rsidR="008B6E4A" w:rsidRPr="00CD0812">
        <w:t>declaración</w:t>
      </w:r>
      <w:bookmarkEnd w:id="53"/>
    </w:p>
    <w:p w14:paraId="1A11C1D9" w14:textId="77777777" w:rsidR="00256EAD" w:rsidRPr="00CD0812" w:rsidRDefault="00256EAD" w:rsidP="00CD0812">
      <w:pPr>
        <w:spacing w:after="0" w:line="240" w:lineRule="auto"/>
        <w:jc w:val="both"/>
        <w:rPr>
          <w:rFonts w:ascii="Verdana" w:eastAsia="Verdana" w:hAnsi="Verdana" w:cs="Verdana"/>
          <w:sz w:val="20"/>
          <w:szCs w:val="20"/>
          <w:lang w:val="es-CR"/>
        </w:rPr>
      </w:pPr>
    </w:p>
    <w:p w14:paraId="04F35EB7" w14:textId="533E780F" w:rsidR="00527D16" w:rsidRPr="00CD0812" w:rsidRDefault="00A843B9"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hAnsi="Verdana"/>
          <w:sz w:val="20"/>
          <w:szCs w:val="20"/>
          <w:lang w:val="es-CR"/>
        </w:rPr>
        <w:t>Según se indicó, l</w:t>
      </w:r>
      <w:r w:rsidR="00256EAD" w:rsidRPr="00CD0812">
        <w:rPr>
          <w:rFonts w:ascii="Verdana" w:hAnsi="Verdana"/>
          <w:sz w:val="20"/>
          <w:szCs w:val="20"/>
          <w:lang w:val="es-CR"/>
        </w:rPr>
        <w:t>a Corte estima pertinente admitir la declaración</w:t>
      </w:r>
      <w:r w:rsidR="00256EAD" w:rsidRPr="00CD0812">
        <w:rPr>
          <w:rStyle w:val="Refdenotaalpie"/>
          <w:rFonts w:ascii="Verdana" w:hAnsi="Verdana"/>
          <w:sz w:val="20"/>
          <w:szCs w:val="20"/>
          <w:lang w:val="es-CR"/>
        </w:rPr>
        <w:footnoteReference w:id="15"/>
      </w:r>
      <w:r w:rsidR="00256EAD" w:rsidRPr="00CD0812">
        <w:rPr>
          <w:rFonts w:ascii="Verdana" w:hAnsi="Verdana"/>
          <w:sz w:val="20"/>
          <w:szCs w:val="20"/>
          <w:lang w:val="es-CR"/>
        </w:rPr>
        <w:t xml:space="preserve"> rendid</w:t>
      </w:r>
      <w:r w:rsidR="00262615" w:rsidRPr="00CD0812">
        <w:rPr>
          <w:rFonts w:ascii="Verdana" w:hAnsi="Verdana"/>
          <w:sz w:val="20"/>
          <w:szCs w:val="20"/>
          <w:lang w:val="es-CR"/>
        </w:rPr>
        <w:t>a</w:t>
      </w:r>
      <w:r w:rsidR="00256EAD" w:rsidRPr="00CD0812">
        <w:rPr>
          <w:rFonts w:ascii="Verdana" w:hAnsi="Verdana"/>
          <w:sz w:val="20"/>
          <w:szCs w:val="20"/>
          <w:lang w:val="es-CR"/>
        </w:rPr>
        <w:t xml:space="preserve"> </w:t>
      </w:r>
      <w:r w:rsidR="00124DF3" w:rsidRPr="00CD0812">
        <w:rPr>
          <w:rFonts w:ascii="Verdana" w:hAnsi="Verdana"/>
          <w:sz w:val="20"/>
          <w:szCs w:val="20"/>
          <w:lang w:val="es-CR"/>
        </w:rPr>
        <w:t xml:space="preserve">en la audiencia pública </w:t>
      </w:r>
      <w:r w:rsidR="00256EAD" w:rsidRPr="00CD0812">
        <w:rPr>
          <w:rFonts w:ascii="Verdana" w:hAnsi="Verdana"/>
          <w:sz w:val="20"/>
          <w:szCs w:val="20"/>
          <w:lang w:val="es-CR"/>
        </w:rPr>
        <w:t xml:space="preserve">en </w:t>
      </w:r>
      <w:r w:rsidR="008729E4" w:rsidRPr="00CD0812">
        <w:rPr>
          <w:rFonts w:ascii="Verdana" w:hAnsi="Verdana"/>
          <w:sz w:val="20"/>
          <w:szCs w:val="20"/>
          <w:lang w:val="es-CR"/>
        </w:rPr>
        <w:t>aquello que se</w:t>
      </w:r>
      <w:r w:rsidR="00256EAD" w:rsidRPr="00CD0812">
        <w:rPr>
          <w:rFonts w:ascii="Verdana" w:hAnsi="Verdana"/>
          <w:sz w:val="20"/>
          <w:szCs w:val="20"/>
          <w:lang w:val="es-CR"/>
        </w:rPr>
        <w:t xml:space="preserve"> ajuste al objeto definido por la Presidencia en la </w:t>
      </w:r>
      <w:r w:rsidR="00435854" w:rsidRPr="00CD0812">
        <w:rPr>
          <w:rFonts w:ascii="Verdana" w:hAnsi="Verdana"/>
          <w:sz w:val="20"/>
          <w:szCs w:val="20"/>
          <w:lang w:val="es-CR"/>
        </w:rPr>
        <w:t>r</w:t>
      </w:r>
      <w:r w:rsidR="00256EAD" w:rsidRPr="00CD0812">
        <w:rPr>
          <w:rFonts w:ascii="Verdana" w:hAnsi="Verdana"/>
          <w:sz w:val="20"/>
          <w:szCs w:val="20"/>
          <w:lang w:val="es-CR"/>
        </w:rPr>
        <w:t>esolución mediante la cual se ordenó recibirl</w:t>
      </w:r>
      <w:r w:rsidR="008B6E4A" w:rsidRPr="00CD0812">
        <w:rPr>
          <w:rFonts w:ascii="Verdana" w:hAnsi="Verdana"/>
          <w:sz w:val="20"/>
          <w:szCs w:val="20"/>
          <w:lang w:val="es-CR"/>
        </w:rPr>
        <w:t xml:space="preserve">a </w:t>
      </w:r>
      <w:r w:rsidR="00256EAD" w:rsidRPr="00CD0812">
        <w:rPr>
          <w:rFonts w:ascii="Verdana" w:hAnsi="Verdana"/>
          <w:sz w:val="20"/>
          <w:szCs w:val="20"/>
          <w:lang w:val="es-CR"/>
        </w:rPr>
        <w:t>y al objeto del presente caso</w:t>
      </w:r>
      <w:r w:rsidR="00D2203F" w:rsidRPr="00CD0812">
        <w:rPr>
          <w:rFonts w:ascii="Verdana" w:hAnsi="Verdana"/>
          <w:sz w:val="20"/>
          <w:szCs w:val="20"/>
          <w:lang w:val="es-CR"/>
        </w:rPr>
        <w:t xml:space="preserve"> (</w:t>
      </w:r>
      <w:r w:rsidR="00D2203F" w:rsidRPr="00CD0812">
        <w:rPr>
          <w:rFonts w:ascii="Verdana" w:hAnsi="Verdana"/>
          <w:i/>
          <w:iCs/>
          <w:sz w:val="20"/>
          <w:szCs w:val="20"/>
          <w:lang w:val="es-CR"/>
        </w:rPr>
        <w:t>supra</w:t>
      </w:r>
      <w:r w:rsidR="00D2203F" w:rsidRPr="00CD0812">
        <w:rPr>
          <w:rFonts w:ascii="Verdana" w:hAnsi="Verdana"/>
          <w:sz w:val="20"/>
          <w:szCs w:val="20"/>
          <w:lang w:val="es-CR"/>
        </w:rPr>
        <w:t xml:space="preserve"> párr. </w:t>
      </w:r>
      <w:r w:rsidR="001E6A54" w:rsidRPr="00CD0812">
        <w:rPr>
          <w:rFonts w:ascii="Verdana" w:hAnsi="Verdana"/>
          <w:sz w:val="20"/>
          <w:szCs w:val="20"/>
          <w:lang w:val="es-CR"/>
        </w:rPr>
        <w:t>9</w:t>
      </w:r>
      <w:r w:rsidR="00D2203F" w:rsidRPr="00CD0812">
        <w:rPr>
          <w:rFonts w:ascii="Verdana" w:hAnsi="Verdana"/>
          <w:sz w:val="20"/>
          <w:szCs w:val="20"/>
          <w:lang w:val="es-CR"/>
        </w:rPr>
        <w:t>)</w:t>
      </w:r>
      <w:r w:rsidR="00256EAD" w:rsidRPr="00CD0812">
        <w:rPr>
          <w:rFonts w:ascii="Verdana" w:hAnsi="Verdana"/>
          <w:sz w:val="20"/>
          <w:szCs w:val="20"/>
          <w:lang w:val="es-CR"/>
        </w:rPr>
        <w:t>.</w:t>
      </w:r>
    </w:p>
    <w:p w14:paraId="0C57DFD1" w14:textId="1398F35A" w:rsidR="00480396" w:rsidRPr="00CD0812" w:rsidRDefault="00480396" w:rsidP="00CD0812">
      <w:pPr>
        <w:pStyle w:val="Prrafodelista"/>
        <w:autoSpaceDE w:val="0"/>
        <w:autoSpaceDN w:val="0"/>
        <w:adjustRightInd w:val="0"/>
        <w:spacing w:after="0" w:line="240" w:lineRule="auto"/>
        <w:ind w:left="0"/>
        <w:contextualSpacing w:val="0"/>
        <w:jc w:val="both"/>
        <w:rPr>
          <w:rFonts w:ascii="Verdana" w:hAnsi="Verdana"/>
          <w:i/>
          <w:color w:val="FF0000"/>
          <w:sz w:val="20"/>
          <w:szCs w:val="20"/>
          <w:lang w:val="es-ES"/>
        </w:rPr>
      </w:pPr>
    </w:p>
    <w:p w14:paraId="77A6B659" w14:textId="7A901C55" w:rsidR="00256EAD" w:rsidRPr="00CD0812" w:rsidRDefault="00256EAD" w:rsidP="00CD0812">
      <w:pPr>
        <w:pStyle w:val="Estilo1a"/>
      </w:pPr>
      <w:bookmarkStart w:id="54" w:name="_Toc24538829"/>
      <w:bookmarkStart w:id="55" w:name="_Toc144457481"/>
      <w:bookmarkStart w:id="56" w:name="_Toc166658767"/>
      <w:r w:rsidRPr="00CD0812">
        <w:t>V</w:t>
      </w:r>
      <w:r w:rsidR="006210ED" w:rsidRPr="00CD0812">
        <w:t>I</w:t>
      </w:r>
      <w:r w:rsidRPr="00CD0812">
        <w:br/>
        <w:t>HECHOS</w:t>
      </w:r>
      <w:bookmarkEnd w:id="54"/>
      <w:bookmarkEnd w:id="55"/>
      <w:bookmarkEnd w:id="56"/>
    </w:p>
    <w:p w14:paraId="51AE7DC0" w14:textId="77777777" w:rsidR="00256EAD" w:rsidRPr="00CD0812" w:rsidRDefault="00256EAD" w:rsidP="00CD0812">
      <w:pPr>
        <w:pStyle w:val="Prrafodelista"/>
        <w:spacing w:after="0" w:line="240" w:lineRule="auto"/>
        <w:ind w:left="0"/>
        <w:contextualSpacing w:val="0"/>
        <w:jc w:val="both"/>
        <w:rPr>
          <w:rFonts w:ascii="Verdana" w:hAnsi="Verdana"/>
          <w:sz w:val="20"/>
          <w:szCs w:val="20"/>
          <w:lang w:val="es-CR"/>
        </w:rPr>
      </w:pPr>
    </w:p>
    <w:p w14:paraId="107225BC" w14:textId="437B7842" w:rsidR="00D2203F" w:rsidRPr="00CD0812" w:rsidRDefault="00282A8C" w:rsidP="00CD0812">
      <w:pPr>
        <w:pStyle w:val="Prrafodelista"/>
        <w:numPr>
          <w:ilvl w:val="0"/>
          <w:numId w:val="23"/>
        </w:numPr>
        <w:spacing w:after="0" w:line="240" w:lineRule="auto"/>
        <w:ind w:left="0" w:firstLine="0"/>
        <w:contextualSpacing w:val="0"/>
        <w:jc w:val="both"/>
        <w:rPr>
          <w:rFonts w:ascii="Verdana" w:eastAsia="Verdana" w:hAnsi="Verdana" w:cs="Verdana"/>
          <w:sz w:val="20"/>
          <w:szCs w:val="20"/>
          <w:lang w:val="es-CR"/>
        </w:rPr>
      </w:pPr>
      <w:r w:rsidRPr="00CD0812">
        <w:rPr>
          <w:rFonts w:ascii="Verdana" w:hAnsi="Verdana"/>
          <w:sz w:val="20"/>
          <w:szCs w:val="20"/>
          <w:lang w:val="es-CR"/>
        </w:rPr>
        <w:t xml:space="preserve">Conforme al reconocimiento de responsabilidad del Estado que establece que El Salvador acepta “las conclusiones de hecho y de derecho contenidas en el informe de fondo de la Comisión Interamericana”, la Corte se referirá </w:t>
      </w:r>
      <w:r w:rsidR="00F41859" w:rsidRPr="00CD0812">
        <w:rPr>
          <w:rFonts w:ascii="Verdana" w:hAnsi="Verdana"/>
          <w:sz w:val="20"/>
          <w:szCs w:val="20"/>
          <w:lang w:val="es-CR"/>
        </w:rPr>
        <w:t>sucintamente</w:t>
      </w:r>
      <w:r w:rsidR="00B82532" w:rsidRPr="00CD0812">
        <w:rPr>
          <w:rFonts w:ascii="Verdana" w:hAnsi="Verdana"/>
          <w:sz w:val="20"/>
          <w:szCs w:val="20"/>
          <w:lang w:val="es-CR"/>
        </w:rPr>
        <w:t xml:space="preserve"> a los hechos que configuraron las violaciones en el presente caso y que fueron analizados en </w:t>
      </w:r>
      <w:r w:rsidR="00304ECC" w:rsidRPr="00CD0812">
        <w:rPr>
          <w:rFonts w:ascii="Verdana" w:hAnsi="Verdana"/>
          <w:sz w:val="20"/>
          <w:szCs w:val="20"/>
          <w:lang w:val="es-CR"/>
        </w:rPr>
        <w:t>el punto “III Determinaciones de Hecho</w:t>
      </w:r>
      <w:r w:rsidR="00B82532" w:rsidRPr="00CD0812">
        <w:rPr>
          <w:rFonts w:ascii="Verdana" w:hAnsi="Verdana"/>
          <w:sz w:val="20"/>
          <w:szCs w:val="20"/>
          <w:lang w:val="es-CR"/>
        </w:rPr>
        <w:t xml:space="preserve">” del Informe de Fondo. </w:t>
      </w:r>
      <w:r w:rsidR="00304ECC" w:rsidRPr="00CD0812">
        <w:rPr>
          <w:rFonts w:ascii="Verdana" w:hAnsi="Verdana"/>
          <w:sz w:val="20"/>
          <w:szCs w:val="20"/>
          <w:lang w:val="es-CR"/>
        </w:rPr>
        <w:t>Al respecto, la Corte</w:t>
      </w:r>
      <w:r w:rsidR="00B82532" w:rsidRPr="00CD0812">
        <w:rPr>
          <w:rFonts w:ascii="Verdana" w:hAnsi="Verdana"/>
          <w:sz w:val="20"/>
          <w:szCs w:val="20"/>
          <w:lang w:val="es-CR"/>
        </w:rPr>
        <w:t xml:space="preserve"> los señalar</w:t>
      </w:r>
      <w:r w:rsidR="007975DE" w:rsidRPr="00CD0812">
        <w:rPr>
          <w:rFonts w:ascii="Verdana" w:hAnsi="Verdana"/>
          <w:sz w:val="20"/>
          <w:szCs w:val="20"/>
          <w:lang w:val="es-CR"/>
        </w:rPr>
        <w:t>á</w:t>
      </w:r>
      <w:r w:rsidR="00B82532" w:rsidRPr="00CD0812">
        <w:rPr>
          <w:rFonts w:ascii="Verdana" w:hAnsi="Verdana"/>
          <w:sz w:val="20"/>
          <w:szCs w:val="20"/>
          <w:lang w:val="es-CR"/>
        </w:rPr>
        <w:t xml:space="preserve"> </w:t>
      </w:r>
      <w:r w:rsidR="00D2203F" w:rsidRPr="00CD0812">
        <w:rPr>
          <w:rFonts w:ascii="Verdana" w:hAnsi="Verdana"/>
          <w:sz w:val="20"/>
          <w:szCs w:val="20"/>
          <w:lang w:val="es-CR"/>
        </w:rPr>
        <w:t>en el siguiente orden:</w:t>
      </w:r>
      <w:r w:rsidR="006E2DA7" w:rsidRPr="00CD0812">
        <w:rPr>
          <w:rFonts w:ascii="Verdana" w:hAnsi="Verdana"/>
          <w:sz w:val="20"/>
          <w:szCs w:val="20"/>
          <w:lang w:val="es-CR"/>
        </w:rPr>
        <w:t xml:space="preserve"> A) Antecedentes, y B) </w:t>
      </w:r>
      <w:r w:rsidR="00300316" w:rsidRPr="00CD0812">
        <w:rPr>
          <w:rFonts w:ascii="Verdana" w:hAnsi="Verdana"/>
          <w:sz w:val="20"/>
          <w:szCs w:val="20"/>
          <w:lang w:val="es-CR"/>
        </w:rPr>
        <w:t>P</w:t>
      </w:r>
      <w:r w:rsidR="006E2DA7" w:rsidRPr="00CD0812">
        <w:rPr>
          <w:rFonts w:ascii="Verdana" w:hAnsi="Verdana"/>
          <w:sz w:val="20"/>
          <w:szCs w:val="20"/>
          <w:lang w:val="es-CR"/>
        </w:rPr>
        <w:t>roceso penal a partir de la competencia de la Corte</w:t>
      </w:r>
      <w:r w:rsidR="00300316" w:rsidRPr="00CD0812">
        <w:rPr>
          <w:rFonts w:ascii="Verdana" w:hAnsi="Verdana"/>
          <w:sz w:val="20"/>
          <w:szCs w:val="20"/>
          <w:lang w:val="es-CR"/>
        </w:rPr>
        <w:t xml:space="preserve">. </w:t>
      </w:r>
    </w:p>
    <w:p w14:paraId="77953A4C" w14:textId="77777777" w:rsidR="00300316" w:rsidRPr="00CD0812" w:rsidRDefault="00300316" w:rsidP="00CD0812">
      <w:pPr>
        <w:pStyle w:val="Prrafodelista"/>
        <w:spacing w:after="0" w:line="240" w:lineRule="auto"/>
        <w:ind w:left="0"/>
        <w:contextualSpacing w:val="0"/>
        <w:jc w:val="both"/>
        <w:rPr>
          <w:rFonts w:ascii="Verdana" w:eastAsia="Verdana" w:hAnsi="Verdana" w:cs="Verdana"/>
          <w:sz w:val="20"/>
          <w:szCs w:val="20"/>
          <w:lang w:val="es-CR"/>
        </w:rPr>
      </w:pPr>
    </w:p>
    <w:p w14:paraId="745C5CE0" w14:textId="163E1724" w:rsidR="0016237D" w:rsidRPr="00CD0812" w:rsidRDefault="0016237D" w:rsidP="003D5C1D">
      <w:pPr>
        <w:pStyle w:val="Estilo2a"/>
        <w:numPr>
          <w:ilvl w:val="1"/>
          <w:numId w:val="10"/>
        </w:numPr>
        <w:spacing w:line="240" w:lineRule="auto"/>
        <w:ind w:left="709"/>
      </w:pPr>
      <w:bookmarkStart w:id="57" w:name="_Toc166658768"/>
      <w:r w:rsidRPr="00CD0812">
        <w:t>Antecedentes</w:t>
      </w:r>
      <w:bookmarkEnd w:id="57"/>
    </w:p>
    <w:p w14:paraId="1663F018" w14:textId="3E87D0B9" w:rsidR="0016237D" w:rsidRPr="003D5C1D" w:rsidRDefault="0016237D" w:rsidP="003D5C1D">
      <w:pPr>
        <w:tabs>
          <w:tab w:val="left" w:pos="1537"/>
        </w:tabs>
        <w:spacing w:after="0" w:line="240" w:lineRule="auto"/>
        <w:jc w:val="both"/>
        <w:rPr>
          <w:rFonts w:ascii="Verdana" w:hAnsi="Verdana"/>
          <w:lang w:val="es-CR"/>
        </w:rPr>
      </w:pPr>
    </w:p>
    <w:p w14:paraId="12FE7FCB" w14:textId="4499CD94" w:rsidR="0016237D" w:rsidRPr="00CD0812" w:rsidRDefault="0016237D" w:rsidP="003D5C1D">
      <w:pPr>
        <w:tabs>
          <w:tab w:val="left" w:pos="1537"/>
        </w:tabs>
        <w:spacing w:after="0" w:line="240" w:lineRule="auto"/>
        <w:ind w:firstLine="708"/>
        <w:jc w:val="both"/>
        <w:rPr>
          <w:rFonts w:ascii="Verdana" w:eastAsia="Verdana" w:hAnsi="Verdana" w:cs="Verdana"/>
          <w:b/>
          <w:bCs/>
          <w:sz w:val="20"/>
          <w:szCs w:val="20"/>
          <w:lang w:val="es-CR"/>
        </w:rPr>
      </w:pPr>
      <w:r w:rsidRPr="00CD0812">
        <w:rPr>
          <w:rFonts w:ascii="Verdana" w:eastAsia="Verdana" w:hAnsi="Verdana" w:cs="Verdana"/>
          <w:b/>
          <w:bCs/>
          <w:sz w:val="20"/>
          <w:szCs w:val="20"/>
          <w:lang w:val="es-CR"/>
        </w:rPr>
        <w:t>A.1</w:t>
      </w:r>
      <w:r w:rsidR="00471744" w:rsidRPr="00CD0812">
        <w:rPr>
          <w:rFonts w:ascii="Verdana" w:eastAsia="Verdana" w:hAnsi="Verdana" w:cs="Verdana"/>
          <w:b/>
          <w:bCs/>
          <w:sz w:val="20"/>
          <w:szCs w:val="20"/>
          <w:lang w:val="es-CR"/>
        </w:rPr>
        <w:t>.</w:t>
      </w:r>
      <w:r w:rsidRPr="00CD0812">
        <w:rPr>
          <w:rFonts w:ascii="Verdana" w:eastAsia="Verdana" w:hAnsi="Verdana" w:cs="Verdana"/>
          <w:b/>
          <w:bCs/>
          <w:sz w:val="20"/>
          <w:szCs w:val="20"/>
          <w:lang w:val="es-CR"/>
        </w:rPr>
        <w:t xml:space="preserve"> Sobre lo sucedido el 13 de noviembre de 1993</w:t>
      </w:r>
    </w:p>
    <w:p w14:paraId="702540A2" w14:textId="77777777" w:rsidR="00300316" w:rsidRPr="00CD0812" w:rsidRDefault="00300316" w:rsidP="003D5C1D">
      <w:pPr>
        <w:pStyle w:val="Prrafodelista"/>
        <w:spacing w:after="0" w:line="240" w:lineRule="auto"/>
        <w:ind w:left="90"/>
        <w:jc w:val="both"/>
        <w:rPr>
          <w:rFonts w:ascii="Verdana" w:eastAsia="Verdana" w:hAnsi="Verdana" w:cs="Verdana"/>
          <w:sz w:val="20"/>
          <w:szCs w:val="20"/>
          <w:lang w:val="es-CR"/>
        </w:rPr>
      </w:pPr>
      <w:bookmarkStart w:id="58" w:name="_Int_WDkFNcmV"/>
    </w:p>
    <w:p w14:paraId="487955A1" w14:textId="6A12A860" w:rsidR="0016237D" w:rsidRPr="004E673C" w:rsidRDefault="0016237D" w:rsidP="003440E8">
      <w:pPr>
        <w:pStyle w:val="Prrafodelista"/>
        <w:numPr>
          <w:ilvl w:val="0"/>
          <w:numId w:val="23"/>
        </w:numPr>
        <w:spacing w:after="0" w:line="240" w:lineRule="auto"/>
        <w:ind w:left="0" w:firstLine="0"/>
        <w:jc w:val="both"/>
        <w:rPr>
          <w:rFonts w:ascii="Verdana" w:eastAsia="Verdana" w:hAnsi="Verdana" w:cs="Verdana"/>
          <w:b/>
          <w:bCs/>
          <w:sz w:val="20"/>
          <w:szCs w:val="20"/>
          <w:lang w:val="es-CR"/>
        </w:rPr>
      </w:pPr>
      <w:r w:rsidRPr="00CD0812">
        <w:rPr>
          <w:rFonts w:ascii="Verdana" w:eastAsia="Verdana" w:hAnsi="Verdana" w:cs="Verdana"/>
          <w:sz w:val="20"/>
          <w:szCs w:val="20"/>
          <w:lang w:val="es-CR"/>
        </w:rPr>
        <w:t xml:space="preserve">El señor Aguirre Magaña tenía 53 años al momento de los hechos, y desempeñaba funciones en un </w:t>
      </w:r>
      <w:r w:rsidR="00402E8F" w:rsidRPr="00CD0812">
        <w:rPr>
          <w:rFonts w:ascii="Verdana" w:eastAsia="Verdana" w:hAnsi="Verdana" w:cs="Verdana"/>
          <w:sz w:val="20"/>
          <w:szCs w:val="20"/>
          <w:lang w:val="es-CR"/>
        </w:rPr>
        <w:t>j</w:t>
      </w:r>
      <w:r w:rsidRPr="00CD0812">
        <w:rPr>
          <w:rFonts w:ascii="Verdana" w:eastAsia="Verdana" w:hAnsi="Verdana" w:cs="Verdana"/>
          <w:sz w:val="20"/>
          <w:szCs w:val="20"/>
          <w:lang w:val="es-CR"/>
        </w:rPr>
        <w:t xml:space="preserve">uzgado en El Salvador. El 13 de noviembre de 1993, el señor Aguirre se desplazaba en un vehículo propiedad del Juez de Paz de Villa de Apaneca, con este y un secretario judicial, para realizar una diligencia judicial. Durante el trayecto se produjo la explosión de un artefacto dentro del vehículo. Como consecuencia de lo sucedido, el señor Aguirre sufrió múltiples lesiones, lo que ocasionó la amputación de su pierna derecha y la pérdida de audición del oído derecho, así como lesiones en su </w:t>
      </w:r>
      <w:r w:rsidR="00F06F79" w:rsidRPr="00CD0812">
        <w:rPr>
          <w:rFonts w:ascii="Verdana" w:eastAsia="Verdana" w:hAnsi="Verdana" w:cs="Verdana"/>
          <w:sz w:val="20"/>
          <w:szCs w:val="20"/>
          <w:lang w:val="es-CR"/>
        </w:rPr>
        <w:t>pierna y oído izquierdos</w:t>
      </w:r>
      <w:r w:rsidRPr="00CD0812">
        <w:rPr>
          <w:rStyle w:val="Refdenotaalpie"/>
          <w:rFonts w:ascii="Verdana" w:eastAsia="Verdana" w:hAnsi="Verdana" w:cs="Verdana"/>
          <w:sz w:val="20"/>
          <w:szCs w:val="20"/>
        </w:rPr>
        <w:footnoteReference w:id="16"/>
      </w:r>
      <w:r w:rsidRPr="00CD0812">
        <w:rPr>
          <w:rFonts w:ascii="Verdana" w:eastAsia="Verdana" w:hAnsi="Verdana" w:cs="Verdana"/>
          <w:sz w:val="20"/>
          <w:szCs w:val="20"/>
          <w:lang w:val="es-CR"/>
        </w:rPr>
        <w:t>.</w:t>
      </w:r>
      <w:bookmarkEnd w:id="58"/>
    </w:p>
    <w:p w14:paraId="71D6D4E1" w14:textId="77777777" w:rsidR="0016237D" w:rsidRPr="003D5C1D" w:rsidRDefault="0016237D" w:rsidP="003D5C1D">
      <w:pPr>
        <w:spacing w:after="0" w:line="240" w:lineRule="auto"/>
        <w:ind w:left="90" w:hanging="90"/>
        <w:rPr>
          <w:rFonts w:ascii="Verdana" w:hAnsi="Verdana"/>
          <w:lang w:val="es-CR"/>
        </w:rPr>
      </w:pPr>
      <w:r w:rsidRPr="004E673C">
        <w:rPr>
          <w:rFonts w:ascii="Verdana" w:eastAsia="Verdana" w:hAnsi="Verdana" w:cs="Verdana"/>
          <w:sz w:val="20"/>
          <w:szCs w:val="20"/>
          <w:lang w:val="es-CR"/>
        </w:rPr>
        <w:t xml:space="preserve"> </w:t>
      </w:r>
    </w:p>
    <w:p w14:paraId="4F3FE5AA" w14:textId="1594F39E" w:rsidR="0072261C" w:rsidRPr="00CD0812" w:rsidRDefault="00E03054" w:rsidP="003D5C1D">
      <w:pPr>
        <w:pStyle w:val="Estilo2a"/>
        <w:numPr>
          <w:ilvl w:val="1"/>
          <w:numId w:val="10"/>
        </w:numPr>
        <w:spacing w:line="240" w:lineRule="auto"/>
        <w:ind w:left="709"/>
      </w:pPr>
      <w:bookmarkStart w:id="59" w:name="_Toc166658769"/>
      <w:r w:rsidRPr="00CD0812">
        <w:t>El proceso penal a partir de la competencia de la Corte</w:t>
      </w:r>
      <w:bookmarkEnd w:id="59"/>
    </w:p>
    <w:p w14:paraId="0742DE8C" w14:textId="77777777" w:rsidR="00E03054" w:rsidRPr="00CD0812" w:rsidRDefault="00E03054" w:rsidP="003D5C1D">
      <w:pPr>
        <w:spacing w:after="0" w:line="240" w:lineRule="auto"/>
        <w:rPr>
          <w:rFonts w:ascii="Verdana" w:eastAsia="Verdana" w:hAnsi="Verdana" w:cs="Verdana"/>
          <w:b/>
          <w:bCs/>
          <w:sz w:val="20"/>
          <w:szCs w:val="20"/>
          <w:highlight w:val="yellow"/>
          <w:lang w:val="es-CR"/>
        </w:rPr>
      </w:pPr>
    </w:p>
    <w:p w14:paraId="771F4655" w14:textId="29F961F4" w:rsidR="00D148AE" w:rsidRPr="00CD0812" w:rsidRDefault="006948BD" w:rsidP="003D5C1D">
      <w:pPr>
        <w:pStyle w:val="Prrafodelista"/>
        <w:numPr>
          <w:ilvl w:val="0"/>
          <w:numId w:val="23"/>
        </w:numPr>
        <w:spacing w:after="0" w:line="240" w:lineRule="auto"/>
        <w:ind w:left="0" w:firstLine="0"/>
        <w:jc w:val="both"/>
        <w:rPr>
          <w:rFonts w:ascii="Verdana" w:eastAsia="Verdana" w:hAnsi="Verdana" w:cs="Verdana"/>
          <w:b/>
          <w:bCs/>
          <w:sz w:val="20"/>
          <w:szCs w:val="20"/>
          <w:lang w:val="es-CR"/>
        </w:rPr>
      </w:pPr>
      <w:r w:rsidRPr="00CD0812">
        <w:rPr>
          <w:rFonts w:ascii="Verdana" w:eastAsia="Verdana" w:hAnsi="Verdana" w:cs="Verdana"/>
          <w:sz w:val="20"/>
          <w:szCs w:val="20"/>
          <w:lang w:val="es-CR"/>
        </w:rPr>
        <w:t xml:space="preserve">El señor Aguirre denunció lo sucedido en 1993, alegando que el dueño del vehículo tenía una granada dentro del auto que causó la explosión dentro del mismo. </w:t>
      </w:r>
      <w:r w:rsidR="00D148AE" w:rsidRPr="00CD0812">
        <w:rPr>
          <w:rFonts w:ascii="Verdana" w:eastAsia="Verdana" w:hAnsi="Verdana" w:cs="Verdana"/>
          <w:sz w:val="20"/>
          <w:szCs w:val="20"/>
          <w:lang w:val="es-CR"/>
        </w:rPr>
        <w:t xml:space="preserve">En </w:t>
      </w:r>
      <w:r w:rsidRPr="00CD0812">
        <w:rPr>
          <w:rFonts w:ascii="Verdana" w:eastAsia="Verdana" w:hAnsi="Verdana" w:cs="Verdana"/>
          <w:sz w:val="20"/>
          <w:szCs w:val="20"/>
          <w:lang w:val="es-CR"/>
        </w:rPr>
        <w:t>el</w:t>
      </w:r>
      <w:r w:rsidR="00D148AE" w:rsidRPr="00CD0812">
        <w:rPr>
          <w:rFonts w:ascii="Verdana" w:eastAsia="Verdana" w:hAnsi="Verdana" w:cs="Verdana"/>
          <w:sz w:val="20"/>
          <w:szCs w:val="20"/>
          <w:lang w:val="es-CR"/>
        </w:rPr>
        <w:t xml:space="preserve"> </w:t>
      </w:r>
      <w:r w:rsidRPr="00CD0812">
        <w:rPr>
          <w:rFonts w:ascii="Verdana" w:eastAsia="Verdana" w:hAnsi="Verdana" w:cs="Verdana"/>
          <w:sz w:val="20"/>
          <w:szCs w:val="20"/>
          <w:lang w:val="es-CR"/>
        </w:rPr>
        <w:t xml:space="preserve">proceso penal iniciado </w:t>
      </w:r>
      <w:r w:rsidR="0072261C" w:rsidRPr="00CD0812">
        <w:rPr>
          <w:rFonts w:ascii="Verdana" w:eastAsia="Verdana" w:hAnsi="Verdana" w:cs="Verdana"/>
          <w:sz w:val="20"/>
          <w:szCs w:val="20"/>
          <w:lang w:val="es-CR"/>
        </w:rPr>
        <w:t>como consecuencia</w:t>
      </w:r>
      <w:r w:rsidRPr="00CD0812">
        <w:rPr>
          <w:rFonts w:ascii="Verdana" w:eastAsia="Verdana" w:hAnsi="Verdana" w:cs="Verdana"/>
          <w:sz w:val="20"/>
          <w:szCs w:val="20"/>
          <w:lang w:val="es-CR"/>
        </w:rPr>
        <w:t xml:space="preserve"> de los hechos del presente caso</w:t>
      </w:r>
      <w:r w:rsidR="00D148AE" w:rsidRPr="00CD0812">
        <w:rPr>
          <w:rFonts w:ascii="Verdana" w:eastAsia="Verdana" w:hAnsi="Verdana" w:cs="Verdana"/>
          <w:sz w:val="20"/>
          <w:szCs w:val="20"/>
          <w:lang w:val="es-CR"/>
        </w:rPr>
        <w:t xml:space="preserve">, se </w:t>
      </w:r>
      <w:r w:rsidR="00DA167E" w:rsidRPr="00CD0812">
        <w:rPr>
          <w:rFonts w:ascii="Verdana" w:eastAsia="Verdana" w:hAnsi="Verdana" w:cs="Verdana"/>
          <w:sz w:val="20"/>
          <w:szCs w:val="20"/>
          <w:lang w:val="es-CR"/>
        </w:rPr>
        <w:t>dieron</w:t>
      </w:r>
      <w:r w:rsidR="00D148AE" w:rsidRPr="00CD0812">
        <w:rPr>
          <w:rFonts w:ascii="Verdana" w:eastAsia="Verdana" w:hAnsi="Verdana" w:cs="Verdana"/>
          <w:sz w:val="20"/>
          <w:szCs w:val="20"/>
          <w:lang w:val="es-CR"/>
        </w:rPr>
        <w:t xml:space="preserve"> varios traslados del caso entre di</w:t>
      </w:r>
      <w:r w:rsidR="00DA167E" w:rsidRPr="00CD0812">
        <w:rPr>
          <w:rFonts w:ascii="Verdana" w:eastAsia="Verdana" w:hAnsi="Verdana" w:cs="Verdana"/>
          <w:sz w:val="20"/>
          <w:szCs w:val="20"/>
          <w:lang w:val="es-CR"/>
        </w:rPr>
        <w:t>versos</w:t>
      </w:r>
      <w:r w:rsidR="00D148AE" w:rsidRPr="00CD0812">
        <w:rPr>
          <w:rFonts w:ascii="Verdana" w:eastAsia="Verdana" w:hAnsi="Verdana" w:cs="Verdana"/>
          <w:sz w:val="20"/>
          <w:szCs w:val="20"/>
          <w:lang w:val="es-CR"/>
        </w:rPr>
        <w:t xml:space="preserve"> juzgados</w:t>
      </w:r>
      <w:r w:rsidR="00D148AE" w:rsidRPr="00CD0812">
        <w:rPr>
          <w:rStyle w:val="Refdenotaalpie"/>
          <w:rFonts w:ascii="Verdana" w:eastAsia="Verdana" w:hAnsi="Verdana" w:cs="Verdana"/>
          <w:sz w:val="20"/>
          <w:szCs w:val="20"/>
          <w:lang w:val="es-CR"/>
        </w:rPr>
        <w:footnoteReference w:id="17"/>
      </w:r>
      <w:r w:rsidR="00D148AE" w:rsidRPr="00CD0812">
        <w:rPr>
          <w:rFonts w:ascii="Verdana" w:eastAsia="Verdana" w:hAnsi="Verdana" w:cs="Verdana"/>
          <w:sz w:val="20"/>
          <w:szCs w:val="20"/>
          <w:lang w:val="es-CR"/>
        </w:rPr>
        <w:t xml:space="preserve">. En </w:t>
      </w:r>
      <w:r w:rsidRPr="00CD0812">
        <w:rPr>
          <w:rFonts w:ascii="Verdana" w:eastAsia="Verdana" w:hAnsi="Verdana" w:cs="Verdana"/>
          <w:sz w:val="20"/>
          <w:szCs w:val="20"/>
          <w:lang w:val="es-CR"/>
        </w:rPr>
        <w:t>tal</w:t>
      </w:r>
      <w:r w:rsidR="00D148AE" w:rsidRPr="00CD0812">
        <w:rPr>
          <w:rFonts w:ascii="Verdana" w:eastAsia="Verdana" w:hAnsi="Verdana" w:cs="Verdana"/>
          <w:sz w:val="20"/>
          <w:szCs w:val="20"/>
          <w:lang w:val="es-CR"/>
        </w:rPr>
        <w:t xml:space="preserve"> sentido, por </w:t>
      </w:r>
      <w:r w:rsidR="00DA167E" w:rsidRPr="00CD0812">
        <w:rPr>
          <w:rFonts w:ascii="Verdana" w:eastAsia="Verdana" w:hAnsi="Verdana" w:cs="Verdana"/>
          <w:sz w:val="20"/>
          <w:szCs w:val="20"/>
          <w:lang w:val="es-CR"/>
        </w:rPr>
        <w:t xml:space="preserve">razones de </w:t>
      </w:r>
      <w:r w:rsidR="00D148AE" w:rsidRPr="00CD0812">
        <w:rPr>
          <w:rFonts w:ascii="Verdana" w:eastAsia="Verdana" w:hAnsi="Verdana" w:cs="Verdana"/>
          <w:sz w:val="20"/>
          <w:szCs w:val="20"/>
          <w:lang w:val="es-CR"/>
        </w:rPr>
        <w:t>competencia y</w:t>
      </w:r>
      <w:r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particularmente</w:t>
      </w:r>
      <w:r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por la relación</w:t>
      </w:r>
      <w:r w:rsidR="00DA167E" w:rsidRPr="00CD0812">
        <w:rPr>
          <w:rFonts w:ascii="Verdana" w:eastAsia="Verdana" w:hAnsi="Verdana" w:cs="Verdana"/>
          <w:sz w:val="20"/>
          <w:szCs w:val="20"/>
          <w:lang w:val="es-CR"/>
        </w:rPr>
        <w:t xml:space="preserve"> laboral</w:t>
      </w:r>
      <w:r w:rsidR="00D148AE" w:rsidRPr="00CD0812">
        <w:rPr>
          <w:rFonts w:ascii="Verdana" w:eastAsia="Verdana" w:hAnsi="Verdana" w:cs="Verdana"/>
          <w:sz w:val="20"/>
          <w:szCs w:val="20"/>
          <w:lang w:val="es-CR"/>
        </w:rPr>
        <w:t xml:space="preserve"> </w:t>
      </w:r>
      <w:r w:rsidRPr="00CD0812">
        <w:rPr>
          <w:rFonts w:ascii="Verdana" w:eastAsia="Verdana" w:hAnsi="Verdana" w:cs="Verdana"/>
          <w:sz w:val="20"/>
          <w:szCs w:val="20"/>
          <w:lang w:val="es-CR"/>
        </w:rPr>
        <w:t>que habría entre</w:t>
      </w:r>
      <w:r w:rsidR="00D148AE" w:rsidRPr="00CD0812">
        <w:rPr>
          <w:rFonts w:ascii="Verdana" w:eastAsia="Verdana" w:hAnsi="Verdana" w:cs="Verdana"/>
          <w:sz w:val="20"/>
          <w:szCs w:val="20"/>
          <w:lang w:val="es-CR"/>
        </w:rPr>
        <w:t xml:space="preserve"> los jueces </w:t>
      </w:r>
      <w:r w:rsidR="00B82532" w:rsidRPr="00CD0812">
        <w:rPr>
          <w:rFonts w:ascii="Verdana" w:eastAsia="Verdana" w:hAnsi="Verdana" w:cs="Verdana"/>
          <w:sz w:val="20"/>
          <w:szCs w:val="20"/>
          <w:lang w:val="es-CR"/>
        </w:rPr>
        <w:t xml:space="preserve">y </w:t>
      </w:r>
      <w:r w:rsidR="00D148AE" w:rsidRPr="00CD0812">
        <w:rPr>
          <w:rFonts w:ascii="Verdana" w:eastAsia="Verdana" w:hAnsi="Verdana" w:cs="Verdana"/>
          <w:sz w:val="20"/>
          <w:szCs w:val="20"/>
          <w:lang w:val="es-CR"/>
        </w:rPr>
        <w:t>el señor Aguirre</w:t>
      </w:r>
      <w:r w:rsidR="00DA167E" w:rsidRPr="00CD0812">
        <w:rPr>
          <w:rFonts w:ascii="Verdana" w:eastAsia="Verdana" w:hAnsi="Verdana" w:cs="Verdana"/>
          <w:sz w:val="20"/>
          <w:szCs w:val="20"/>
          <w:lang w:val="es-CR"/>
        </w:rPr>
        <w:t xml:space="preserve"> </w:t>
      </w:r>
      <w:r w:rsidR="00B82532" w:rsidRPr="00CD0812">
        <w:rPr>
          <w:rFonts w:ascii="Verdana" w:eastAsia="Verdana" w:hAnsi="Verdana" w:cs="Verdana"/>
          <w:sz w:val="20"/>
          <w:szCs w:val="20"/>
          <w:lang w:val="es-CR"/>
        </w:rPr>
        <w:t xml:space="preserve">Magaña </w:t>
      </w:r>
      <w:r w:rsidR="00DA167E" w:rsidRPr="00CD0812">
        <w:rPr>
          <w:rFonts w:ascii="Verdana" w:eastAsia="Verdana" w:hAnsi="Verdana" w:cs="Verdana"/>
          <w:sz w:val="20"/>
          <w:szCs w:val="20"/>
          <w:lang w:val="es-CR"/>
        </w:rPr>
        <w:t>en el</w:t>
      </w:r>
      <w:r w:rsidR="00D148AE" w:rsidRPr="00CD0812">
        <w:rPr>
          <w:rFonts w:ascii="Verdana" w:eastAsia="Verdana" w:hAnsi="Verdana" w:cs="Verdana"/>
          <w:sz w:val="20"/>
          <w:szCs w:val="20"/>
          <w:lang w:val="es-CR"/>
        </w:rPr>
        <w:t xml:space="preserve"> Poder </w:t>
      </w:r>
      <w:r w:rsidR="00B82532" w:rsidRPr="00CD0812">
        <w:rPr>
          <w:rFonts w:ascii="Verdana" w:eastAsia="Verdana" w:hAnsi="Verdana" w:cs="Verdana"/>
          <w:sz w:val="20"/>
          <w:szCs w:val="20"/>
          <w:lang w:val="es-CR"/>
        </w:rPr>
        <w:t>J</w:t>
      </w:r>
      <w:r w:rsidR="00D148AE" w:rsidRPr="00CD0812">
        <w:rPr>
          <w:rFonts w:ascii="Verdana" w:eastAsia="Verdana" w:hAnsi="Verdana" w:cs="Verdana"/>
          <w:sz w:val="20"/>
          <w:szCs w:val="20"/>
          <w:lang w:val="es-CR"/>
        </w:rPr>
        <w:t>udicial,</w:t>
      </w:r>
      <w:r w:rsidR="00DA167E" w:rsidRPr="00CD0812">
        <w:rPr>
          <w:rFonts w:ascii="Verdana" w:eastAsia="Verdana" w:hAnsi="Verdana" w:cs="Verdana"/>
          <w:sz w:val="20"/>
          <w:szCs w:val="20"/>
          <w:lang w:val="es-CR"/>
        </w:rPr>
        <w:t xml:space="preserve"> la causa</w:t>
      </w:r>
      <w:r w:rsidR="00D148AE" w:rsidRPr="00CD0812">
        <w:rPr>
          <w:rFonts w:ascii="Verdana" w:eastAsia="Verdana" w:hAnsi="Verdana" w:cs="Verdana"/>
          <w:sz w:val="20"/>
          <w:szCs w:val="20"/>
          <w:lang w:val="es-CR"/>
        </w:rPr>
        <w:t xml:space="preserve"> fue remitid</w:t>
      </w:r>
      <w:r w:rsidR="00DA167E" w:rsidRPr="00CD0812">
        <w:rPr>
          <w:rFonts w:ascii="Verdana" w:eastAsia="Verdana" w:hAnsi="Verdana" w:cs="Verdana"/>
          <w:sz w:val="20"/>
          <w:szCs w:val="20"/>
          <w:lang w:val="es-CR"/>
        </w:rPr>
        <w:t>a</w:t>
      </w:r>
      <w:r w:rsidR="00D148AE" w:rsidRPr="00CD0812">
        <w:rPr>
          <w:rFonts w:ascii="Verdana" w:eastAsia="Verdana" w:hAnsi="Verdana" w:cs="Verdana"/>
          <w:sz w:val="20"/>
          <w:szCs w:val="20"/>
          <w:lang w:val="es-CR"/>
        </w:rPr>
        <w:t xml:space="preserve"> en al menos cinco ocasiones,</w:t>
      </w:r>
      <w:r w:rsidR="00DA167E" w:rsidRPr="00CD0812">
        <w:rPr>
          <w:rFonts w:ascii="Verdana" w:eastAsia="Verdana" w:hAnsi="Verdana" w:cs="Verdana"/>
          <w:sz w:val="20"/>
          <w:szCs w:val="20"/>
          <w:lang w:val="es-CR"/>
        </w:rPr>
        <w:t xml:space="preserve"> a distintos despachos, a saber:</w:t>
      </w:r>
      <w:r w:rsidR="00D148AE" w:rsidRPr="00CD0812">
        <w:rPr>
          <w:rFonts w:ascii="Verdana" w:eastAsia="Verdana" w:hAnsi="Verdana" w:cs="Verdana"/>
          <w:sz w:val="20"/>
          <w:szCs w:val="20"/>
          <w:lang w:val="es-CR"/>
        </w:rPr>
        <w:t xml:space="preserve"> al Juez de Instrucción en Propiedad de Ahuachapán (200</w:t>
      </w:r>
      <w:r w:rsidR="00CD73C8" w:rsidRPr="00CD0812">
        <w:rPr>
          <w:rFonts w:ascii="Verdana" w:eastAsia="Verdana" w:hAnsi="Verdana" w:cs="Verdana"/>
          <w:sz w:val="20"/>
          <w:szCs w:val="20"/>
          <w:lang w:val="es-CR"/>
        </w:rPr>
        <w:t>2</w:t>
      </w:r>
      <w:r w:rsidR="00D148AE" w:rsidRPr="00CD0812">
        <w:rPr>
          <w:rFonts w:ascii="Verdana" w:eastAsia="Verdana" w:hAnsi="Verdana" w:cs="Verdana"/>
          <w:sz w:val="20"/>
          <w:szCs w:val="20"/>
          <w:lang w:val="es-CR"/>
        </w:rPr>
        <w:t>)</w:t>
      </w:r>
      <w:r w:rsidR="00DA167E"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a la Cámara de la Tercera Sección de Occidente (2002)</w:t>
      </w:r>
      <w:r w:rsidR="00DA167E" w:rsidRPr="00CD0812">
        <w:rPr>
          <w:rFonts w:ascii="Verdana" w:eastAsia="Verdana" w:hAnsi="Verdana" w:cs="Verdana"/>
          <w:sz w:val="20"/>
          <w:szCs w:val="20"/>
          <w:lang w:val="es-CR"/>
        </w:rPr>
        <w:t xml:space="preserve">; </w:t>
      </w:r>
      <w:r w:rsidR="00D148AE" w:rsidRPr="00CD0812">
        <w:rPr>
          <w:rFonts w:ascii="Verdana" w:eastAsia="Verdana" w:hAnsi="Verdana" w:cs="Verdana"/>
          <w:sz w:val="20"/>
          <w:szCs w:val="20"/>
          <w:lang w:val="es-CR"/>
        </w:rPr>
        <w:t>al Juez Segundo de Paz</w:t>
      </w:r>
      <w:r w:rsidR="00D148AE" w:rsidRPr="00CD0812">
        <w:rPr>
          <w:rStyle w:val="Refdenotaalpie"/>
          <w:rFonts w:ascii="Verdana" w:eastAsia="Verdana" w:hAnsi="Verdana" w:cs="Verdana"/>
          <w:sz w:val="20"/>
          <w:szCs w:val="20"/>
          <w:lang w:val="es-CR"/>
        </w:rPr>
        <w:footnoteReference w:id="18"/>
      </w:r>
      <w:r w:rsidR="00D148AE" w:rsidRPr="00CD0812">
        <w:rPr>
          <w:rFonts w:ascii="Verdana" w:eastAsia="Verdana" w:hAnsi="Verdana" w:cs="Verdana"/>
          <w:sz w:val="20"/>
          <w:szCs w:val="20"/>
          <w:lang w:val="es-CR"/>
        </w:rPr>
        <w:t xml:space="preserve"> (2002)</w:t>
      </w:r>
      <w:r w:rsidR="00DA167E"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a la Corte Suprema de </w:t>
      </w:r>
      <w:r w:rsidR="00D148AE" w:rsidRPr="00CD0812">
        <w:rPr>
          <w:rFonts w:ascii="Verdana" w:eastAsia="Verdana" w:hAnsi="Verdana" w:cs="Verdana"/>
          <w:sz w:val="20"/>
          <w:szCs w:val="20"/>
          <w:lang w:val="es-CR"/>
        </w:rPr>
        <w:lastRenderedPageBreak/>
        <w:t>Justicia</w:t>
      </w:r>
      <w:r w:rsidR="00D148AE" w:rsidRPr="00CD0812">
        <w:rPr>
          <w:rStyle w:val="Refdenotaalpie"/>
          <w:rFonts w:ascii="Verdana" w:eastAsia="Verdana" w:hAnsi="Verdana" w:cs="Verdana"/>
          <w:sz w:val="20"/>
          <w:szCs w:val="20"/>
          <w:lang w:val="es-CR"/>
        </w:rPr>
        <w:footnoteReference w:id="19"/>
      </w:r>
      <w:r w:rsidR="00D148AE" w:rsidRPr="00CD0812">
        <w:rPr>
          <w:rFonts w:ascii="Verdana" w:eastAsia="Verdana" w:hAnsi="Verdana" w:cs="Verdana"/>
          <w:sz w:val="20"/>
          <w:szCs w:val="20"/>
          <w:lang w:val="es-CR"/>
        </w:rPr>
        <w:t xml:space="preserve"> (2002)</w:t>
      </w:r>
      <w:r w:rsidR="00DA167E"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al Juez Primero de </w:t>
      </w:r>
      <w:proofErr w:type="spellStart"/>
      <w:r w:rsidR="00D148AE" w:rsidRPr="00CD0812">
        <w:rPr>
          <w:rFonts w:ascii="Verdana" w:eastAsia="Verdana" w:hAnsi="Verdana" w:cs="Verdana"/>
          <w:sz w:val="20"/>
          <w:szCs w:val="20"/>
          <w:lang w:val="es-CR"/>
        </w:rPr>
        <w:t>Atiquizaya</w:t>
      </w:r>
      <w:proofErr w:type="spellEnd"/>
      <w:r w:rsidR="00D148AE" w:rsidRPr="00CD0812">
        <w:rPr>
          <w:rFonts w:ascii="Verdana" w:eastAsia="Verdana" w:hAnsi="Verdana" w:cs="Verdana"/>
          <w:sz w:val="20"/>
          <w:szCs w:val="20"/>
          <w:lang w:val="es-CR"/>
        </w:rPr>
        <w:t xml:space="preserve"> (2003)</w:t>
      </w:r>
      <w:r w:rsidR="00DA167E"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y a </w:t>
      </w:r>
      <w:r w:rsidR="00DA167E" w:rsidRPr="00CD0812">
        <w:rPr>
          <w:rFonts w:ascii="Verdana" w:eastAsia="Verdana" w:hAnsi="Verdana" w:cs="Verdana"/>
          <w:sz w:val="20"/>
          <w:szCs w:val="20"/>
          <w:lang w:val="es-CR"/>
        </w:rPr>
        <w:t xml:space="preserve">la </w:t>
      </w:r>
      <w:r w:rsidR="00D148AE" w:rsidRPr="00CD0812">
        <w:rPr>
          <w:rFonts w:ascii="Verdana" w:eastAsia="Verdana" w:hAnsi="Verdana" w:cs="Verdana"/>
          <w:sz w:val="20"/>
          <w:szCs w:val="20"/>
          <w:lang w:val="es-CR"/>
        </w:rPr>
        <w:t>Cámara de la Tercera Sección de Occidente (2003)</w:t>
      </w:r>
      <w:r w:rsidR="00066D67" w:rsidRPr="00CD0812">
        <w:rPr>
          <w:rStyle w:val="Refdenotaalpie"/>
          <w:rFonts w:ascii="Verdana" w:eastAsia="Verdana" w:hAnsi="Verdana" w:cs="Verdana"/>
          <w:sz w:val="20"/>
          <w:szCs w:val="20"/>
          <w:lang w:val="es-CR"/>
        </w:rPr>
        <w:footnoteReference w:id="20"/>
      </w:r>
      <w:r w:rsidR="00D148AE" w:rsidRPr="00CD0812">
        <w:rPr>
          <w:rFonts w:ascii="Verdana" w:eastAsia="Verdana" w:hAnsi="Verdana" w:cs="Verdana"/>
          <w:sz w:val="20"/>
          <w:szCs w:val="20"/>
          <w:lang w:val="es-CR"/>
        </w:rPr>
        <w:t xml:space="preserve">. </w:t>
      </w:r>
      <w:r w:rsidR="00DA167E" w:rsidRPr="00CD0812">
        <w:rPr>
          <w:rFonts w:ascii="Verdana" w:eastAsia="Verdana" w:hAnsi="Verdana" w:cs="Verdana"/>
          <w:sz w:val="20"/>
          <w:szCs w:val="20"/>
          <w:lang w:val="es-CR"/>
        </w:rPr>
        <w:t>Luego</w:t>
      </w:r>
      <w:r w:rsidR="00D148AE" w:rsidRPr="00CD0812">
        <w:rPr>
          <w:rFonts w:ascii="Verdana" w:eastAsia="Verdana" w:hAnsi="Verdana" w:cs="Verdana"/>
          <w:sz w:val="20"/>
          <w:szCs w:val="20"/>
          <w:lang w:val="es-CR"/>
        </w:rPr>
        <w:t xml:space="preserve"> de once años se emitió una resolución de sobreseimiento provisional del imputado</w:t>
      </w:r>
      <w:r w:rsidR="00DA167E" w:rsidRPr="00CD0812">
        <w:rPr>
          <w:rFonts w:ascii="Verdana" w:eastAsia="Verdana" w:hAnsi="Verdana" w:cs="Verdana"/>
          <w:sz w:val="20"/>
          <w:szCs w:val="20"/>
          <w:lang w:val="es-CR"/>
        </w:rPr>
        <w:t>,</w:t>
      </w:r>
      <w:r w:rsidR="00D148AE" w:rsidRPr="00CD0812">
        <w:rPr>
          <w:rFonts w:ascii="Verdana" w:eastAsia="Verdana" w:hAnsi="Verdana" w:cs="Verdana"/>
          <w:sz w:val="20"/>
          <w:szCs w:val="20"/>
          <w:lang w:val="es-CR"/>
        </w:rPr>
        <w:t xml:space="preserve"> por no haberse probado su participación en los hechos</w:t>
      </w:r>
      <w:r w:rsidR="00D148AE" w:rsidRPr="00CD0812">
        <w:rPr>
          <w:rStyle w:val="Refdenotaalpie"/>
          <w:rFonts w:ascii="Verdana" w:eastAsia="Verdana" w:hAnsi="Verdana" w:cs="Verdana"/>
          <w:sz w:val="20"/>
          <w:szCs w:val="20"/>
          <w:lang w:val="es-CR"/>
        </w:rPr>
        <w:footnoteReference w:id="21"/>
      </w:r>
      <w:r w:rsidR="00DA167E" w:rsidRPr="00CD0812">
        <w:rPr>
          <w:rFonts w:ascii="Verdana" w:eastAsia="Verdana" w:hAnsi="Verdana" w:cs="Verdana"/>
          <w:sz w:val="20"/>
          <w:szCs w:val="20"/>
          <w:lang w:val="es-CR"/>
        </w:rPr>
        <w:t>. D</w:t>
      </w:r>
      <w:r w:rsidR="00D148AE" w:rsidRPr="00CD0812">
        <w:rPr>
          <w:rFonts w:ascii="Verdana" w:eastAsia="Verdana" w:hAnsi="Verdana" w:cs="Verdana"/>
          <w:sz w:val="20"/>
          <w:szCs w:val="20"/>
          <w:lang w:val="es-CR"/>
        </w:rPr>
        <w:t>icha resolución fue apelada por la Fiscalía General de la República</w:t>
      </w:r>
      <w:r w:rsidR="00D148AE" w:rsidRPr="00CD0812">
        <w:rPr>
          <w:rStyle w:val="Refdenotaalpie"/>
          <w:rFonts w:ascii="Verdana" w:eastAsia="Verdana" w:hAnsi="Verdana" w:cs="Verdana"/>
          <w:sz w:val="20"/>
          <w:szCs w:val="20"/>
          <w:lang w:val="es-CR"/>
        </w:rPr>
        <w:footnoteReference w:id="22"/>
      </w:r>
      <w:r w:rsidR="007227A0" w:rsidRPr="00CD0812">
        <w:rPr>
          <w:rFonts w:ascii="Verdana" w:eastAsia="Verdana" w:hAnsi="Verdana" w:cs="Verdana"/>
          <w:sz w:val="20"/>
          <w:szCs w:val="20"/>
          <w:lang w:val="es-CR"/>
        </w:rPr>
        <w:t>.</w:t>
      </w:r>
      <w:r w:rsidR="00DA167E" w:rsidRPr="00CD0812">
        <w:rPr>
          <w:rFonts w:ascii="Verdana" w:eastAsia="Verdana" w:hAnsi="Verdana" w:cs="Verdana"/>
          <w:sz w:val="20"/>
          <w:szCs w:val="20"/>
          <w:lang w:val="es-CR"/>
        </w:rPr>
        <w:t xml:space="preserve"> </w:t>
      </w:r>
      <w:r w:rsidR="007227A0" w:rsidRPr="00CD0812">
        <w:rPr>
          <w:rFonts w:ascii="Verdana" w:eastAsia="Verdana" w:hAnsi="Verdana" w:cs="Verdana"/>
          <w:sz w:val="20"/>
          <w:szCs w:val="20"/>
          <w:lang w:val="es-CR"/>
        </w:rPr>
        <w:t>L</w:t>
      </w:r>
      <w:r w:rsidR="00D148AE" w:rsidRPr="00CD0812">
        <w:rPr>
          <w:rFonts w:ascii="Verdana" w:eastAsia="Verdana" w:hAnsi="Verdana" w:cs="Verdana"/>
          <w:sz w:val="20"/>
          <w:szCs w:val="20"/>
          <w:lang w:val="es-CR"/>
        </w:rPr>
        <w:t>a Cámara de la Tercera Sección de Occidente el 20 de julio de 2004 finalmente denegó el recurso de apelación y confirmó el sobreseimiento del caso</w:t>
      </w:r>
      <w:r w:rsidR="00D148AE" w:rsidRPr="00CD0812">
        <w:rPr>
          <w:rStyle w:val="Refdenotaalpie"/>
          <w:rFonts w:ascii="Verdana" w:eastAsia="Verdana" w:hAnsi="Verdana" w:cs="Verdana"/>
          <w:sz w:val="20"/>
          <w:szCs w:val="20"/>
          <w:lang w:val="es-CR"/>
        </w:rPr>
        <w:footnoteReference w:id="23"/>
      </w:r>
      <w:r w:rsidR="00D148AE" w:rsidRPr="00CD0812">
        <w:rPr>
          <w:rFonts w:ascii="Verdana" w:eastAsia="Verdana" w:hAnsi="Verdana" w:cs="Verdana"/>
          <w:sz w:val="20"/>
          <w:szCs w:val="20"/>
          <w:lang w:val="es-CR"/>
        </w:rPr>
        <w:t>.</w:t>
      </w:r>
      <w:r w:rsidR="00DA167E" w:rsidRPr="00CD0812">
        <w:rPr>
          <w:rFonts w:ascii="Verdana" w:eastAsia="Verdana" w:hAnsi="Verdana" w:cs="Verdana"/>
          <w:sz w:val="20"/>
          <w:szCs w:val="20"/>
          <w:lang w:val="es-CR"/>
        </w:rPr>
        <w:t xml:space="preserve"> </w:t>
      </w:r>
    </w:p>
    <w:p w14:paraId="6B598CA3" w14:textId="77777777" w:rsidR="0054647E" w:rsidRPr="004C3578" w:rsidRDefault="0054647E" w:rsidP="007267CB">
      <w:pPr>
        <w:pStyle w:val="Prrafodelista"/>
        <w:spacing w:after="0" w:line="240" w:lineRule="auto"/>
        <w:ind w:left="567" w:right="616"/>
        <w:contextualSpacing w:val="0"/>
        <w:jc w:val="both"/>
        <w:rPr>
          <w:rFonts w:ascii="Verdana" w:hAnsi="Verdana"/>
          <w:sz w:val="20"/>
          <w:szCs w:val="20"/>
          <w:lang w:val="es-CR"/>
        </w:rPr>
      </w:pPr>
    </w:p>
    <w:p w14:paraId="7BD4D9BE" w14:textId="5D676FB4" w:rsidR="00256EAD" w:rsidRPr="00854ECE" w:rsidRDefault="00256EAD" w:rsidP="00CD0812">
      <w:pPr>
        <w:pStyle w:val="Estilo1a"/>
      </w:pPr>
      <w:bookmarkStart w:id="60" w:name="_Toc24538836"/>
      <w:bookmarkStart w:id="61" w:name="_Toc144457485"/>
      <w:bookmarkStart w:id="62" w:name="_Toc166658770"/>
      <w:r w:rsidRPr="008E0075">
        <w:t>VI</w:t>
      </w:r>
      <w:r w:rsidR="00AC63D6">
        <w:t>I</w:t>
      </w:r>
      <w:r w:rsidRPr="008E0075">
        <w:br/>
      </w:r>
      <w:r w:rsidRPr="00854ECE">
        <w:t>FONDO</w:t>
      </w:r>
      <w:bookmarkEnd w:id="60"/>
      <w:bookmarkEnd w:id="61"/>
      <w:bookmarkEnd w:id="62"/>
    </w:p>
    <w:p w14:paraId="2316F254" w14:textId="77777777" w:rsidR="00D2203F" w:rsidRPr="00D2203F" w:rsidRDefault="00D2203F" w:rsidP="00CD0812">
      <w:pPr>
        <w:pStyle w:val="Prrafodelista"/>
        <w:autoSpaceDE w:val="0"/>
        <w:autoSpaceDN w:val="0"/>
        <w:adjustRightInd w:val="0"/>
        <w:spacing w:after="0" w:line="240" w:lineRule="auto"/>
        <w:ind w:left="0"/>
        <w:contextualSpacing w:val="0"/>
        <w:jc w:val="both"/>
        <w:rPr>
          <w:rFonts w:ascii="Arial" w:hAnsi="Arial" w:cs="Arial"/>
          <w:color w:val="303030"/>
          <w:sz w:val="23"/>
          <w:szCs w:val="23"/>
          <w:lang w:val="es-CR"/>
        </w:rPr>
      </w:pPr>
    </w:p>
    <w:p w14:paraId="4D0A62D5" w14:textId="73B1E825" w:rsidR="008A7316" w:rsidRPr="003D5C1D" w:rsidRDefault="00E3752E"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Pr>
          <w:rFonts w:ascii="Verdana" w:hAnsi="Verdana"/>
          <w:sz w:val="20"/>
          <w:szCs w:val="20"/>
          <w:lang w:val="es-ES"/>
        </w:rPr>
        <w:t>Vistos los hechos del presente caso y el reconocimiento de responsabilidad realizado por El Salvador, ha quedado establecida la violación a los derechos a las garantías judiciales y a la protección judicial por la falta de la debida diligencia y el incumplimiento de la garantía del plazo razonable en el proceso penal iniciado para investigar las lesiones sufridas por el señor Aguirre Magaña</w:t>
      </w:r>
      <w:r w:rsidR="00716C62">
        <w:rPr>
          <w:rFonts w:ascii="Verdana" w:hAnsi="Verdana"/>
          <w:sz w:val="20"/>
          <w:szCs w:val="20"/>
          <w:lang w:val="es-ES"/>
        </w:rPr>
        <w:t>,</w:t>
      </w:r>
      <w:r>
        <w:rPr>
          <w:rFonts w:ascii="Verdana" w:hAnsi="Verdana"/>
          <w:sz w:val="20"/>
          <w:szCs w:val="20"/>
          <w:lang w:val="es-ES"/>
        </w:rPr>
        <w:t xml:space="preserve"> como consecuencia de la explosión ocurrida en el año 1993. Sin embargo, la Corte considera necesario realizar algunas consideraciones generales sobre el acceso a la justicia y la garantía del plazo razonable de las personas con discapacidad.</w:t>
      </w:r>
    </w:p>
    <w:p w14:paraId="631BD1EB" w14:textId="77777777" w:rsidR="00962963" w:rsidRPr="0011393D" w:rsidRDefault="00962963" w:rsidP="00CD0812">
      <w:pPr>
        <w:pStyle w:val="Prrafodelista"/>
        <w:tabs>
          <w:tab w:val="left" w:pos="0"/>
        </w:tabs>
        <w:autoSpaceDE w:val="0"/>
        <w:autoSpaceDN w:val="0"/>
        <w:adjustRightInd w:val="0"/>
        <w:spacing w:after="0" w:line="240" w:lineRule="auto"/>
        <w:ind w:left="0"/>
        <w:contextualSpacing w:val="0"/>
        <w:jc w:val="both"/>
        <w:rPr>
          <w:rFonts w:ascii="Verdana" w:eastAsia="Verdana" w:hAnsi="Verdana" w:cs="Verdana"/>
          <w:sz w:val="20"/>
          <w:szCs w:val="20"/>
          <w:lang w:val="es-CR"/>
        </w:rPr>
      </w:pPr>
    </w:p>
    <w:p w14:paraId="23A7906A" w14:textId="454F0DDD" w:rsidR="00625267" w:rsidRDefault="00256EAD" w:rsidP="00CD0812">
      <w:pPr>
        <w:pStyle w:val="Estilo1a"/>
      </w:pPr>
      <w:bookmarkStart w:id="63" w:name="_Toc11234043"/>
      <w:bookmarkStart w:id="64" w:name="_Toc11161084"/>
      <w:bookmarkStart w:id="65" w:name="_Toc12350839"/>
      <w:bookmarkStart w:id="66" w:name="_Toc166658771"/>
      <w:bookmarkStart w:id="67" w:name="_Toc24538837"/>
      <w:bookmarkStart w:id="68" w:name="_Toc144457486"/>
      <w:r w:rsidRPr="008075F7">
        <w:t>VI</w:t>
      </w:r>
      <w:r w:rsidR="00AC63D6">
        <w:t>I</w:t>
      </w:r>
      <w:r w:rsidRPr="008075F7">
        <w:t xml:space="preserve">-1 </w:t>
      </w:r>
      <w:r w:rsidRPr="008075F7">
        <w:br/>
      </w:r>
      <w:bookmarkStart w:id="69" w:name="_Toc12350840"/>
      <w:bookmarkStart w:id="70" w:name="_Toc11234044"/>
      <w:bookmarkStart w:id="71" w:name="_Toc11161085"/>
      <w:bookmarkEnd w:id="63"/>
      <w:bookmarkEnd w:id="64"/>
      <w:bookmarkEnd w:id="65"/>
      <w:r w:rsidR="00C6327A" w:rsidRPr="00EE4A37">
        <w:t>DERECHO</w:t>
      </w:r>
      <w:r w:rsidR="00AC7EBF">
        <w:t>S</w:t>
      </w:r>
      <w:r w:rsidR="00C6327A" w:rsidRPr="00EE4A37">
        <w:t xml:space="preserve"> A</w:t>
      </w:r>
      <w:r w:rsidRPr="00EE4A37">
        <w:t xml:space="preserve"> </w:t>
      </w:r>
      <w:r w:rsidR="00D2203F">
        <w:t xml:space="preserve">LAS </w:t>
      </w:r>
      <w:proofErr w:type="gramStart"/>
      <w:r w:rsidR="00D2203F">
        <w:t>GARANTÍAS JUDICIALES Y PROTECCIÓN JUDICIAL</w:t>
      </w:r>
      <w:proofErr w:type="gramEnd"/>
      <w:r w:rsidRPr="00EE4A37">
        <w:t>,</w:t>
      </w:r>
      <w:bookmarkEnd w:id="66"/>
      <w:r w:rsidRPr="00EE4A37">
        <w:t xml:space="preserve"> </w:t>
      </w:r>
    </w:p>
    <w:p w14:paraId="6D382045" w14:textId="3EBF2A55" w:rsidR="00256EAD" w:rsidRPr="00EE4A37" w:rsidRDefault="00256EAD" w:rsidP="00CD0812">
      <w:pPr>
        <w:pStyle w:val="Estilo1a"/>
        <w:rPr>
          <w:highlight w:val="yellow"/>
        </w:rPr>
      </w:pPr>
      <w:bookmarkStart w:id="72" w:name="_Toc159928379"/>
      <w:bookmarkStart w:id="73" w:name="_Toc161152443"/>
      <w:bookmarkStart w:id="74" w:name="_Toc166658772"/>
      <w:r w:rsidRPr="00EE4A37">
        <w:t>EN RELACI</w:t>
      </w:r>
      <w:r w:rsidR="00561DA2">
        <w:t>Ó</w:t>
      </w:r>
      <w:r w:rsidRPr="00EE4A37">
        <w:t>N</w:t>
      </w:r>
      <w:r w:rsidR="00C6327A" w:rsidRPr="00EE4A37">
        <w:t xml:space="preserve"> CON LA O</w:t>
      </w:r>
      <w:r w:rsidR="00F84FDA" w:rsidRPr="00EE4A37">
        <w:t>B</w:t>
      </w:r>
      <w:r w:rsidR="00A3396B" w:rsidRPr="00EE4A37">
        <w:t>L</w:t>
      </w:r>
      <w:r w:rsidR="00C6327A" w:rsidRPr="00EE4A37">
        <w:t>IGACI</w:t>
      </w:r>
      <w:r w:rsidR="00AC7EBF">
        <w:t>Ó</w:t>
      </w:r>
      <w:r w:rsidR="00672621" w:rsidRPr="00EE4A37">
        <w:t>N</w:t>
      </w:r>
      <w:r w:rsidR="00C6327A" w:rsidRPr="00EE4A37">
        <w:t xml:space="preserve"> DE </w:t>
      </w:r>
      <w:r w:rsidR="0046480C">
        <w:t>RESPETAR LOS DERECHOS</w:t>
      </w:r>
      <w:r w:rsidRPr="00EE4A37">
        <w:rPr>
          <w:rStyle w:val="Refdenotaalpie"/>
        </w:rPr>
        <w:footnoteReference w:id="24"/>
      </w:r>
      <w:bookmarkEnd w:id="67"/>
      <w:bookmarkEnd w:id="68"/>
      <w:bookmarkEnd w:id="72"/>
      <w:bookmarkEnd w:id="73"/>
      <w:bookmarkEnd w:id="74"/>
      <w:r w:rsidRPr="00B501DC">
        <w:t xml:space="preserve"> </w:t>
      </w:r>
      <w:bookmarkEnd w:id="69"/>
      <w:bookmarkEnd w:id="70"/>
      <w:bookmarkEnd w:id="71"/>
    </w:p>
    <w:p w14:paraId="1D3AF6E6" w14:textId="77777777" w:rsidR="00256EAD" w:rsidRPr="008E0075" w:rsidRDefault="00256EAD" w:rsidP="00CD0812">
      <w:pPr>
        <w:spacing w:after="0" w:line="240" w:lineRule="auto"/>
        <w:rPr>
          <w:lang w:val="es-CR"/>
        </w:rPr>
      </w:pPr>
    </w:p>
    <w:p w14:paraId="1B383505" w14:textId="2CBD1C18" w:rsidR="00FE4D1A" w:rsidRDefault="00FE4D1A" w:rsidP="00CD0812">
      <w:pPr>
        <w:pStyle w:val="Estilo2a"/>
        <w:numPr>
          <w:ilvl w:val="0"/>
          <w:numId w:val="11"/>
        </w:numPr>
        <w:spacing w:before="0" w:line="240" w:lineRule="auto"/>
      </w:pPr>
      <w:bookmarkStart w:id="75" w:name="_Toc166658773"/>
      <w:bookmarkStart w:id="76" w:name="_Toc12350843"/>
      <w:bookmarkStart w:id="77" w:name="_Toc24538839"/>
      <w:bookmarkStart w:id="78" w:name="_Toc144457488"/>
      <w:r>
        <w:t>Alegatos de la Comisión y de las partes</w:t>
      </w:r>
      <w:bookmarkEnd w:id="75"/>
    </w:p>
    <w:p w14:paraId="007704EC" w14:textId="77777777" w:rsidR="00FE4D1A" w:rsidRDefault="00FE4D1A" w:rsidP="00CD0812">
      <w:pPr>
        <w:pStyle w:val="Estilo2a"/>
        <w:numPr>
          <w:ilvl w:val="0"/>
          <w:numId w:val="0"/>
        </w:numPr>
        <w:spacing w:before="0" w:line="240" w:lineRule="auto"/>
      </w:pPr>
    </w:p>
    <w:p w14:paraId="671C8558" w14:textId="211C3463" w:rsidR="00F6328E" w:rsidRPr="009A63B2" w:rsidRDefault="00F065C1" w:rsidP="00CD0812">
      <w:pPr>
        <w:pStyle w:val="Prrafodelista"/>
        <w:widowControl w:val="0"/>
        <w:numPr>
          <w:ilvl w:val="0"/>
          <w:numId w:val="23"/>
        </w:numPr>
        <w:autoSpaceDE w:val="0"/>
        <w:autoSpaceDN w:val="0"/>
        <w:spacing w:after="0" w:line="240" w:lineRule="auto"/>
        <w:ind w:left="0" w:firstLine="0"/>
        <w:contextualSpacing w:val="0"/>
        <w:jc w:val="both"/>
        <w:rPr>
          <w:rFonts w:ascii="Verdana" w:hAnsi="Verdana"/>
          <w:b/>
          <w:sz w:val="20"/>
          <w:szCs w:val="20"/>
          <w:lang w:val="es-CR"/>
        </w:rPr>
      </w:pPr>
      <w:r>
        <w:rPr>
          <w:rFonts w:ascii="Verdana" w:hAnsi="Verdana"/>
          <w:sz w:val="20"/>
          <w:szCs w:val="20"/>
          <w:lang w:val="es-CR"/>
        </w:rPr>
        <w:t xml:space="preserve">La </w:t>
      </w:r>
      <w:r w:rsidRPr="009963D9">
        <w:rPr>
          <w:rFonts w:ascii="Verdana" w:hAnsi="Verdana"/>
          <w:b/>
          <w:bCs/>
          <w:i/>
          <w:iCs/>
          <w:sz w:val="20"/>
          <w:szCs w:val="20"/>
          <w:lang w:val="es-CR"/>
        </w:rPr>
        <w:t xml:space="preserve">Comisión </w:t>
      </w:r>
      <w:r>
        <w:rPr>
          <w:rFonts w:ascii="Verdana" w:hAnsi="Verdana"/>
          <w:sz w:val="20"/>
          <w:szCs w:val="20"/>
          <w:lang w:val="es-CR"/>
        </w:rPr>
        <w:t xml:space="preserve">alegó la falta de debida diligencia en la investigación penal llevada a cabo </w:t>
      </w:r>
      <w:r w:rsidR="009A63B2">
        <w:rPr>
          <w:rFonts w:ascii="Verdana" w:hAnsi="Verdana"/>
          <w:sz w:val="20"/>
          <w:szCs w:val="20"/>
          <w:lang w:val="es-CR"/>
        </w:rPr>
        <w:t>por omisiones e irregularidades en la investigación penal y esclarecimiento de los hechos,</w:t>
      </w:r>
      <w:r w:rsidR="00203556">
        <w:rPr>
          <w:rFonts w:ascii="Verdana" w:hAnsi="Verdana"/>
          <w:sz w:val="20"/>
          <w:szCs w:val="20"/>
          <w:lang w:val="es-CR"/>
        </w:rPr>
        <w:t xml:space="preserve"> así como la </w:t>
      </w:r>
      <w:r w:rsidR="009A63B2">
        <w:rPr>
          <w:rFonts w:ascii="Verdana" w:hAnsi="Verdana"/>
          <w:sz w:val="20"/>
          <w:szCs w:val="20"/>
          <w:lang w:val="es-CR"/>
        </w:rPr>
        <w:t>falta de actividad procesal e incumplimiento del plazo razonable</w:t>
      </w:r>
      <w:r w:rsidR="00203556">
        <w:rPr>
          <w:rStyle w:val="Refdenotaalpie"/>
          <w:rFonts w:ascii="Verdana" w:hAnsi="Verdana"/>
          <w:sz w:val="20"/>
          <w:szCs w:val="20"/>
          <w:lang w:val="es-CR"/>
        </w:rPr>
        <w:footnoteReference w:id="25"/>
      </w:r>
      <w:r w:rsidR="009A63B2">
        <w:rPr>
          <w:rFonts w:ascii="Verdana" w:hAnsi="Verdana"/>
          <w:sz w:val="20"/>
          <w:szCs w:val="20"/>
          <w:lang w:val="es-CR"/>
        </w:rPr>
        <w:t xml:space="preserve"> debido a</w:t>
      </w:r>
      <w:r>
        <w:rPr>
          <w:rFonts w:ascii="Verdana" w:hAnsi="Verdana"/>
          <w:sz w:val="20"/>
          <w:szCs w:val="20"/>
          <w:lang w:val="es-CR"/>
        </w:rPr>
        <w:t xml:space="preserve"> las graves </w:t>
      </w:r>
      <w:r>
        <w:rPr>
          <w:rFonts w:ascii="Verdana" w:hAnsi="Verdana"/>
          <w:sz w:val="20"/>
          <w:szCs w:val="20"/>
          <w:lang w:val="es-CR"/>
        </w:rPr>
        <w:lastRenderedPageBreak/>
        <w:t xml:space="preserve">lesiones sufridas por Miguel Ángel Aguirre Magaña, las cuales le causaron una discapacidad. </w:t>
      </w:r>
      <w:r w:rsidR="00E005C3">
        <w:rPr>
          <w:rFonts w:ascii="Verdana" w:hAnsi="Verdana"/>
          <w:sz w:val="20"/>
          <w:szCs w:val="20"/>
          <w:lang w:val="es-CR"/>
        </w:rPr>
        <w:t>Los</w:t>
      </w:r>
      <w:r w:rsidR="00F6328E">
        <w:rPr>
          <w:rFonts w:ascii="Verdana" w:hAnsi="Verdana"/>
          <w:sz w:val="20"/>
          <w:szCs w:val="20"/>
          <w:lang w:val="es-CR"/>
        </w:rPr>
        <w:t xml:space="preserve"> </w:t>
      </w:r>
      <w:r w:rsidR="00F6328E" w:rsidRPr="00F6328E">
        <w:rPr>
          <w:rFonts w:ascii="Verdana" w:hAnsi="Verdana"/>
          <w:b/>
          <w:bCs/>
          <w:i/>
          <w:iCs/>
          <w:sz w:val="20"/>
          <w:szCs w:val="20"/>
          <w:lang w:val="es-CR"/>
        </w:rPr>
        <w:t>representante</w:t>
      </w:r>
      <w:r w:rsidR="00E005C3">
        <w:rPr>
          <w:rFonts w:ascii="Verdana" w:hAnsi="Verdana"/>
          <w:b/>
          <w:bCs/>
          <w:i/>
          <w:iCs/>
          <w:sz w:val="20"/>
          <w:szCs w:val="20"/>
          <w:lang w:val="es-CR"/>
        </w:rPr>
        <w:t>s</w:t>
      </w:r>
      <w:r w:rsidRPr="00F6328E">
        <w:rPr>
          <w:rFonts w:ascii="Verdana" w:hAnsi="Verdana"/>
          <w:b/>
          <w:bCs/>
          <w:i/>
          <w:iCs/>
          <w:sz w:val="20"/>
          <w:szCs w:val="20"/>
          <w:lang w:val="es-CR"/>
        </w:rPr>
        <w:t xml:space="preserve"> </w:t>
      </w:r>
      <w:r>
        <w:rPr>
          <w:rFonts w:ascii="Verdana" w:hAnsi="Verdana"/>
          <w:sz w:val="20"/>
          <w:szCs w:val="20"/>
          <w:lang w:val="es-CR"/>
        </w:rPr>
        <w:t>en general coincidi</w:t>
      </w:r>
      <w:r w:rsidR="00716C62">
        <w:rPr>
          <w:rFonts w:ascii="Verdana" w:hAnsi="Verdana"/>
          <w:sz w:val="20"/>
          <w:szCs w:val="20"/>
          <w:lang w:val="es-CR"/>
        </w:rPr>
        <w:t>eron</w:t>
      </w:r>
      <w:r w:rsidR="0027540B">
        <w:rPr>
          <w:rFonts w:ascii="Verdana" w:hAnsi="Verdana"/>
          <w:sz w:val="20"/>
          <w:szCs w:val="20"/>
          <w:lang w:val="es-CR"/>
        </w:rPr>
        <w:t xml:space="preserve"> sustancialmente</w:t>
      </w:r>
      <w:r>
        <w:rPr>
          <w:rFonts w:ascii="Verdana" w:hAnsi="Verdana"/>
          <w:sz w:val="20"/>
          <w:szCs w:val="20"/>
          <w:lang w:val="es-CR"/>
        </w:rPr>
        <w:t xml:space="preserve"> con los argumentos de la Comisión. En consecuencia, solicitaron a la Corte que declare la responsabilidad internacional del Estado por la violación al derecho a las garantías judiciales, el derecho a la protección judicial, y el incumplimiento a la obligación de respetar los derechos, reconocidos en los artículos 8.1, 25.1 y 1.1 de la Convención, en perjuicio de Miguel Ángel Aguirre Magaña.</w:t>
      </w:r>
      <w:r w:rsidR="009A63B2">
        <w:rPr>
          <w:rFonts w:ascii="Verdana" w:hAnsi="Verdana"/>
          <w:b/>
          <w:sz w:val="20"/>
          <w:szCs w:val="20"/>
          <w:lang w:val="es-CR"/>
        </w:rPr>
        <w:t xml:space="preserve"> </w:t>
      </w:r>
      <w:r w:rsidRPr="009A63B2">
        <w:rPr>
          <w:rFonts w:ascii="Verdana" w:hAnsi="Verdana"/>
          <w:sz w:val="20"/>
          <w:szCs w:val="20"/>
          <w:lang w:val="es-CR"/>
        </w:rPr>
        <w:t>El</w:t>
      </w:r>
      <w:r w:rsidRPr="009A63B2">
        <w:rPr>
          <w:rFonts w:ascii="Verdana" w:hAnsi="Verdana"/>
          <w:b/>
          <w:bCs/>
          <w:sz w:val="20"/>
          <w:szCs w:val="20"/>
          <w:lang w:val="es-CR"/>
        </w:rPr>
        <w:t xml:space="preserve"> </w:t>
      </w:r>
      <w:r w:rsidRPr="009A63B2">
        <w:rPr>
          <w:rFonts w:ascii="Verdana" w:hAnsi="Verdana"/>
          <w:b/>
          <w:bCs/>
          <w:i/>
          <w:iCs/>
          <w:sz w:val="20"/>
          <w:szCs w:val="20"/>
          <w:lang w:val="es-CR"/>
        </w:rPr>
        <w:t xml:space="preserve">Estado </w:t>
      </w:r>
      <w:r w:rsidRPr="009A63B2">
        <w:rPr>
          <w:rFonts w:ascii="Verdana" w:hAnsi="Verdana"/>
          <w:sz w:val="20"/>
          <w:szCs w:val="20"/>
          <w:lang w:val="es-CR"/>
        </w:rPr>
        <w:t>durante la audiencia pública realizó un reconocimiento total de responsabilidad internacional por la violación de los artículos 8.1, 25.1 y 1.1 de la Convención, en perjuicio del señor Aguirre.</w:t>
      </w:r>
    </w:p>
    <w:p w14:paraId="25A74155" w14:textId="77777777" w:rsidR="00F065C1" w:rsidRDefault="00F065C1" w:rsidP="00CD0812">
      <w:pPr>
        <w:pStyle w:val="Estilo2a"/>
        <w:numPr>
          <w:ilvl w:val="0"/>
          <w:numId w:val="0"/>
        </w:numPr>
        <w:spacing w:before="0" w:line="240" w:lineRule="auto"/>
        <w:ind w:left="786"/>
      </w:pPr>
    </w:p>
    <w:p w14:paraId="08D4FB8E" w14:textId="1D95E9D4" w:rsidR="00F12E08" w:rsidRPr="0097395F" w:rsidRDefault="00256EAD" w:rsidP="00CD0812">
      <w:pPr>
        <w:pStyle w:val="Estilo2a"/>
        <w:numPr>
          <w:ilvl w:val="0"/>
          <w:numId w:val="11"/>
        </w:numPr>
        <w:spacing w:before="0" w:line="240" w:lineRule="auto"/>
      </w:pPr>
      <w:bookmarkStart w:id="79" w:name="_Toc166658774"/>
      <w:r w:rsidRPr="000036E4">
        <w:t>Consideraciones de la Corte</w:t>
      </w:r>
      <w:bookmarkEnd w:id="76"/>
      <w:bookmarkEnd w:id="77"/>
      <w:bookmarkEnd w:id="78"/>
      <w:bookmarkEnd w:id="79"/>
      <w:r w:rsidR="009B30B2" w:rsidRPr="000036E4">
        <w:t xml:space="preserve"> </w:t>
      </w:r>
    </w:p>
    <w:p w14:paraId="5B20D5E1" w14:textId="77777777" w:rsidR="007E2032" w:rsidRDefault="007E2032" w:rsidP="00CD0812">
      <w:pPr>
        <w:pStyle w:val="Prrafodelista"/>
        <w:tabs>
          <w:tab w:val="left" w:pos="0"/>
        </w:tabs>
        <w:spacing w:after="0" w:line="240" w:lineRule="auto"/>
        <w:ind w:left="0"/>
        <w:contextualSpacing w:val="0"/>
        <w:jc w:val="both"/>
        <w:rPr>
          <w:rFonts w:ascii="Verdana" w:hAnsi="Verdana"/>
          <w:sz w:val="20"/>
          <w:szCs w:val="20"/>
          <w:lang w:val="es-ES"/>
        </w:rPr>
      </w:pPr>
    </w:p>
    <w:p w14:paraId="2704CF98" w14:textId="3197ECFF" w:rsidR="007E2032" w:rsidRDefault="007E2032" w:rsidP="00CD0812">
      <w:pPr>
        <w:pStyle w:val="Prrafodelista"/>
        <w:tabs>
          <w:tab w:val="left" w:pos="0"/>
        </w:tabs>
        <w:spacing w:after="0" w:line="240" w:lineRule="auto"/>
        <w:ind w:left="0"/>
        <w:contextualSpacing w:val="0"/>
        <w:jc w:val="both"/>
        <w:rPr>
          <w:rFonts w:ascii="Verdana" w:hAnsi="Verdana"/>
          <w:i/>
          <w:spacing w:val="-2"/>
          <w:sz w:val="20"/>
          <w:lang w:val="es-CR"/>
        </w:rPr>
      </w:pPr>
      <w:r>
        <w:rPr>
          <w:rFonts w:ascii="Verdana" w:hAnsi="Verdana"/>
          <w:i/>
          <w:sz w:val="20"/>
          <w:lang w:val="es-CR"/>
        </w:rPr>
        <w:tab/>
      </w:r>
      <w:r w:rsidR="001D1A92" w:rsidRPr="007E2032">
        <w:rPr>
          <w:rFonts w:ascii="Verdana" w:hAnsi="Verdana"/>
          <w:i/>
          <w:sz w:val="20"/>
          <w:lang w:val="es-CR"/>
        </w:rPr>
        <w:t xml:space="preserve">B. </w:t>
      </w:r>
      <w:r w:rsidR="0088757C" w:rsidRPr="007E2032">
        <w:rPr>
          <w:rFonts w:ascii="Verdana" w:hAnsi="Verdana"/>
          <w:i/>
          <w:sz w:val="20"/>
          <w:lang w:val="es-CR"/>
        </w:rPr>
        <w:t>1. Acceso</w:t>
      </w:r>
      <w:r w:rsidR="0088757C" w:rsidRPr="007E2032">
        <w:rPr>
          <w:rFonts w:ascii="Verdana" w:hAnsi="Verdana"/>
          <w:i/>
          <w:spacing w:val="-8"/>
          <w:sz w:val="20"/>
          <w:lang w:val="es-CR"/>
        </w:rPr>
        <w:t xml:space="preserve"> </w:t>
      </w:r>
      <w:r w:rsidR="0088757C" w:rsidRPr="007E2032">
        <w:rPr>
          <w:rFonts w:ascii="Verdana" w:hAnsi="Verdana"/>
          <w:i/>
          <w:sz w:val="20"/>
          <w:lang w:val="es-CR"/>
        </w:rPr>
        <w:t>a</w:t>
      </w:r>
      <w:r w:rsidR="0088757C" w:rsidRPr="007E2032">
        <w:rPr>
          <w:rFonts w:ascii="Verdana" w:hAnsi="Verdana"/>
          <w:i/>
          <w:spacing w:val="-6"/>
          <w:sz w:val="20"/>
          <w:lang w:val="es-CR"/>
        </w:rPr>
        <w:t xml:space="preserve"> </w:t>
      </w:r>
      <w:r w:rsidR="0088757C" w:rsidRPr="007E2032">
        <w:rPr>
          <w:rFonts w:ascii="Verdana" w:hAnsi="Verdana"/>
          <w:i/>
          <w:sz w:val="20"/>
          <w:lang w:val="es-CR"/>
        </w:rPr>
        <w:t>la</w:t>
      </w:r>
      <w:r w:rsidR="0088757C" w:rsidRPr="007E2032">
        <w:rPr>
          <w:rFonts w:ascii="Verdana" w:hAnsi="Verdana"/>
          <w:i/>
          <w:spacing w:val="-4"/>
          <w:sz w:val="20"/>
          <w:lang w:val="es-CR"/>
        </w:rPr>
        <w:t xml:space="preserve"> </w:t>
      </w:r>
      <w:r w:rsidR="0088757C" w:rsidRPr="007E2032">
        <w:rPr>
          <w:rFonts w:ascii="Verdana" w:hAnsi="Verdana"/>
          <w:i/>
          <w:sz w:val="20"/>
          <w:lang w:val="es-CR"/>
        </w:rPr>
        <w:t>justicia:</w:t>
      </w:r>
      <w:r w:rsidR="0088757C" w:rsidRPr="007E2032">
        <w:rPr>
          <w:rFonts w:ascii="Verdana" w:hAnsi="Verdana"/>
          <w:i/>
          <w:spacing w:val="-6"/>
          <w:sz w:val="20"/>
          <w:lang w:val="es-CR"/>
        </w:rPr>
        <w:t xml:space="preserve"> </w:t>
      </w:r>
      <w:r w:rsidR="0088757C" w:rsidRPr="007E2032">
        <w:rPr>
          <w:rFonts w:ascii="Verdana" w:hAnsi="Verdana"/>
          <w:i/>
          <w:sz w:val="20"/>
          <w:lang w:val="es-CR"/>
        </w:rPr>
        <w:t>consideraciones</w:t>
      </w:r>
      <w:r w:rsidR="0088757C" w:rsidRPr="007E2032">
        <w:rPr>
          <w:rFonts w:ascii="Verdana" w:hAnsi="Verdana"/>
          <w:i/>
          <w:spacing w:val="-7"/>
          <w:sz w:val="20"/>
          <w:lang w:val="es-CR"/>
        </w:rPr>
        <w:t xml:space="preserve"> </w:t>
      </w:r>
      <w:r w:rsidR="0088757C" w:rsidRPr="007E2032">
        <w:rPr>
          <w:rFonts w:ascii="Verdana" w:hAnsi="Verdana"/>
          <w:i/>
          <w:spacing w:val="-2"/>
          <w:sz w:val="20"/>
          <w:lang w:val="es-CR"/>
        </w:rPr>
        <w:t>generales</w:t>
      </w:r>
      <w:r w:rsidR="0027540B">
        <w:rPr>
          <w:rFonts w:ascii="Verdana" w:hAnsi="Verdana"/>
          <w:i/>
          <w:spacing w:val="-2"/>
          <w:sz w:val="20"/>
          <w:lang w:val="es-CR"/>
        </w:rPr>
        <w:t xml:space="preserve"> </w:t>
      </w:r>
    </w:p>
    <w:p w14:paraId="1B53B5A7" w14:textId="77777777" w:rsidR="007E2032" w:rsidRPr="007E2032" w:rsidRDefault="007E2032" w:rsidP="00CD0812">
      <w:pPr>
        <w:pStyle w:val="Prrafodelista"/>
        <w:tabs>
          <w:tab w:val="left" w:pos="0"/>
        </w:tabs>
        <w:spacing w:after="0" w:line="240" w:lineRule="auto"/>
        <w:ind w:left="0"/>
        <w:contextualSpacing w:val="0"/>
        <w:jc w:val="both"/>
        <w:rPr>
          <w:rFonts w:ascii="Verdana" w:hAnsi="Verdana"/>
          <w:sz w:val="20"/>
          <w:szCs w:val="20"/>
          <w:lang w:val="es-ES"/>
        </w:rPr>
      </w:pPr>
    </w:p>
    <w:p w14:paraId="53B62EBB" w14:textId="77777777" w:rsidR="007E2032" w:rsidRPr="007E2032" w:rsidRDefault="0088757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7E2032">
        <w:rPr>
          <w:rFonts w:ascii="Verdana" w:hAnsi="Verdana"/>
          <w:sz w:val="20"/>
          <w:szCs w:val="20"/>
          <w:lang w:val="es-CR"/>
        </w:rPr>
        <w:t>Esta Corte ha señalado reiteradamente que el derecho de acceso a la justicia debe asegurar, en un tiempo razonable, el derecho de las presuntas víctimas o sus familiares a que se haga todo lo necesario para conocer la verdad de lo sucedido, establecer las respectivas responsabilidades y sancionar a los responsables</w:t>
      </w:r>
      <w:r w:rsidRPr="0088757C">
        <w:rPr>
          <w:rStyle w:val="Refdenotaalpie"/>
          <w:rFonts w:ascii="Verdana" w:hAnsi="Verdana"/>
          <w:sz w:val="20"/>
          <w:szCs w:val="20"/>
        </w:rPr>
        <w:footnoteReference w:id="26"/>
      </w:r>
      <w:r w:rsidRPr="007E2032">
        <w:rPr>
          <w:rFonts w:ascii="Verdana" w:hAnsi="Verdana"/>
          <w:sz w:val="20"/>
          <w:szCs w:val="20"/>
          <w:lang w:val="es-CR"/>
        </w:rPr>
        <w:t>. A tal fin y de conformidad con la Convención Americana, los Estados Partes están obligados a suministrar recursos judiciales efectivos a las víctimas de violaciones de los derechos humanos (artículo 25), recursos que deben ser sustanciados de conformidad con las reglas del debido proceso legal (artículo 8.1)</w:t>
      </w:r>
      <w:r w:rsidRPr="0088757C">
        <w:rPr>
          <w:rStyle w:val="Refdenotaalpie"/>
          <w:rFonts w:ascii="Verdana" w:hAnsi="Verdana"/>
          <w:sz w:val="20"/>
          <w:szCs w:val="20"/>
        </w:rPr>
        <w:footnoteReference w:id="27"/>
      </w:r>
      <w:r w:rsidRPr="007E2032">
        <w:rPr>
          <w:rFonts w:ascii="Verdana" w:hAnsi="Verdana"/>
          <w:sz w:val="20"/>
          <w:szCs w:val="20"/>
          <w:lang w:val="es-CR"/>
        </w:rPr>
        <w:t>, todo ello dentro de la obligación general, a cargo de los mismos Estados, de garantizar el libre y pleno ejercicio de los derechos reconocidos por la Convención a toda persona que se encuentre bajo su jurisdicción (artículo 1.1)</w:t>
      </w:r>
      <w:r w:rsidRPr="0088757C">
        <w:rPr>
          <w:rStyle w:val="Refdenotaalpie"/>
          <w:rFonts w:ascii="Verdana" w:hAnsi="Verdana"/>
          <w:sz w:val="20"/>
          <w:szCs w:val="20"/>
        </w:rPr>
        <w:footnoteReference w:id="28"/>
      </w:r>
      <w:r w:rsidRPr="007E2032">
        <w:rPr>
          <w:rFonts w:ascii="Verdana" w:hAnsi="Verdana"/>
          <w:sz w:val="20"/>
          <w:szCs w:val="20"/>
          <w:lang w:val="es-CR"/>
        </w:rPr>
        <w:t xml:space="preserve">. </w:t>
      </w:r>
    </w:p>
    <w:p w14:paraId="7F5189F9" w14:textId="762710A3" w:rsidR="007E2032" w:rsidRPr="007E2032" w:rsidRDefault="0088757C" w:rsidP="00CD0812">
      <w:pPr>
        <w:pStyle w:val="Prrafodelista"/>
        <w:tabs>
          <w:tab w:val="left" w:pos="0"/>
        </w:tabs>
        <w:spacing w:after="0" w:line="240" w:lineRule="auto"/>
        <w:ind w:left="0"/>
        <w:contextualSpacing w:val="0"/>
        <w:jc w:val="both"/>
        <w:rPr>
          <w:rFonts w:ascii="Verdana" w:hAnsi="Verdana"/>
          <w:sz w:val="20"/>
          <w:szCs w:val="20"/>
          <w:lang w:val="es-ES"/>
        </w:rPr>
      </w:pPr>
      <w:r w:rsidRPr="007E2032">
        <w:rPr>
          <w:rFonts w:ascii="Verdana" w:hAnsi="Verdana"/>
          <w:sz w:val="20"/>
          <w:szCs w:val="20"/>
          <w:lang w:val="es-CR"/>
        </w:rPr>
        <w:t xml:space="preserve"> </w:t>
      </w:r>
    </w:p>
    <w:p w14:paraId="35501F01" w14:textId="1F8D62CC" w:rsidR="007E2032" w:rsidRPr="007E2032" w:rsidRDefault="0088757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7E2032">
        <w:rPr>
          <w:rFonts w:ascii="Verdana" w:hAnsi="Verdana"/>
          <w:sz w:val="20"/>
          <w:szCs w:val="20"/>
          <w:lang w:val="es-CR"/>
        </w:rPr>
        <w:t xml:space="preserve">Por un lado, del artículo 8 se desprende que </w:t>
      </w:r>
      <w:r w:rsidRPr="008A7316">
        <w:rPr>
          <w:rFonts w:ascii="Verdana" w:hAnsi="Verdana"/>
          <w:sz w:val="20"/>
          <w:szCs w:val="20"/>
          <w:lang w:val="es-CR"/>
        </w:rPr>
        <w:t xml:space="preserve">las víctimas </w:t>
      </w:r>
      <w:r w:rsidRPr="007909C3">
        <w:rPr>
          <w:rFonts w:ascii="Verdana" w:hAnsi="Verdana"/>
          <w:sz w:val="20"/>
          <w:szCs w:val="20"/>
          <w:lang w:val="es-CR"/>
        </w:rPr>
        <w:t>de violaciones</w:t>
      </w:r>
      <w:r w:rsidRPr="007E2032">
        <w:rPr>
          <w:rFonts w:ascii="Verdana" w:hAnsi="Verdana"/>
          <w:sz w:val="20"/>
          <w:szCs w:val="20"/>
          <w:lang w:val="es-CR"/>
        </w:rPr>
        <w:t xml:space="preserve"> de los derechos humanos, o sus familiares, deben contar con amplias posibilidades de ser oídos y actuar en los respectivos procesos, tanto en procura del esclarecimiento de los hechos y del castigo de los responsables, como en busca de una debida reparación</w:t>
      </w:r>
      <w:r w:rsidRPr="0088757C">
        <w:rPr>
          <w:rStyle w:val="Refdenotaalpie"/>
          <w:rFonts w:ascii="Verdana" w:hAnsi="Verdana"/>
          <w:sz w:val="20"/>
          <w:szCs w:val="20"/>
        </w:rPr>
        <w:footnoteReference w:id="29"/>
      </w:r>
      <w:r w:rsidRPr="007E2032">
        <w:rPr>
          <w:rFonts w:ascii="Verdana" w:hAnsi="Verdana"/>
          <w:sz w:val="20"/>
          <w:szCs w:val="20"/>
          <w:lang w:val="es-CR"/>
        </w:rPr>
        <w:t>.</w:t>
      </w:r>
    </w:p>
    <w:p w14:paraId="5DC22AED" w14:textId="77777777" w:rsidR="007E2032" w:rsidRPr="007E2032" w:rsidRDefault="007E2032" w:rsidP="005D358A">
      <w:pPr>
        <w:pStyle w:val="Prrafodelista"/>
        <w:spacing w:line="240" w:lineRule="auto"/>
        <w:rPr>
          <w:rFonts w:ascii="Verdana" w:hAnsi="Verdana"/>
          <w:sz w:val="20"/>
          <w:szCs w:val="20"/>
          <w:lang w:val="es-CR"/>
        </w:rPr>
      </w:pPr>
    </w:p>
    <w:p w14:paraId="090BA9A4" w14:textId="5A63D5FB" w:rsidR="007E2032" w:rsidRPr="007E2032" w:rsidRDefault="0088757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7E2032">
        <w:rPr>
          <w:rFonts w:ascii="Verdana" w:hAnsi="Verdana"/>
          <w:sz w:val="20"/>
          <w:szCs w:val="20"/>
          <w:lang w:val="es-CR"/>
        </w:rPr>
        <w:t>Por otro lado, al interpretar el texto del artículo 25.1 de la Convención, la Corte ha sostenido, en otras oportunidades, que la obligación del Estado de proporcionar un recurso judicial no se reduce a la mera existencia de los tribunales o procedimientos formales o aún a la posibilidad de recurrir a los tribunales. Más bien, el Estado tiene el deber de adoptar medidas positivas para garantizar que los recursos que proporciona a través del sistema judicial sean “verdaderamente efectivos para establecer si ha habido o no una violación a los derechos humanos y para proporcionar una reparación”</w:t>
      </w:r>
      <w:r w:rsidRPr="0088757C">
        <w:rPr>
          <w:rStyle w:val="Refdenotaalpie"/>
          <w:rFonts w:ascii="Verdana" w:hAnsi="Verdana"/>
          <w:sz w:val="20"/>
          <w:szCs w:val="20"/>
        </w:rPr>
        <w:footnoteReference w:id="30"/>
      </w:r>
      <w:r w:rsidRPr="007E2032">
        <w:rPr>
          <w:rFonts w:ascii="Verdana" w:hAnsi="Verdana"/>
          <w:sz w:val="20"/>
          <w:szCs w:val="20"/>
          <w:lang w:val="es-CR"/>
        </w:rPr>
        <w:t>. Esto quiere decir, que no basta con que los existan formalmente, sino que, para que estos puedan considerarse efectivos</w:t>
      </w:r>
      <w:r w:rsidR="002254F0">
        <w:rPr>
          <w:rFonts w:ascii="Verdana" w:hAnsi="Verdana"/>
          <w:sz w:val="20"/>
          <w:szCs w:val="20"/>
          <w:lang w:val="es-CR"/>
        </w:rPr>
        <w:t>, los mismos deben</w:t>
      </w:r>
      <w:r w:rsidR="00550FEE">
        <w:rPr>
          <w:rFonts w:ascii="Verdana" w:hAnsi="Verdana"/>
          <w:sz w:val="20"/>
          <w:szCs w:val="20"/>
          <w:lang w:val="es-CR"/>
        </w:rPr>
        <w:t xml:space="preserve"> dar</w:t>
      </w:r>
      <w:r w:rsidRPr="007E2032">
        <w:rPr>
          <w:rFonts w:ascii="Verdana" w:hAnsi="Verdana"/>
          <w:sz w:val="20"/>
          <w:szCs w:val="20"/>
          <w:lang w:val="es-CR"/>
        </w:rPr>
        <w:t xml:space="preserve"> resultados o respuestas a</w:t>
      </w:r>
      <w:r w:rsidR="007E4DE0">
        <w:rPr>
          <w:rFonts w:ascii="Verdana" w:hAnsi="Verdana"/>
          <w:sz w:val="20"/>
          <w:szCs w:val="20"/>
          <w:lang w:val="es-CR"/>
        </w:rPr>
        <w:t xml:space="preserve"> las víctimas de</w:t>
      </w:r>
      <w:r w:rsidRPr="007E2032">
        <w:rPr>
          <w:rFonts w:ascii="Verdana" w:hAnsi="Verdana"/>
          <w:sz w:val="20"/>
          <w:szCs w:val="20"/>
          <w:lang w:val="es-CR"/>
        </w:rPr>
        <w:t xml:space="preserve"> violaciones de los derechos </w:t>
      </w:r>
      <w:r w:rsidRPr="007E2032">
        <w:rPr>
          <w:rFonts w:ascii="Verdana" w:hAnsi="Verdana"/>
          <w:sz w:val="20"/>
          <w:szCs w:val="20"/>
          <w:lang w:val="es-CR"/>
        </w:rPr>
        <w:lastRenderedPageBreak/>
        <w:t>humanos contemplados en la Convención. De este modo, e</w:t>
      </w:r>
      <w:r w:rsidR="00E005C3">
        <w:rPr>
          <w:rFonts w:ascii="Verdana" w:hAnsi="Verdana"/>
          <w:sz w:val="20"/>
          <w:szCs w:val="20"/>
          <w:lang w:val="es-CR"/>
        </w:rPr>
        <w:t xml:space="preserve">ste </w:t>
      </w:r>
      <w:r w:rsidRPr="007E2032">
        <w:rPr>
          <w:rFonts w:ascii="Verdana" w:hAnsi="Verdana"/>
          <w:sz w:val="20"/>
          <w:szCs w:val="20"/>
          <w:lang w:val="es-CR"/>
        </w:rPr>
        <w:t>Tribunal ha declarado que “la inexistencia de un recurso efectivo contra las violaciones a los derechos reconocidos por la Convención constituye una transgresión de la misma por el Estado Parte en el cual semejante situación tenga lugar”</w:t>
      </w:r>
      <w:r w:rsidRPr="0088757C">
        <w:rPr>
          <w:rStyle w:val="Refdenotaalpie"/>
          <w:rFonts w:ascii="Verdana" w:hAnsi="Verdana"/>
          <w:sz w:val="20"/>
          <w:szCs w:val="20"/>
        </w:rPr>
        <w:footnoteReference w:id="31"/>
      </w:r>
      <w:r w:rsidRPr="007E2032">
        <w:rPr>
          <w:rFonts w:ascii="Verdana" w:hAnsi="Verdana"/>
          <w:sz w:val="20"/>
          <w:szCs w:val="20"/>
          <w:lang w:val="es-CR"/>
        </w:rPr>
        <w:t>.</w:t>
      </w:r>
    </w:p>
    <w:p w14:paraId="4B10BDC7" w14:textId="77777777" w:rsidR="007E2032" w:rsidRPr="007E2032" w:rsidRDefault="007E2032" w:rsidP="00CD0812">
      <w:pPr>
        <w:pStyle w:val="Prrafodelista"/>
        <w:tabs>
          <w:tab w:val="left" w:pos="0"/>
        </w:tabs>
        <w:spacing w:after="0" w:line="240" w:lineRule="auto"/>
        <w:ind w:left="0"/>
        <w:contextualSpacing w:val="0"/>
        <w:jc w:val="both"/>
        <w:rPr>
          <w:rFonts w:ascii="Verdana" w:hAnsi="Verdana"/>
          <w:sz w:val="20"/>
          <w:szCs w:val="20"/>
          <w:lang w:val="es-ES"/>
        </w:rPr>
      </w:pPr>
    </w:p>
    <w:p w14:paraId="22C2CE74" w14:textId="77777777" w:rsidR="007E2032" w:rsidRPr="007E2032" w:rsidRDefault="0088757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7E2032">
        <w:rPr>
          <w:rFonts w:ascii="Verdana" w:hAnsi="Verdana"/>
          <w:sz w:val="20"/>
          <w:szCs w:val="20"/>
          <w:lang w:val="es-CR"/>
        </w:rPr>
        <w:t>Además, la Corte ha señalado que el derecho de acceso a la justicia en casos de violaciones a los derechos humanos debe asegurar, en tiempo razonable, el derecho de las presuntas víctimas o sus familiares a que se haga todo lo necesario para conocer la verdad de lo sucedido e investigar, juzgar y, en su caso, sancionar a los eventuales responsables</w:t>
      </w:r>
      <w:r w:rsidRPr="0088757C">
        <w:rPr>
          <w:rStyle w:val="Refdenotaalpie"/>
          <w:rFonts w:ascii="Verdana" w:hAnsi="Verdana"/>
          <w:sz w:val="20"/>
          <w:szCs w:val="20"/>
        </w:rPr>
        <w:footnoteReference w:id="32"/>
      </w:r>
      <w:r w:rsidRPr="007E2032">
        <w:rPr>
          <w:rFonts w:ascii="Verdana" w:hAnsi="Verdana"/>
          <w:sz w:val="20"/>
          <w:szCs w:val="20"/>
          <w:lang w:val="es-CR"/>
        </w:rPr>
        <w:t>. Este Tribunal, además, ha considerado que una demora prolongada en el proceso puede llegar a constituir, por sí misma, una violación a las garantías judiciales</w:t>
      </w:r>
      <w:r w:rsidRPr="0088757C">
        <w:rPr>
          <w:rStyle w:val="Refdenotaalpie"/>
          <w:rFonts w:ascii="Verdana" w:hAnsi="Verdana"/>
          <w:sz w:val="20"/>
          <w:szCs w:val="20"/>
        </w:rPr>
        <w:footnoteReference w:id="33"/>
      </w:r>
      <w:r w:rsidRPr="007E2032">
        <w:rPr>
          <w:rFonts w:ascii="Verdana" w:hAnsi="Verdana"/>
          <w:sz w:val="20"/>
          <w:szCs w:val="20"/>
          <w:lang w:val="es-CR"/>
        </w:rPr>
        <w:t>.</w:t>
      </w:r>
    </w:p>
    <w:p w14:paraId="26770924" w14:textId="77777777" w:rsidR="007E2032" w:rsidRPr="007E2032" w:rsidRDefault="007E2032" w:rsidP="005D358A">
      <w:pPr>
        <w:pStyle w:val="Prrafodelista"/>
        <w:spacing w:line="240" w:lineRule="auto"/>
        <w:rPr>
          <w:rFonts w:ascii="Verdana" w:hAnsi="Verdana" w:cs="ADLaM Display"/>
          <w:sz w:val="20"/>
          <w:szCs w:val="20"/>
          <w:lang w:val="es-CR"/>
        </w:rPr>
      </w:pPr>
    </w:p>
    <w:p w14:paraId="2C34F09C" w14:textId="77777777" w:rsidR="007E2032" w:rsidRPr="007E2032" w:rsidRDefault="0088757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7E2032">
        <w:rPr>
          <w:rFonts w:ascii="Verdana" w:hAnsi="Verdana" w:cs="ADLaM Display"/>
          <w:sz w:val="20"/>
          <w:szCs w:val="20"/>
          <w:lang w:val="es-CR"/>
        </w:rPr>
        <w:t>La Corte ha establecido que la evaluación del plazo razonable se debe analizar en cada caso concreto, en relación con la duración total del proceso, lo cual podría también incluir la ejecución de la sentencia definitiva. Así, ha considerado cuatro elementos para analizar si se cumplió con la garantía del plazo razonable, a saber: a) la complejidad del asunto</w:t>
      </w:r>
      <w:r w:rsidRPr="0088757C">
        <w:rPr>
          <w:rStyle w:val="Refdenotaalpie"/>
          <w:rFonts w:ascii="Verdana" w:hAnsi="Verdana" w:cs="ADLaM Display"/>
          <w:sz w:val="20"/>
          <w:szCs w:val="20"/>
        </w:rPr>
        <w:footnoteReference w:id="34"/>
      </w:r>
      <w:r w:rsidRPr="007E2032">
        <w:rPr>
          <w:rFonts w:ascii="Verdana" w:hAnsi="Verdana" w:cs="ADLaM Display"/>
          <w:sz w:val="20"/>
          <w:szCs w:val="20"/>
          <w:lang w:val="es-CR"/>
        </w:rPr>
        <w:t>; b) la actividad procesal del interesado</w:t>
      </w:r>
      <w:r w:rsidRPr="0088757C">
        <w:rPr>
          <w:rStyle w:val="Refdenotaalpie"/>
          <w:rFonts w:ascii="Verdana" w:hAnsi="Verdana" w:cs="ADLaM Display"/>
          <w:sz w:val="20"/>
          <w:szCs w:val="20"/>
        </w:rPr>
        <w:footnoteReference w:id="35"/>
      </w:r>
      <w:r w:rsidRPr="007E2032">
        <w:rPr>
          <w:rFonts w:ascii="Verdana" w:hAnsi="Verdana" w:cs="ADLaM Display"/>
          <w:sz w:val="20"/>
          <w:szCs w:val="20"/>
          <w:lang w:val="es-CR"/>
        </w:rPr>
        <w:t>; c) la conducta de las autoridades judiciales</w:t>
      </w:r>
      <w:r w:rsidRPr="0088757C">
        <w:rPr>
          <w:rStyle w:val="Refdenotaalpie"/>
          <w:rFonts w:ascii="Verdana" w:hAnsi="Verdana" w:cs="ADLaM Display"/>
          <w:sz w:val="20"/>
          <w:szCs w:val="20"/>
        </w:rPr>
        <w:footnoteReference w:id="36"/>
      </w:r>
      <w:r w:rsidRPr="007E2032">
        <w:rPr>
          <w:rFonts w:ascii="Verdana" w:hAnsi="Verdana" w:cs="ADLaM Display"/>
          <w:sz w:val="20"/>
          <w:szCs w:val="20"/>
          <w:lang w:val="es-CR"/>
        </w:rPr>
        <w:t>, y d) la afectación generada en la situación jurídica de la presunta víctima</w:t>
      </w:r>
      <w:r w:rsidRPr="0088757C">
        <w:rPr>
          <w:rStyle w:val="Refdenotaalpie"/>
          <w:rFonts w:ascii="Verdana" w:hAnsi="Verdana" w:cs="ADLaM Display"/>
          <w:sz w:val="20"/>
          <w:szCs w:val="20"/>
        </w:rPr>
        <w:footnoteReference w:id="37"/>
      </w:r>
      <w:r w:rsidRPr="007E2032">
        <w:rPr>
          <w:rFonts w:ascii="Verdana" w:hAnsi="Verdana" w:cs="ADLaM Display"/>
          <w:sz w:val="20"/>
          <w:szCs w:val="20"/>
          <w:lang w:val="es-CR"/>
        </w:rPr>
        <w:t>. La Corte recuerda que 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w:t>
      </w:r>
      <w:r w:rsidRPr="0088757C">
        <w:rPr>
          <w:rStyle w:val="Refdenotaalpie"/>
          <w:rFonts w:ascii="Verdana" w:hAnsi="Verdana" w:cs="ADLaM Display"/>
          <w:sz w:val="20"/>
          <w:szCs w:val="20"/>
        </w:rPr>
        <w:footnoteReference w:id="38"/>
      </w:r>
      <w:r w:rsidRPr="007E2032">
        <w:rPr>
          <w:rFonts w:ascii="Verdana" w:hAnsi="Verdana" w:cs="ADLaM Display"/>
          <w:sz w:val="20"/>
          <w:szCs w:val="20"/>
          <w:lang w:val="es-CR"/>
        </w:rPr>
        <w:t xml:space="preserve">. El Tribunal reitera, además, que se debe apreciar la duración total del proceso, </w:t>
      </w:r>
      <w:r w:rsidRPr="007E2032">
        <w:rPr>
          <w:rFonts w:ascii="Verdana" w:hAnsi="Verdana" w:cs="ADLaM Display"/>
          <w:sz w:val="20"/>
          <w:szCs w:val="20"/>
          <w:lang w:val="es-CR"/>
        </w:rPr>
        <w:lastRenderedPageBreak/>
        <w:t>desde el primer acto procesal hasta que se dicte la sentencia definitiva, incluyendo los recursos de instancia que pudieran eventualmente presentarse</w:t>
      </w:r>
      <w:r w:rsidRPr="0088757C">
        <w:rPr>
          <w:rStyle w:val="Refdenotaalpie"/>
          <w:rFonts w:ascii="Verdana" w:hAnsi="Verdana" w:cs="ADLaM Display"/>
          <w:sz w:val="20"/>
          <w:szCs w:val="20"/>
        </w:rPr>
        <w:footnoteReference w:id="39"/>
      </w:r>
      <w:r w:rsidRPr="007E2032">
        <w:rPr>
          <w:rFonts w:ascii="Verdana" w:hAnsi="Verdana" w:cs="ADLaM Display"/>
          <w:sz w:val="20"/>
          <w:szCs w:val="20"/>
          <w:lang w:val="es-CR"/>
        </w:rPr>
        <w:t>.</w:t>
      </w:r>
    </w:p>
    <w:p w14:paraId="05FF5D8D" w14:textId="77777777" w:rsidR="007E2032" w:rsidRPr="007E2032" w:rsidRDefault="007E2032" w:rsidP="007E2032">
      <w:pPr>
        <w:pStyle w:val="Prrafodelista"/>
        <w:rPr>
          <w:rFonts w:ascii="Verdana" w:hAnsi="Verdana" w:cs="ADLaM Display"/>
          <w:sz w:val="20"/>
          <w:szCs w:val="20"/>
          <w:lang w:val="es-CR"/>
        </w:rPr>
      </w:pPr>
    </w:p>
    <w:p w14:paraId="24F31629" w14:textId="390E43FE" w:rsidR="007E2032" w:rsidRPr="00CD0812" w:rsidRDefault="009429B2"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cs="ADLaM Display"/>
          <w:sz w:val="20"/>
          <w:szCs w:val="20"/>
          <w:lang w:val="es-CR"/>
        </w:rPr>
        <w:t xml:space="preserve">Por último, la Corte reitera </w:t>
      </w:r>
      <w:r w:rsidR="008619DE" w:rsidRPr="00CD0812">
        <w:rPr>
          <w:rFonts w:ascii="Verdana" w:eastAsia="Verdana" w:hAnsi="Verdana" w:cs="Verdana"/>
          <w:sz w:val="20"/>
          <w:szCs w:val="20"/>
          <w:lang w:val="es-CR"/>
        </w:rPr>
        <w:t>que toda persona que se encuentre en una situación de vulnerabilidad es titular de una protección especial, en razón de los deberes especiales cuyo cumplimiento por parte del Estado es necesario para satisfacer las obligaciones generales de respeto y garantía de los derechos humanos. E</w:t>
      </w:r>
      <w:r w:rsidR="00B10BBF" w:rsidRPr="00CD0812">
        <w:rPr>
          <w:rFonts w:ascii="Verdana" w:eastAsia="Verdana" w:hAnsi="Verdana" w:cs="Verdana"/>
          <w:sz w:val="20"/>
          <w:szCs w:val="20"/>
          <w:lang w:val="es-CR"/>
        </w:rPr>
        <w:t>ste</w:t>
      </w:r>
      <w:r w:rsidR="008619DE" w:rsidRPr="00CD0812">
        <w:rPr>
          <w:rFonts w:ascii="Verdana" w:eastAsia="Verdana" w:hAnsi="Verdana" w:cs="Verdana"/>
          <w:sz w:val="20"/>
          <w:szCs w:val="20"/>
          <w:lang w:val="es-CR"/>
        </w:rPr>
        <w:t xml:space="preserve"> Tribunal recuerda que no basta con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002F0A4E" w:rsidRPr="00CD0812">
        <w:rPr>
          <w:rStyle w:val="Refdenotaalpie"/>
          <w:rFonts w:ascii="Verdana" w:eastAsia="Verdana" w:hAnsi="Verdana" w:cs="Verdana"/>
          <w:sz w:val="20"/>
          <w:szCs w:val="20"/>
          <w:lang w:val="es-CR"/>
        </w:rPr>
        <w:footnoteReference w:id="40"/>
      </w:r>
      <w:r w:rsidR="008619DE" w:rsidRPr="00CD0812">
        <w:rPr>
          <w:rFonts w:ascii="Verdana" w:eastAsia="Verdana" w:hAnsi="Verdana" w:cs="Verdana"/>
          <w:sz w:val="20"/>
          <w:szCs w:val="20"/>
          <w:lang w:val="es-CR"/>
        </w:rPr>
        <w:t>, como la discapacidad</w:t>
      </w:r>
      <w:r w:rsidR="008619DE" w:rsidRPr="00CD0812">
        <w:rPr>
          <w:rFonts w:ascii="Verdana" w:hAnsi="Verdana"/>
          <w:sz w:val="20"/>
          <w:szCs w:val="20"/>
          <w:vertAlign w:val="superscript"/>
        </w:rPr>
        <w:footnoteReference w:id="41"/>
      </w:r>
      <w:r w:rsidR="008619DE" w:rsidRPr="00CD0812">
        <w:rPr>
          <w:rFonts w:ascii="Verdana" w:eastAsia="Verdana" w:hAnsi="Verdana" w:cs="Verdana"/>
          <w:sz w:val="20"/>
          <w:szCs w:val="20"/>
          <w:lang w:val="es-CR"/>
        </w:rPr>
        <w:t>. En este sentido, es obligación de los Estados propender por la inclusión de las personas con discapacidad por medio de la igualdad de condiciones, oportunidades y participación en todas las esferas de la sociedad</w:t>
      </w:r>
      <w:r w:rsidR="008619DE" w:rsidRPr="00CD0812">
        <w:rPr>
          <w:rFonts w:ascii="Verdana" w:hAnsi="Verdana"/>
          <w:sz w:val="20"/>
          <w:szCs w:val="20"/>
          <w:vertAlign w:val="superscript"/>
        </w:rPr>
        <w:footnoteReference w:id="42"/>
      </w:r>
      <w:r w:rsidR="008619DE" w:rsidRPr="00CD0812">
        <w:rPr>
          <w:rFonts w:ascii="Verdana" w:eastAsia="Verdana" w:hAnsi="Verdana" w:cs="Verdana"/>
          <w:sz w:val="20"/>
          <w:szCs w:val="20"/>
          <w:lang w:val="es-CR"/>
        </w:rPr>
        <w:t>, con el fin de garantizar que las limitaciones anteriormente descritas sean desmanteladas. Por tanto, es necesario que los Estados promuevan prácticas de inclusión social y adopten medidas de diferenciación positiva para remover dichas barreras</w:t>
      </w:r>
      <w:r w:rsidR="008619DE" w:rsidRPr="00CD0812">
        <w:rPr>
          <w:rFonts w:ascii="Verdana" w:hAnsi="Verdana"/>
          <w:sz w:val="20"/>
          <w:szCs w:val="20"/>
          <w:vertAlign w:val="superscript"/>
        </w:rPr>
        <w:footnoteReference w:id="43"/>
      </w:r>
      <w:r w:rsidR="008619DE" w:rsidRPr="00CD0812">
        <w:rPr>
          <w:rFonts w:ascii="Verdana" w:eastAsia="Verdana" w:hAnsi="Verdana" w:cs="Verdana"/>
          <w:sz w:val="20"/>
          <w:szCs w:val="20"/>
          <w:lang w:val="es-CR"/>
        </w:rPr>
        <w:t>.</w:t>
      </w:r>
    </w:p>
    <w:p w14:paraId="22851C05" w14:textId="77777777" w:rsidR="007E2032" w:rsidRPr="00CD0812" w:rsidRDefault="007E2032" w:rsidP="00CD0812">
      <w:pPr>
        <w:pStyle w:val="Prrafodelista"/>
        <w:tabs>
          <w:tab w:val="left" w:pos="0"/>
        </w:tabs>
        <w:spacing w:after="0" w:line="240" w:lineRule="auto"/>
        <w:ind w:left="0"/>
        <w:contextualSpacing w:val="0"/>
        <w:jc w:val="both"/>
        <w:rPr>
          <w:rFonts w:ascii="Verdana" w:hAnsi="Verdana"/>
          <w:sz w:val="20"/>
          <w:szCs w:val="20"/>
          <w:lang w:val="es-ES"/>
        </w:rPr>
      </w:pPr>
    </w:p>
    <w:p w14:paraId="521225EF" w14:textId="7B74F69B" w:rsidR="0072261C" w:rsidRPr="00CD0812" w:rsidRDefault="0087179D"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color w:val="000000"/>
          <w:sz w:val="20"/>
          <w:szCs w:val="20"/>
          <w:lang w:val="es-ES"/>
        </w:rPr>
        <w:t>En tal sentido, este Tribunal</w:t>
      </w:r>
      <w:r w:rsidR="009429B2" w:rsidRPr="00CD0812">
        <w:rPr>
          <w:rFonts w:ascii="Verdana" w:hAnsi="Verdana"/>
          <w:color w:val="000000"/>
          <w:sz w:val="20"/>
          <w:szCs w:val="20"/>
          <w:lang w:val="es-CR"/>
        </w:rPr>
        <w:t xml:space="preserve"> se ha pronunciado respecto a que las personas con discapacidad a menudo son objeto de discriminación a raíz de su condición, por lo que los Estados deben adoptar las medidas de carácter legislativo, social, educativo, laboral o de cualquier otra índole, necesarias para que toda discriminación asociada con las discapacidades sea eliminada, y para propiciar la plena integración de esas personas en la sociedad</w:t>
      </w:r>
      <w:r w:rsidR="002F3F5D" w:rsidRPr="00CD0812">
        <w:rPr>
          <w:rStyle w:val="Refdenotaalpie"/>
          <w:rFonts w:ascii="Verdana" w:hAnsi="Verdana"/>
          <w:color w:val="000000"/>
          <w:sz w:val="20"/>
          <w:szCs w:val="20"/>
          <w:lang w:val="es-CR"/>
        </w:rPr>
        <w:footnoteReference w:id="44"/>
      </w:r>
      <w:r w:rsidR="009429B2" w:rsidRPr="00CD0812">
        <w:rPr>
          <w:rFonts w:ascii="Verdana" w:hAnsi="Verdana"/>
          <w:color w:val="000000"/>
          <w:sz w:val="20"/>
          <w:szCs w:val="20"/>
          <w:lang w:val="es-CR"/>
        </w:rPr>
        <w:t>. El debido acceso a la justicia juega un rol fundamental para enfrentar dichas formas de discriminación</w:t>
      </w:r>
      <w:r w:rsidR="002F3F5D" w:rsidRPr="00CD0812">
        <w:rPr>
          <w:rStyle w:val="Refdenotaalpie"/>
          <w:rFonts w:ascii="Verdana" w:hAnsi="Verdana"/>
          <w:color w:val="000000"/>
          <w:sz w:val="20"/>
          <w:szCs w:val="20"/>
          <w:lang w:val="es-CR"/>
        </w:rPr>
        <w:footnoteReference w:id="45"/>
      </w:r>
      <w:r w:rsidR="009429B2" w:rsidRPr="00CD0812">
        <w:rPr>
          <w:rFonts w:ascii="Verdana" w:hAnsi="Verdana"/>
          <w:color w:val="000000"/>
          <w:sz w:val="20"/>
          <w:szCs w:val="20"/>
          <w:lang w:val="es-CR"/>
        </w:rPr>
        <w:t>.</w:t>
      </w:r>
      <w:r w:rsidR="009429B2" w:rsidRPr="00CD0812">
        <w:rPr>
          <w:rFonts w:ascii="Verdana" w:hAnsi="Verdana" w:cs="ADLaM Display"/>
          <w:sz w:val="20"/>
          <w:szCs w:val="20"/>
          <w:lang w:val="es-CR"/>
        </w:rPr>
        <w:t xml:space="preserve"> </w:t>
      </w:r>
    </w:p>
    <w:p w14:paraId="2B3FEA7A" w14:textId="77777777" w:rsidR="0072261C" w:rsidRPr="00CD0812" w:rsidRDefault="0072261C" w:rsidP="005D358A">
      <w:pPr>
        <w:pStyle w:val="Prrafodelista"/>
        <w:spacing w:line="240" w:lineRule="auto"/>
        <w:rPr>
          <w:rFonts w:ascii="Verdana" w:hAnsi="Verdana"/>
          <w:sz w:val="20"/>
          <w:szCs w:val="20"/>
          <w:lang w:val="es-ES"/>
        </w:rPr>
      </w:pPr>
    </w:p>
    <w:p w14:paraId="5A4C10DB" w14:textId="647076A6" w:rsidR="0072261C" w:rsidRDefault="00DC30AC"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szCs w:val="20"/>
          <w:lang w:val="es-ES"/>
        </w:rPr>
        <w:t>La Corte recuerda que</w:t>
      </w:r>
      <w:r w:rsidR="00DF4879" w:rsidRPr="00CD0812">
        <w:rPr>
          <w:rFonts w:ascii="Verdana" w:hAnsi="Verdana"/>
          <w:sz w:val="20"/>
          <w:szCs w:val="20"/>
          <w:lang w:val="es-ES"/>
        </w:rPr>
        <w:t xml:space="preserve"> la a Convención sobre los Derechos de las Personas con Discapacidad (en adelante “CDPD”), </w:t>
      </w:r>
      <w:r w:rsidR="00DF4879" w:rsidRPr="00CD5281">
        <w:rPr>
          <w:rFonts w:ascii="Verdana" w:hAnsi="Verdana"/>
          <w:sz w:val="20"/>
          <w:szCs w:val="20"/>
          <w:lang w:val="es-ES"/>
        </w:rPr>
        <w:t>la cual entró</w:t>
      </w:r>
      <w:r w:rsidR="00233BEE" w:rsidRPr="00CD5281">
        <w:rPr>
          <w:rFonts w:ascii="Verdana" w:hAnsi="Verdana"/>
          <w:sz w:val="20"/>
          <w:szCs w:val="20"/>
          <w:lang w:val="es-ES"/>
        </w:rPr>
        <w:t xml:space="preserve"> </w:t>
      </w:r>
      <w:r w:rsidR="00DF4879" w:rsidRPr="00CD5281">
        <w:rPr>
          <w:rFonts w:ascii="Verdana" w:hAnsi="Verdana"/>
          <w:sz w:val="20"/>
          <w:szCs w:val="20"/>
          <w:lang w:val="es-ES"/>
        </w:rPr>
        <w:t xml:space="preserve">en vigor </w:t>
      </w:r>
      <w:r w:rsidR="00233BEE" w:rsidRPr="00CD5281">
        <w:rPr>
          <w:rFonts w:ascii="Verdana" w:hAnsi="Verdana"/>
          <w:sz w:val="20"/>
          <w:szCs w:val="20"/>
          <w:lang w:val="es-ES"/>
        </w:rPr>
        <w:t xml:space="preserve">para </w:t>
      </w:r>
      <w:r w:rsidR="00857DB2" w:rsidRPr="00CD5281">
        <w:rPr>
          <w:rFonts w:ascii="Verdana" w:hAnsi="Verdana"/>
          <w:sz w:val="20"/>
          <w:szCs w:val="20"/>
          <w:lang w:val="es-ES"/>
        </w:rPr>
        <w:t>los</w:t>
      </w:r>
      <w:r w:rsidR="00233BEE" w:rsidRPr="00CD5281">
        <w:rPr>
          <w:rFonts w:ascii="Verdana" w:hAnsi="Verdana"/>
          <w:sz w:val="20"/>
          <w:szCs w:val="20"/>
          <w:lang w:val="es-ES"/>
        </w:rPr>
        <w:t xml:space="preserve"> Estado</w:t>
      </w:r>
      <w:r w:rsidR="00857DB2" w:rsidRPr="00CD5281">
        <w:rPr>
          <w:rFonts w:ascii="Verdana" w:hAnsi="Verdana"/>
          <w:sz w:val="20"/>
          <w:szCs w:val="20"/>
          <w:lang w:val="es-ES"/>
        </w:rPr>
        <w:t>s</w:t>
      </w:r>
      <w:r w:rsidR="00233BEE" w:rsidRPr="00CD5281">
        <w:rPr>
          <w:rFonts w:ascii="Verdana" w:hAnsi="Verdana"/>
          <w:sz w:val="20"/>
          <w:szCs w:val="20"/>
          <w:lang w:val="es-ES"/>
        </w:rPr>
        <w:t xml:space="preserve"> </w:t>
      </w:r>
      <w:r w:rsidR="00DF4879" w:rsidRPr="00CD5281">
        <w:rPr>
          <w:rFonts w:ascii="Verdana" w:hAnsi="Verdana"/>
          <w:sz w:val="20"/>
          <w:szCs w:val="20"/>
          <w:lang w:val="es-ES"/>
        </w:rPr>
        <w:t>el 3 de mayo de 2008 en el sistema universal</w:t>
      </w:r>
      <w:r w:rsidR="00CC5C56" w:rsidRPr="00CD5281">
        <w:rPr>
          <w:rFonts w:ascii="Verdana" w:hAnsi="Verdana"/>
          <w:sz w:val="20"/>
          <w:szCs w:val="20"/>
          <w:lang w:val="es-ES"/>
        </w:rPr>
        <w:t xml:space="preserve">, </w:t>
      </w:r>
      <w:r w:rsidR="00CC5C56" w:rsidRPr="00272B4A">
        <w:rPr>
          <w:rFonts w:ascii="Verdana" w:hAnsi="Verdana"/>
          <w:sz w:val="20"/>
          <w:szCs w:val="20"/>
          <w:lang w:val="es-ES"/>
        </w:rPr>
        <w:t>y fue firmad</w:t>
      </w:r>
      <w:r w:rsidR="00272B4A">
        <w:rPr>
          <w:rFonts w:ascii="Verdana" w:hAnsi="Verdana"/>
          <w:sz w:val="20"/>
          <w:szCs w:val="20"/>
          <w:lang w:val="es-ES"/>
        </w:rPr>
        <w:t>a</w:t>
      </w:r>
      <w:r w:rsidR="00CC5C56" w:rsidRPr="00272B4A">
        <w:rPr>
          <w:rFonts w:ascii="Verdana" w:hAnsi="Verdana"/>
          <w:sz w:val="20"/>
          <w:szCs w:val="20"/>
          <w:lang w:val="es-ES"/>
        </w:rPr>
        <w:t xml:space="preserve"> y ratificad</w:t>
      </w:r>
      <w:r w:rsidR="00272B4A">
        <w:rPr>
          <w:rFonts w:ascii="Verdana" w:hAnsi="Verdana"/>
          <w:sz w:val="20"/>
          <w:szCs w:val="20"/>
          <w:lang w:val="es-ES"/>
        </w:rPr>
        <w:t>a</w:t>
      </w:r>
      <w:r w:rsidR="00CC5C56" w:rsidRPr="00272B4A">
        <w:rPr>
          <w:rFonts w:ascii="Verdana" w:hAnsi="Verdana"/>
          <w:sz w:val="20"/>
          <w:szCs w:val="20"/>
          <w:lang w:val="es-ES"/>
        </w:rPr>
        <w:t xml:space="preserve"> por El Salvador en 2007</w:t>
      </w:r>
      <w:r w:rsidR="00DF4879" w:rsidRPr="00272B4A">
        <w:rPr>
          <w:rFonts w:ascii="Verdana" w:hAnsi="Verdana"/>
          <w:sz w:val="20"/>
          <w:szCs w:val="20"/>
          <w:lang w:val="es-ES"/>
        </w:rPr>
        <w:t>,</w:t>
      </w:r>
      <w:r w:rsidR="00DF4879" w:rsidRPr="00CD0812">
        <w:rPr>
          <w:rFonts w:ascii="Verdana" w:hAnsi="Verdana"/>
          <w:sz w:val="20"/>
          <w:szCs w:val="20"/>
          <w:lang w:val="es-ES"/>
        </w:rPr>
        <w:t xml:space="preserve"> contiene un artículo específico sobre los alcances del derecho al acceso a la justicia y las obligaciones que los Estados deben asumir frente a personas con discapacidad. </w:t>
      </w:r>
      <w:r w:rsidR="00E463DE" w:rsidRPr="00CD0812">
        <w:rPr>
          <w:rFonts w:ascii="Verdana" w:hAnsi="Verdana"/>
          <w:sz w:val="20"/>
          <w:szCs w:val="20"/>
          <w:lang w:val="es-ES"/>
        </w:rPr>
        <w:t>Así el</w:t>
      </w:r>
      <w:r w:rsidR="00DF4879" w:rsidRPr="00CD0812">
        <w:rPr>
          <w:rFonts w:ascii="Verdana" w:hAnsi="Verdana"/>
          <w:sz w:val="20"/>
          <w:szCs w:val="20"/>
          <w:lang w:val="es-ES"/>
        </w:rPr>
        <w:t xml:space="preserve"> artículo </w:t>
      </w:r>
      <w:r w:rsidR="00E463DE" w:rsidRPr="00CD0812">
        <w:rPr>
          <w:rFonts w:ascii="Verdana" w:hAnsi="Verdana"/>
          <w:sz w:val="20"/>
          <w:szCs w:val="20"/>
          <w:lang w:val="es-ES"/>
        </w:rPr>
        <w:t xml:space="preserve">13 </w:t>
      </w:r>
      <w:r w:rsidR="00DF4879" w:rsidRPr="00CD0812">
        <w:rPr>
          <w:rFonts w:ascii="Verdana" w:hAnsi="Verdana"/>
          <w:sz w:val="20"/>
          <w:szCs w:val="20"/>
          <w:lang w:val="es-ES"/>
        </w:rPr>
        <w:t xml:space="preserve">indica que: </w:t>
      </w:r>
      <w:r w:rsidR="00E463DE" w:rsidRPr="00CD0812">
        <w:rPr>
          <w:rFonts w:ascii="Verdana" w:hAnsi="Verdana"/>
          <w:sz w:val="20"/>
          <w:szCs w:val="20"/>
          <w:lang w:val="es-ES"/>
        </w:rPr>
        <w:t>a</w:t>
      </w:r>
      <w:r w:rsidR="00DF4879" w:rsidRPr="00CD0812">
        <w:rPr>
          <w:rFonts w:ascii="Verdana" w:hAnsi="Verdana"/>
          <w:sz w:val="20"/>
          <w:szCs w:val="20"/>
          <w:lang w:val="es-ES"/>
        </w:rPr>
        <w:t xml:space="preserve">) los Estados Partes asegurarán que las personas con discapacidad tengan acceso a la justicia en igualdad de condiciones con las demás, incluso mediante ajustes de procedimiento y adecuados a la edad, para facilitar el desempeño de las funciones efectivas de esas personas como participantes directos e indirectos, incluida la declaración como testigos, en todos los procedimientos judiciales, con inclusión de la etapa de investigación y otras etapas preliminares, y </w:t>
      </w:r>
      <w:r w:rsidR="00E463DE" w:rsidRPr="00CD0812">
        <w:rPr>
          <w:rFonts w:ascii="Verdana" w:hAnsi="Verdana"/>
          <w:sz w:val="20"/>
          <w:szCs w:val="20"/>
          <w:lang w:val="es-ES"/>
        </w:rPr>
        <w:t>b</w:t>
      </w:r>
      <w:r w:rsidR="00DF4879" w:rsidRPr="00CD0812">
        <w:rPr>
          <w:rFonts w:ascii="Verdana" w:hAnsi="Verdana"/>
          <w:sz w:val="20"/>
          <w:szCs w:val="20"/>
          <w:lang w:val="es-ES"/>
        </w:rPr>
        <w:t xml:space="preserve">) los Estados Partes promoverán la capacitación adecuada de los que trabajan </w:t>
      </w:r>
      <w:r w:rsidR="00DF4879" w:rsidRPr="00CD0812">
        <w:rPr>
          <w:rFonts w:ascii="Verdana" w:hAnsi="Verdana"/>
          <w:sz w:val="20"/>
          <w:szCs w:val="20"/>
          <w:lang w:val="es-ES"/>
        </w:rPr>
        <w:lastRenderedPageBreak/>
        <w:t>en la administración de justicia, incluido el personal policial y penitenciario</w:t>
      </w:r>
      <w:r w:rsidR="00DF4879" w:rsidRPr="00CD0812">
        <w:rPr>
          <w:rStyle w:val="Refdenotaalpie"/>
          <w:rFonts w:ascii="Verdana" w:hAnsi="Verdana"/>
          <w:sz w:val="20"/>
          <w:szCs w:val="20"/>
          <w:lang w:val="es-ES"/>
        </w:rPr>
        <w:footnoteReference w:id="46"/>
      </w:r>
      <w:r w:rsidR="005766BF" w:rsidRPr="00CD0812">
        <w:rPr>
          <w:rFonts w:ascii="Verdana" w:hAnsi="Verdana"/>
          <w:sz w:val="20"/>
          <w:szCs w:val="20"/>
          <w:lang w:val="es-ES"/>
        </w:rPr>
        <w:t>. En este sentido, e</w:t>
      </w:r>
      <w:r w:rsidR="00E03179" w:rsidRPr="00CD0812">
        <w:rPr>
          <w:rFonts w:ascii="Verdana" w:hAnsi="Verdana"/>
          <w:sz w:val="20"/>
          <w:szCs w:val="20"/>
          <w:lang w:val="es-ES"/>
        </w:rPr>
        <w:t>ste</w:t>
      </w:r>
      <w:r w:rsidR="005766BF" w:rsidRPr="00CD0812">
        <w:rPr>
          <w:rFonts w:ascii="Verdana" w:hAnsi="Verdana"/>
          <w:sz w:val="20"/>
          <w:szCs w:val="20"/>
          <w:lang w:val="es-ES"/>
        </w:rPr>
        <w:t xml:space="preserve"> Tribunal considera </w:t>
      </w:r>
      <w:r w:rsidR="00125040" w:rsidRPr="00CD0812">
        <w:rPr>
          <w:rFonts w:ascii="Verdana" w:hAnsi="Verdana"/>
          <w:sz w:val="20"/>
          <w:szCs w:val="20"/>
          <w:lang w:val="es-ES"/>
        </w:rPr>
        <w:t>que,</w:t>
      </w:r>
      <w:r w:rsidR="005766BF" w:rsidRPr="00CD0812">
        <w:rPr>
          <w:rFonts w:ascii="Verdana" w:hAnsi="Verdana"/>
          <w:sz w:val="20"/>
          <w:szCs w:val="20"/>
          <w:lang w:val="es-ES"/>
        </w:rPr>
        <w:t xml:space="preserve"> en casos de personas vulnerables, como lo es una persona con discapacidad, es imperante tomar las medidas pertinentes, como por ejemplo </w:t>
      </w:r>
      <w:r w:rsidR="008315E2" w:rsidRPr="00CD0812">
        <w:rPr>
          <w:rFonts w:ascii="Verdana" w:hAnsi="Verdana"/>
          <w:sz w:val="20"/>
          <w:szCs w:val="20"/>
          <w:lang w:val="es-ES"/>
        </w:rPr>
        <w:t>priorizar</w:t>
      </w:r>
      <w:r w:rsidR="005766BF" w:rsidRPr="00CD0812">
        <w:rPr>
          <w:rFonts w:ascii="Verdana" w:hAnsi="Verdana"/>
          <w:sz w:val="20"/>
          <w:szCs w:val="20"/>
          <w:lang w:val="es-ES"/>
        </w:rPr>
        <w:t xml:space="preserve"> la atención y resolución del procedimiento por parte de las autoridades a su cargo, con el fin de evitar retrasos en la tramitación de los procesos, de manera que se garantice la pronta resolución y ejecución de los mismos</w:t>
      </w:r>
      <w:r w:rsidR="005C6F77" w:rsidRPr="00CD0812">
        <w:rPr>
          <w:rStyle w:val="Refdenotaalpie"/>
          <w:rFonts w:ascii="Verdana" w:hAnsi="Verdana"/>
          <w:sz w:val="20"/>
          <w:szCs w:val="20"/>
          <w:lang w:val="es-ES"/>
        </w:rPr>
        <w:footnoteReference w:id="47"/>
      </w:r>
      <w:r w:rsidR="005766BF" w:rsidRPr="00CD0812">
        <w:rPr>
          <w:rFonts w:ascii="Verdana" w:hAnsi="Verdana"/>
          <w:sz w:val="20"/>
          <w:szCs w:val="20"/>
          <w:lang w:val="es-ES"/>
        </w:rPr>
        <w:t>.</w:t>
      </w:r>
    </w:p>
    <w:p w14:paraId="16A86868" w14:textId="77777777" w:rsidR="00A642FC" w:rsidRPr="00CD0812" w:rsidRDefault="00A642FC" w:rsidP="00A642FC">
      <w:pPr>
        <w:pStyle w:val="Prrafodelista"/>
        <w:tabs>
          <w:tab w:val="left" w:pos="0"/>
        </w:tabs>
        <w:spacing w:after="0" w:line="240" w:lineRule="auto"/>
        <w:ind w:left="0"/>
        <w:contextualSpacing w:val="0"/>
        <w:jc w:val="both"/>
        <w:rPr>
          <w:rFonts w:ascii="Verdana" w:hAnsi="Verdana"/>
          <w:sz w:val="20"/>
          <w:szCs w:val="20"/>
          <w:lang w:val="es-ES"/>
        </w:rPr>
      </w:pPr>
    </w:p>
    <w:p w14:paraId="7615201A" w14:textId="4B0D81CB" w:rsidR="0087179D" w:rsidRPr="00CD0812" w:rsidRDefault="0087179D"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szCs w:val="20"/>
          <w:lang w:val="es-ES"/>
        </w:rPr>
        <w:t xml:space="preserve">Además, la Convención Interamericana sobre la </w:t>
      </w:r>
      <w:r w:rsidR="005C6F77" w:rsidRPr="00CD0812">
        <w:rPr>
          <w:rFonts w:ascii="Verdana" w:hAnsi="Verdana"/>
          <w:sz w:val="20"/>
          <w:szCs w:val="20"/>
          <w:lang w:val="es-ES"/>
        </w:rPr>
        <w:t>P</w:t>
      </w:r>
      <w:r w:rsidRPr="00CD0812">
        <w:rPr>
          <w:rFonts w:ascii="Verdana" w:hAnsi="Verdana"/>
          <w:sz w:val="20"/>
          <w:szCs w:val="20"/>
          <w:lang w:val="es-ES"/>
        </w:rPr>
        <w:t xml:space="preserve">rotección de los </w:t>
      </w:r>
      <w:r w:rsidR="005C6F77" w:rsidRPr="00CD0812">
        <w:rPr>
          <w:rFonts w:ascii="Verdana" w:hAnsi="Verdana"/>
          <w:sz w:val="20"/>
          <w:szCs w:val="20"/>
          <w:lang w:val="es-ES"/>
        </w:rPr>
        <w:t>D</w:t>
      </w:r>
      <w:r w:rsidRPr="00CD0812">
        <w:rPr>
          <w:rFonts w:ascii="Verdana" w:hAnsi="Verdana"/>
          <w:sz w:val="20"/>
          <w:szCs w:val="20"/>
          <w:lang w:val="es-ES"/>
        </w:rPr>
        <w:t xml:space="preserve">erechos </w:t>
      </w:r>
      <w:r w:rsidR="005C6F77" w:rsidRPr="00CD0812">
        <w:rPr>
          <w:rFonts w:ascii="Verdana" w:hAnsi="Verdana"/>
          <w:sz w:val="20"/>
          <w:szCs w:val="20"/>
          <w:lang w:val="es-ES"/>
        </w:rPr>
        <w:t>H</w:t>
      </w:r>
      <w:r w:rsidRPr="00CD0812">
        <w:rPr>
          <w:rFonts w:ascii="Verdana" w:hAnsi="Verdana"/>
          <w:sz w:val="20"/>
          <w:szCs w:val="20"/>
          <w:lang w:val="es-ES"/>
        </w:rPr>
        <w:t xml:space="preserve">umanos de las </w:t>
      </w:r>
      <w:r w:rsidR="005C6F77" w:rsidRPr="00CD0812">
        <w:rPr>
          <w:rFonts w:ascii="Verdana" w:hAnsi="Verdana"/>
          <w:sz w:val="20"/>
          <w:szCs w:val="20"/>
          <w:lang w:val="es-ES"/>
        </w:rPr>
        <w:t>P</w:t>
      </w:r>
      <w:r w:rsidRPr="00CD0812">
        <w:rPr>
          <w:rFonts w:ascii="Verdana" w:hAnsi="Verdana"/>
          <w:sz w:val="20"/>
          <w:szCs w:val="20"/>
          <w:lang w:val="es-ES"/>
        </w:rPr>
        <w:t xml:space="preserve">ersonas </w:t>
      </w:r>
      <w:r w:rsidR="005C6F77" w:rsidRPr="00CD0812">
        <w:rPr>
          <w:rFonts w:ascii="Verdana" w:hAnsi="Verdana"/>
          <w:sz w:val="20"/>
          <w:szCs w:val="20"/>
          <w:lang w:val="es-ES"/>
        </w:rPr>
        <w:t>M</w:t>
      </w:r>
      <w:r w:rsidRPr="00CD0812">
        <w:rPr>
          <w:rFonts w:ascii="Verdana" w:hAnsi="Verdana"/>
          <w:sz w:val="20"/>
          <w:szCs w:val="20"/>
          <w:lang w:val="es-ES"/>
        </w:rPr>
        <w:t xml:space="preserve">ayores, de la cual </w:t>
      </w:r>
      <w:r w:rsidR="001C246E">
        <w:rPr>
          <w:rFonts w:ascii="Verdana" w:hAnsi="Verdana"/>
          <w:sz w:val="20"/>
          <w:szCs w:val="20"/>
          <w:lang w:val="es-ES"/>
        </w:rPr>
        <w:t>E</w:t>
      </w:r>
      <w:r w:rsidRPr="00CD0812">
        <w:rPr>
          <w:rFonts w:ascii="Verdana" w:hAnsi="Verdana"/>
          <w:sz w:val="20"/>
          <w:szCs w:val="20"/>
          <w:lang w:val="es-ES"/>
        </w:rPr>
        <w:t>l Salvador forma parte</w:t>
      </w:r>
      <w:r w:rsidRPr="00CD0812">
        <w:rPr>
          <w:rStyle w:val="Refdenotaalpie"/>
          <w:rFonts w:ascii="Verdana" w:hAnsi="Verdana"/>
          <w:sz w:val="20"/>
          <w:szCs w:val="20"/>
          <w:lang w:val="es-ES"/>
        </w:rPr>
        <w:footnoteReference w:id="48"/>
      </w:r>
      <w:r w:rsidRPr="00CD0812">
        <w:rPr>
          <w:rFonts w:ascii="Verdana" w:hAnsi="Verdana"/>
          <w:sz w:val="20"/>
          <w:szCs w:val="20"/>
          <w:lang w:val="es-ES"/>
        </w:rPr>
        <w:t>, reconoce como principios generales aplicables a la Convención la igualdad y la no discriminación (artículo 3.d), el buen trato y la atención preferencial (artículo 3.k) y la protección judicial efectiva (artículo 3.n).</w:t>
      </w:r>
    </w:p>
    <w:p w14:paraId="2C483B5B" w14:textId="77777777" w:rsidR="00471744" w:rsidRPr="00CD0812" w:rsidRDefault="00471744" w:rsidP="00CD0812">
      <w:pPr>
        <w:pStyle w:val="Prrafodelista"/>
        <w:tabs>
          <w:tab w:val="left" w:pos="0"/>
        </w:tabs>
        <w:spacing w:after="0" w:line="240" w:lineRule="auto"/>
        <w:ind w:left="0"/>
        <w:contextualSpacing w:val="0"/>
        <w:jc w:val="both"/>
        <w:rPr>
          <w:rFonts w:ascii="Verdana" w:hAnsi="Verdana"/>
          <w:sz w:val="20"/>
          <w:szCs w:val="20"/>
          <w:lang w:val="es-ES"/>
        </w:rPr>
      </w:pPr>
    </w:p>
    <w:p w14:paraId="47CB4F15" w14:textId="13A513A8" w:rsidR="00E50A2E" w:rsidRPr="00CD0812" w:rsidRDefault="00E50A2E"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lang w:val="es-CR"/>
        </w:rPr>
        <w:lastRenderedPageBreak/>
        <w:t>Asimismo, en su artículo 31, este instrumento internacional reconoce el de</w:t>
      </w:r>
      <w:r w:rsidR="00FD0973" w:rsidRPr="00CD0812">
        <w:rPr>
          <w:rFonts w:ascii="Verdana" w:hAnsi="Verdana"/>
          <w:sz w:val="20"/>
          <w:lang w:val="es-CR"/>
        </w:rPr>
        <w:t>recho de acceso a la justicia</w:t>
      </w:r>
      <w:r w:rsidR="00FD0973" w:rsidRPr="00CD0812">
        <w:rPr>
          <w:rStyle w:val="Refdenotaalpie"/>
          <w:rFonts w:ascii="Verdana" w:hAnsi="Verdana"/>
          <w:sz w:val="20"/>
          <w:lang w:val="es-CR"/>
        </w:rPr>
        <w:footnoteReference w:id="49"/>
      </w:r>
      <w:r w:rsidRPr="00CD0812">
        <w:rPr>
          <w:rFonts w:ascii="Verdana" w:hAnsi="Verdana"/>
          <w:sz w:val="20"/>
          <w:lang w:val="es-CR"/>
        </w:rPr>
        <w:t>, y señala que “la persona mayor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El párrafo tercero del citado artículo prevé que “[l]os Estados Parte se comprometen a garantizar la debida diligencia y el tratamiento preferencial a la persona mayor para la tramitación, resolución y ejecución de las decisiones en procesos administrativos y judiciales”. De esta forma, la Corte considera que surge un derecho a un tratamiento preferencial de las personas mayores en la ejecución de las sentencias a su favor y un correlativo deber estatal de garantizar un acceso diligente, célere y efectivo de las personas mayores a la justicia, tanto en los procesos administrativos como judiciales</w:t>
      </w:r>
      <w:r w:rsidR="00FE685A" w:rsidRPr="00CD0812">
        <w:rPr>
          <w:rStyle w:val="Refdenotaalpie"/>
          <w:rFonts w:ascii="Verdana" w:hAnsi="Verdana"/>
          <w:sz w:val="20"/>
          <w:lang w:val="es-CR"/>
        </w:rPr>
        <w:footnoteReference w:id="50"/>
      </w:r>
      <w:r w:rsidR="008315E2" w:rsidRPr="00CD0812">
        <w:rPr>
          <w:rFonts w:ascii="Verdana" w:hAnsi="Verdana"/>
          <w:sz w:val="20"/>
          <w:lang w:val="es-CR"/>
        </w:rPr>
        <w:t>.</w:t>
      </w:r>
    </w:p>
    <w:p w14:paraId="37B29590" w14:textId="77777777" w:rsidR="008315E2" w:rsidRPr="00CD0812" w:rsidRDefault="008315E2" w:rsidP="00CD0812">
      <w:pPr>
        <w:pStyle w:val="Prrafodelista"/>
        <w:tabs>
          <w:tab w:val="left" w:pos="0"/>
        </w:tabs>
        <w:spacing w:after="0" w:line="240" w:lineRule="auto"/>
        <w:ind w:left="0"/>
        <w:contextualSpacing w:val="0"/>
        <w:jc w:val="both"/>
        <w:rPr>
          <w:rFonts w:ascii="Verdana" w:hAnsi="Verdana"/>
          <w:sz w:val="20"/>
          <w:szCs w:val="20"/>
          <w:lang w:val="es-ES"/>
        </w:rPr>
      </w:pPr>
    </w:p>
    <w:p w14:paraId="7FF19FCB" w14:textId="14C20F3E" w:rsidR="008315E2" w:rsidRPr="00CD0812" w:rsidRDefault="00F26040"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lang w:val="es-CR"/>
        </w:rPr>
        <w:t>La n</w:t>
      </w:r>
      <w:r w:rsidR="00E50A2E" w:rsidRPr="00CD0812">
        <w:rPr>
          <w:rFonts w:ascii="Verdana" w:hAnsi="Verdana"/>
          <w:sz w:val="20"/>
          <w:lang w:val="es-CR"/>
        </w:rPr>
        <w:t>ecesidad de garantizar la protección judicial efectiva de las personas mayores y</w:t>
      </w:r>
      <w:r w:rsidRPr="00CD0812">
        <w:rPr>
          <w:rFonts w:ascii="Verdana" w:hAnsi="Verdana"/>
          <w:sz w:val="20"/>
          <w:lang w:val="es-CR"/>
        </w:rPr>
        <w:t xml:space="preserve"> personas con discapacidad</w:t>
      </w:r>
      <w:r w:rsidR="00E50A2E" w:rsidRPr="00CD0812">
        <w:rPr>
          <w:rFonts w:ascii="Verdana" w:hAnsi="Verdana"/>
          <w:sz w:val="20"/>
          <w:lang w:val="es-CR"/>
        </w:rPr>
        <w:t xml:space="preserve">, </w:t>
      </w:r>
      <w:r w:rsidR="00A72190" w:rsidRPr="00CD0812">
        <w:rPr>
          <w:rFonts w:ascii="Verdana" w:hAnsi="Verdana"/>
          <w:sz w:val="20"/>
          <w:lang w:val="es-CR"/>
        </w:rPr>
        <w:t xml:space="preserve">y </w:t>
      </w:r>
      <w:r w:rsidRPr="00CD0812">
        <w:rPr>
          <w:rFonts w:ascii="Verdana" w:hAnsi="Verdana"/>
          <w:sz w:val="20"/>
          <w:lang w:val="es-CR"/>
        </w:rPr>
        <w:t>particularmente</w:t>
      </w:r>
      <w:r w:rsidR="00E50A2E" w:rsidRPr="00CD0812">
        <w:rPr>
          <w:rFonts w:ascii="Verdana" w:hAnsi="Verdana"/>
          <w:sz w:val="20"/>
          <w:lang w:val="es-CR"/>
        </w:rPr>
        <w:t xml:space="preserve">, de promover procesos céleres </w:t>
      </w:r>
      <w:r w:rsidR="008F623D" w:rsidRPr="00CD0812">
        <w:rPr>
          <w:rFonts w:ascii="Verdana" w:hAnsi="Verdana"/>
          <w:sz w:val="20"/>
          <w:lang w:val="es-CR"/>
        </w:rPr>
        <w:t xml:space="preserve">también </w:t>
      </w:r>
      <w:r w:rsidR="00E50A2E" w:rsidRPr="00CD0812">
        <w:rPr>
          <w:rFonts w:ascii="Verdana" w:hAnsi="Verdana"/>
          <w:sz w:val="20"/>
          <w:lang w:val="es-CR"/>
        </w:rPr>
        <w:t>encuentra respaldo</w:t>
      </w:r>
      <w:r w:rsidR="008F623D" w:rsidRPr="00CD0812">
        <w:rPr>
          <w:rFonts w:ascii="Verdana" w:hAnsi="Verdana"/>
          <w:sz w:val="20"/>
          <w:lang w:val="es-CR"/>
        </w:rPr>
        <w:t xml:space="preserve"> en</w:t>
      </w:r>
      <w:r w:rsidR="00E50A2E" w:rsidRPr="00CD0812">
        <w:rPr>
          <w:rFonts w:ascii="Verdana" w:hAnsi="Verdana"/>
          <w:sz w:val="20"/>
          <w:lang w:val="es-CR"/>
        </w:rPr>
        <w:t xml:space="preserve"> instrumentos de Derecho Internacional como las Reglas de Brasilia sobre acceso a la justicia de las personas en condición de vulnerabilidad, aprobadas por la XIV Cumbre Judicial Iberoamericana en el 2008 y actualizadas en la XIX Cumbre de 2018. </w:t>
      </w:r>
      <w:r w:rsidR="00125040" w:rsidRPr="00CD0812">
        <w:rPr>
          <w:rFonts w:ascii="Verdana" w:hAnsi="Verdana"/>
          <w:sz w:val="20"/>
          <w:lang w:val="es-CR"/>
        </w:rPr>
        <w:t>Específicamente, en</w:t>
      </w:r>
      <w:r w:rsidR="00E50A2E" w:rsidRPr="00CD0812">
        <w:rPr>
          <w:rFonts w:ascii="Verdana" w:hAnsi="Verdana"/>
          <w:sz w:val="20"/>
          <w:lang w:val="es-CR"/>
        </w:rPr>
        <w:t xml:space="preserve"> la Sección Segunda de estas reglas</w:t>
      </w:r>
      <w:r w:rsidR="00031AD3" w:rsidRPr="00CD0812">
        <w:rPr>
          <w:rStyle w:val="Refdenotaalpie"/>
          <w:rFonts w:ascii="Verdana" w:hAnsi="Verdana"/>
          <w:sz w:val="20"/>
          <w:lang w:val="es-CR"/>
        </w:rPr>
        <w:footnoteReference w:id="51"/>
      </w:r>
      <w:r w:rsidR="00E50A2E" w:rsidRPr="00CD0812">
        <w:rPr>
          <w:rFonts w:ascii="Verdana" w:hAnsi="Verdana"/>
          <w:sz w:val="20"/>
          <w:lang w:val="es-CR"/>
        </w:rPr>
        <w:t xml:space="preserve">, se define a </w:t>
      </w:r>
      <w:r w:rsidR="008315E2" w:rsidRPr="00CD0812">
        <w:rPr>
          <w:rFonts w:ascii="Verdana" w:hAnsi="Verdana"/>
          <w:sz w:val="20"/>
          <w:lang w:val="es-CR"/>
        </w:rPr>
        <w:t xml:space="preserve">las </w:t>
      </w:r>
      <w:r w:rsidR="00E50A2E" w:rsidRPr="00CD0812">
        <w:rPr>
          <w:rFonts w:ascii="Verdana" w:hAnsi="Verdana"/>
          <w:sz w:val="20"/>
          <w:lang w:val="es-CR"/>
        </w:rPr>
        <w:t>personas en situación de vulnerabilida</w:t>
      </w:r>
      <w:r w:rsidR="00031AD3" w:rsidRPr="00CD0812">
        <w:rPr>
          <w:rFonts w:ascii="Verdana" w:hAnsi="Verdana"/>
          <w:sz w:val="20"/>
          <w:lang w:val="es-CR"/>
        </w:rPr>
        <w:t xml:space="preserve">d, </w:t>
      </w:r>
      <w:r w:rsidR="0074606E" w:rsidRPr="00CD0812">
        <w:rPr>
          <w:rFonts w:ascii="Verdana" w:hAnsi="Verdana"/>
          <w:sz w:val="20"/>
          <w:lang w:val="es-CR"/>
        </w:rPr>
        <w:t xml:space="preserve">y se señala que </w:t>
      </w:r>
      <w:r w:rsidR="00125040" w:rsidRPr="00CD0812">
        <w:rPr>
          <w:rFonts w:ascii="Verdana" w:hAnsi="Verdana"/>
          <w:sz w:val="20"/>
          <w:lang w:val="es-CR"/>
        </w:rPr>
        <w:t xml:space="preserve">pueden constituir causas de vulnerabilidad, entre </w:t>
      </w:r>
      <w:r w:rsidR="00125040" w:rsidRPr="00CD0812">
        <w:rPr>
          <w:rFonts w:ascii="Verdana" w:hAnsi="Verdana"/>
          <w:sz w:val="20"/>
          <w:szCs w:val="20"/>
          <w:lang w:val="es-CR"/>
        </w:rPr>
        <w:t>otras, la edad y la discapacidad</w:t>
      </w:r>
      <w:r w:rsidR="008315E2" w:rsidRPr="00CD0812">
        <w:rPr>
          <w:rFonts w:ascii="Verdana" w:hAnsi="Verdana"/>
          <w:sz w:val="20"/>
          <w:szCs w:val="20"/>
          <w:lang w:val="es-CR"/>
        </w:rPr>
        <w:t xml:space="preserve">, quienes encuentran especiales dificultades para ejercitar con plenitud ante el sistema de justicia los derechos reconocidos por el ordenamiento jurídico. </w:t>
      </w:r>
      <w:r w:rsidR="0074606E" w:rsidRPr="00CD0812">
        <w:rPr>
          <w:rFonts w:ascii="Verdana" w:hAnsi="Verdana"/>
          <w:sz w:val="20"/>
          <w:szCs w:val="20"/>
          <w:lang w:val="es-CR"/>
        </w:rPr>
        <w:t xml:space="preserve">Además, </w:t>
      </w:r>
      <w:r w:rsidR="008315E2" w:rsidRPr="00CD0812">
        <w:rPr>
          <w:rFonts w:ascii="Verdana" w:hAnsi="Verdana"/>
          <w:sz w:val="20"/>
          <w:szCs w:val="20"/>
          <w:lang w:val="es-CR"/>
        </w:rPr>
        <w:t>se recalca que “el envejecimiento también puede constituir una causa de vulnerabilidad cuando la persona adulta mayor encuentre especiales dificultades, atendiendo a sus capacidades funcionales y/o barreras producto del entorno económico y social, para ejercitar sus derechos ante el sistema de justicia, con pleno respeto a su dignidad”.</w:t>
      </w:r>
    </w:p>
    <w:p w14:paraId="27E1015C" w14:textId="77777777" w:rsidR="00471744" w:rsidRPr="00CD0812" w:rsidRDefault="00471744" w:rsidP="00CD0812">
      <w:pPr>
        <w:pStyle w:val="Prrafodelista"/>
        <w:spacing w:after="0" w:line="240" w:lineRule="auto"/>
        <w:ind w:left="0"/>
        <w:jc w:val="both"/>
        <w:rPr>
          <w:rFonts w:ascii="Verdana" w:hAnsi="Verdana"/>
          <w:sz w:val="20"/>
          <w:lang w:val="es-CR"/>
        </w:rPr>
      </w:pPr>
    </w:p>
    <w:p w14:paraId="5EC9FEE6" w14:textId="2C7471F2" w:rsidR="00FD0973" w:rsidRPr="006D74B9" w:rsidRDefault="00E50A2E" w:rsidP="00CD0812">
      <w:pPr>
        <w:pStyle w:val="Prrafodelista"/>
        <w:numPr>
          <w:ilvl w:val="0"/>
          <w:numId w:val="23"/>
        </w:numPr>
        <w:spacing w:after="0" w:line="240" w:lineRule="auto"/>
        <w:ind w:left="0" w:firstLine="0"/>
        <w:jc w:val="both"/>
        <w:rPr>
          <w:rFonts w:ascii="Verdana" w:hAnsi="Verdana"/>
          <w:sz w:val="20"/>
          <w:lang w:val="es-CR"/>
        </w:rPr>
      </w:pPr>
      <w:r w:rsidRPr="00525C31">
        <w:rPr>
          <w:rFonts w:ascii="Verdana" w:hAnsi="Verdana"/>
          <w:sz w:val="20"/>
          <w:szCs w:val="20"/>
          <w:lang w:val="es-CR"/>
        </w:rPr>
        <w:t xml:space="preserve">Específicamente, respecto al acceso a la justicia de las poblaciones en situación de vulnerabilidad, la regla 38 </w:t>
      </w:r>
      <w:r w:rsidR="006278D5" w:rsidRPr="006D74B9">
        <w:rPr>
          <w:rFonts w:ascii="Verdana" w:hAnsi="Verdana"/>
          <w:sz w:val="20"/>
          <w:szCs w:val="20"/>
          <w:lang w:val="es-CR"/>
        </w:rPr>
        <w:t>de dicho instrumento, relativa</w:t>
      </w:r>
      <w:r w:rsidR="006278D5" w:rsidRPr="00525C31">
        <w:rPr>
          <w:rFonts w:ascii="Verdana" w:hAnsi="Verdana"/>
          <w:sz w:val="20"/>
          <w:szCs w:val="20"/>
          <w:lang w:val="es-CR"/>
        </w:rPr>
        <w:t xml:space="preserve"> </w:t>
      </w:r>
      <w:r w:rsidR="00A01A50" w:rsidRPr="00525C31">
        <w:rPr>
          <w:rFonts w:ascii="Verdana" w:hAnsi="Verdana"/>
          <w:sz w:val="20"/>
          <w:szCs w:val="20"/>
          <w:lang w:val="es-CR"/>
        </w:rPr>
        <w:t xml:space="preserve">a la agilidad y prioridad, </w:t>
      </w:r>
      <w:r w:rsidRPr="00525C31">
        <w:rPr>
          <w:rFonts w:ascii="Verdana" w:hAnsi="Verdana"/>
          <w:sz w:val="20"/>
          <w:szCs w:val="20"/>
          <w:lang w:val="es-CR"/>
        </w:rPr>
        <w:t>establece</w:t>
      </w:r>
      <w:r w:rsidR="00125040" w:rsidRPr="00525C31">
        <w:rPr>
          <w:rFonts w:ascii="Verdana" w:hAnsi="Verdana"/>
          <w:sz w:val="20"/>
          <w:szCs w:val="20"/>
          <w:lang w:val="es-CR"/>
        </w:rPr>
        <w:t xml:space="preserve"> la necesidad de evitar retrasos en la tramitación de las causas, garantizando una pronta resolución judicial</w:t>
      </w:r>
      <w:r w:rsidR="00A433C2" w:rsidRPr="00525C31">
        <w:rPr>
          <w:rFonts w:ascii="Verdana" w:hAnsi="Verdana"/>
          <w:sz w:val="20"/>
          <w:szCs w:val="20"/>
          <w:lang w:val="es-CR"/>
        </w:rPr>
        <w:t>.</w:t>
      </w:r>
      <w:r w:rsidR="00525C31" w:rsidRPr="00525C31">
        <w:rPr>
          <w:rFonts w:ascii="Verdana" w:hAnsi="Verdana"/>
          <w:sz w:val="20"/>
          <w:szCs w:val="20"/>
          <w:lang w:val="es-CR"/>
        </w:rPr>
        <w:t xml:space="preserve"> </w:t>
      </w:r>
      <w:r w:rsidR="00525C31" w:rsidRPr="006D74B9">
        <w:rPr>
          <w:rFonts w:ascii="Verdana" w:hAnsi="Verdana"/>
          <w:sz w:val="20"/>
          <w:szCs w:val="20"/>
          <w:lang w:val="es-CR"/>
        </w:rPr>
        <w:t xml:space="preserve">Además, </w:t>
      </w:r>
      <w:r w:rsidR="00525C31" w:rsidRPr="006D74B9">
        <w:rPr>
          <w:rStyle w:val="cf01"/>
          <w:rFonts w:ascii="Verdana" w:hAnsi="Verdana"/>
          <w:sz w:val="20"/>
          <w:szCs w:val="20"/>
          <w:lang w:val="es-CR"/>
        </w:rPr>
        <w:t xml:space="preserve">cuando las circunstancias de la situación de vulnerabilidad lo </w:t>
      </w:r>
      <w:r w:rsidR="00525C31" w:rsidRPr="006D74B9">
        <w:rPr>
          <w:rStyle w:val="cf01"/>
          <w:rFonts w:ascii="Verdana" w:hAnsi="Verdana"/>
          <w:sz w:val="20"/>
          <w:szCs w:val="20"/>
          <w:lang w:val="es-CR"/>
        </w:rPr>
        <w:lastRenderedPageBreak/>
        <w:t>aconsejen, se otorgará prioridad en la atención, resolución y ejecución del caso por parte de los órganos del sistema de justicia. Asimismo, destaca que en los expedientes se coloque un distintivo visible para identificar los procesos que afecten a personas en condiciones de vulnerabilidad.</w:t>
      </w:r>
    </w:p>
    <w:p w14:paraId="4A42D658" w14:textId="586D8E64" w:rsidR="00FE685A" w:rsidRPr="006D74B9" w:rsidRDefault="00FE685A" w:rsidP="00CD0812">
      <w:pPr>
        <w:tabs>
          <w:tab w:val="left" w:pos="0"/>
        </w:tabs>
        <w:spacing w:after="0" w:line="240" w:lineRule="auto"/>
        <w:jc w:val="both"/>
        <w:rPr>
          <w:rFonts w:ascii="Verdana" w:hAnsi="Verdana"/>
          <w:sz w:val="16"/>
          <w:lang w:val="es-CR"/>
        </w:rPr>
      </w:pPr>
    </w:p>
    <w:p w14:paraId="792A41E3" w14:textId="148324E0" w:rsidR="00A433C2" w:rsidRPr="00CD0812" w:rsidRDefault="00F26040"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6D74B9">
        <w:rPr>
          <w:rFonts w:ascii="Verdana" w:hAnsi="Verdana"/>
          <w:sz w:val="20"/>
          <w:szCs w:val="20"/>
          <w:lang w:val="es-CR"/>
        </w:rPr>
        <w:t>A partir de los estándares anteriores</w:t>
      </w:r>
      <w:r w:rsidR="00FE685A" w:rsidRPr="006D74B9">
        <w:rPr>
          <w:rFonts w:ascii="Verdana" w:hAnsi="Verdana"/>
          <w:sz w:val="20"/>
          <w:szCs w:val="20"/>
          <w:lang w:val="es-CR"/>
        </w:rPr>
        <w:t xml:space="preserve"> se </w:t>
      </w:r>
      <w:r w:rsidR="00E03179" w:rsidRPr="006D74B9">
        <w:rPr>
          <w:rFonts w:ascii="Verdana" w:hAnsi="Verdana"/>
          <w:sz w:val="20"/>
          <w:szCs w:val="20"/>
          <w:lang w:val="es-CR"/>
        </w:rPr>
        <w:t>desprende</w:t>
      </w:r>
      <w:r w:rsidR="00FE685A" w:rsidRPr="006D74B9">
        <w:rPr>
          <w:rFonts w:ascii="Verdana" w:hAnsi="Verdana"/>
          <w:sz w:val="20"/>
          <w:szCs w:val="20"/>
          <w:lang w:val="es-CR"/>
        </w:rPr>
        <w:t xml:space="preserve"> que, cuando se trata </w:t>
      </w:r>
      <w:bookmarkStart w:id="80" w:name="_Hlk161066147"/>
      <w:r w:rsidR="00FE685A" w:rsidRPr="006D74B9">
        <w:rPr>
          <w:rFonts w:ascii="Verdana" w:hAnsi="Verdana"/>
          <w:sz w:val="20"/>
          <w:szCs w:val="20"/>
          <w:lang w:val="es-CR"/>
        </w:rPr>
        <w:t>de personas en condición de</w:t>
      </w:r>
      <w:r w:rsidRPr="006D74B9">
        <w:rPr>
          <w:rFonts w:ascii="Verdana" w:hAnsi="Verdana"/>
          <w:sz w:val="20"/>
          <w:szCs w:val="20"/>
          <w:lang w:val="es-CR"/>
        </w:rPr>
        <w:t xml:space="preserve"> </w:t>
      </w:r>
      <w:r w:rsidR="00FE685A" w:rsidRPr="006D74B9">
        <w:rPr>
          <w:rFonts w:ascii="Verdana" w:hAnsi="Verdana"/>
          <w:sz w:val="20"/>
          <w:szCs w:val="20"/>
          <w:lang w:val="es-CR"/>
        </w:rPr>
        <w:t>vulnerabilidad,</w:t>
      </w:r>
      <w:r w:rsidR="00E13A5A" w:rsidRPr="006D74B9">
        <w:rPr>
          <w:rFonts w:ascii="Verdana" w:hAnsi="Verdana"/>
          <w:sz w:val="20"/>
          <w:szCs w:val="20"/>
          <w:lang w:val="es-ES"/>
        </w:rPr>
        <w:t xml:space="preserve"> </w:t>
      </w:r>
      <w:r w:rsidR="00E13A5A" w:rsidRPr="006D74B9">
        <w:rPr>
          <w:rFonts w:ascii="Verdana" w:hAnsi="Verdana"/>
          <w:sz w:val="20"/>
          <w:szCs w:val="20"/>
          <w:lang w:val="es-CR"/>
        </w:rPr>
        <w:t>es exigible un criterio reforzado de celeridad en todos los procesos judiciales y administrativos, incluyendo la ejecución de las sentencias</w:t>
      </w:r>
      <w:r w:rsidR="006278D5" w:rsidRPr="006D74B9">
        <w:rPr>
          <w:rFonts w:ascii="Verdana" w:hAnsi="Verdana"/>
          <w:sz w:val="20"/>
          <w:szCs w:val="20"/>
          <w:lang w:val="es-CR"/>
        </w:rPr>
        <w:t>.</w:t>
      </w:r>
      <w:r w:rsidR="00E13A5A" w:rsidRPr="006D74B9">
        <w:rPr>
          <w:rFonts w:ascii="Verdana" w:hAnsi="Verdana"/>
          <w:sz w:val="20"/>
          <w:szCs w:val="20"/>
          <w:lang w:val="es-CR"/>
        </w:rPr>
        <w:t xml:space="preserve"> </w:t>
      </w:r>
      <w:r w:rsidR="006278D5" w:rsidRPr="006D74B9">
        <w:rPr>
          <w:rFonts w:ascii="Verdana" w:hAnsi="Verdana"/>
          <w:sz w:val="20"/>
          <w:szCs w:val="20"/>
          <w:lang w:val="es-CR"/>
        </w:rPr>
        <w:t xml:space="preserve">Este </w:t>
      </w:r>
      <w:r w:rsidR="00E13A5A" w:rsidRPr="006D74B9">
        <w:rPr>
          <w:rFonts w:ascii="Verdana" w:hAnsi="Verdana"/>
          <w:sz w:val="20"/>
          <w:szCs w:val="20"/>
          <w:lang w:val="es-CR"/>
        </w:rPr>
        <w:t>criterio</w:t>
      </w:r>
      <w:r w:rsidR="00E13A5A" w:rsidRPr="00CD0812">
        <w:rPr>
          <w:rFonts w:ascii="Verdana" w:hAnsi="Verdana"/>
          <w:sz w:val="20"/>
          <w:szCs w:val="20"/>
          <w:lang w:val="es-CR"/>
        </w:rPr>
        <w:t xml:space="preserve"> es aplicable al </w:t>
      </w:r>
      <w:r w:rsidR="00E13A5A" w:rsidRPr="00CD0812">
        <w:rPr>
          <w:rFonts w:ascii="Verdana" w:hAnsi="Verdana"/>
          <w:sz w:val="20"/>
          <w:szCs w:val="20"/>
          <w:lang w:val="es-ES"/>
        </w:rPr>
        <w:t xml:space="preserve">señor Aguirre Magaña, quien se encuentra en una situación de vulnerabilidad </w:t>
      </w:r>
      <w:r w:rsidR="00285E2D" w:rsidRPr="00CD0812">
        <w:rPr>
          <w:rFonts w:ascii="Verdana" w:hAnsi="Verdana"/>
          <w:sz w:val="20"/>
          <w:szCs w:val="20"/>
          <w:lang w:val="es-ES"/>
        </w:rPr>
        <w:t>por</w:t>
      </w:r>
      <w:r w:rsidR="00E13A5A" w:rsidRPr="00CD0812">
        <w:rPr>
          <w:rFonts w:ascii="Verdana" w:hAnsi="Verdana"/>
          <w:sz w:val="20"/>
          <w:szCs w:val="20"/>
          <w:lang w:val="es-ES"/>
        </w:rPr>
        <w:t xml:space="preserve"> su condición de adulto mayor y </w:t>
      </w:r>
      <w:r w:rsidR="006278D5">
        <w:rPr>
          <w:rFonts w:ascii="Verdana" w:hAnsi="Verdana"/>
          <w:sz w:val="20"/>
          <w:szCs w:val="20"/>
          <w:lang w:val="es-ES"/>
        </w:rPr>
        <w:t xml:space="preserve">al </w:t>
      </w:r>
      <w:r w:rsidR="00E13A5A" w:rsidRPr="00CD0812">
        <w:rPr>
          <w:rFonts w:ascii="Verdana" w:hAnsi="Verdana"/>
          <w:sz w:val="20"/>
          <w:szCs w:val="20"/>
          <w:lang w:val="es-ES"/>
        </w:rPr>
        <w:t>ser una persona con discapacidad</w:t>
      </w:r>
      <w:bookmarkEnd w:id="80"/>
      <w:r w:rsidR="00E13A5A" w:rsidRPr="00CD0812">
        <w:rPr>
          <w:rFonts w:ascii="Verdana" w:hAnsi="Verdana"/>
          <w:sz w:val="20"/>
          <w:szCs w:val="20"/>
          <w:lang w:val="es-CR"/>
        </w:rPr>
        <w:t>.</w:t>
      </w:r>
    </w:p>
    <w:p w14:paraId="553C4C1E" w14:textId="77777777" w:rsidR="00335687" w:rsidRPr="00CD0812" w:rsidRDefault="00335687" w:rsidP="00CD0812">
      <w:pPr>
        <w:tabs>
          <w:tab w:val="left" w:pos="0"/>
        </w:tabs>
        <w:spacing w:after="0" w:line="240" w:lineRule="auto"/>
        <w:jc w:val="both"/>
        <w:rPr>
          <w:rFonts w:ascii="Verdana" w:hAnsi="Verdana"/>
          <w:sz w:val="20"/>
          <w:szCs w:val="20"/>
          <w:lang w:val="es-CR"/>
        </w:rPr>
      </w:pPr>
    </w:p>
    <w:p w14:paraId="419351F1" w14:textId="4908407D" w:rsidR="00B10BBF" w:rsidRPr="00CD0812" w:rsidRDefault="00B10BBF"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szCs w:val="20"/>
          <w:lang w:val="es-ES"/>
        </w:rPr>
        <w:t xml:space="preserve">El señor Aguirre Magaña en su declaración rendida ante la Corte describió las distintas afectaciones que sufrió a causa de los hechos. En ese sentido expresó que: </w:t>
      </w:r>
    </w:p>
    <w:p w14:paraId="4BBB5DA5" w14:textId="77777777" w:rsidR="00B10BBF" w:rsidRPr="00CD0812" w:rsidRDefault="00B10BBF" w:rsidP="005D358A">
      <w:pPr>
        <w:pStyle w:val="Prrafodelista"/>
        <w:spacing w:line="240" w:lineRule="auto"/>
        <w:rPr>
          <w:rFonts w:ascii="Verdana" w:hAnsi="Verdana"/>
          <w:sz w:val="20"/>
          <w:szCs w:val="20"/>
          <w:lang w:val="es-ES"/>
        </w:rPr>
      </w:pPr>
    </w:p>
    <w:p w14:paraId="0D56449F" w14:textId="068D586D" w:rsidR="00B10BBF" w:rsidRPr="005D358A" w:rsidRDefault="00E220F0" w:rsidP="005D358A">
      <w:pPr>
        <w:pStyle w:val="Prrafodelista"/>
        <w:spacing w:line="240" w:lineRule="auto"/>
        <w:ind w:left="567" w:right="571"/>
        <w:jc w:val="both"/>
        <w:rPr>
          <w:rFonts w:ascii="Verdana" w:hAnsi="Verdana"/>
          <w:sz w:val="18"/>
          <w:szCs w:val="18"/>
          <w:lang w:val="es-CR"/>
        </w:rPr>
      </w:pPr>
      <w:r w:rsidRPr="005D358A">
        <w:rPr>
          <w:rFonts w:ascii="Verdana" w:hAnsi="Verdana"/>
          <w:sz w:val="18"/>
          <w:szCs w:val="18"/>
          <w:lang w:val="es-CR"/>
        </w:rPr>
        <w:t xml:space="preserve">[…] </w:t>
      </w:r>
      <w:r w:rsidR="009A63B2" w:rsidRPr="005D358A">
        <w:rPr>
          <w:rFonts w:ascii="Verdana" w:hAnsi="Verdana"/>
          <w:sz w:val="18"/>
          <w:szCs w:val="18"/>
          <w:lang w:val="es-CR"/>
        </w:rPr>
        <w:t>el 13 de noviembre 1993, se dieron esos hechos donde perdí la pierna derecha y el oído izquierdo y múltiples problemas, seis meses incapacitados y todo eso. Diez días de hospitalización y la reincorporación a la sociedad no era fácil. El estado anímico, el estrés y todo eso me había perjudicado. Bueno, logré suavizar esa situación y viene otro problema,</w:t>
      </w:r>
      <w:r w:rsidR="00B10BBF" w:rsidRPr="005D358A">
        <w:rPr>
          <w:rFonts w:ascii="Verdana" w:hAnsi="Verdana"/>
          <w:sz w:val="18"/>
          <w:szCs w:val="18"/>
          <w:lang w:val="es-CR"/>
        </w:rPr>
        <w:t xml:space="preserve"> el enfrentamiento con el sistema judicial […]</w:t>
      </w:r>
      <w:r w:rsidR="00C05780">
        <w:rPr>
          <w:rFonts w:ascii="Verdana" w:hAnsi="Verdana"/>
          <w:sz w:val="18"/>
          <w:szCs w:val="18"/>
          <w:lang w:val="es-CR"/>
        </w:rPr>
        <w:t>.</w:t>
      </w:r>
      <w:r w:rsidR="00B10BBF" w:rsidRPr="005D358A">
        <w:rPr>
          <w:rFonts w:ascii="Verdana" w:hAnsi="Verdana"/>
          <w:sz w:val="18"/>
          <w:szCs w:val="18"/>
          <w:lang w:val="es-CR"/>
        </w:rPr>
        <w:t xml:space="preserve"> El meollo del problema y tener la cuestión desgastante y la parte que uno se siente impotente ante todas esas irregularidades y cubiertas por todo el sistema institucional y la Corte Suprema. Se le denunciaba</w:t>
      </w:r>
      <w:r w:rsidR="00C05780">
        <w:rPr>
          <w:rFonts w:ascii="Verdana" w:hAnsi="Verdana"/>
          <w:sz w:val="18"/>
          <w:szCs w:val="18"/>
          <w:lang w:val="es-CR"/>
        </w:rPr>
        <w:t xml:space="preserve"> […]</w:t>
      </w:r>
      <w:r w:rsidR="00B10BBF" w:rsidRPr="005D358A">
        <w:rPr>
          <w:rFonts w:ascii="Verdana" w:hAnsi="Verdana"/>
          <w:sz w:val="18"/>
          <w:szCs w:val="18"/>
          <w:lang w:val="es-CR"/>
        </w:rPr>
        <w:t xml:space="preserve"> y no hacía nada para corregir ese problema. Entonces al final tuve que recurrir a profesionales de la salud, a psicólogos, a psiquiatras</w:t>
      </w:r>
      <w:r w:rsidR="00C05780">
        <w:rPr>
          <w:rFonts w:ascii="Verdana" w:hAnsi="Verdana"/>
          <w:sz w:val="18"/>
          <w:szCs w:val="18"/>
          <w:lang w:val="es-CR"/>
        </w:rPr>
        <w:t>,</w:t>
      </w:r>
      <w:r w:rsidR="00B10BBF" w:rsidRPr="005D358A">
        <w:rPr>
          <w:rFonts w:ascii="Verdana" w:hAnsi="Verdana"/>
          <w:sz w:val="18"/>
          <w:szCs w:val="18"/>
          <w:lang w:val="es-CR"/>
        </w:rPr>
        <w:t xml:space="preserve"> que fue un costo económico para que me quitaran todo el problema del estrés, la tensión y la impotencia ante todas esas irregularidades que se dan, entonces todo eso. Y la parte económica que me quedó en andar para un lado para el otro, perdiendo tiempo, perdiendo dinero que no tenía yo que hacer, lo tenía que hacer todo el Estado, pero no, yo tuve que hacerlo y sin ningún provecho de nada porque pudo más la corrupción que la razón, la justicia y el derecho, pudo más la corrupción</w:t>
      </w:r>
      <w:r w:rsidR="003255D5" w:rsidRPr="005D358A">
        <w:rPr>
          <w:rStyle w:val="Refdenotaalpie"/>
          <w:rFonts w:ascii="Verdana" w:hAnsi="Verdana"/>
          <w:sz w:val="18"/>
          <w:szCs w:val="18"/>
          <w:lang w:val="es-CR"/>
        </w:rPr>
        <w:footnoteReference w:id="52"/>
      </w:r>
      <w:r w:rsidR="00B10BBF" w:rsidRPr="005D358A">
        <w:rPr>
          <w:rFonts w:ascii="Verdana" w:hAnsi="Verdana"/>
          <w:sz w:val="18"/>
          <w:szCs w:val="18"/>
          <w:lang w:val="es-CR"/>
        </w:rPr>
        <w:t>.</w:t>
      </w:r>
    </w:p>
    <w:p w14:paraId="10785AC3" w14:textId="77777777" w:rsidR="007E2032" w:rsidRPr="005D358A" w:rsidRDefault="007E2032" w:rsidP="00CD0812">
      <w:pPr>
        <w:pStyle w:val="Prrafodelista"/>
        <w:spacing w:after="0" w:line="240" w:lineRule="auto"/>
        <w:ind w:left="0"/>
        <w:jc w:val="both"/>
        <w:rPr>
          <w:rFonts w:ascii="Verdana" w:eastAsia="Times New Roman" w:hAnsi="Verdana" w:cs="Times New Roman"/>
          <w:sz w:val="20"/>
          <w:szCs w:val="20"/>
          <w:lang w:val="es-CR" w:eastAsia="es-CR"/>
        </w:rPr>
      </w:pPr>
    </w:p>
    <w:p w14:paraId="6DA01E65" w14:textId="4435E8AC" w:rsidR="009429B2" w:rsidRPr="005D358A" w:rsidRDefault="009429B2" w:rsidP="00CD0812">
      <w:pPr>
        <w:pStyle w:val="Prrafodelista"/>
        <w:numPr>
          <w:ilvl w:val="0"/>
          <w:numId w:val="23"/>
        </w:numPr>
        <w:spacing w:after="0" w:line="240" w:lineRule="auto"/>
        <w:ind w:left="0" w:firstLine="0"/>
        <w:jc w:val="both"/>
        <w:rPr>
          <w:rFonts w:ascii="Verdana" w:eastAsia="Times New Roman" w:hAnsi="Verdana" w:cs="Times New Roman"/>
          <w:sz w:val="20"/>
          <w:szCs w:val="20"/>
          <w:lang w:val="es-CR" w:eastAsia="es-CR"/>
        </w:rPr>
      </w:pPr>
      <w:bookmarkStart w:id="81" w:name="_Hlk161066180"/>
      <w:r w:rsidRPr="00CD0812">
        <w:rPr>
          <w:rFonts w:ascii="Verdana" w:eastAsia="Times New Roman" w:hAnsi="Verdana" w:cs="Times New Roman"/>
          <w:color w:val="000000"/>
          <w:sz w:val="20"/>
          <w:szCs w:val="20"/>
          <w:lang w:val="es-CR" w:eastAsia="es-CR"/>
        </w:rPr>
        <w:t>La Corte considera que una demora prolongada puede llegar a constituir por sí misma, en ciertos casos, una violación de las garantías judiciales</w:t>
      </w:r>
      <w:r w:rsidR="008619DE" w:rsidRPr="00CD0812">
        <w:rPr>
          <w:rStyle w:val="Refdenotaalpie"/>
          <w:rFonts w:ascii="Verdana" w:eastAsia="Times New Roman" w:hAnsi="Verdana" w:cs="Times New Roman"/>
          <w:color w:val="000000"/>
          <w:sz w:val="20"/>
          <w:szCs w:val="20"/>
          <w:lang w:val="es-CR" w:eastAsia="es-CR"/>
        </w:rPr>
        <w:footnoteReference w:id="53"/>
      </w:r>
      <w:r w:rsidRPr="00CD0812">
        <w:rPr>
          <w:rFonts w:ascii="Verdana" w:eastAsia="Times New Roman" w:hAnsi="Verdana" w:cs="Times New Roman"/>
          <w:color w:val="000000"/>
          <w:sz w:val="20"/>
          <w:szCs w:val="20"/>
          <w:lang w:val="es-CR" w:eastAsia="es-CR"/>
        </w:rPr>
        <w:t xml:space="preserve">. En el presente caso </w:t>
      </w:r>
      <w:r w:rsidR="0027540B" w:rsidRPr="00CD0812">
        <w:rPr>
          <w:rFonts w:ascii="Verdana" w:eastAsia="Times New Roman" w:hAnsi="Verdana" w:cs="Times New Roman"/>
          <w:color w:val="000000"/>
          <w:sz w:val="20"/>
          <w:szCs w:val="20"/>
          <w:lang w:val="es-CR" w:eastAsia="es-CR"/>
        </w:rPr>
        <w:t>res</w:t>
      </w:r>
      <w:r w:rsidRPr="00CD0812">
        <w:rPr>
          <w:rFonts w:ascii="Verdana" w:eastAsia="Times New Roman" w:hAnsi="Verdana" w:cs="Times New Roman"/>
          <w:color w:val="000000"/>
          <w:sz w:val="20"/>
          <w:szCs w:val="20"/>
          <w:lang w:val="es-CR" w:eastAsia="es-CR"/>
        </w:rPr>
        <w:t xml:space="preserve">pecto de la duración del proceso penal, </w:t>
      </w:r>
      <w:r w:rsidR="00F065C1" w:rsidRPr="00CD0812">
        <w:rPr>
          <w:rFonts w:ascii="Verdana" w:eastAsia="Times New Roman" w:hAnsi="Verdana" w:cs="Times New Roman"/>
          <w:color w:val="000000"/>
          <w:sz w:val="20"/>
          <w:szCs w:val="20"/>
          <w:lang w:val="es-CR" w:eastAsia="es-CR"/>
        </w:rPr>
        <w:t>la Corte not</w:t>
      </w:r>
      <w:r w:rsidR="0027540B" w:rsidRPr="00CD0812">
        <w:rPr>
          <w:rFonts w:ascii="Verdana" w:eastAsia="Times New Roman" w:hAnsi="Verdana" w:cs="Times New Roman"/>
          <w:color w:val="000000"/>
          <w:sz w:val="20"/>
          <w:szCs w:val="20"/>
          <w:lang w:val="es-CR" w:eastAsia="es-CR"/>
        </w:rPr>
        <w:t>a</w:t>
      </w:r>
      <w:r w:rsidR="00F065C1" w:rsidRPr="00CD0812">
        <w:rPr>
          <w:rFonts w:ascii="Verdana" w:eastAsia="Times New Roman" w:hAnsi="Verdana" w:cs="Times New Roman"/>
          <w:color w:val="000000"/>
          <w:sz w:val="20"/>
          <w:szCs w:val="20"/>
          <w:lang w:val="es-CR" w:eastAsia="es-CR"/>
        </w:rPr>
        <w:t xml:space="preserve"> que tuvo </w:t>
      </w:r>
      <w:r w:rsidRPr="00CD0812">
        <w:rPr>
          <w:rFonts w:ascii="Verdana" w:eastAsia="Times New Roman" w:hAnsi="Verdana" w:cs="Times New Roman"/>
          <w:color w:val="000000"/>
          <w:sz w:val="20"/>
          <w:szCs w:val="20"/>
          <w:lang w:val="es-CR" w:eastAsia="es-CR"/>
        </w:rPr>
        <w:t xml:space="preserve">una duración de </w:t>
      </w:r>
      <w:r w:rsidR="00B62243" w:rsidRPr="00CD0812">
        <w:rPr>
          <w:rFonts w:ascii="Verdana" w:eastAsia="Times New Roman" w:hAnsi="Verdana" w:cs="Times New Roman"/>
          <w:color w:val="000000"/>
          <w:sz w:val="20"/>
          <w:szCs w:val="20"/>
          <w:lang w:val="es-CR" w:eastAsia="es-CR"/>
        </w:rPr>
        <w:t xml:space="preserve">once </w:t>
      </w:r>
      <w:r w:rsidRPr="00CD0812">
        <w:rPr>
          <w:rFonts w:ascii="Verdana" w:eastAsia="Times New Roman" w:hAnsi="Verdana" w:cs="Times New Roman"/>
          <w:color w:val="000000"/>
          <w:sz w:val="20"/>
          <w:szCs w:val="20"/>
          <w:lang w:val="es-CR" w:eastAsia="es-CR"/>
        </w:rPr>
        <w:t xml:space="preserve">años, desde la presentación de la denuncia hasta el </w:t>
      </w:r>
      <w:r w:rsidR="00F065C1" w:rsidRPr="00CD0812">
        <w:rPr>
          <w:rFonts w:ascii="Verdana" w:eastAsia="Times New Roman" w:hAnsi="Verdana" w:cs="Times New Roman"/>
          <w:color w:val="000000"/>
          <w:sz w:val="20"/>
          <w:szCs w:val="20"/>
          <w:lang w:val="es-CR" w:eastAsia="es-CR"/>
        </w:rPr>
        <w:t xml:space="preserve">dictado del </w:t>
      </w:r>
      <w:r w:rsidRPr="00CD0812">
        <w:rPr>
          <w:rFonts w:ascii="Verdana" w:eastAsia="Times New Roman" w:hAnsi="Verdana" w:cs="Times New Roman"/>
          <w:color w:val="000000"/>
          <w:sz w:val="20"/>
          <w:szCs w:val="20"/>
          <w:lang w:val="es-CR" w:eastAsia="es-CR"/>
        </w:rPr>
        <w:t>sobreseimiento</w:t>
      </w:r>
      <w:r w:rsidR="00203556" w:rsidRPr="00CD0812">
        <w:rPr>
          <w:rFonts w:ascii="Verdana" w:eastAsia="Times New Roman" w:hAnsi="Verdana" w:cs="Times New Roman"/>
          <w:color w:val="000000"/>
          <w:sz w:val="20"/>
          <w:szCs w:val="20"/>
          <w:lang w:val="es-CR" w:eastAsia="es-CR"/>
        </w:rPr>
        <w:t xml:space="preserve"> (</w:t>
      </w:r>
      <w:r w:rsidR="00203556" w:rsidRPr="00CD0812">
        <w:rPr>
          <w:rFonts w:ascii="Verdana" w:eastAsia="Times New Roman" w:hAnsi="Verdana" w:cs="Times New Roman"/>
          <w:i/>
          <w:iCs/>
          <w:color w:val="000000"/>
          <w:sz w:val="20"/>
          <w:szCs w:val="20"/>
          <w:lang w:val="es-CR" w:eastAsia="es-CR"/>
        </w:rPr>
        <w:t>supra</w:t>
      </w:r>
      <w:r w:rsidR="00203556" w:rsidRPr="00CD0812">
        <w:rPr>
          <w:rFonts w:ascii="Verdana" w:eastAsia="Times New Roman" w:hAnsi="Verdana" w:cs="Times New Roman"/>
          <w:color w:val="000000"/>
          <w:sz w:val="20"/>
          <w:szCs w:val="20"/>
          <w:lang w:val="es-CR" w:eastAsia="es-CR"/>
        </w:rPr>
        <w:t xml:space="preserve"> párr. </w:t>
      </w:r>
      <w:r w:rsidR="00704E65">
        <w:rPr>
          <w:rFonts w:ascii="Verdana" w:eastAsia="Times New Roman" w:hAnsi="Verdana" w:cs="Times New Roman"/>
          <w:color w:val="000000"/>
          <w:sz w:val="20"/>
          <w:szCs w:val="20"/>
          <w:lang w:val="es-CR" w:eastAsia="es-CR"/>
        </w:rPr>
        <w:t>30</w:t>
      </w:r>
      <w:r w:rsidR="00203556" w:rsidRPr="00CD0812">
        <w:rPr>
          <w:rFonts w:ascii="Verdana" w:eastAsia="Times New Roman" w:hAnsi="Verdana" w:cs="Times New Roman"/>
          <w:color w:val="000000"/>
          <w:sz w:val="20"/>
          <w:szCs w:val="20"/>
          <w:lang w:val="es-CR" w:eastAsia="es-CR"/>
        </w:rPr>
        <w:t>)</w:t>
      </w:r>
      <w:r w:rsidRPr="00CD0812">
        <w:rPr>
          <w:rFonts w:ascii="Verdana" w:eastAsia="Times New Roman" w:hAnsi="Verdana" w:cs="Times New Roman"/>
          <w:color w:val="000000"/>
          <w:sz w:val="20"/>
          <w:szCs w:val="20"/>
          <w:lang w:val="es-CR" w:eastAsia="es-CR"/>
        </w:rPr>
        <w:t xml:space="preserve">. </w:t>
      </w:r>
      <w:r w:rsidR="00F065C1" w:rsidRPr="00CD0812">
        <w:rPr>
          <w:rFonts w:ascii="Verdana" w:eastAsia="Times New Roman" w:hAnsi="Verdana" w:cs="Times New Roman"/>
          <w:color w:val="000000"/>
          <w:sz w:val="20"/>
          <w:szCs w:val="20"/>
          <w:lang w:val="es-CR" w:eastAsia="es-CR"/>
        </w:rPr>
        <w:t xml:space="preserve">Este </w:t>
      </w:r>
      <w:r w:rsidRPr="00CD0812">
        <w:rPr>
          <w:rFonts w:ascii="Verdana" w:eastAsia="Times New Roman" w:hAnsi="Verdana" w:cs="Times New Roman"/>
          <w:color w:val="000000"/>
          <w:sz w:val="20"/>
          <w:szCs w:val="20"/>
          <w:lang w:val="es-CR" w:eastAsia="es-CR"/>
        </w:rPr>
        <w:t xml:space="preserve">Tribunal resalta </w:t>
      </w:r>
      <w:r w:rsidR="0027540B" w:rsidRPr="00CD0812">
        <w:rPr>
          <w:rFonts w:ascii="Verdana" w:eastAsia="Times New Roman" w:hAnsi="Verdana" w:cs="Times New Roman"/>
          <w:color w:val="000000"/>
          <w:sz w:val="20"/>
          <w:szCs w:val="20"/>
          <w:lang w:val="es-CR" w:eastAsia="es-CR"/>
        </w:rPr>
        <w:t xml:space="preserve">que en el presente caso </w:t>
      </w:r>
      <w:r w:rsidRPr="00CD0812">
        <w:rPr>
          <w:rFonts w:ascii="Verdana" w:eastAsia="Times New Roman" w:hAnsi="Verdana" w:cs="Times New Roman"/>
          <w:color w:val="000000"/>
          <w:sz w:val="20"/>
          <w:szCs w:val="20"/>
          <w:lang w:val="es-CR" w:eastAsia="es-CR"/>
        </w:rPr>
        <w:t>que no existen elementos de complejidad</w:t>
      </w:r>
      <w:r w:rsidR="008E4378" w:rsidRPr="00CD0812">
        <w:rPr>
          <w:rFonts w:ascii="Verdana" w:eastAsia="Times New Roman" w:hAnsi="Verdana" w:cs="Times New Roman"/>
          <w:color w:val="000000"/>
          <w:sz w:val="20"/>
          <w:szCs w:val="20"/>
          <w:lang w:val="es-CR" w:eastAsia="es-CR"/>
        </w:rPr>
        <w:t>, ya que</w:t>
      </w:r>
      <w:r w:rsidRPr="00CD0812">
        <w:rPr>
          <w:rFonts w:ascii="Verdana" w:eastAsia="Times New Roman" w:hAnsi="Verdana" w:cs="Times New Roman"/>
          <w:color w:val="000000"/>
          <w:sz w:val="20"/>
          <w:szCs w:val="20"/>
          <w:lang w:val="es-CR" w:eastAsia="es-CR"/>
        </w:rPr>
        <w:t xml:space="preserve"> existía una identificación del posible autor y testigos. Respecto a la actividad procesal del interesado, se identifica en los hechos los esfuerzos del señor Aguirre por acelerar el proceso a través de escritos, los cuales no fueron atendidos. Sobre la conducta de las autoridades judiciales</w:t>
      </w:r>
      <w:r w:rsidR="0027540B" w:rsidRPr="00CD0812">
        <w:rPr>
          <w:rFonts w:ascii="Verdana" w:eastAsia="Times New Roman" w:hAnsi="Verdana" w:cs="Times New Roman"/>
          <w:color w:val="000000"/>
          <w:sz w:val="20"/>
          <w:szCs w:val="20"/>
          <w:lang w:val="es-CR" w:eastAsia="es-CR"/>
        </w:rPr>
        <w:t>,</w:t>
      </w:r>
      <w:r w:rsidRPr="00CD0812">
        <w:rPr>
          <w:rFonts w:ascii="Verdana" w:eastAsia="Times New Roman" w:hAnsi="Verdana" w:cs="Times New Roman"/>
          <w:color w:val="000000"/>
          <w:sz w:val="20"/>
          <w:szCs w:val="20"/>
          <w:lang w:val="es-CR" w:eastAsia="es-CR"/>
        </w:rPr>
        <w:t xml:space="preserve"> la Corte advierte que existen elementos que evidencian omisiones e irregularidades en </w:t>
      </w:r>
      <w:r w:rsidR="00F065C1" w:rsidRPr="00CD0812">
        <w:rPr>
          <w:rFonts w:ascii="Verdana" w:eastAsia="Times New Roman" w:hAnsi="Verdana" w:cs="Times New Roman"/>
          <w:color w:val="000000"/>
          <w:sz w:val="20"/>
          <w:szCs w:val="20"/>
          <w:lang w:val="es-CR" w:eastAsia="es-CR"/>
        </w:rPr>
        <w:t>la investigación</w:t>
      </w:r>
      <w:r w:rsidRPr="00CD0812">
        <w:rPr>
          <w:rFonts w:ascii="Verdana" w:eastAsia="Times New Roman" w:hAnsi="Verdana" w:cs="Times New Roman"/>
          <w:color w:val="000000"/>
          <w:sz w:val="20"/>
          <w:szCs w:val="20"/>
          <w:lang w:val="es-CR" w:eastAsia="es-CR"/>
        </w:rPr>
        <w:t xml:space="preserve"> y esclarecimiento de los hechos. Finalmente, es claro que existió una afectación en la situación jurídica del señor Aguirre, debido a </w:t>
      </w:r>
      <w:r w:rsidR="00203556" w:rsidRPr="00CD0812">
        <w:rPr>
          <w:rFonts w:ascii="Verdana" w:eastAsia="Times New Roman" w:hAnsi="Verdana" w:cs="Times New Roman"/>
          <w:color w:val="000000"/>
          <w:sz w:val="20"/>
          <w:szCs w:val="20"/>
          <w:lang w:val="es-CR" w:eastAsia="es-CR"/>
        </w:rPr>
        <w:t>su</w:t>
      </w:r>
      <w:r w:rsidRPr="00CD0812">
        <w:rPr>
          <w:rFonts w:ascii="Verdana" w:eastAsia="Times New Roman" w:hAnsi="Verdana" w:cs="Times New Roman"/>
          <w:color w:val="000000"/>
          <w:sz w:val="20"/>
          <w:szCs w:val="20"/>
          <w:lang w:val="es-CR" w:eastAsia="es-CR"/>
        </w:rPr>
        <w:t xml:space="preserve"> discapacidad, era necesario que las investigaciones y el proceso penal se llevaran a cabo con mayor </w:t>
      </w:r>
      <w:r w:rsidR="005766BF" w:rsidRPr="00CD0812">
        <w:rPr>
          <w:rFonts w:ascii="Verdana" w:eastAsia="Times New Roman" w:hAnsi="Verdana" w:cs="Times New Roman"/>
          <w:color w:val="000000"/>
          <w:sz w:val="20"/>
          <w:szCs w:val="20"/>
          <w:lang w:val="es-CR" w:eastAsia="es-CR"/>
        </w:rPr>
        <w:t xml:space="preserve">celeridad </w:t>
      </w:r>
      <w:r w:rsidRPr="00CD0812">
        <w:rPr>
          <w:rFonts w:ascii="Verdana" w:eastAsia="Times New Roman" w:hAnsi="Verdana" w:cs="Times New Roman"/>
          <w:color w:val="000000"/>
          <w:sz w:val="20"/>
          <w:szCs w:val="20"/>
          <w:lang w:val="es-CR" w:eastAsia="es-CR"/>
        </w:rPr>
        <w:t xml:space="preserve">a fin de que </w:t>
      </w:r>
      <w:r w:rsidR="0027540B" w:rsidRPr="00CD0812">
        <w:rPr>
          <w:rFonts w:ascii="Verdana" w:eastAsia="Times New Roman" w:hAnsi="Verdana" w:cs="Times New Roman"/>
          <w:color w:val="000000"/>
          <w:sz w:val="20"/>
          <w:szCs w:val="20"/>
          <w:lang w:val="es-CR" w:eastAsia="es-CR"/>
        </w:rPr>
        <w:t>fuera</w:t>
      </w:r>
      <w:r w:rsidRPr="00CD0812">
        <w:rPr>
          <w:rFonts w:ascii="Verdana" w:eastAsia="Times New Roman" w:hAnsi="Verdana" w:cs="Times New Roman"/>
          <w:color w:val="000000"/>
          <w:sz w:val="20"/>
          <w:szCs w:val="20"/>
          <w:lang w:val="es-CR" w:eastAsia="es-CR"/>
        </w:rPr>
        <w:t xml:space="preserve"> resuelto de manera pronta.</w:t>
      </w:r>
      <w:r w:rsidR="00F065C1" w:rsidRPr="00CD0812">
        <w:rPr>
          <w:rFonts w:ascii="Verdana" w:eastAsia="Times New Roman" w:hAnsi="Verdana" w:cs="Times New Roman"/>
          <w:color w:val="000000"/>
          <w:sz w:val="20"/>
          <w:szCs w:val="20"/>
          <w:lang w:val="es-CR" w:eastAsia="es-CR"/>
        </w:rPr>
        <w:t xml:space="preserve"> De lo anteriormente descrito y de los hechos</w:t>
      </w:r>
      <w:r w:rsidR="00704E65">
        <w:rPr>
          <w:rFonts w:ascii="Verdana" w:eastAsia="Times New Roman" w:hAnsi="Verdana" w:cs="Times New Roman"/>
          <w:color w:val="000000"/>
          <w:sz w:val="20"/>
          <w:szCs w:val="20"/>
          <w:lang w:val="es-CR" w:eastAsia="es-CR"/>
        </w:rPr>
        <w:t>,</w:t>
      </w:r>
      <w:r w:rsidR="00F065C1" w:rsidRPr="00CD0812">
        <w:rPr>
          <w:rFonts w:ascii="Verdana" w:eastAsia="Times New Roman" w:hAnsi="Verdana" w:cs="Times New Roman"/>
          <w:color w:val="000000"/>
          <w:sz w:val="20"/>
          <w:szCs w:val="20"/>
          <w:lang w:val="es-CR" w:eastAsia="es-CR"/>
        </w:rPr>
        <w:t xml:space="preserve"> es evidente, como el propio Estado lo reconoció, que no se cumplió con la debida diligencia ni con la garantía del plazo razonable</w:t>
      </w:r>
      <w:r w:rsidR="0027540B" w:rsidRPr="00CD0812">
        <w:rPr>
          <w:rFonts w:ascii="Verdana" w:eastAsia="Times New Roman" w:hAnsi="Verdana" w:cs="Times New Roman"/>
          <w:color w:val="000000"/>
          <w:sz w:val="20"/>
          <w:szCs w:val="20"/>
          <w:lang w:val="es-CR" w:eastAsia="es-CR"/>
        </w:rPr>
        <w:t xml:space="preserve"> y el</w:t>
      </w:r>
      <w:r w:rsidR="00F065C1" w:rsidRPr="00CD0812">
        <w:rPr>
          <w:rFonts w:ascii="Verdana" w:eastAsia="Times New Roman" w:hAnsi="Verdana" w:cs="Times New Roman"/>
          <w:color w:val="000000"/>
          <w:sz w:val="20"/>
          <w:szCs w:val="20"/>
          <w:lang w:val="es-CR" w:eastAsia="es-CR"/>
        </w:rPr>
        <w:t xml:space="preserve"> señor Aguirre</w:t>
      </w:r>
      <w:r w:rsidR="0027540B" w:rsidRPr="00CD0812">
        <w:rPr>
          <w:rFonts w:ascii="Verdana" w:eastAsia="Times New Roman" w:hAnsi="Verdana" w:cs="Times New Roman"/>
          <w:color w:val="000000"/>
          <w:sz w:val="20"/>
          <w:szCs w:val="20"/>
          <w:lang w:val="es-CR" w:eastAsia="es-CR"/>
        </w:rPr>
        <w:t xml:space="preserve"> no contó con un recurso efectivo para garantizar sus derechos.</w:t>
      </w:r>
    </w:p>
    <w:p w14:paraId="41257F01" w14:textId="77777777" w:rsidR="00F065C1" w:rsidRPr="005D358A" w:rsidRDefault="00F065C1" w:rsidP="00CD0812">
      <w:pPr>
        <w:pStyle w:val="Prrafodelista"/>
        <w:spacing w:after="0" w:line="240" w:lineRule="auto"/>
        <w:ind w:left="0"/>
        <w:jc w:val="both"/>
        <w:rPr>
          <w:rFonts w:ascii="Verdana" w:eastAsia="Times New Roman" w:hAnsi="Verdana" w:cs="Times New Roman"/>
          <w:sz w:val="18"/>
          <w:szCs w:val="18"/>
          <w:lang w:val="es-CR" w:eastAsia="es-CR"/>
        </w:rPr>
      </w:pPr>
    </w:p>
    <w:p w14:paraId="238DEFDF" w14:textId="6917B622" w:rsidR="00557C59" w:rsidRPr="00CD0812" w:rsidRDefault="00B70283" w:rsidP="00CD0812">
      <w:pPr>
        <w:pStyle w:val="Prrafodelista"/>
        <w:numPr>
          <w:ilvl w:val="0"/>
          <w:numId w:val="23"/>
        </w:numPr>
        <w:tabs>
          <w:tab w:val="left" w:pos="0"/>
        </w:tabs>
        <w:spacing w:after="0" w:line="240" w:lineRule="auto"/>
        <w:ind w:left="0" w:firstLine="0"/>
        <w:contextualSpacing w:val="0"/>
        <w:jc w:val="both"/>
        <w:rPr>
          <w:rFonts w:ascii="Verdana" w:hAnsi="Verdana"/>
          <w:sz w:val="20"/>
          <w:szCs w:val="20"/>
          <w:lang w:val="es-ES"/>
        </w:rPr>
      </w:pPr>
      <w:r w:rsidRPr="00CD0812">
        <w:rPr>
          <w:rFonts w:ascii="Verdana" w:hAnsi="Verdana"/>
          <w:sz w:val="20"/>
          <w:szCs w:val="20"/>
          <w:lang w:val="es-ES"/>
        </w:rPr>
        <w:t xml:space="preserve">La Corte </w:t>
      </w:r>
      <w:r w:rsidR="006E2DA7" w:rsidRPr="00CD0812">
        <w:rPr>
          <w:rFonts w:ascii="Verdana" w:hAnsi="Verdana"/>
          <w:sz w:val="20"/>
          <w:szCs w:val="20"/>
          <w:lang w:val="es-ES"/>
        </w:rPr>
        <w:t>concluye</w:t>
      </w:r>
      <w:r w:rsidR="0027540B" w:rsidRPr="00CD0812">
        <w:rPr>
          <w:rFonts w:ascii="Verdana" w:hAnsi="Verdana"/>
          <w:sz w:val="20"/>
          <w:szCs w:val="20"/>
          <w:lang w:val="es-ES"/>
        </w:rPr>
        <w:t xml:space="preserve"> en consideración de los hechos y</w:t>
      </w:r>
      <w:r w:rsidR="006E2DA7" w:rsidRPr="00CD0812">
        <w:rPr>
          <w:rFonts w:ascii="Verdana" w:hAnsi="Verdana"/>
          <w:sz w:val="20"/>
          <w:szCs w:val="20"/>
          <w:lang w:val="es-ES"/>
        </w:rPr>
        <w:t xml:space="preserve"> </w:t>
      </w:r>
      <w:r w:rsidR="00F065C1" w:rsidRPr="00CD0812">
        <w:rPr>
          <w:rFonts w:ascii="Verdana" w:hAnsi="Verdana"/>
          <w:sz w:val="20"/>
          <w:szCs w:val="20"/>
          <w:lang w:val="es-ES"/>
        </w:rPr>
        <w:t>a la luz del reconocimiento de responsabilidad internacional</w:t>
      </w:r>
      <w:r w:rsidR="006E2DA7" w:rsidRPr="00CD0812">
        <w:rPr>
          <w:rFonts w:ascii="Verdana" w:hAnsi="Verdana"/>
          <w:sz w:val="20"/>
          <w:szCs w:val="20"/>
          <w:lang w:val="es-ES"/>
        </w:rPr>
        <w:t xml:space="preserve"> </w:t>
      </w:r>
      <w:r w:rsidR="00F065C1" w:rsidRPr="00CD0812">
        <w:rPr>
          <w:rFonts w:ascii="Verdana" w:hAnsi="Verdana"/>
          <w:sz w:val="20"/>
          <w:szCs w:val="20"/>
          <w:lang w:val="es-ES"/>
        </w:rPr>
        <w:t>d</w:t>
      </w:r>
      <w:r w:rsidR="006E2DA7" w:rsidRPr="00CD0812">
        <w:rPr>
          <w:rFonts w:ascii="Verdana" w:hAnsi="Verdana"/>
          <w:sz w:val="20"/>
          <w:szCs w:val="20"/>
          <w:lang w:val="es-ES"/>
        </w:rPr>
        <w:t>el Estado</w:t>
      </w:r>
      <w:r w:rsidR="00F065C1" w:rsidRPr="00CD0812">
        <w:rPr>
          <w:rFonts w:ascii="Verdana" w:hAnsi="Verdana"/>
          <w:sz w:val="20"/>
          <w:szCs w:val="20"/>
          <w:lang w:val="es-ES"/>
        </w:rPr>
        <w:t xml:space="preserve">, que El Salvador </w:t>
      </w:r>
      <w:r w:rsidR="006E2DA7" w:rsidRPr="00CD0812">
        <w:rPr>
          <w:rFonts w:ascii="Verdana" w:hAnsi="Verdana"/>
          <w:sz w:val="20"/>
          <w:szCs w:val="20"/>
          <w:lang w:val="es-ES"/>
        </w:rPr>
        <w:t xml:space="preserve">es responsable </w:t>
      </w:r>
      <w:r w:rsidR="0027540B" w:rsidRPr="00CD0812">
        <w:rPr>
          <w:rFonts w:ascii="Verdana" w:hAnsi="Verdana"/>
          <w:sz w:val="20"/>
          <w:szCs w:val="20"/>
          <w:lang w:val="es-ES"/>
        </w:rPr>
        <w:t>por</w:t>
      </w:r>
      <w:r w:rsidR="006E2DA7" w:rsidRPr="00CD0812">
        <w:rPr>
          <w:rFonts w:ascii="Verdana" w:hAnsi="Verdana"/>
          <w:sz w:val="20"/>
          <w:szCs w:val="20"/>
          <w:lang w:val="es-ES"/>
        </w:rPr>
        <w:t xml:space="preserve"> la violación de </w:t>
      </w:r>
      <w:r w:rsidR="006E2DA7" w:rsidRPr="00CD0812">
        <w:rPr>
          <w:rFonts w:ascii="Verdana" w:hAnsi="Verdana"/>
          <w:sz w:val="20"/>
          <w:szCs w:val="20"/>
          <w:lang w:val="es-ES"/>
        </w:rPr>
        <w:lastRenderedPageBreak/>
        <w:t xml:space="preserve">los derechos a las </w:t>
      </w:r>
      <w:r w:rsidR="00072683" w:rsidRPr="00CD0812">
        <w:rPr>
          <w:rFonts w:ascii="Verdana" w:hAnsi="Verdana"/>
          <w:sz w:val="20"/>
          <w:szCs w:val="20"/>
          <w:lang w:val="es-ES"/>
        </w:rPr>
        <w:t>garantías y protección judiciales</w:t>
      </w:r>
      <w:r w:rsidR="006E2DA7" w:rsidRPr="00CD0812">
        <w:rPr>
          <w:rFonts w:ascii="Verdana" w:hAnsi="Verdana"/>
          <w:sz w:val="20"/>
          <w:szCs w:val="20"/>
          <w:lang w:val="es-ES"/>
        </w:rPr>
        <w:t xml:space="preserve"> establecidos en los artículos 8.1 y 25.1 de la Convención Americana, en relación con lo dispuesto en el artículo 1.1 del mismo instrumento, partir del 6 de junio de 1995, en perjuicio de Miguel Ángel Aguirre Magaña. </w:t>
      </w:r>
    </w:p>
    <w:bookmarkEnd w:id="81"/>
    <w:p w14:paraId="2CAFB053" w14:textId="77777777" w:rsidR="00EC3A10" w:rsidRPr="00CD0812" w:rsidRDefault="00EC3A10" w:rsidP="00CD0812">
      <w:pPr>
        <w:pStyle w:val="Prrafodelista"/>
        <w:tabs>
          <w:tab w:val="left" w:pos="0"/>
        </w:tabs>
        <w:spacing w:after="0" w:line="240" w:lineRule="auto"/>
        <w:ind w:left="0"/>
        <w:contextualSpacing w:val="0"/>
        <w:jc w:val="both"/>
        <w:rPr>
          <w:rFonts w:ascii="Verdana" w:hAnsi="Verdana"/>
          <w:sz w:val="20"/>
          <w:szCs w:val="20"/>
          <w:lang w:val="es-ES"/>
        </w:rPr>
      </w:pPr>
    </w:p>
    <w:p w14:paraId="17DCADD9" w14:textId="77777777" w:rsidR="0085046C" w:rsidRPr="00CD0812" w:rsidRDefault="00557C59" w:rsidP="00CD0812">
      <w:pPr>
        <w:pStyle w:val="Estilo2"/>
        <w:spacing w:before="0"/>
        <w:ind w:left="360"/>
      </w:pPr>
      <w:bookmarkStart w:id="82" w:name="_Toc166658775"/>
      <w:bookmarkStart w:id="83" w:name="_Toc148621819"/>
      <w:r w:rsidRPr="00CD0812">
        <w:t>VIII</w:t>
      </w:r>
      <w:bookmarkEnd w:id="82"/>
    </w:p>
    <w:p w14:paraId="6A75ABB7" w14:textId="7C020D1D" w:rsidR="0085046C" w:rsidRPr="00CD0812" w:rsidRDefault="0085046C" w:rsidP="00CD0812">
      <w:pPr>
        <w:pStyle w:val="Estilo2"/>
        <w:spacing w:before="0"/>
        <w:ind w:left="360"/>
      </w:pPr>
      <w:bookmarkStart w:id="84" w:name="_Toc159928383"/>
      <w:bookmarkStart w:id="85" w:name="_Toc161152447"/>
      <w:bookmarkStart w:id="86" w:name="_Toc166658776"/>
      <w:r w:rsidRPr="00CD0812">
        <w:t>HOMOLOGACIÓN DE ACUERDO DE SOLUCIÓN AMISTOSA</w:t>
      </w:r>
      <w:bookmarkEnd w:id="84"/>
      <w:bookmarkEnd w:id="85"/>
      <w:bookmarkEnd w:id="86"/>
    </w:p>
    <w:p w14:paraId="7546F9A5" w14:textId="77777777" w:rsidR="0085046C" w:rsidRPr="00CD0812" w:rsidRDefault="0085046C" w:rsidP="00CD0812">
      <w:pPr>
        <w:pStyle w:val="Estilo2"/>
        <w:spacing w:before="0"/>
        <w:ind w:left="360"/>
      </w:pPr>
    </w:p>
    <w:p w14:paraId="3F4980E5" w14:textId="394DDF7B" w:rsidR="0085046C" w:rsidRPr="00CD0812" w:rsidRDefault="0085046C" w:rsidP="00CD0812">
      <w:pPr>
        <w:pStyle w:val="Prrafodelista"/>
        <w:numPr>
          <w:ilvl w:val="0"/>
          <w:numId w:val="23"/>
        </w:numPr>
        <w:spacing w:after="0" w:line="240" w:lineRule="auto"/>
        <w:ind w:left="0" w:firstLine="0"/>
        <w:contextualSpacing w:val="0"/>
        <w:jc w:val="both"/>
        <w:rPr>
          <w:rFonts w:ascii="Verdana" w:hAnsi="Verdana" w:cs="Verdana"/>
          <w:sz w:val="20"/>
          <w:szCs w:val="20"/>
          <w:lang w:val="es-ES"/>
        </w:rPr>
      </w:pPr>
      <w:r w:rsidRPr="00CD0812">
        <w:rPr>
          <w:rFonts w:ascii="Verdana" w:hAnsi="Verdana"/>
          <w:sz w:val="20"/>
          <w:szCs w:val="20"/>
          <w:lang w:val="es-ES"/>
        </w:rPr>
        <w:t xml:space="preserve">Como ya se ha adelantado, </w:t>
      </w:r>
      <w:r w:rsidR="00FC5E39" w:rsidRPr="00CD0812">
        <w:rPr>
          <w:rFonts w:ascii="Verdana" w:hAnsi="Verdana"/>
          <w:sz w:val="20"/>
          <w:szCs w:val="20"/>
          <w:lang w:val="es-ES"/>
        </w:rPr>
        <w:t>los términos del Acuerdo establecen la finalización de la controversia en cuanto a las reparaciones. Aunado a ello, el Estado ha</w:t>
      </w:r>
      <w:r w:rsidRPr="00CD0812">
        <w:rPr>
          <w:rFonts w:ascii="Verdana" w:hAnsi="Verdana"/>
          <w:sz w:val="20"/>
          <w:szCs w:val="20"/>
          <w:lang w:val="es-ES"/>
        </w:rPr>
        <w:t xml:space="preserve"> efectuado </w:t>
      </w:r>
      <w:r w:rsidR="00FC5E39" w:rsidRPr="00CD0812">
        <w:rPr>
          <w:rFonts w:ascii="Verdana" w:hAnsi="Verdana"/>
          <w:sz w:val="20"/>
          <w:szCs w:val="20"/>
          <w:lang w:val="es-ES"/>
        </w:rPr>
        <w:t xml:space="preserve">un reconocimiento </w:t>
      </w:r>
      <w:r w:rsidR="00285E2D" w:rsidRPr="00CD0812">
        <w:rPr>
          <w:rFonts w:ascii="Verdana" w:hAnsi="Verdana"/>
          <w:sz w:val="20"/>
          <w:szCs w:val="20"/>
          <w:lang w:val="es-ES"/>
        </w:rPr>
        <w:t xml:space="preserve">total </w:t>
      </w:r>
      <w:r w:rsidR="00FC5E39" w:rsidRPr="00CD0812">
        <w:rPr>
          <w:rFonts w:ascii="Verdana" w:hAnsi="Verdana"/>
          <w:sz w:val="20"/>
          <w:szCs w:val="20"/>
          <w:lang w:val="es-ES"/>
        </w:rPr>
        <w:t>de responsabilidad</w:t>
      </w:r>
      <w:r w:rsidRPr="00CD0812">
        <w:rPr>
          <w:rFonts w:ascii="Verdana" w:hAnsi="Verdana"/>
          <w:sz w:val="20"/>
          <w:szCs w:val="20"/>
          <w:lang w:val="es-ES"/>
        </w:rPr>
        <w:t xml:space="preserve"> respecto de las violaciones a los derechos humanos indicadas por la Comisión Interamericana en el Informe de Fondo (</w:t>
      </w:r>
      <w:r w:rsidRPr="00CD0812">
        <w:rPr>
          <w:rFonts w:ascii="Verdana" w:hAnsi="Verdana"/>
          <w:i/>
          <w:iCs/>
          <w:sz w:val="20"/>
          <w:szCs w:val="20"/>
          <w:lang w:val="es-ES"/>
        </w:rPr>
        <w:t>supra</w:t>
      </w:r>
      <w:r w:rsidRPr="00CD0812">
        <w:rPr>
          <w:rFonts w:ascii="Verdana" w:hAnsi="Verdana"/>
          <w:sz w:val="20"/>
          <w:szCs w:val="20"/>
          <w:lang w:val="es-ES"/>
        </w:rPr>
        <w:t xml:space="preserve"> párr</w:t>
      </w:r>
      <w:r w:rsidR="00DF2060">
        <w:rPr>
          <w:rFonts w:ascii="Verdana" w:hAnsi="Verdana"/>
          <w:sz w:val="20"/>
          <w:szCs w:val="20"/>
          <w:lang w:val="es-ES"/>
        </w:rPr>
        <w:t>s</w:t>
      </w:r>
      <w:r w:rsidRPr="00CD0812">
        <w:rPr>
          <w:rFonts w:ascii="Verdana" w:hAnsi="Verdana"/>
          <w:sz w:val="20"/>
          <w:szCs w:val="20"/>
          <w:lang w:val="es-ES"/>
        </w:rPr>
        <w:t xml:space="preserve">. </w:t>
      </w:r>
      <w:r w:rsidR="00350E6D" w:rsidRPr="00CD0812">
        <w:rPr>
          <w:rFonts w:ascii="Verdana" w:hAnsi="Verdana"/>
          <w:sz w:val="20"/>
          <w:szCs w:val="20"/>
          <w:lang w:val="es-ES"/>
        </w:rPr>
        <w:t>13</w:t>
      </w:r>
      <w:r w:rsidR="00DF2060">
        <w:rPr>
          <w:rFonts w:ascii="Verdana" w:hAnsi="Verdana"/>
          <w:sz w:val="20"/>
          <w:szCs w:val="20"/>
          <w:lang w:val="es-ES"/>
        </w:rPr>
        <w:t xml:space="preserve"> y 22</w:t>
      </w:r>
      <w:r w:rsidRPr="00CD0812">
        <w:rPr>
          <w:rFonts w:ascii="Verdana" w:hAnsi="Verdana"/>
          <w:sz w:val="20"/>
          <w:szCs w:val="20"/>
          <w:lang w:val="es-ES"/>
        </w:rPr>
        <w:t>). En razón de lo anterior, la Corte considera que ha cesado la controversia sobre los hechos (</w:t>
      </w:r>
      <w:r w:rsidRPr="00CD0812">
        <w:rPr>
          <w:rFonts w:ascii="Verdana" w:hAnsi="Verdana"/>
          <w:i/>
          <w:iCs/>
          <w:sz w:val="20"/>
          <w:szCs w:val="20"/>
          <w:lang w:val="es-ES"/>
        </w:rPr>
        <w:t xml:space="preserve">supra </w:t>
      </w:r>
      <w:r w:rsidRPr="00CD0812">
        <w:rPr>
          <w:rFonts w:ascii="Verdana" w:hAnsi="Verdana"/>
          <w:sz w:val="20"/>
          <w:szCs w:val="20"/>
          <w:lang w:val="es-ES"/>
        </w:rPr>
        <w:t xml:space="preserve">párr. </w:t>
      </w:r>
      <w:r w:rsidR="00DF2060">
        <w:rPr>
          <w:rFonts w:ascii="Verdana" w:hAnsi="Verdana"/>
          <w:sz w:val="20"/>
          <w:szCs w:val="20"/>
          <w:lang w:val="es-ES"/>
        </w:rPr>
        <w:t>22</w:t>
      </w:r>
      <w:r w:rsidRPr="00CD0812">
        <w:rPr>
          <w:rFonts w:ascii="Verdana" w:hAnsi="Verdana"/>
          <w:sz w:val="20"/>
          <w:szCs w:val="20"/>
          <w:lang w:val="es-ES"/>
        </w:rPr>
        <w:t xml:space="preserve">). Asimismo, este Tribunal entiende que ha cesado la controversia sobre los argumentos relativos a las violaciones de los derechos consagrados en los artículos 8.1 y 25.1 (derechos a las </w:t>
      </w:r>
      <w:proofErr w:type="gramStart"/>
      <w:r w:rsidRPr="00CD0812">
        <w:rPr>
          <w:rFonts w:ascii="Verdana" w:hAnsi="Verdana"/>
          <w:sz w:val="20"/>
          <w:szCs w:val="20"/>
          <w:lang w:val="es-ES"/>
        </w:rPr>
        <w:t>garantías judiciales y la protección judicial</w:t>
      </w:r>
      <w:proofErr w:type="gramEnd"/>
      <w:r w:rsidRPr="00CD0812">
        <w:rPr>
          <w:rFonts w:ascii="Verdana" w:hAnsi="Verdana"/>
          <w:sz w:val="20"/>
          <w:szCs w:val="20"/>
          <w:lang w:val="es-ES"/>
        </w:rPr>
        <w:t>), en perjuicio de Miguel Ángel Aguirre Magaña.</w:t>
      </w:r>
    </w:p>
    <w:p w14:paraId="50CDE338" w14:textId="77777777" w:rsidR="0085046C" w:rsidRPr="00CD0812" w:rsidRDefault="0085046C" w:rsidP="00CD0812">
      <w:pPr>
        <w:pStyle w:val="Prrafodelista"/>
        <w:tabs>
          <w:tab w:val="left" w:pos="0"/>
        </w:tabs>
        <w:spacing w:after="0" w:line="240" w:lineRule="auto"/>
        <w:ind w:left="360"/>
        <w:contextualSpacing w:val="0"/>
        <w:jc w:val="both"/>
        <w:rPr>
          <w:rFonts w:ascii="Verdana" w:hAnsi="Verdana" w:cs="Verdana"/>
          <w:sz w:val="20"/>
          <w:szCs w:val="20"/>
          <w:lang w:val="es-ES"/>
        </w:rPr>
      </w:pPr>
    </w:p>
    <w:p w14:paraId="01E29CE0" w14:textId="5CE7BB6E" w:rsidR="0085046C" w:rsidRPr="00CD0812" w:rsidRDefault="0085046C" w:rsidP="00CD0812">
      <w:pPr>
        <w:pStyle w:val="Prrafodelista"/>
        <w:numPr>
          <w:ilvl w:val="0"/>
          <w:numId w:val="23"/>
        </w:numPr>
        <w:spacing w:after="0" w:line="240" w:lineRule="auto"/>
        <w:ind w:left="0" w:firstLine="0"/>
        <w:contextualSpacing w:val="0"/>
        <w:jc w:val="both"/>
        <w:rPr>
          <w:rFonts w:ascii="Verdana" w:hAnsi="Verdana" w:cs="Verdana"/>
          <w:sz w:val="20"/>
          <w:szCs w:val="20"/>
          <w:lang w:val="es-ES"/>
        </w:rPr>
      </w:pPr>
      <w:r w:rsidRPr="00CD0812">
        <w:rPr>
          <w:rFonts w:ascii="Verdana" w:hAnsi="Verdana"/>
          <w:sz w:val="20"/>
          <w:szCs w:val="20"/>
          <w:lang w:val="es-ES"/>
        </w:rPr>
        <w:t>La Corte estima que el</w:t>
      </w:r>
      <w:r w:rsidR="00F879D9" w:rsidRPr="00CD0812">
        <w:rPr>
          <w:rFonts w:ascii="Verdana" w:hAnsi="Verdana"/>
          <w:sz w:val="20"/>
          <w:szCs w:val="20"/>
          <w:lang w:val="es-ES"/>
        </w:rPr>
        <w:t xml:space="preserve"> Acuerdo alcanzado y el reconocimiento</w:t>
      </w:r>
      <w:r w:rsidRPr="00CD0812">
        <w:rPr>
          <w:rFonts w:ascii="Verdana" w:hAnsi="Verdana"/>
          <w:sz w:val="20"/>
          <w:szCs w:val="20"/>
          <w:lang w:val="es-ES"/>
        </w:rPr>
        <w:t xml:space="preserve"> realizado por el Estado constituye</w:t>
      </w:r>
      <w:r w:rsidR="00F879D9" w:rsidRPr="00CD0812">
        <w:rPr>
          <w:rFonts w:ascii="Verdana" w:hAnsi="Verdana"/>
          <w:sz w:val="20"/>
          <w:szCs w:val="20"/>
          <w:lang w:val="es-ES"/>
        </w:rPr>
        <w:t>n</w:t>
      </w:r>
      <w:r w:rsidRPr="00CD0812">
        <w:rPr>
          <w:rFonts w:ascii="Verdana" w:hAnsi="Verdana"/>
          <w:sz w:val="20"/>
          <w:szCs w:val="20"/>
          <w:lang w:val="es-ES"/>
        </w:rPr>
        <w:t xml:space="preserve"> una contribución positiva al desarrollo de este proceso y a la vigencia de los principios que inspiran la Convención Americana. Asimismo, la Comisión Interamericana ha valorado el Acuerdo alcanzado por las partes y el reconocimiento de responsabilidad efectuado por El Salvador, y ha considerado procedente la homologación solicitada (</w:t>
      </w:r>
      <w:r w:rsidRPr="00CD0812">
        <w:rPr>
          <w:rFonts w:ascii="Verdana" w:hAnsi="Verdana"/>
          <w:i/>
          <w:iCs/>
          <w:sz w:val="20"/>
          <w:szCs w:val="20"/>
          <w:lang w:val="es-ES"/>
        </w:rPr>
        <w:t>supra</w:t>
      </w:r>
      <w:r w:rsidRPr="00CD0812">
        <w:rPr>
          <w:rFonts w:ascii="Verdana" w:hAnsi="Verdana"/>
          <w:sz w:val="20"/>
          <w:szCs w:val="20"/>
          <w:lang w:val="es-ES"/>
        </w:rPr>
        <w:t xml:space="preserve"> párr. </w:t>
      </w:r>
      <w:r w:rsidR="001C277C" w:rsidRPr="00CD0812">
        <w:rPr>
          <w:rFonts w:ascii="Verdana" w:hAnsi="Verdana"/>
          <w:sz w:val="20"/>
          <w:szCs w:val="20"/>
          <w:lang w:val="es-ES"/>
        </w:rPr>
        <w:t>16</w:t>
      </w:r>
      <w:r w:rsidRPr="00CD0812">
        <w:rPr>
          <w:rFonts w:ascii="Verdana" w:hAnsi="Verdana"/>
          <w:sz w:val="20"/>
          <w:szCs w:val="20"/>
          <w:lang w:val="es-ES"/>
        </w:rPr>
        <w:t xml:space="preserve">). Este Tribunal considera que el Acuerdo de Solución Amistosa cumple con los requisitos de forma y materiales mencionados </w:t>
      </w:r>
      <w:r w:rsidRPr="00CD0812">
        <w:rPr>
          <w:rFonts w:ascii="Verdana" w:hAnsi="Verdana"/>
          <w:i/>
          <w:iCs/>
          <w:sz w:val="20"/>
          <w:szCs w:val="20"/>
          <w:lang w:val="es-ES"/>
        </w:rPr>
        <w:t>supra</w:t>
      </w:r>
      <w:r w:rsidRPr="00CD0812">
        <w:rPr>
          <w:rFonts w:ascii="Verdana" w:hAnsi="Verdana"/>
          <w:sz w:val="20"/>
          <w:szCs w:val="20"/>
          <w:lang w:val="es-ES"/>
        </w:rPr>
        <w:t>, en la medida que el mismo ha sido suscrito por las partes en la controversia</w:t>
      </w:r>
      <w:r w:rsidR="00F879D9" w:rsidRPr="00CD0812">
        <w:rPr>
          <w:rFonts w:ascii="Verdana" w:hAnsi="Verdana"/>
          <w:sz w:val="20"/>
          <w:szCs w:val="20"/>
          <w:lang w:val="es-ES"/>
        </w:rPr>
        <w:t>,</w:t>
      </w:r>
      <w:r w:rsidRPr="00CD0812">
        <w:rPr>
          <w:rFonts w:ascii="Verdana" w:hAnsi="Verdana"/>
          <w:sz w:val="20"/>
          <w:szCs w:val="20"/>
          <w:lang w:val="es-ES"/>
        </w:rPr>
        <w:t xml:space="preserve"> las cuales tuvieron la oportunidad de presentar sus observaciones, pone fin a la controversia en cuanto a las reparaciones y su contenido es compatible con el objeto y fin de la Convención. En consecuencia, se homologa el Acuerdo alcanzado por las partes mediante la presente Sentencia. </w:t>
      </w:r>
    </w:p>
    <w:p w14:paraId="0DBA4594" w14:textId="77777777" w:rsidR="0085046C" w:rsidRPr="00CD0812" w:rsidRDefault="0085046C" w:rsidP="005D358A">
      <w:pPr>
        <w:pStyle w:val="Prrafodelista"/>
        <w:spacing w:line="240" w:lineRule="auto"/>
        <w:rPr>
          <w:rFonts w:ascii="Verdana" w:hAnsi="Verdana" w:cs="Verdana"/>
          <w:sz w:val="20"/>
          <w:szCs w:val="20"/>
          <w:lang w:val="es-ES"/>
        </w:rPr>
      </w:pPr>
    </w:p>
    <w:p w14:paraId="7CCEBB94" w14:textId="410E537C" w:rsidR="000817EE" w:rsidRPr="00CD0812" w:rsidRDefault="0085046C" w:rsidP="00CD0812">
      <w:pPr>
        <w:pStyle w:val="Prrafodelista"/>
        <w:numPr>
          <w:ilvl w:val="0"/>
          <w:numId w:val="23"/>
        </w:numPr>
        <w:tabs>
          <w:tab w:val="left" w:pos="0"/>
        </w:tabs>
        <w:spacing w:after="0" w:line="240" w:lineRule="auto"/>
        <w:ind w:left="0" w:firstLine="0"/>
        <w:contextualSpacing w:val="0"/>
        <w:jc w:val="both"/>
        <w:rPr>
          <w:rFonts w:ascii="Verdana" w:hAnsi="Verdana" w:cs="Verdana"/>
          <w:sz w:val="20"/>
          <w:szCs w:val="20"/>
          <w:lang w:val="es-ES"/>
        </w:rPr>
      </w:pPr>
      <w:r w:rsidRPr="00CD0812">
        <w:rPr>
          <w:rFonts w:ascii="Verdana" w:hAnsi="Verdana"/>
          <w:sz w:val="20"/>
          <w:szCs w:val="20"/>
          <w:lang w:val="es-ES"/>
        </w:rPr>
        <w:t>Las medidas de reparación acordadas quedan comprendidas en la homologación del Acuerdo. Sin perjuicio de ello, la Corte las analizará con el fin de determinar su alcance y formas de ejecución, a la luz de los criterios fijados en su jurisprudencia y en relación con la naturaleza, objeto y fin de la obligación de reparar integralmente los daños ocasionados a las víctimas</w:t>
      </w:r>
      <w:r w:rsidRPr="00CD0812">
        <w:rPr>
          <w:rFonts w:ascii="Verdana" w:hAnsi="Verdana"/>
          <w:sz w:val="20"/>
          <w:szCs w:val="20"/>
          <w:vertAlign w:val="superscript"/>
          <w:lang w:val="es-ES"/>
        </w:rPr>
        <w:footnoteReference w:id="54"/>
      </w:r>
      <w:r w:rsidRPr="00CD0812">
        <w:rPr>
          <w:rFonts w:ascii="Verdana" w:hAnsi="Verdana"/>
          <w:sz w:val="20"/>
          <w:szCs w:val="20"/>
          <w:lang w:val="es-ES"/>
        </w:rPr>
        <w:t>. Las medidas de reparación acordadas, por lo tanto, deberán ser cumplidas en los términos de la presente Sentencia, conforme se indica seguidamente.</w:t>
      </w:r>
      <w:r w:rsidRPr="00CD0812">
        <w:rPr>
          <w:rFonts w:ascii="Verdana" w:hAnsi="Verdana" w:cs="Times New Roman"/>
          <w:sz w:val="20"/>
          <w:szCs w:val="20"/>
          <w:lang w:val="es-ES" w:eastAsia="es-ES"/>
        </w:rPr>
        <w:t xml:space="preserve"> </w:t>
      </w:r>
    </w:p>
    <w:p w14:paraId="187B9678" w14:textId="77777777" w:rsidR="00322EDA" w:rsidRPr="00CD0812" w:rsidRDefault="00322EDA" w:rsidP="00CD0812">
      <w:pPr>
        <w:pStyle w:val="Prrafodelista"/>
        <w:tabs>
          <w:tab w:val="left" w:pos="0"/>
        </w:tabs>
        <w:spacing w:after="0" w:line="240" w:lineRule="auto"/>
        <w:ind w:left="0"/>
        <w:contextualSpacing w:val="0"/>
        <w:jc w:val="both"/>
        <w:rPr>
          <w:rFonts w:ascii="Verdana" w:hAnsi="Verdana" w:cs="Verdana"/>
          <w:sz w:val="20"/>
          <w:szCs w:val="20"/>
          <w:lang w:val="es-ES"/>
        </w:rPr>
      </w:pPr>
    </w:p>
    <w:p w14:paraId="20843850" w14:textId="399F02CE" w:rsidR="001D4469" w:rsidRPr="00CD0812" w:rsidRDefault="001D4469" w:rsidP="00CD0812">
      <w:pPr>
        <w:pStyle w:val="Estilo2"/>
        <w:spacing w:before="0"/>
        <w:ind w:left="360"/>
      </w:pPr>
      <w:bookmarkStart w:id="87" w:name="_Toc166658777"/>
      <w:r w:rsidRPr="00CD0812">
        <w:t>IX</w:t>
      </w:r>
      <w:bookmarkEnd w:id="87"/>
    </w:p>
    <w:p w14:paraId="636A5937" w14:textId="6A93AAEA" w:rsidR="00557C59" w:rsidRPr="00CD0812" w:rsidRDefault="00557C59" w:rsidP="00CD0812">
      <w:pPr>
        <w:pStyle w:val="Estilo2"/>
        <w:spacing w:before="0"/>
        <w:ind w:left="360"/>
      </w:pPr>
      <w:bookmarkStart w:id="88" w:name="_Toc159928385"/>
      <w:bookmarkStart w:id="89" w:name="_Toc161152449"/>
      <w:bookmarkStart w:id="90" w:name="_Toc166658778"/>
      <w:r w:rsidRPr="00CD0812">
        <w:t>REPARACIONES</w:t>
      </w:r>
      <w:r w:rsidRPr="00CD0812">
        <w:rPr>
          <w:rStyle w:val="Refdenotaalpie"/>
        </w:rPr>
        <w:footnoteReference w:id="55"/>
      </w:r>
      <w:bookmarkEnd w:id="83"/>
      <w:bookmarkEnd w:id="88"/>
      <w:bookmarkEnd w:id="89"/>
      <w:bookmarkEnd w:id="90"/>
      <w:r w:rsidRPr="00CD0812">
        <w:br/>
      </w:r>
      <w:bookmarkStart w:id="91" w:name="_Toc10019892"/>
      <w:bookmarkStart w:id="92" w:name="_Toc24538861"/>
      <w:bookmarkStart w:id="93" w:name="_Toc532487621"/>
      <w:bookmarkStart w:id="94" w:name="_Toc536687814"/>
    </w:p>
    <w:p w14:paraId="648FCBF6" w14:textId="5EDAC05C" w:rsidR="00557C59" w:rsidRPr="00CD0812" w:rsidRDefault="00557C59" w:rsidP="00CD0812">
      <w:pPr>
        <w:pStyle w:val="Prrafodelista"/>
        <w:numPr>
          <w:ilvl w:val="0"/>
          <w:numId w:val="23"/>
        </w:numPr>
        <w:spacing w:after="0" w:line="240" w:lineRule="auto"/>
        <w:ind w:left="0" w:firstLine="0"/>
        <w:jc w:val="both"/>
        <w:rPr>
          <w:rFonts w:ascii="Verdana" w:eastAsia="Verdana" w:hAnsi="Verdana" w:cs="Verdana"/>
          <w:sz w:val="20"/>
          <w:szCs w:val="20"/>
          <w:lang w:val="es-CR"/>
        </w:rPr>
      </w:pPr>
      <w:r w:rsidRPr="00CD0812">
        <w:rPr>
          <w:rFonts w:ascii="Verdana" w:eastAsia="Verdana" w:hAnsi="Verdana" w:cs="Verdana"/>
          <w:sz w:val="20"/>
          <w:szCs w:val="20"/>
          <w:lang w:val="es-CR"/>
        </w:rPr>
        <w:t xml:space="preserve">En el </w:t>
      </w:r>
      <w:r w:rsidR="000817EE" w:rsidRPr="00CD0812">
        <w:rPr>
          <w:rFonts w:ascii="Verdana" w:eastAsia="Verdana" w:hAnsi="Verdana" w:cs="Verdana"/>
          <w:sz w:val="20"/>
          <w:szCs w:val="20"/>
          <w:lang w:val="es-CR"/>
        </w:rPr>
        <w:t>Acuerdo de Solución Amistosa,</w:t>
      </w:r>
      <w:r w:rsidRPr="00CD0812">
        <w:rPr>
          <w:rFonts w:ascii="Verdana" w:eastAsia="Verdana" w:hAnsi="Verdana" w:cs="Verdana"/>
          <w:sz w:val="20"/>
          <w:szCs w:val="20"/>
          <w:lang w:val="es-CR"/>
        </w:rPr>
        <w:t xml:space="preserve"> el Estado y </w:t>
      </w:r>
      <w:r w:rsidR="00E005C3">
        <w:rPr>
          <w:rFonts w:ascii="Verdana" w:eastAsia="Verdana" w:hAnsi="Verdana" w:cs="Verdana"/>
          <w:sz w:val="20"/>
          <w:szCs w:val="20"/>
          <w:lang w:val="es-CR"/>
        </w:rPr>
        <w:t>los</w:t>
      </w:r>
      <w:r w:rsidRPr="00CD0812">
        <w:rPr>
          <w:rFonts w:ascii="Verdana" w:eastAsia="Verdana" w:hAnsi="Verdana" w:cs="Verdana"/>
          <w:sz w:val="20"/>
          <w:szCs w:val="20"/>
          <w:lang w:val="es-CR"/>
        </w:rPr>
        <w:t xml:space="preserve"> representante</w:t>
      </w:r>
      <w:r w:rsidR="00E005C3">
        <w:rPr>
          <w:rFonts w:ascii="Verdana" w:eastAsia="Verdana" w:hAnsi="Verdana" w:cs="Verdana"/>
          <w:sz w:val="20"/>
          <w:szCs w:val="20"/>
          <w:lang w:val="es-CR"/>
        </w:rPr>
        <w:t>s</w:t>
      </w:r>
      <w:r w:rsidRPr="00CD0812">
        <w:rPr>
          <w:rFonts w:ascii="Verdana" w:eastAsia="Verdana" w:hAnsi="Verdana" w:cs="Verdana"/>
          <w:sz w:val="20"/>
          <w:szCs w:val="20"/>
          <w:lang w:val="es-CR"/>
        </w:rPr>
        <w:t xml:space="preserve"> acordaron </w:t>
      </w:r>
      <w:r w:rsidR="000817EE" w:rsidRPr="00CD0812">
        <w:rPr>
          <w:rFonts w:ascii="Verdana" w:eastAsia="Verdana" w:hAnsi="Verdana" w:cs="Verdana"/>
          <w:sz w:val="20"/>
          <w:szCs w:val="20"/>
          <w:lang w:val="es-CR"/>
        </w:rPr>
        <w:t>una reparación integral de la víctima mediante el cumplimiento</w:t>
      </w:r>
      <w:r w:rsidR="00721A48">
        <w:rPr>
          <w:rFonts w:ascii="Verdana" w:eastAsia="Verdana" w:hAnsi="Verdana" w:cs="Verdana"/>
          <w:sz w:val="20"/>
          <w:szCs w:val="20"/>
          <w:lang w:val="es-CR"/>
        </w:rPr>
        <w:t xml:space="preserve"> de</w:t>
      </w:r>
      <w:r w:rsidR="000817EE" w:rsidRPr="00CD0812">
        <w:rPr>
          <w:rFonts w:ascii="Verdana" w:eastAsia="Verdana" w:hAnsi="Verdana" w:cs="Verdana"/>
          <w:sz w:val="20"/>
          <w:szCs w:val="20"/>
          <w:lang w:val="es-CR"/>
        </w:rPr>
        <w:t xml:space="preserve"> </w:t>
      </w:r>
      <w:r w:rsidRPr="00CD0812">
        <w:rPr>
          <w:rFonts w:ascii="Verdana" w:eastAsia="Verdana" w:hAnsi="Verdana" w:cs="Verdana"/>
          <w:sz w:val="20"/>
          <w:szCs w:val="20"/>
          <w:lang w:val="es-CR"/>
        </w:rPr>
        <w:t>una serie de medidas de reparación respecto de las cuales solicitaron su homologación y supervisión de cumplimie</w:t>
      </w:r>
      <w:r w:rsidRPr="00CD0812">
        <w:rPr>
          <w:rFonts w:ascii="Verdana" w:hAnsi="Verdana"/>
          <w:sz w:val="20"/>
          <w:szCs w:val="20"/>
          <w:lang w:val="es-CR"/>
        </w:rPr>
        <w:t>nto</w:t>
      </w:r>
      <w:r w:rsidRPr="00CD0812">
        <w:rPr>
          <w:rStyle w:val="Refdenotaalpie"/>
          <w:rFonts w:ascii="Verdana" w:hAnsi="Verdana"/>
          <w:sz w:val="20"/>
          <w:szCs w:val="20"/>
        </w:rPr>
        <w:footnoteReference w:id="56"/>
      </w:r>
      <w:r w:rsidRPr="00CD0812">
        <w:rPr>
          <w:rFonts w:ascii="Verdana" w:hAnsi="Verdana"/>
          <w:sz w:val="20"/>
          <w:szCs w:val="20"/>
          <w:lang w:val="es-CR"/>
        </w:rPr>
        <w:t xml:space="preserve">. </w:t>
      </w:r>
      <w:r w:rsidRPr="00CD0812">
        <w:rPr>
          <w:rFonts w:ascii="Verdana" w:eastAsia="Verdana" w:hAnsi="Verdana" w:cs="Verdana"/>
          <w:sz w:val="20"/>
          <w:szCs w:val="20"/>
          <w:lang w:val="es-CR"/>
        </w:rPr>
        <w:t xml:space="preserve">Tomando en cuenta las violaciones a la Convención Americana declaradas en el capítulo anterior, a la luz de los criterios fijados en la jurisprudencia del Tribunal en relación </w:t>
      </w:r>
      <w:r w:rsidRPr="00CD0812">
        <w:rPr>
          <w:rFonts w:ascii="Verdana" w:eastAsia="Verdana" w:hAnsi="Verdana" w:cs="Verdana"/>
          <w:sz w:val="20"/>
          <w:szCs w:val="20"/>
          <w:lang w:val="es-CR"/>
        </w:rPr>
        <w:lastRenderedPageBreak/>
        <w:t>con la naturaleza y alcances de la obligación de reparar</w:t>
      </w:r>
      <w:r w:rsidRPr="00CD0812">
        <w:rPr>
          <w:rFonts w:ascii="Verdana" w:eastAsia="Verdana" w:hAnsi="Verdana" w:cs="Verdana"/>
          <w:sz w:val="20"/>
          <w:szCs w:val="20"/>
          <w:vertAlign w:val="superscript"/>
        </w:rPr>
        <w:footnoteReference w:id="57"/>
      </w:r>
      <w:r w:rsidR="00C63604" w:rsidRPr="00CD0812">
        <w:rPr>
          <w:rFonts w:ascii="Verdana" w:eastAsia="Verdana" w:hAnsi="Verdana" w:cs="Verdana"/>
          <w:sz w:val="20"/>
          <w:szCs w:val="20"/>
          <w:lang w:val="es-CR"/>
        </w:rPr>
        <w:t xml:space="preserve">, </w:t>
      </w:r>
      <w:r w:rsidR="00752732" w:rsidRPr="00CD0812">
        <w:rPr>
          <w:rFonts w:ascii="Verdana" w:eastAsia="Verdana" w:hAnsi="Verdana" w:cs="Verdana"/>
          <w:sz w:val="20"/>
          <w:szCs w:val="20"/>
          <w:lang w:val="es-CR"/>
        </w:rPr>
        <w:t xml:space="preserve">así como el Acuerdo suscrito entre las partes, </w:t>
      </w:r>
      <w:r w:rsidR="00C63604" w:rsidRPr="00CD0812">
        <w:rPr>
          <w:rFonts w:ascii="Verdana" w:eastAsia="Verdana" w:hAnsi="Verdana" w:cs="Verdana"/>
          <w:sz w:val="20"/>
          <w:szCs w:val="20"/>
          <w:lang w:val="es-CR"/>
        </w:rPr>
        <w:t>e</w:t>
      </w:r>
      <w:r w:rsidRPr="00CD0812">
        <w:rPr>
          <w:rFonts w:ascii="Verdana" w:hAnsi="Verdana"/>
          <w:sz w:val="20"/>
          <w:szCs w:val="20"/>
          <w:lang w:val="es-CR"/>
        </w:rPr>
        <w:t xml:space="preserve">ste Tribunal expondrá las medidas acordadas y, en lo que resulte necesario, determinará su alcance y formas de ejecución, así como precisiones sobre la supervisión de su cumplimiento. </w:t>
      </w:r>
      <w:r w:rsidR="007401D3" w:rsidRPr="00CD0812">
        <w:rPr>
          <w:rFonts w:ascii="Verdana" w:hAnsi="Verdana"/>
          <w:sz w:val="20"/>
          <w:szCs w:val="20"/>
          <w:lang w:val="es-CR"/>
        </w:rPr>
        <w:t>Las medidas de reparación acordadas, por lo tanto, deberán ser cumplidas en los términos de la presente Sentencia.</w:t>
      </w:r>
    </w:p>
    <w:p w14:paraId="64528758" w14:textId="77777777" w:rsidR="00557C59" w:rsidRPr="00CD0812" w:rsidRDefault="00557C59" w:rsidP="005D358A">
      <w:pPr>
        <w:pStyle w:val="Estilo4"/>
        <w:spacing w:before="0" w:line="240" w:lineRule="auto"/>
        <w:ind w:left="0"/>
        <w:rPr>
          <w:szCs w:val="20"/>
        </w:rPr>
      </w:pPr>
      <w:bookmarkStart w:id="95" w:name="_Toc148621820"/>
    </w:p>
    <w:p w14:paraId="3E4A4A3F" w14:textId="3E8FFBD3" w:rsidR="00557C59" w:rsidRPr="00CD0812" w:rsidRDefault="00557C59" w:rsidP="005D358A">
      <w:pPr>
        <w:pStyle w:val="Estilo4"/>
        <w:spacing w:before="0" w:line="240" w:lineRule="auto"/>
        <w:ind w:left="0" w:firstLine="720"/>
        <w:rPr>
          <w:szCs w:val="20"/>
        </w:rPr>
      </w:pPr>
      <w:bookmarkStart w:id="96" w:name="_Toc166658779"/>
      <w:r w:rsidRPr="00CD0812">
        <w:rPr>
          <w:szCs w:val="20"/>
        </w:rPr>
        <w:t>A. Parte lesionada</w:t>
      </w:r>
      <w:bookmarkEnd w:id="95"/>
      <w:bookmarkEnd w:id="96"/>
    </w:p>
    <w:p w14:paraId="430F198B" w14:textId="77777777" w:rsidR="00557C59" w:rsidRPr="00CD0812" w:rsidRDefault="00557C59" w:rsidP="005D358A">
      <w:pPr>
        <w:pStyle w:val="Prrafodelista"/>
        <w:spacing w:after="0" w:line="240" w:lineRule="auto"/>
        <w:ind w:left="0"/>
        <w:jc w:val="both"/>
        <w:rPr>
          <w:rFonts w:ascii="Verdana" w:hAnsi="Verdana"/>
          <w:sz w:val="20"/>
          <w:szCs w:val="20"/>
        </w:rPr>
      </w:pPr>
    </w:p>
    <w:p w14:paraId="3553CE5A" w14:textId="18992359" w:rsidR="00557C59" w:rsidRPr="00CD0812" w:rsidRDefault="00557C59" w:rsidP="005D358A">
      <w:pPr>
        <w:pStyle w:val="Prrafodelista"/>
        <w:numPr>
          <w:ilvl w:val="0"/>
          <w:numId w:val="23"/>
        </w:numPr>
        <w:spacing w:after="0" w:line="240" w:lineRule="auto"/>
        <w:ind w:left="0" w:firstLine="0"/>
        <w:jc w:val="both"/>
        <w:rPr>
          <w:rFonts w:ascii="Verdana" w:hAnsi="Verdana"/>
          <w:sz w:val="20"/>
          <w:szCs w:val="20"/>
          <w:lang w:val="es-CR"/>
        </w:rPr>
      </w:pPr>
      <w:r w:rsidRPr="00CD0812">
        <w:rPr>
          <w:rFonts w:ascii="Verdana" w:hAnsi="Verdana"/>
          <w:sz w:val="20"/>
          <w:szCs w:val="20"/>
          <w:lang w:val="es-ES" w:eastAsia="es-ES"/>
        </w:rPr>
        <w:t xml:space="preserve">Este Tribunal considera parte lesionada, en los términos del artículo 63.1 de la </w:t>
      </w:r>
      <w:r w:rsidRPr="00CD0812">
        <w:rPr>
          <w:rFonts w:ascii="Verdana" w:hAnsi="Verdana"/>
          <w:sz w:val="20"/>
          <w:szCs w:val="20"/>
          <w:lang w:val="es-ES"/>
        </w:rPr>
        <w:t>Convención</w:t>
      </w:r>
      <w:r w:rsidRPr="00CD0812">
        <w:rPr>
          <w:rFonts w:ascii="Verdana" w:hAnsi="Verdana"/>
          <w:sz w:val="20"/>
          <w:szCs w:val="20"/>
          <w:lang w:val="es-ES" w:eastAsia="es-ES"/>
        </w:rPr>
        <w:t xml:space="preserve">, a </w:t>
      </w:r>
      <w:r w:rsidRPr="00CD0812">
        <w:rPr>
          <w:rFonts w:ascii="Verdana" w:hAnsi="Verdana"/>
          <w:sz w:val="20"/>
          <w:szCs w:val="20"/>
          <w:lang w:val="es-ES" w:eastAsia="es-ES" w:bidi="en-US"/>
        </w:rPr>
        <w:t>quien</w:t>
      </w:r>
      <w:r w:rsidRPr="00CD0812">
        <w:rPr>
          <w:rFonts w:ascii="Verdana" w:hAnsi="Verdana"/>
          <w:sz w:val="20"/>
          <w:szCs w:val="20"/>
          <w:lang w:val="es-ES" w:eastAsia="es-ES"/>
        </w:rPr>
        <w:t xml:space="preserve"> ha sido </w:t>
      </w:r>
      <w:r w:rsidRPr="00CD0812">
        <w:rPr>
          <w:rFonts w:ascii="Verdana" w:hAnsi="Verdana"/>
          <w:sz w:val="20"/>
          <w:szCs w:val="20"/>
          <w:lang w:val="es-ES" w:eastAsia="es-ES" w:bidi="en-US"/>
        </w:rPr>
        <w:t>declarada</w:t>
      </w:r>
      <w:r w:rsidRPr="00CD0812">
        <w:rPr>
          <w:rFonts w:ascii="Verdana" w:hAnsi="Verdana"/>
          <w:sz w:val="20"/>
          <w:szCs w:val="20"/>
          <w:lang w:val="es-ES" w:eastAsia="es-ES"/>
        </w:rPr>
        <w:t xml:space="preserve"> víctima de la violación de algún derecho reconocido en la </w:t>
      </w:r>
      <w:r w:rsidRPr="00CD0812">
        <w:rPr>
          <w:rFonts w:ascii="Verdana" w:hAnsi="Verdana"/>
          <w:sz w:val="20"/>
          <w:szCs w:val="20"/>
          <w:lang w:val="es-ES"/>
        </w:rPr>
        <w:t>misma</w:t>
      </w:r>
      <w:r w:rsidRPr="00CD0812">
        <w:rPr>
          <w:rFonts w:ascii="Verdana" w:hAnsi="Verdana"/>
          <w:sz w:val="20"/>
          <w:szCs w:val="20"/>
          <w:lang w:val="es-ES" w:eastAsia="es-ES"/>
        </w:rPr>
        <w:t>. Por lo tanto,</w:t>
      </w:r>
      <w:r w:rsidRPr="00CD0812">
        <w:rPr>
          <w:rFonts w:ascii="Verdana" w:hAnsi="Verdana"/>
          <w:sz w:val="20"/>
          <w:szCs w:val="20"/>
          <w:lang w:val="es-CR"/>
        </w:rPr>
        <w:t xml:space="preserve"> este Tribunal considera como “parte lesionada” a Miguel Ángel Aguirre Magaña, quien fue declarada víctima en el capítulo </w:t>
      </w:r>
      <w:r w:rsidR="00752732" w:rsidRPr="00CD0812">
        <w:rPr>
          <w:rFonts w:ascii="Verdana" w:hAnsi="Verdana"/>
          <w:sz w:val="20"/>
          <w:szCs w:val="20"/>
          <w:lang w:val="es-CR"/>
        </w:rPr>
        <w:t>VII</w:t>
      </w:r>
      <w:r w:rsidRPr="00CD0812">
        <w:rPr>
          <w:rFonts w:ascii="Verdana" w:hAnsi="Verdana"/>
          <w:sz w:val="20"/>
          <w:szCs w:val="20"/>
          <w:lang w:val="es-CR"/>
        </w:rPr>
        <w:t xml:space="preserve"> de la presente Sentencia, y quien también fue identificado como víctima en el reconocimiento de responsabilidad del Estado y en el Acuerdo de Solución Amistosa celebrado entre las partes (</w:t>
      </w:r>
      <w:r w:rsidRPr="00CD0812">
        <w:rPr>
          <w:rFonts w:ascii="Verdana" w:hAnsi="Verdana"/>
          <w:i/>
          <w:iCs/>
          <w:sz w:val="20"/>
          <w:szCs w:val="20"/>
          <w:lang w:val="es-CR"/>
        </w:rPr>
        <w:t>supra</w:t>
      </w:r>
      <w:r w:rsidRPr="00CD0812">
        <w:rPr>
          <w:rFonts w:ascii="Verdana" w:hAnsi="Verdana"/>
          <w:sz w:val="20"/>
          <w:szCs w:val="20"/>
          <w:lang w:val="es-CR"/>
        </w:rPr>
        <w:t xml:space="preserve"> párrs. </w:t>
      </w:r>
      <w:r w:rsidR="001C277C" w:rsidRPr="00CD0812">
        <w:rPr>
          <w:rFonts w:ascii="Verdana" w:hAnsi="Verdana"/>
          <w:sz w:val="20"/>
          <w:szCs w:val="20"/>
          <w:lang w:val="es-CR"/>
        </w:rPr>
        <w:t>12 al 14</w:t>
      </w:r>
      <w:r w:rsidRPr="00CD0812">
        <w:rPr>
          <w:rFonts w:ascii="Verdana" w:hAnsi="Verdana"/>
          <w:sz w:val="20"/>
          <w:szCs w:val="20"/>
          <w:lang w:val="es-CR"/>
        </w:rPr>
        <w:t>).</w:t>
      </w:r>
    </w:p>
    <w:p w14:paraId="07494337" w14:textId="77777777" w:rsidR="00557C59" w:rsidRPr="00CD0812" w:rsidRDefault="00557C59" w:rsidP="005D358A">
      <w:pPr>
        <w:pStyle w:val="Estilo4"/>
        <w:spacing w:before="0" w:line="240" w:lineRule="auto"/>
        <w:ind w:left="0"/>
        <w:rPr>
          <w:szCs w:val="20"/>
        </w:rPr>
      </w:pPr>
      <w:bookmarkStart w:id="97" w:name="_Toc148621823"/>
    </w:p>
    <w:p w14:paraId="235D3AC7" w14:textId="796EE0D8" w:rsidR="00BD2846" w:rsidRPr="00CD0812" w:rsidRDefault="005971BC" w:rsidP="005D358A">
      <w:pPr>
        <w:pStyle w:val="Estilo4"/>
        <w:spacing w:before="0" w:line="240" w:lineRule="auto"/>
        <w:rPr>
          <w:szCs w:val="20"/>
        </w:rPr>
      </w:pPr>
      <w:bookmarkStart w:id="98" w:name="_Toc166658780"/>
      <w:r w:rsidRPr="00CD0812">
        <w:rPr>
          <w:szCs w:val="20"/>
        </w:rPr>
        <w:t xml:space="preserve">B. </w:t>
      </w:r>
      <w:r w:rsidR="00BD2846" w:rsidRPr="00CD0812">
        <w:rPr>
          <w:szCs w:val="20"/>
        </w:rPr>
        <w:t>Medidas de Satisfacción</w:t>
      </w:r>
      <w:bookmarkEnd w:id="97"/>
      <w:bookmarkEnd w:id="98"/>
    </w:p>
    <w:p w14:paraId="3B5050C7" w14:textId="77777777" w:rsidR="00BD2846" w:rsidRPr="00CD0812" w:rsidRDefault="00BD2846" w:rsidP="005D358A">
      <w:pPr>
        <w:pStyle w:val="Prrafodelista"/>
        <w:spacing w:after="0" w:line="240" w:lineRule="auto"/>
        <w:ind w:left="786"/>
        <w:rPr>
          <w:rFonts w:ascii="Verdana" w:hAnsi="Verdana"/>
          <w:sz w:val="20"/>
          <w:szCs w:val="20"/>
          <w:lang w:val="es-CR"/>
        </w:rPr>
      </w:pPr>
    </w:p>
    <w:p w14:paraId="5918C910" w14:textId="136B0F17" w:rsidR="00BD2846" w:rsidRPr="00CD0812" w:rsidRDefault="00BD2846" w:rsidP="005D358A">
      <w:pPr>
        <w:pStyle w:val="Prrafodelista"/>
        <w:numPr>
          <w:ilvl w:val="0"/>
          <w:numId w:val="23"/>
        </w:numPr>
        <w:spacing w:after="0" w:line="240" w:lineRule="auto"/>
        <w:ind w:left="0" w:firstLine="0"/>
        <w:rPr>
          <w:rFonts w:ascii="Verdana" w:hAnsi="Verdana"/>
          <w:sz w:val="20"/>
          <w:szCs w:val="20"/>
          <w:lang w:val="es-CR"/>
        </w:rPr>
      </w:pPr>
      <w:r w:rsidRPr="00CD0812">
        <w:rPr>
          <w:rFonts w:ascii="Verdana" w:hAnsi="Verdana"/>
          <w:sz w:val="20"/>
          <w:szCs w:val="20"/>
          <w:lang w:val="es-CR"/>
        </w:rPr>
        <w:t xml:space="preserve">La cláusula </w:t>
      </w:r>
      <w:r w:rsidR="0007285E" w:rsidRPr="00CD0812">
        <w:rPr>
          <w:rFonts w:ascii="Verdana" w:hAnsi="Verdana"/>
          <w:sz w:val="20"/>
          <w:szCs w:val="20"/>
          <w:lang w:val="es-CR"/>
        </w:rPr>
        <w:t>cuarta</w:t>
      </w:r>
      <w:r w:rsidRPr="00CD0812">
        <w:rPr>
          <w:rFonts w:ascii="Verdana" w:hAnsi="Verdana"/>
          <w:sz w:val="20"/>
          <w:szCs w:val="20"/>
          <w:lang w:val="es-CR"/>
        </w:rPr>
        <w:t xml:space="preserve"> del Acuerdo establece:</w:t>
      </w:r>
    </w:p>
    <w:p w14:paraId="3AE47170" w14:textId="77777777" w:rsidR="0007285E" w:rsidRPr="00CD0812" w:rsidRDefault="0007285E" w:rsidP="005D358A">
      <w:pPr>
        <w:pStyle w:val="Prrafodelista"/>
        <w:spacing w:after="0" w:line="240" w:lineRule="auto"/>
        <w:ind w:left="0"/>
        <w:rPr>
          <w:rFonts w:ascii="Verdana" w:hAnsi="Verdana"/>
          <w:sz w:val="20"/>
          <w:szCs w:val="20"/>
          <w:lang w:val="es-CR"/>
        </w:rPr>
      </w:pPr>
    </w:p>
    <w:p w14:paraId="0C6DADAE" w14:textId="376A1DA4" w:rsidR="00951366" w:rsidRPr="005D358A" w:rsidRDefault="0007285E" w:rsidP="00E005C3">
      <w:pPr>
        <w:pStyle w:val="Prrafodelista"/>
        <w:tabs>
          <w:tab w:val="left" w:pos="8789"/>
        </w:tabs>
        <w:spacing w:after="0" w:line="240" w:lineRule="auto"/>
        <w:ind w:left="709" w:right="571"/>
        <w:jc w:val="both"/>
        <w:rPr>
          <w:rFonts w:ascii="Verdana" w:hAnsi="Verdana"/>
          <w:sz w:val="18"/>
          <w:szCs w:val="18"/>
          <w:lang w:val="es-CR"/>
        </w:rPr>
      </w:pPr>
      <w:r w:rsidRPr="005D358A">
        <w:rPr>
          <w:rFonts w:ascii="Verdana" w:hAnsi="Verdana"/>
          <w:sz w:val="18"/>
          <w:szCs w:val="18"/>
          <w:lang w:val="es-CR"/>
        </w:rPr>
        <w:t xml:space="preserve">El Estado de El Salvador se compromete a desarrollar un conversatorio con autoridades y operadores judiciales de la zona occidental del país, sobre estándares interamericanos en materia de acceso a la justicia, incluyendo lo relacionado al Informe de Fondo N°24/21 emitido por la Comisión </w:t>
      </w:r>
      <w:r w:rsidR="00DE320D" w:rsidRPr="005D358A">
        <w:rPr>
          <w:rFonts w:ascii="Verdana" w:hAnsi="Verdana"/>
          <w:sz w:val="18"/>
          <w:szCs w:val="18"/>
          <w:lang w:val="es-CR"/>
        </w:rPr>
        <w:t>Interamericana</w:t>
      </w:r>
      <w:r w:rsidRPr="005D358A">
        <w:rPr>
          <w:rFonts w:ascii="Verdana" w:hAnsi="Verdana"/>
          <w:sz w:val="18"/>
          <w:szCs w:val="18"/>
          <w:lang w:val="es-CR"/>
        </w:rPr>
        <w:t xml:space="preserve"> de Derechos Humanos en el presente caso, en el cual el beneficiario contará con participación, compartiendo su vivencia durante el proceso judicial que enfrentó. </w:t>
      </w:r>
    </w:p>
    <w:p w14:paraId="514FA4F7" w14:textId="71ED1C52" w:rsidR="001C277C" w:rsidRPr="005D358A" w:rsidRDefault="0007285E" w:rsidP="00E005C3">
      <w:pPr>
        <w:pStyle w:val="Prrafodelista"/>
        <w:tabs>
          <w:tab w:val="left" w:pos="8789"/>
        </w:tabs>
        <w:spacing w:line="240" w:lineRule="auto"/>
        <w:ind w:left="709" w:right="571"/>
        <w:jc w:val="both"/>
        <w:rPr>
          <w:rFonts w:ascii="Verdana" w:hAnsi="Verdana"/>
          <w:sz w:val="18"/>
          <w:szCs w:val="18"/>
          <w:lang w:val="es-CR"/>
        </w:rPr>
      </w:pPr>
      <w:r w:rsidRPr="005D358A">
        <w:rPr>
          <w:rFonts w:ascii="Verdana" w:hAnsi="Verdana"/>
          <w:sz w:val="18"/>
          <w:szCs w:val="18"/>
          <w:lang w:val="es-CR"/>
        </w:rPr>
        <w:t xml:space="preserve">Esta medida será implementada en el plazo de un año contado a partir de la firma del </w:t>
      </w:r>
      <w:r w:rsidR="004E4ABF">
        <w:rPr>
          <w:rFonts w:ascii="Verdana" w:hAnsi="Verdana"/>
          <w:sz w:val="18"/>
          <w:szCs w:val="18"/>
          <w:lang w:val="es-CR"/>
        </w:rPr>
        <w:t xml:space="preserve">[…] </w:t>
      </w:r>
      <w:r w:rsidRPr="005D358A">
        <w:rPr>
          <w:rFonts w:ascii="Verdana" w:hAnsi="Verdana"/>
          <w:sz w:val="18"/>
          <w:szCs w:val="18"/>
          <w:lang w:val="es-CR"/>
        </w:rPr>
        <w:t>acuerdo de solución amistosa.</w:t>
      </w:r>
    </w:p>
    <w:p w14:paraId="77423DC8" w14:textId="77777777" w:rsidR="00BE4D3E" w:rsidRPr="00CD0812" w:rsidRDefault="00BE4D3E" w:rsidP="005D358A">
      <w:pPr>
        <w:pStyle w:val="Prrafodelista"/>
        <w:spacing w:after="0" w:line="240" w:lineRule="auto"/>
        <w:ind w:left="0"/>
        <w:jc w:val="both"/>
        <w:rPr>
          <w:rFonts w:ascii="Verdana" w:hAnsi="Verdana"/>
          <w:sz w:val="20"/>
          <w:szCs w:val="20"/>
          <w:lang w:val="es-CR"/>
        </w:rPr>
      </w:pPr>
    </w:p>
    <w:p w14:paraId="00B82807" w14:textId="5C3006FA" w:rsidR="00BD2846" w:rsidRPr="00CD0812" w:rsidRDefault="00BD2846" w:rsidP="005D358A">
      <w:pPr>
        <w:pStyle w:val="Prrafodelista"/>
        <w:numPr>
          <w:ilvl w:val="0"/>
          <w:numId w:val="23"/>
        </w:numPr>
        <w:spacing w:after="0" w:line="240" w:lineRule="auto"/>
        <w:ind w:left="0" w:firstLine="0"/>
        <w:jc w:val="both"/>
        <w:rPr>
          <w:rFonts w:ascii="Verdana" w:hAnsi="Verdana"/>
          <w:sz w:val="20"/>
          <w:szCs w:val="20"/>
          <w:lang w:val="es-CR"/>
        </w:rPr>
      </w:pPr>
      <w:r w:rsidRPr="00CD0812">
        <w:rPr>
          <w:rFonts w:ascii="Verdana" w:hAnsi="Verdana"/>
          <w:sz w:val="20"/>
          <w:szCs w:val="20"/>
          <w:lang w:val="es-CR"/>
        </w:rPr>
        <w:t xml:space="preserve">En vista del Acuerdo, la </w:t>
      </w:r>
      <w:r w:rsidRPr="00CD0812">
        <w:rPr>
          <w:rFonts w:ascii="Verdana" w:hAnsi="Verdana"/>
          <w:b/>
          <w:bCs/>
          <w:i/>
          <w:iCs/>
          <w:sz w:val="20"/>
          <w:szCs w:val="20"/>
          <w:lang w:val="es-CR"/>
        </w:rPr>
        <w:t xml:space="preserve">Corte </w:t>
      </w:r>
      <w:r w:rsidRPr="00CD0812">
        <w:rPr>
          <w:rFonts w:ascii="Verdana" w:hAnsi="Verdana"/>
          <w:sz w:val="20"/>
          <w:szCs w:val="20"/>
          <w:lang w:val="es-CR"/>
        </w:rPr>
        <w:t xml:space="preserve">ordena </w:t>
      </w:r>
      <w:r w:rsidR="00951366" w:rsidRPr="00CD0812">
        <w:rPr>
          <w:rFonts w:ascii="Verdana" w:hAnsi="Verdana"/>
          <w:sz w:val="20"/>
          <w:szCs w:val="20"/>
          <w:lang w:val="es-CR"/>
        </w:rPr>
        <w:t xml:space="preserve">al Estado </w:t>
      </w:r>
      <w:r w:rsidRPr="00CD0812">
        <w:rPr>
          <w:rFonts w:ascii="Verdana" w:hAnsi="Verdana"/>
          <w:sz w:val="20"/>
          <w:szCs w:val="20"/>
          <w:lang w:val="es-CR"/>
        </w:rPr>
        <w:t xml:space="preserve">realizar </w:t>
      </w:r>
      <w:r w:rsidR="0007285E" w:rsidRPr="00CD0812">
        <w:rPr>
          <w:rFonts w:ascii="Verdana" w:hAnsi="Verdana"/>
          <w:sz w:val="20"/>
          <w:szCs w:val="20"/>
          <w:lang w:val="es-CR"/>
        </w:rPr>
        <w:t xml:space="preserve">el conversatorio, </w:t>
      </w:r>
      <w:r w:rsidRPr="00CD0812">
        <w:rPr>
          <w:rFonts w:ascii="Verdana" w:hAnsi="Verdana"/>
          <w:sz w:val="20"/>
          <w:szCs w:val="20"/>
          <w:lang w:val="es-CR"/>
        </w:rPr>
        <w:t>en los términos</w:t>
      </w:r>
      <w:r w:rsidR="007401D3" w:rsidRPr="00CD0812">
        <w:rPr>
          <w:rFonts w:ascii="Verdana" w:hAnsi="Verdana"/>
          <w:sz w:val="20"/>
          <w:szCs w:val="20"/>
          <w:lang w:val="es-CR"/>
        </w:rPr>
        <w:t xml:space="preserve"> y plazo</w:t>
      </w:r>
      <w:r w:rsidRPr="00CD0812">
        <w:rPr>
          <w:rFonts w:ascii="Verdana" w:hAnsi="Verdana"/>
          <w:sz w:val="20"/>
          <w:szCs w:val="20"/>
          <w:lang w:val="es-CR"/>
        </w:rPr>
        <w:t xml:space="preserve"> acordado</w:t>
      </w:r>
      <w:r w:rsidR="007401D3" w:rsidRPr="00CD0812">
        <w:rPr>
          <w:rFonts w:ascii="Verdana" w:hAnsi="Verdana"/>
          <w:sz w:val="20"/>
          <w:szCs w:val="20"/>
          <w:lang w:val="es-CR"/>
        </w:rPr>
        <w:t>s</w:t>
      </w:r>
      <w:r w:rsidRPr="00CD0812">
        <w:rPr>
          <w:rFonts w:ascii="Verdana" w:hAnsi="Verdana"/>
          <w:sz w:val="20"/>
          <w:szCs w:val="20"/>
          <w:lang w:val="es-CR"/>
        </w:rPr>
        <w:t xml:space="preserve"> por las partes</w:t>
      </w:r>
      <w:r w:rsidR="0007285E" w:rsidRPr="00CD0812">
        <w:rPr>
          <w:rFonts w:ascii="Verdana" w:hAnsi="Verdana"/>
          <w:sz w:val="20"/>
          <w:szCs w:val="20"/>
          <w:lang w:val="es-CR"/>
        </w:rPr>
        <w:t>, para lo cual se podrán tomar en cuenta los estándares fijados por este Tribunal</w:t>
      </w:r>
      <w:r w:rsidR="007401D3" w:rsidRPr="00CD0812">
        <w:rPr>
          <w:rFonts w:ascii="Verdana" w:hAnsi="Verdana"/>
          <w:sz w:val="20"/>
          <w:szCs w:val="20"/>
          <w:lang w:val="es-CR"/>
        </w:rPr>
        <w:t xml:space="preserve"> en su jurisprudencia</w:t>
      </w:r>
      <w:r w:rsidR="0007285E" w:rsidRPr="00CD0812">
        <w:rPr>
          <w:rFonts w:ascii="Verdana" w:hAnsi="Verdana"/>
          <w:sz w:val="20"/>
          <w:szCs w:val="20"/>
          <w:lang w:val="es-CR"/>
        </w:rPr>
        <w:t xml:space="preserve"> </w:t>
      </w:r>
      <w:r w:rsidR="004C0E76" w:rsidRPr="00CD0812">
        <w:rPr>
          <w:rFonts w:ascii="Verdana" w:hAnsi="Verdana"/>
          <w:sz w:val="20"/>
          <w:szCs w:val="20"/>
          <w:lang w:val="es-CR"/>
        </w:rPr>
        <w:t>respecto a los artículos 8.1 y 25.1 de la Convención Americana</w:t>
      </w:r>
      <w:r w:rsidR="00285E2D" w:rsidRPr="00CD0812">
        <w:rPr>
          <w:rFonts w:ascii="Verdana" w:hAnsi="Verdana"/>
          <w:sz w:val="20"/>
          <w:szCs w:val="20"/>
          <w:lang w:val="es-CR"/>
        </w:rPr>
        <w:t xml:space="preserve"> y sobre el acceso a la justicia respecto a personas con discapacidad</w:t>
      </w:r>
      <w:r w:rsidR="004C0E76" w:rsidRPr="00CD0812">
        <w:rPr>
          <w:rFonts w:ascii="Verdana" w:hAnsi="Verdana"/>
          <w:sz w:val="20"/>
          <w:szCs w:val="20"/>
          <w:lang w:val="es-CR"/>
        </w:rPr>
        <w:t xml:space="preserve"> </w:t>
      </w:r>
      <w:r w:rsidR="0007285E" w:rsidRPr="00CD0812">
        <w:rPr>
          <w:rFonts w:ascii="Verdana" w:hAnsi="Verdana"/>
          <w:sz w:val="20"/>
          <w:szCs w:val="20"/>
          <w:lang w:val="es-CR"/>
        </w:rPr>
        <w:t>y señalados en la presente Sentencia (</w:t>
      </w:r>
      <w:r w:rsidR="0007285E" w:rsidRPr="00CD0812">
        <w:rPr>
          <w:rFonts w:ascii="Verdana" w:hAnsi="Verdana"/>
          <w:i/>
          <w:iCs/>
          <w:sz w:val="20"/>
          <w:szCs w:val="20"/>
          <w:lang w:val="es-CR"/>
        </w:rPr>
        <w:t>supra</w:t>
      </w:r>
      <w:r w:rsidR="0007285E" w:rsidRPr="00CD0812">
        <w:rPr>
          <w:rFonts w:ascii="Verdana" w:hAnsi="Verdana"/>
          <w:sz w:val="20"/>
          <w:szCs w:val="20"/>
          <w:lang w:val="es-CR"/>
        </w:rPr>
        <w:t xml:space="preserve"> párr</w:t>
      </w:r>
      <w:r w:rsidR="008B6E4A" w:rsidRPr="00CD0812">
        <w:rPr>
          <w:rFonts w:ascii="Verdana" w:hAnsi="Verdana"/>
          <w:sz w:val="20"/>
          <w:szCs w:val="20"/>
          <w:lang w:val="es-CR"/>
        </w:rPr>
        <w:t>s</w:t>
      </w:r>
      <w:r w:rsidR="0007285E" w:rsidRPr="00CD0812">
        <w:rPr>
          <w:rFonts w:ascii="Verdana" w:hAnsi="Verdana"/>
          <w:sz w:val="20"/>
          <w:szCs w:val="20"/>
          <w:lang w:val="es-CR"/>
        </w:rPr>
        <w:t xml:space="preserve">. </w:t>
      </w:r>
      <w:r w:rsidR="001C277C" w:rsidRPr="00CD0812">
        <w:rPr>
          <w:rFonts w:ascii="Verdana" w:hAnsi="Verdana"/>
          <w:sz w:val="20"/>
          <w:szCs w:val="20"/>
          <w:lang w:val="es-CR"/>
        </w:rPr>
        <w:t>3</w:t>
      </w:r>
      <w:r w:rsidR="00F35B3D">
        <w:rPr>
          <w:rFonts w:ascii="Verdana" w:hAnsi="Verdana"/>
          <w:sz w:val="20"/>
          <w:szCs w:val="20"/>
          <w:lang w:val="es-CR"/>
        </w:rPr>
        <w:t>3</w:t>
      </w:r>
      <w:r w:rsidR="001C277C" w:rsidRPr="00CD0812">
        <w:rPr>
          <w:rFonts w:ascii="Verdana" w:hAnsi="Verdana"/>
          <w:sz w:val="20"/>
          <w:szCs w:val="20"/>
          <w:lang w:val="es-CR"/>
        </w:rPr>
        <w:t xml:space="preserve"> al </w:t>
      </w:r>
      <w:r w:rsidR="00F35B3D">
        <w:rPr>
          <w:rFonts w:ascii="Verdana" w:hAnsi="Verdana"/>
          <w:sz w:val="20"/>
          <w:szCs w:val="20"/>
          <w:lang w:val="es-CR"/>
        </w:rPr>
        <w:t>45</w:t>
      </w:r>
      <w:r w:rsidR="0007285E" w:rsidRPr="00CD0812">
        <w:rPr>
          <w:rFonts w:ascii="Verdana" w:hAnsi="Verdana"/>
          <w:sz w:val="20"/>
          <w:szCs w:val="20"/>
          <w:lang w:val="es-CR"/>
        </w:rPr>
        <w:t xml:space="preserve">). </w:t>
      </w:r>
    </w:p>
    <w:p w14:paraId="6D9AFF1D" w14:textId="77777777" w:rsidR="001C277C" w:rsidRPr="00CD0812" w:rsidRDefault="001C277C" w:rsidP="005D358A">
      <w:pPr>
        <w:pStyle w:val="Prrafodelista"/>
        <w:spacing w:after="0" w:line="240" w:lineRule="auto"/>
        <w:ind w:left="0"/>
        <w:jc w:val="both"/>
        <w:rPr>
          <w:rFonts w:ascii="Verdana" w:hAnsi="Verdana"/>
          <w:sz w:val="20"/>
          <w:szCs w:val="20"/>
          <w:lang w:val="es-CR"/>
        </w:rPr>
      </w:pPr>
    </w:p>
    <w:p w14:paraId="328EFA53" w14:textId="6B767CDD" w:rsidR="00BD2846" w:rsidRPr="00CD0812" w:rsidRDefault="00BD2846" w:rsidP="005D358A">
      <w:pPr>
        <w:pStyle w:val="Estilo4"/>
        <w:numPr>
          <w:ilvl w:val="0"/>
          <w:numId w:val="11"/>
        </w:numPr>
        <w:spacing w:before="0" w:line="240" w:lineRule="auto"/>
        <w:jc w:val="both"/>
        <w:rPr>
          <w:szCs w:val="20"/>
        </w:rPr>
      </w:pPr>
      <w:bookmarkStart w:id="99" w:name="_Toc166658781"/>
      <w:r w:rsidRPr="00CD0812">
        <w:rPr>
          <w:szCs w:val="20"/>
        </w:rPr>
        <w:t>Medidas de Rehabilitación</w:t>
      </w:r>
      <w:bookmarkEnd w:id="99"/>
    </w:p>
    <w:p w14:paraId="17B3E575" w14:textId="77777777" w:rsidR="00BD2846" w:rsidRPr="00CD0812" w:rsidRDefault="00BD2846" w:rsidP="005D358A">
      <w:pPr>
        <w:pStyle w:val="Prrafodelista"/>
        <w:spacing w:line="240" w:lineRule="auto"/>
        <w:ind w:left="786"/>
        <w:jc w:val="both"/>
        <w:rPr>
          <w:rFonts w:ascii="Verdana" w:hAnsi="Verdana"/>
          <w:sz w:val="20"/>
          <w:szCs w:val="20"/>
          <w:lang w:val="es-CR"/>
        </w:rPr>
      </w:pPr>
    </w:p>
    <w:p w14:paraId="09F91A75" w14:textId="357EB2D7" w:rsidR="00BD2846" w:rsidRPr="00CD0812" w:rsidRDefault="00BD2846" w:rsidP="005D358A">
      <w:pPr>
        <w:pStyle w:val="Prrafodelista"/>
        <w:numPr>
          <w:ilvl w:val="0"/>
          <w:numId w:val="23"/>
        </w:numPr>
        <w:spacing w:line="240" w:lineRule="auto"/>
        <w:ind w:left="0" w:firstLine="0"/>
        <w:jc w:val="both"/>
        <w:rPr>
          <w:rFonts w:ascii="Verdana" w:hAnsi="Verdana"/>
          <w:sz w:val="20"/>
          <w:szCs w:val="20"/>
          <w:lang w:val="es-CR"/>
        </w:rPr>
      </w:pPr>
      <w:r w:rsidRPr="00CD0812">
        <w:rPr>
          <w:rFonts w:ascii="Verdana" w:hAnsi="Verdana"/>
          <w:sz w:val="20"/>
          <w:szCs w:val="20"/>
          <w:lang w:val="es-CR"/>
        </w:rPr>
        <w:t xml:space="preserve">La cláusula </w:t>
      </w:r>
      <w:r w:rsidR="0007285E" w:rsidRPr="00CD0812">
        <w:rPr>
          <w:rFonts w:ascii="Verdana" w:hAnsi="Verdana"/>
          <w:sz w:val="20"/>
          <w:szCs w:val="20"/>
          <w:lang w:val="es-CR"/>
        </w:rPr>
        <w:t>quinta del</w:t>
      </w:r>
      <w:r w:rsidRPr="00CD0812">
        <w:rPr>
          <w:rFonts w:ascii="Verdana" w:hAnsi="Verdana"/>
          <w:sz w:val="20"/>
          <w:szCs w:val="20"/>
          <w:lang w:val="es-CR"/>
        </w:rPr>
        <w:t xml:space="preserve"> Acuerdo establece:</w:t>
      </w:r>
    </w:p>
    <w:p w14:paraId="430594AE" w14:textId="77777777" w:rsidR="00951366" w:rsidRPr="00CD0812" w:rsidRDefault="00951366" w:rsidP="005D358A">
      <w:pPr>
        <w:pStyle w:val="Prrafodelista"/>
        <w:spacing w:line="240" w:lineRule="auto"/>
        <w:jc w:val="both"/>
        <w:rPr>
          <w:rFonts w:ascii="Verdana" w:hAnsi="Verdana"/>
          <w:sz w:val="20"/>
          <w:szCs w:val="20"/>
          <w:lang w:val="es-CR"/>
        </w:rPr>
      </w:pPr>
    </w:p>
    <w:p w14:paraId="1E8476D9" w14:textId="6BE94F39" w:rsidR="00951366" w:rsidRPr="005D358A" w:rsidRDefault="00951366"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El Estado de El Salvador se compromete a proveer al señor Miguel Ángel Aguirre Magaña, de forma gratuita, a través de las instituciones públicas de salud de El Salvador y conforme a los estándares determinados en las sentencias de la Corte Interamericana de Derechos Humanos respecto a El Salvador, los siguientes servicios:</w:t>
      </w:r>
    </w:p>
    <w:p w14:paraId="27595BEB" w14:textId="4B31FEE4" w:rsidR="00951366" w:rsidRPr="005D358A" w:rsidRDefault="00951366" w:rsidP="00E005C3">
      <w:pPr>
        <w:pStyle w:val="Prrafodelista"/>
        <w:spacing w:line="240" w:lineRule="auto"/>
        <w:ind w:left="709" w:right="571" w:hanging="426"/>
        <w:jc w:val="both"/>
        <w:rPr>
          <w:rFonts w:ascii="Verdana" w:hAnsi="Verdana"/>
          <w:sz w:val="18"/>
          <w:szCs w:val="18"/>
          <w:lang w:val="es-CR"/>
        </w:rPr>
      </w:pPr>
      <w:r w:rsidRPr="005D358A">
        <w:rPr>
          <w:rFonts w:ascii="Verdana" w:hAnsi="Verdana"/>
          <w:sz w:val="18"/>
          <w:szCs w:val="18"/>
          <w:lang w:val="es-CR"/>
        </w:rPr>
        <w:tab/>
        <w:t>a) el tratamiento médico que requiera de acuerdo a sus necesidades particulares, conforme al criterio médico en la institución tratante, durante el ciclo de vida y con un enfoque diferenciado, en atención a la naturaleza de la medida.</w:t>
      </w:r>
    </w:p>
    <w:p w14:paraId="7DB4BF21" w14:textId="5E356622" w:rsidR="00951366" w:rsidRPr="005D358A" w:rsidRDefault="00951366" w:rsidP="00E005C3">
      <w:pPr>
        <w:pStyle w:val="Prrafodelista"/>
        <w:spacing w:line="240" w:lineRule="auto"/>
        <w:ind w:left="709" w:right="571" w:hanging="426"/>
        <w:jc w:val="both"/>
        <w:rPr>
          <w:rFonts w:ascii="Verdana" w:hAnsi="Verdana"/>
          <w:sz w:val="18"/>
          <w:szCs w:val="18"/>
          <w:lang w:val="es-CR"/>
        </w:rPr>
      </w:pPr>
      <w:r w:rsidRPr="005D358A">
        <w:rPr>
          <w:rFonts w:ascii="Verdana" w:hAnsi="Verdana"/>
          <w:sz w:val="18"/>
          <w:szCs w:val="18"/>
          <w:lang w:val="es-CR"/>
        </w:rPr>
        <w:tab/>
        <w:t>b) los servicios de rehabilitación y prótesis que requiera para la atención de sus discapacidades.</w:t>
      </w:r>
    </w:p>
    <w:p w14:paraId="18FC86C2" w14:textId="3A12C7E7" w:rsidR="00951366" w:rsidRPr="005D358A" w:rsidRDefault="00951366"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c) el tratamiento psicológico y/o psiquiátrico que necesite, según su evaluación individual y en respeto de la autonomía y voluntariedad en el acceso de este tipo de servicios.</w:t>
      </w:r>
    </w:p>
    <w:p w14:paraId="77566BA7" w14:textId="7854906A" w:rsidR="00951366" w:rsidRPr="005D358A" w:rsidRDefault="00951366"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Estas medidas serán implementadas a partir de la firma del acuerdo de solución amistosa.</w:t>
      </w:r>
    </w:p>
    <w:p w14:paraId="69CC6878" w14:textId="77777777" w:rsidR="00951366" w:rsidRPr="00CD0812" w:rsidRDefault="00951366" w:rsidP="005D358A">
      <w:pPr>
        <w:pStyle w:val="Prrafodelista"/>
        <w:spacing w:line="240" w:lineRule="auto"/>
        <w:ind w:left="0"/>
        <w:rPr>
          <w:rFonts w:ascii="Verdana" w:hAnsi="Verdana"/>
          <w:sz w:val="20"/>
          <w:szCs w:val="20"/>
          <w:lang w:val="es-CR"/>
        </w:rPr>
      </w:pPr>
    </w:p>
    <w:p w14:paraId="0A98C77D" w14:textId="3EB3E9D3" w:rsidR="00557C59" w:rsidRPr="00CD0812" w:rsidRDefault="00BD2846" w:rsidP="005D358A">
      <w:pPr>
        <w:pStyle w:val="Prrafodelista"/>
        <w:numPr>
          <w:ilvl w:val="0"/>
          <w:numId w:val="23"/>
        </w:numPr>
        <w:spacing w:line="240" w:lineRule="auto"/>
        <w:ind w:left="0" w:firstLine="0"/>
        <w:jc w:val="both"/>
        <w:rPr>
          <w:rFonts w:ascii="Verdana" w:hAnsi="Verdana"/>
          <w:sz w:val="20"/>
          <w:szCs w:val="20"/>
          <w:lang w:val="es-CR"/>
        </w:rPr>
      </w:pPr>
      <w:r w:rsidRPr="00CD0812">
        <w:rPr>
          <w:rFonts w:ascii="Verdana" w:hAnsi="Verdana"/>
          <w:sz w:val="20"/>
          <w:szCs w:val="20"/>
          <w:lang w:val="es-CR"/>
        </w:rPr>
        <w:t>En vista del Acuerdo</w:t>
      </w:r>
      <w:r w:rsidR="00951366" w:rsidRPr="00CD0812">
        <w:rPr>
          <w:rFonts w:ascii="Verdana" w:hAnsi="Verdana"/>
          <w:sz w:val="20"/>
          <w:szCs w:val="20"/>
          <w:lang w:val="es-CR"/>
        </w:rPr>
        <w:t xml:space="preserve"> y el compromiso del </w:t>
      </w:r>
      <w:r w:rsidR="00347C98" w:rsidRPr="00CD0812">
        <w:rPr>
          <w:rFonts w:ascii="Verdana" w:hAnsi="Verdana"/>
          <w:sz w:val="20"/>
          <w:szCs w:val="20"/>
          <w:lang w:val="es-CR"/>
        </w:rPr>
        <w:t>Estado, la</w:t>
      </w:r>
      <w:r w:rsidRPr="00CD0812">
        <w:rPr>
          <w:rFonts w:ascii="Verdana" w:hAnsi="Verdana"/>
          <w:sz w:val="20"/>
          <w:szCs w:val="20"/>
          <w:lang w:val="es-CR"/>
        </w:rPr>
        <w:t xml:space="preserve"> </w:t>
      </w:r>
      <w:r w:rsidRPr="00CD0812">
        <w:rPr>
          <w:rFonts w:ascii="Verdana" w:hAnsi="Verdana"/>
          <w:b/>
          <w:bCs/>
          <w:i/>
          <w:iCs/>
          <w:sz w:val="20"/>
          <w:szCs w:val="20"/>
          <w:lang w:val="es-CR"/>
        </w:rPr>
        <w:t>Corte</w:t>
      </w:r>
      <w:r w:rsidRPr="00CD0812">
        <w:rPr>
          <w:rFonts w:ascii="Verdana" w:hAnsi="Verdana"/>
          <w:sz w:val="20"/>
          <w:szCs w:val="20"/>
          <w:lang w:val="es-CR"/>
        </w:rPr>
        <w:t xml:space="preserve"> ordena </w:t>
      </w:r>
      <w:r w:rsidR="00951366" w:rsidRPr="00CD0812">
        <w:rPr>
          <w:rFonts w:ascii="Verdana" w:hAnsi="Verdana"/>
          <w:sz w:val="20"/>
          <w:szCs w:val="20"/>
          <w:lang w:val="es-CR"/>
        </w:rPr>
        <w:t xml:space="preserve">a El </w:t>
      </w:r>
      <w:r w:rsidR="00347C98" w:rsidRPr="00CD0812">
        <w:rPr>
          <w:rFonts w:ascii="Verdana" w:hAnsi="Verdana"/>
          <w:sz w:val="20"/>
          <w:szCs w:val="20"/>
          <w:lang w:val="es-CR"/>
        </w:rPr>
        <w:t xml:space="preserve">Salvador </w:t>
      </w:r>
      <w:r w:rsidR="00DE320D" w:rsidRPr="00CD0812">
        <w:rPr>
          <w:rFonts w:ascii="Verdana" w:hAnsi="Verdana"/>
          <w:sz w:val="20"/>
          <w:szCs w:val="20"/>
          <w:lang w:val="es-CR"/>
        </w:rPr>
        <w:t>brindar</w:t>
      </w:r>
      <w:r w:rsidR="00951366" w:rsidRPr="00CD0812">
        <w:rPr>
          <w:rFonts w:ascii="Verdana" w:hAnsi="Verdana"/>
          <w:sz w:val="20"/>
          <w:szCs w:val="20"/>
          <w:lang w:val="es-CR"/>
        </w:rPr>
        <w:t xml:space="preserve"> </w:t>
      </w:r>
      <w:r w:rsidR="007401D3" w:rsidRPr="00CD0812">
        <w:rPr>
          <w:rFonts w:ascii="Verdana" w:hAnsi="Verdana"/>
          <w:sz w:val="20"/>
          <w:szCs w:val="20"/>
          <w:lang w:val="es-CR"/>
        </w:rPr>
        <w:t xml:space="preserve">el </w:t>
      </w:r>
      <w:r w:rsidR="00951366" w:rsidRPr="00CD0812">
        <w:rPr>
          <w:rFonts w:ascii="Verdana" w:hAnsi="Verdana"/>
          <w:sz w:val="20"/>
          <w:szCs w:val="20"/>
          <w:lang w:val="es-CR"/>
        </w:rPr>
        <w:t xml:space="preserve">tratamiento médico, </w:t>
      </w:r>
      <w:r w:rsidR="007401D3" w:rsidRPr="00CD0812">
        <w:rPr>
          <w:rFonts w:ascii="Verdana" w:hAnsi="Verdana"/>
          <w:sz w:val="20"/>
          <w:szCs w:val="20"/>
          <w:lang w:val="es-CR"/>
        </w:rPr>
        <w:t xml:space="preserve">los </w:t>
      </w:r>
      <w:r w:rsidR="00951366" w:rsidRPr="00CD0812">
        <w:rPr>
          <w:rFonts w:ascii="Verdana" w:hAnsi="Verdana"/>
          <w:sz w:val="20"/>
          <w:szCs w:val="20"/>
          <w:lang w:val="es-CR"/>
        </w:rPr>
        <w:t xml:space="preserve">servicios de rehabilitación y prótesis y el tratamiento psicológico y/o </w:t>
      </w:r>
      <w:r w:rsidR="00347C98" w:rsidRPr="00CD0812">
        <w:rPr>
          <w:rFonts w:ascii="Verdana" w:hAnsi="Verdana"/>
          <w:sz w:val="20"/>
          <w:szCs w:val="20"/>
          <w:lang w:val="es-CR"/>
        </w:rPr>
        <w:t>psiquiátrico</w:t>
      </w:r>
      <w:r w:rsidR="00A20662">
        <w:rPr>
          <w:rFonts w:ascii="Verdana" w:hAnsi="Verdana"/>
          <w:sz w:val="20"/>
          <w:szCs w:val="20"/>
          <w:lang w:val="es-CR"/>
        </w:rPr>
        <w:t xml:space="preserve"> a favor del señor Aguirre Magaña</w:t>
      </w:r>
      <w:r w:rsidR="00347C98" w:rsidRPr="00CD0812">
        <w:rPr>
          <w:rFonts w:ascii="Verdana" w:hAnsi="Verdana"/>
          <w:sz w:val="20"/>
          <w:szCs w:val="20"/>
          <w:lang w:val="es-CR"/>
        </w:rPr>
        <w:t>, en</w:t>
      </w:r>
      <w:r w:rsidRPr="00CD0812">
        <w:rPr>
          <w:rFonts w:ascii="Verdana" w:hAnsi="Verdana"/>
          <w:sz w:val="20"/>
          <w:szCs w:val="20"/>
          <w:lang w:val="es-CR"/>
        </w:rPr>
        <w:t xml:space="preserve"> los términos</w:t>
      </w:r>
      <w:r w:rsidR="007401D3" w:rsidRPr="00CD0812">
        <w:rPr>
          <w:rFonts w:ascii="Verdana" w:hAnsi="Verdana"/>
          <w:sz w:val="20"/>
          <w:szCs w:val="20"/>
          <w:lang w:val="es-CR"/>
        </w:rPr>
        <w:t xml:space="preserve"> y plazo</w:t>
      </w:r>
      <w:r w:rsidRPr="00CD0812">
        <w:rPr>
          <w:rFonts w:ascii="Verdana" w:hAnsi="Verdana"/>
          <w:sz w:val="20"/>
          <w:szCs w:val="20"/>
          <w:lang w:val="es-CR"/>
        </w:rPr>
        <w:t xml:space="preserve"> acordado</w:t>
      </w:r>
      <w:r w:rsidR="00347C98" w:rsidRPr="00CD0812">
        <w:rPr>
          <w:rFonts w:ascii="Verdana" w:hAnsi="Verdana"/>
          <w:sz w:val="20"/>
          <w:szCs w:val="20"/>
          <w:lang w:val="es-CR"/>
        </w:rPr>
        <w:t>s</w:t>
      </w:r>
      <w:r w:rsidRPr="00CD0812">
        <w:rPr>
          <w:rFonts w:ascii="Verdana" w:hAnsi="Verdana"/>
          <w:sz w:val="20"/>
          <w:szCs w:val="20"/>
          <w:lang w:val="es-CR"/>
        </w:rPr>
        <w:t xml:space="preserve"> por las partes.</w:t>
      </w:r>
    </w:p>
    <w:p w14:paraId="6943BBEE" w14:textId="630E4698" w:rsidR="00BD2846" w:rsidRPr="00CD0812" w:rsidRDefault="00557C59" w:rsidP="005D358A">
      <w:pPr>
        <w:pStyle w:val="Estilo4"/>
        <w:numPr>
          <w:ilvl w:val="0"/>
          <w:numId w:val="11"/>
        </w:numPr>
        <w:spacing w:line="240" w:lineRule="auto"/>
        <w:rPr>
          <w:szCs w:val="20"/>
        </w:rPr>
      </w:pPr>
      <w:bookmarkStart w:id="100" w:name="_Toc166658782"/>
      <w:r w:rsidRPr="00CD0812">
        <w:rPr>
          <w:szCs w:val="20"/>
        </w:rPr>
        <w:t>Indemnización compensatoria</w:t>
      </w:r>
      <w:bookmarkEnd w:id="100"/>
    </w:p>
    <w:p w14:paraId="5EDD18D3" w14:textId="77777777" w:rsidR="00347C98" w:rsidRPr="005D358A" w:rsidRDefault="00347C98" w:rsidP="005D358A">
      <w:pPr>
        <w:pStyle w:val="Prrafodelista"/>
        <w:spacing w:line="240" w:lineRule="auto"/>
        <w:ind w:left="786"/>
        <w:rPr>
          <w:rFonts w:ascii="Verdana" w:hAnsi="Verdana"/>
          <w:lang w:val="es-CR"/>
        </w:rPr>
      </w:pPr>
    </w:p>
    <w:p w14:paraId="405B1903" w14:textId="550A68E3" w:rsidR="00BD2846" w:rsidRPr="00CD0812" w:rsidRDefault="00BD2846" w:rsidP="005D358A">
      <w:pPr>
        <w:pStyle w:val="Prrafodelista"/>
        <w:numPr>
          <w:ilvl w:val="0"/>
          <w:numId w:val="23"/>
        </w:numPr>
        <w:spacing w:line="240" w:lineRule="auto"/>
        <w:ind w:left="0" w:firstLine="0"/>
        <w:rPr>
          <w:rFonts w:ascii="Verdana" w:hAnsi="Verdana"/>
          <w:sz w:val="20"/>
          <w:szCs w:val="20"/>
          <w:lang w:val="es-CR"/>
        </w:rPr>
      </w:pPr>
      <w:r w:rsidRPr="00CD0812">
        <w:rPr>
          <w:rFonts w:ascii="Verdana" w:hAnsi="Verdana"/>
          <w:sz w:val="20"/>
          <w:szCs w:val="20"/>
          <w:lang w:val="es-CR"/>
        </w:rPr>
        <w:t xml:space="preserve">La </w:t>
      </w:r>
      <w:r w:rsidR="00347C98" w:rsidRPr="00CD0812">
        <w:rPr>
          <w:rFonts w:ascii="Verdana" w:hAnsi="Verdana"/>
          <w:sz w:val="20"/>
          <w:szCs w:val="20"/>
          <w:lang w:val="es-CR"/>
        </w:rPr>
        <w:t>cláusula sexta</w:t>
      </w:r>
      <w:r w:rsidRPr="00CD0812">
        <w:rPr>
          <w:rFonts w:ascii="Verdana" w:hAnsi="Verdana"/>
          <w:sz w:val="20"/>
          <w:szCs w:val="20"/>
          <w:lang w:val="es-CR"/>
        </w:rPr>
        <w:t xml:space="preserve"> del Acuerdo establece:</w:t>
      </w:r>
    </w:p>
    <w:p w14:paraId="7CA6345A" w14:textId="77777777" w:rsidR="00347C98" w:rsidRPr="00CD0812" w:rsidRDefault="00347C98" w:rsidP="005D358A">
      <w:pPr>
        <w:pStyle w:val="Prrafodelista"/>
        <w:spacing w:line="240" w:lineRule="auto"/>
        <w:ind w:left="0"/>
        <w:rPr>
          <w:rFonts w:ascii="Verdana" w:hAnsi="Verdana"/>
          <w:sz w:val="20"/>
          <w:szCs w:val="20"/>
          <w:lang w:val="es-CR"/>
        </w:rPr>
      </w:pPr>
    </w:p>
    <w:p w14:paraId="4655ADAE" w14:textId="6FAC3BB0" w:rsidR="00347C98" w:rsidRPr="005D358A" w:rsidRDefault="00347C98"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El Estado se compromete a dar inicio al trámite de provisión de fondos para el pago de una indemnización compensatoria de treinta y cinco mil dólares de los Estados Unidos de Norte América al señor Miguel Ángel Aguirre Magaña, con el propósito de reparar los perjuicios ocasionados como consecuencia de los hechos del caso, cuyas afectaciones han sido reconocidas por el Estado en la cláusula cuarta del […] acuerdo de solución amistosa.</w:t>
      </w:r>
    </w:p>
    <w:p w14:paraId="0E95F99A" w14:textId="716C4625" w:rsidR="009F3E27" w:rsidRPr="005D358A" w:rsidRDefault="009F3E27"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El Ministerio de Relaciones Exteriores será la institución responsable de la gestión de fondos para el pago de esta indemnización, observando el procedimiento de formulación presupuestaria de las instituciones públicas y los antecedentes de cumplimiento de sentencias de la Corte Interamericana de Derechos Humanos, en lo que respecta a medidas de carácter pecuniario.</w:t>
      </w:r>
    </w:p>
    <w:p w14:paraId="42299E43" w14:textId="07A14F31" w:rsidR="009F3E27" w:rsidRPr="005D358A" w:rsidRDefault="009F3E27" w:rsidP="00E005C3">
      <w:pPr>
        <w:pStyle w:val="Prrafodelista"/>
        <w:spacing w:line="240" w:lineRule="auto"/>
        <w:ind w:left="709" w:right="571"/>
        <w:jc w:val="both"/>
        <w:rPr>
          <w:rFonts w:ascii="Verdana" w:hAnsi="Verdana"/>
          <w:sz w:val="18"/>
          <w:szCs w:val="18"/>
          <w:lang w:val="es-CR"/>
        </w:rPr>
      </w:pPr>
      <w:r w:rsidRPr="005D358A">
        <w:rPr>
          <w:rFonts w:ascii="Verdana" w:hAnsi="Verdana"/>
          <w:sz w:val="18"/>
          <w:szCs w:val="18"/>
          <w:lang w:val="es-CR"/>
        </w:rPr>
        <w:t xml:space="preserve">Esta medida será ejecutada una vez que la Corte Interamericana de Derechos Humanos resuelva la procedencia del </w:t>
      </w:r>
      <w:r w:rsidR="008B6E4A" w:rsidRPr="005D358A">
        <w:rPr>
          <w:rFonts w:ascii="Verdana" w:hAnsi="Verdana"/>
          <w:sz w:val="18"/>
          <w:szCs w:val="18"/>
          <w:lang w:val="es-CR"/>
        </w:rPr>
        <w:t>[…]</w:t>
      </w:r>
      <w:r w:rsidRPr="005D358A">
        <w:rPr>
          <w:rFonts w:ascii="Verdana" w:hAnsi="Verdana"/>
          <w:sz w:val="18"/>
          <w:szCs w:val="18"/>
          <w:lang w:val="es-CR"/>
        </w:rPr>
        <w:t xml:space="preserve"> acuerdo.</w:t>
      </w:r>
    </w:p>
    <w:p w14:paraId="7E61E895" w14:textId="77777777" w:rsidR="00BD2846" w:rsidRPr="00CD0812" w:rsidRDefault="00BD2846" w:rsidP="005D358A">
      <w:pPr>
        <w:pStyle w:val="Prrafodelista"/>
        <w:spacing w:line="240" w:lineRule="auto"/>
        <w:ind w:left="0"/>
        <w:rPr>
          <w:rFonts w:ascii="Verdana" w:hAnsi="Verdana"/>
          <w:sz w:val="20"/>
          <w:szCs w:val="20"/>
          <w:lang w:val="es-CR"/>
        </w:rPr>
      </w:pPr>
    </w:p>
    <w:p w14:paraId="4946E8BB" w14:textId="5EAE2737" w:rsidR="00BD2846" w:rsidRPr="00CD0812" w:rsidRDefault="00BD2846" w:rsidP="005D358A">
      <w:pPr>
        <w:pStyle w:val="Prrafodelista"/>
        <w:numPr>
          <w:ilvl w:val="0"/>
          <w:numId w:val="23"/>
        </w:numPr>
        <w:spacing w:line="240" w:lineRule="auto"/>
        <w:ind w:left="0" w:firstLine="0"/>
        <w:jc w:val="both"/>
        <w:rPr>
          <w:rFonts w:ascii="Verdana" w:hAnsi="Verdana"/>
          <w:sz w:val="20"/>
          <w:szCs w:val="20"/>
          <w:lang w:val="es-CR"/>
        </w:rPr>
      </w:pPr>
      <w:r w:rsidRPr="00CD0812">
        <w:rPr>
          <w:rFonts w:ascii="Verdana" w:hAnsi="Verdana"/>
          <w:sz w:val="20"/>
          <w:szCs w:val="20"/>
          <w:lang w:val="es-CR"/>
        </w:rPr>
        <w:t xml:space="preserve">Con base en el Acuerdo adoptado por las partes y conforme a la jurisprudencia de este Tribunal, la </w:t>
      </w:r>
      <w:r w:rsidRPr="00CD0812">
        <w:rPr>
          <w:rFonts w:ascii="Verdana" w:hAnsi="Verdana"/>
          <w:b/>
          <w:bCs/>
          <w:i/>
          <w:iCs/>
          <w:sz w:val="20"/>
          <w:szCs w:val="20"/>
          <w:lang w:val="es-CR"/>
        </w:rPr>
        <w:t>Corte</w:t>
      </w:r>
      <w:r w:rsidRPr="00CD0812">
        <w:rPr>
          <w:rFonts w:ascii="Verdana" w:hAnsi="Verdana"/>
          <w:sz w:val="20"/>
          <w:szCs w:val="20"/>
          <w:lang w:val="es-CR"/>
        </w:rPr>
        <w:t xml:space="preserve"> ordena al Estado el pago de la suma de USD$35,000</w:t>
      </w:r>
      <w:r w:rsidR="007909C3" w:rsidRPr="00CD0812">
        <w:rPr>
          <w:rFonts w:ascii="Verdana" w:hAnsi="Verdana"/>
          <w:sz w:val="20"/>
          <w:szCs w:val="20"/>
          <w:lang w:val="es-CR"/>
        </w:rPr>
        <w:t>.00</w:t>
      </w:r>
      <w:r w:rsidRPr="00CD0812">
        <w:rPr>
          <w:rFonts w:ascii="Verdana" w:hAnsi="Verdana"/>
          <w:sz w:val="20"/>
          <w:szCs w:val="20"/>
          <w:lang w:val="es-CR"/>
        </w:rPr>
        <w:t xml:space="preserve"> (treinta y cinco mil dólares de los Estados Unidos de América) </w:t>
      </w:r>
      <w:r w:rsidR="005971BC" w:rsidRPr="00CD0812">
        <w:rPr>
          <w:rFonts w:ascii="Verdana" w:hAnsi="Verdana"/>
          <w:sz w:val="20"/>
          <w:szCs w:val="20"/>
          <w:lang w:val="es-CR"/>
        </w:rPr>
        <w:t>a favor de Miguel Ángel Aguirre Magaña</w:t>
      </w:r>
      <w:r w:rsidR="00752732" w:rsidRPr="00CD0812">
        <w:rPr>
          <w:rFonts w:ascii="Verdana" w:hAnsi="Verdana"/>
          <w:sz w:val="20"/>
          <w:szCs w:val="20"/>
          <w:lang w:val="es-CR"/>
        </w:rPr>
        <w:t xml:space="preserve"> como </w:t>
      </w:r>
      <w:r w:rsidR="005971BC" w:rsidRPr="00CD0812">
        <w:rPr>
          <w:rFonts w:ascii="Verdana" w:hAnsi="Verdana"/>
          <w:sz w:val="20"/>
          <w:szCs w:val="20"/>
          <w:lang w:val="es-CR"/>
        </w:rPr>
        <w:t>indemnización compensatoria</w:t>
      </w:r>
      <w:r w:rsidR="00752732" w:rsidRPr="00CD0812">
        <w:rPr>
          <w:rFonts w:ascii="Verdana" w:hAnsi="Verdana"/>
          <w:sz w:val="20"/>
          <w:szCs w:val="20"/>
          <w:lang w:val="es-CR"/>
        </w:rPr>
        <w:t>.</w:t>
      </w:r>
      <w:r w:rsidR="00A17246" w:rsidRPr="00CD0812">
        <w:rPr>
          <w:rFonts w:ascii="Verdana" w:hAnsi="Verdana"/>
          <w:sz w:val="20"/>
          <w:szCs w:val="20"/>
          <w:lang w:val="es-CR"/>
        </w:rPr>
        <w:t xml:space="preserve"> Esta medida deberá ser implementada en un plazo de un año, contado a partir de la notificación de la presente Sentencia.</w:t>
      </w:r>
    </w:p>
    <w:p w14:paraId="759A12CB" w14:textId="63D69B95" w:rsidR="005971BC" w:rsidRPr="00CD0812" w:rsidRDefault="005971BC" w:rsidP="005D358A">
      <w:pPr>
        <w:pStyle w:val="Estilo4"/>
        <w:spacing w:line="240" w:lineRule="auto"/>
      </w:pPr>
      <w:bookmarkStart w:id="101" w:name="_Toc148621828"/>
      <w:bookmarkStart w:id="102" w:name="_Toc166658783"/>
      <w:r w:rsidRPr="00CD0812">
        <w:t>E.</w:t>
      </w:r>
      <w:r w:rsidRPr="00CD0812">
        <w:tab/>
        <w:t>Modalidad de cumplimiento de los pagos ordenados</w:t>
      </w:r>
      <w:bookmarkEnd w:id="101"/>
      <w:bookmarkEnd w:id="102"/>
      <w:r w:rsidRPr="00CD0812">
        <w:t xml:space="preserve">  </w:t>
      </w:r>
    </w:p>
    <w:p w14:paraId="32CFF580" w14:textId="77777777" w:rsidR="005971BC" w:rsidRPr="005D358A" w:rsidRDefault="005971BC" w:rsidP="00CD0812">
      <w:pPr>
        <w:pStyle w:val="Textoindependiente"/>
        <w:rPr>
          <w:rFonts w:ascii="Verdana" w:hAnsi="Verdana"/>
          <w:lang w:val="es-CR"/>
        </w:rPr>
      </w:pPr>
    </w:p>
    <w:p w14:paraId="6F09FDCC" w14:textId="184F0B07" w:rsidR="005971BC"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ES"/>
        </w:rPr>
        <w:t>E</w:t>
      </w:r>
      <w:r w:rsidRPr="00CD0812">
        <w:rPr>
          <w:rFonts w:ascii="Verdana" w:hAnsi="Verdana"/>
          <w:sz w:val="20"/>
          <w:szCs w:val="20"/>
          <w:lang w:val="es-CR"/>
        </w:rPr>
        <w:t>l Estado deberá efectuar el pago de la indemnización compensatoria establecida en la presente Sentencia (</w:t>
      </w:r>
      <w:r w:rsidRPr="00CD0812">
        <w:rPr>
          <w:rFonts w:ascii="Verdana" w:hAnsi="Verdana"/>
          <w:i/>
          <w:iCs/>
          <w:sz w:val="20"/>
          <w:szCs w:val="20"/>
          <w:lang w:val="es-CR"/>
        </w:rPr>
        <w:t xml:space="preserve">supra </w:t>
      </w:r>
      <w:r w:rsidRPr="00CD0812">
        <w:rPr>
          <w:rFonts w:ascii="Verdana" w:hAnsi="Verdana"/>
          <w:sz w:val="20"/>
          <w:szCs w:val="20"/>
          <w:lang w:val="es-CR"/>
        </w:rPr>
        <w:t xml:space="preserve">párr. </w:t>
      </w:r>
      <w:r w:rsidR="001C277C" w:rsidRPr="00CD0812">
        <w:rPr>
          <w:rFonts w:ascii="Verdana" w:hAnsi="Verdana"/>
          <w:sz w:val="20"/>
          <w:szCs w:val="20"/>
          <w:lang w:val="es-CR"/>
        </w:rPr>
        <w:t>5</w:t>
      </w:r>
      <w:r w:rsidR="007909C3" w:rsidRPr="00CD0812">
        <w:rPr>
          <w:rFonts w:ascii="Verdana" w:hAnsi="Verdana"/>
          <w:sz w:val="20"/>
          <w:szCs w:val="20"/>
          <w:lang w:val="es-CR"/>
        </w:rPr>
        <w:t>9</w:t>
      </w:r>
      <w:r w:rsidRPr="00CD0812">
        <w:rPr>
          <w:rFonts w:ascii="Verdana" w:hAnsi="Verdana"/>
          <w:sz w:val="20"/>
          <w:szCs w:val="20"/>
          <w:lang w:val="es-CR"/>
        </w:rPr>
        <w:t>), directamente a la persona indicada en la misma en el plazo fijado a partir de la notificación de la presente Sentencia</w:t>
      </w:r>
      <w:r w:rsidR="00140A79">
        <w:rPr>
          <w:rFonts w:ascii="Verdana" w:hAnsi="Verdana"/>
          <w:sz w:val="20"/>
          <w:szCs w:val="20"/>
          <w:lang w:val="es-CR"/>
        </w:rPr>
        <w:t>, sin perjuicio de que pueda adelantar el pago completo en un plazo menor</w:t>
      </w:r>
      <w:r w:rsidRPr="00CD0812">
        <w:rPr>
          <w:rFonts w:ascii="Verdana" w:hAnsi="Verdana"/>
          <w:sz w:val="20"/>
          <w:szCs w:val="20"/>
          <w:lang w:val="es-CR"/>
        </w:rPr>
        <w:t xml:space="preserve">. Para lo cual se tendrán en cuenta los siguientes párrafos. </w:t>
      </w:r>
    </w:p>
    <w:p w14:paraId="6D5A7431" w14:textId="77777777" w:rsidR="005971BC" w:rsidRPr="00CD0812" w:rsidRDefault="005971BC" w:rsidP="00CD0812">
      <w:pPr>
        <w:pStyle w:val="Prrafodelista"/>
        <w:widowControl w:val="0"/>
        <w:tabs>
          <w:tab w:val="left" w:pos="567"/>
        </w:tabs>
        <w:adjustRightInd w:val="0"/>
        <w:spacing w:after="0" w:line="240" w:lineRule="auto"/>
        <w:ind w:left="0"/>
        <w:jc w:val="both"/>
        <w:textAlignment w:val="baseline"/>
        <w:rPr>
          <w:rFonts w:ascii="Verdana" w:hAnsi="Verdana"/>
          <w:sz w:val="20"/>
          <w:szCs w:val="20"/>
          <w:lang w:val="es-ES"/>
        </w:rPr>
      </w:pPr>
    </w:p>
    <w:p w14:paraId="42286A05" w14:textId="362C0730" w:rsidR="005971BC"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ES"/>
        </w:rPr>
        <w:t>E</w:t>
      </w:r>
      <w:r w:rsidRPr="00CD0812">
        <w:rPr>
          <w:rFonts w:ascii="Verdana" w:hAnsi="Verdana"/>
          <w:sz w:val="20"/>
          <w:szCs w:val="20"/>
          <w:lang w:val="es-CR"/>
        </w:rPr>
        <w:t xml:space="preserve">n caso de que la persona beneficiaria haya fallecido o fallezca antes de que le sea entregada la cantidad respectiva, esta se entregará directamente a sus derechohabientes, conforme al derecho interno aplicable. </w:t>
      </w:r>
    </w:p>
    <w:p w14:paraId="41E163F6" w14:textId="77777777" w:rsidR="00E16692" w:rsidRPr="00CD0812" w:rsidRDefault="00E16692" w:rsidP="005D358A">
      <w:pPr>
        <w:pStyle w:val="Prrafodelista"/>
        <w:spacing w:line="240" w:lineRule="auto"/>
        <w:rPr>
          <w:rFonts w:ascii="Verdana" w:hAnsi="Verdana"/>
          <w:sz w:val="20"/>
          <w:szCs w:val="20"/>
          <w:lang w:val="es-ES"/>
        </w:rPr>
      </w:pPr>
    </w:p>
    <w:p w14:paraId="3C4C22A9" w14:textId="39888361" w:rsidR="00E16692"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lang w:val="es-CR"/>
        </w:rPr>
      </w:pPr>
      <w:r w:rsidRPr="00CD0812">
        <w:rPr>
          <w:rFonts w:ascii="Verdana" w:hAnsi="Verdana"/>
          <w:sz w:val="20"/>
          <w:szCs w:val="20"/>
          <w:lang w:val="es-GT"/>
        </w:rPr>
        <w:t xml:space="preserve">El Estado </w:t>
      </w:r>
      <w:r w:rsidR="00E16692" w:rsidRPr="00CD0812">
        <w:rPr>
          <w:rFonts w:ascii="Verdana" w:hAnsi="Verdana"/>
          <w:sz w:val="20"/>
          <w:lang w:val="es-CR"/>
        </w:rPr>
        <w:t>deberá cumplir con las obligaciones monetarias mediante el pago en dólares de los Estados Unidos de</w:t>
      </w:r>
      <w:r w:rsidR="00E16692" w:rsidRPr="00CD0812">
        <w:rPr>
          <w:rFonts w:ascii="Verdana" w:hAnsi="Verdana"/>
          <w:spacing w:val="-22"/>
          <w:sz w:val="20"/>
          <w:lang w:val="es-CR"/>
        </w:rPr>
        <w:t xml:space="preserve"> </w:t>
      </w:r>
      <w:r w:rsidR="00E16692" w:rsidRPr="00CD0812">
        <w:rPr>
          <w:rFonts w:ascii="Verdana" w:hAnsi="Verdana"/>
          <w:sz w:val="20"/>
          <w:lang w:val="es-CR"/>
        </w:rPr>
        <w:t>América.</w:t>
      </w:r>
    </w:p>
    <w:p w14:paraId="5966A8D8" w14:textId="77777777" w:rsidR="005971BC" w:rsidRPr="00CD0812" w:rsidRDefault="005971BC" w:rsidP="005D358A">
      <w:pPr>
        <w:pStyle w:val="Prrafodelista"/>
        <w:spacing w:line="240" w:lineRule="auto"/>
        <w:ind w:left="0"/>
        <w:rPr>
          <w:rFonts w:ascii="Verdana" w:hAnsi="Verdana"/>
          <w:sz w:val="20"/>
          <w:szCs w:val="20"/>
          <w:lang w:val="es-CR"/>
        </w:rPr>
      </w:pPr>
    </w:p>
    <w:p w14:paraId="52685A28" w14:textId="711E0DC7" w:rsidR="005971BC"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CR"/>
        </w:rPr>
        <w:t xml:space="preserve">Si por causas atribuibles a la persona beneficiaria de la medida pecuniaria o a sus derechohabientes no fuese posible el pago de la cantidad determinada dentro del plazo indicado, el Estado consignará dichos montos a su favor en una cuenta o certificado de depósito en una institución financiera salvadoreña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p>
    <w:p w14:paraId="08579BC2" w14:textId="77777777" w:rsidR="005971BC" w:rsidRPr="00CD0812" w:rsidRDefault="005971BC" w:rsidP="005D358A">
      <w:pPr>
        <w:pStyle w:val="Prrafodelista"/>
        <w:spacing w:line="240" w:lineRule="auto"/>
        <w:ind w:left="0"/>
        <w:rPr>
          <w:rFonts w:ascii="Verdana" w:hAnsi="Verdana"/>
          <w:sz w:val="20"/>
          <w:szCs w:val="20"/>
          <w:lang w:val="es-CR"/>
        </w:rPr>
      </w:pPr>
    </w:p>
    <w:p w14:paraId="23FF122F" w14:textId="3E833DEB" w:rsidR="005971BC"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CR"/>
        </w:rPr>
        <w:t xml:space="preserve">La cantidad asignada en la presente Sentencia como indemnización pecuniaria, deberá ser entregada a </w:t>
      </w:r>
      <w:r w:rsidR="00347C98" w:rsidRPr="00CD0812">
        <w:rPr>
          <w:rFonts w:ascii="Verdana" w:hAnsi="Verdana"/>
          <w:sz w:val="20"/>
          <w:szCs w:val="20"/>
          <w:lang w:val="es-CR"/>
        </w:rPr>
        <w:t>la persona indicada</w:t>
      </w:r>
      <w:r w:rsidRPr="00CD0812">
        <w:rPr>
          <w:rFonts w:ascii="Verdana" w:hAnsi="Verdana"/>
          <w:sz w:val="20"/>
          <w:szCs w:val="20"/>
          <w:lang w:val="es-CR"/>
        </w:rPr>
        <w:t xml:space="preserve"> en forma íntegra, conforme a lo establecido en esta </w:t>
      </w:r>
      <w:r w:rsidRPr="00CD0812">
        <w:rPr>
          <w:rFonts w:ascii="Verdana" w:hAnsi="Verdana"/>
          <w:sz w:val="20"/>
          <w:szCs w:val="20"/>
          <w:lang w:val="es-CR"/>
        </w:rPr>
        <w:lastRenderedPageBreak/>
        <w:t xml:space="preserve">Sentencia, sin reducciones derivadas de eventuales cargas fiscales. </w:t>
      </w:r>
    </w:p>
    <w:p w14:paraId="0B694B1A" w14:textId="77777777" w:rsidR="005971BC" w:rsidRPr="00CD0812" w:rsidRDefault="005971BC" w:rsidP="005D358A">
      <w:pPr>
        <w:pStyle w:val="Prrafodelista"/>
        <w:spacing w:line="240" w:lineRule="auto"/>
        <w:ind w:left="0"/>
        <w:rPr>
          <w:rFonts w:ascii="Verdana" w:hAnsi="Verdana"/>
          <w:sz w:val="20"/>
          <w:szCs w:val="20"/>
          <w:lang w:val="es-CR"/>
        </w:rPr>
      </w:pPr>
    </w:p>
    <w:p w14:paraId="6172D67F" w14:textId="23E8D083" w:rsidR="005971BC" w:rsidRPr="00CD0812" w:rsidRDefault="005971BC" w:rsidP="00CD0812">
      <w:pPr>
        <w:pStyle w:val="Prrafodelista"/>
        <w:widowControl w:val="0"/>
        <w:numPr>
          <w:ilvl w:val="0"/>
          <w:numId w:val="23"/>
        </w:numPr>
        <w:tabs>
          <w:tab w:val="left" w:pos="567"/>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CR"/>
        </w:rPr>
        <w:t>En caso de que el Estado incurriera en mora, deberá pagar un interés sobre la cantidad adeudada correspondiente al interés bancario moratorio en</w:t>
      </w:r>
      <w:r w:rsidR="001C277C" w:rsidRPr="00CD0812">
        <w:rPr>
          <w:rFonts w:ascii="Verdana" w:hAnsi="Verdana"/>
          <w:sz w:val="20"/>
          <w:szCs w:val="20"/>
          <w:lang w:val="es-CR"/>
        </w:rPr>
        <w:t xml:space="preserve"> la República de</w:t>
      </w:r>
      <w:r w:rsidRPr="00CD0812">
        <w:rPr>
          <w:rFonts w:ascii="Verdana" w:hAnsi="Verdana"/>
          <w:sz w:val="20"/>
          <w:szCs w:val="20"/>
          <w:lang w:val="es-CR"/>
        </w:rPr>
        <w:t xml:space="preserve"> El Salvador</w:t>
      </w:r>
      <w:r w:rsidR="001C277C" w:rsidRPr="00CD0812">
        <w:rPr>
          <w:rFonts w:ascii="Verdana" w:hAnsi="Verdana"/>
          <w:sz w:val="20"/>
          <w:szCs w:val="20"/>
          <w:lang w:val="es-CR"/>
        </w:rPr>
        <w:t>.</w:t>
      </w:r>
    </w:p>
    <w:p w14:paraId="643982C5" w14:textId="77777777" w:rsidR="00044518" w:rsidRPr="00CD0812" w:rsidRDefault="00044518" w:rsidP="00CD0812">
      <w:pPr>
        <w:pStyle w:val="Normal1"/>
        <w:widowControl/>
        <w:tabs>
          <w:tab w:val="left" w:pos="0"/>
        </w:tabs>
        <w:jc w:val="both"/>
        <w:rPr>
          <w:rFonts w:ascii="Verdana" w:hAnsi="Verdana"/>
          <w:sz w:val="20"/>
          <w:szCs w:val="20"/>
        </w:rPr>
      </w:pPr>
    </w:p>
    <w:p w14:paraId="6E20AC22" w14:textId="7AEB1983" w:rsidR="00F2487F" w:rsidRPr="00CD0812" w:rsidRDefault="00AC63D6" w:rsidP="00CD0812">
      <w:pPr>
        <w:pStyle w:val="Estilo1a"/>
      </w:pPr>
      <w:bookmarkStart w:id="103" w:name="_Toc144457493"/>
      <w:bookmarkStart w:id="104" w:name="_Toc166658784"/>
      <w:r w:rsidRPr="00CD0812">
        <w:t>X</w:t>
      </w:r>
      <w:r w:rsidR="00F2487F" w:rsidRPr="00CD0812">
        <w:br/>
        <w:t>PUNTOS RESOLUTIVOS</w:t>
      </w:r>
      <w:bookmarkEnd w:id="91"/>
      <w:bookmarkEnd w:id="92"/>
      <w:bookmarkEnd w:id="93"/>
      <w:bookmarkEnd w:id="94"/>
      <w:bookmarkEnd w:id="103"/>
      <w:bookmarkEnd w:id="104"/>
    </w:p>
    <w:p w14:paraId="0A826B86" w14:textId="77777777" w:rsidR="00BB0185" w:rsidRPr="005D358A" w:rsidRDefault="00BB0185" w:rsidP="005D358A">
      <w:pPr>
        <w:spacing w:after="0" w:line="240" w:lineRule="auto"/>
        <w:rPr>
          <w:rFonts w:ascii="Verdana" w:hAnsi="Verdana"/>
        </w:rPr>
      </w:pPr>
    </w:p>
    <w:p w14:paraId="76788BDC" w14:textId="77777777" w:rsidR="00F2487F" w:rsidRPr="00CD0812" w:rsidRDefault="00F2487F" w:rsidP="00CD0812">
      <w:pPr>
        <w:pStyle w:val="Normal1"/>
        <w:widowControl/>
        <w:numPr>
          <w:ilvl w:val="0"/>
          <w:numId w:val="23"/>
        </w:numPr>
        <w:pBdr>
          <w:top w:val="nil"/>
          <w:left w:val="nil"/>
          <w:bottom w:val="nil"/>
          <w:right w:val="nil"/>
          <w:between w:val="nil"/>
        </w:pBdr>
        <w:ind w:left="0" w:firstLine="0"/>
        <w:rPr>
          <w:rFonts w:ascii="Verdana" w:hAnsi="Verdana"/>
          <w:sz w:val="20"/>
          <w:szCs w:val="20"/>
        </w:rPr>
      </w:pPr>
      <w:r w:rsidRPr="00CD0812">
        <w:rPr>
          <w:rFonts w:ascii="Verdana" w:hAnsi="Verdana"/>
          <w:sz w:val="20"/>
          <w:szCs w:val="20"/>
        </w:rPr>
        <w:t xml:space="preserve">Por tanto, </w:t>
      </w:r>
    </w:p>
    <w:p w14:paraId="099A6C57" w14:textId="77777777" w:rsidR="00F2487F" w:rsidRPr="00CD0812" w:rsidRDefault="00F2487F" w:rsidP="00CD0812">
      <w:pPr>
        <w:tabs>
          <w:tab w:val="left" w:pos="720"/>
        </w:tabs>
        <w:spacing w:after="0" w:line="240" w:lineRule="auto"/>
        <w:ind w:right="-90"/>
        <w:jc w:val="both"/>
        <w:rPr>
          <w:rFonts w:ascii="Verdana" w:eastAsia="MS Mincho" w:hAnsi="Verdana"/>
          <w:b/>
          <w:bCs/>
          <w:sz w:val="20"/>
          <w:szCs w:val="20"/>
          <w:lang w:val="es-CR" w:bidi="en-US"/>
        </w:rPr>
      </w:pPr>
    </w:p>
    <w:p w14:paraId="043AEB00" w14:textId="77777777" w:rsidR="00F2487F" w:rsidRPr="00CD0812" w:rsidRDefault="00F2487F" w:rsidP="00CD0812">
      <w:pPr>
        <w:tabs>
          <w:tab w:val="left" w:pos="720"/>
        </w:tabs>
        <w:spacing w:after="0" w:line="240" w:lineRule="auto"/>
        <w:ind w:right="-90"/>
        <w:jc w:val="both"/>
        <w:rPr>
          <w:rFonts w:ascii="Verdana" w:eastAsia="MS Mincho" w:hAnsi="Verdana"/>
          <w:sz w:val="20"/>
          <w:szCs w:val="20"/>
          <w:lang w:val="es-CR" w:bidi="en-US"/>
        </w:rPr>
      </w:pPr>
      <w:r w:rsidRPr="00CD0812">
        <w:rPr>
          <w:rFonts w:ascii="Verdana" w:eastAsia="MS Mincho" w:hAnsi="Verdana"/>
          <w:b/>
          <w:bCs/>
          <w:sz w:val="20"/>
          <w:szCs w:val="20"/>
          <w:lang w:val="es-CR" w:bidi="en-US"/>
        </w:rPr>
        <w:t>LA CORTE,</w:t>
      </w:r>
    </w:p>
    <w:p w14:paraId="6356049D" w14:textId="77777777" w:rsidR="00F2487F" w:rsidRPr="00CD0812" w:rsidRDefault="00F2487F" w:rsidP="00CD0812">
      <w:pPr>
        <w:tabs>
          <w:tab w:val="left" w:pos="720"/>
        </w:tabs>
        <w:spacing w:after="0" w:line="240" w:lineRule="auto"/>
        <w:ind w:right="-90"/>
        <w:jc w:val="both"/>
        <w:rPr>
          <w:rFonts w:ascii="Verdana" w:hAnsi="Verdana"/>
          <w:sz w:val="20"/>
          <w:szCs w:val="20"/>
          <w:lang w:val="es-CR"/>
        </w:rPr>
      </w:pPr>
    </w:p>
    <w:p w14:paraId="7026A5F7" w14:textId="79E279A8" w:rsidR="00CB5347" w:rsidRPr="00CD0812" w:rsidRDefault="00CB5347" w:rsidP="00CD0812">
      <w:pPr>
        <w:widowControl w:val="0"/>
        <w:tabs>
          <w:tab w:val="left" w:pos="567"/>
        </w:tabs>
        <w:adjustRightInd w:val="0"/>
        <w:spacing w:after="0" w:line="240" w:lineRule="auto"/>
        <w:jc w:val="both"/>
        <w:textAlignment w:val="baseline"/>
        <w:rPr>
          <w:rFonts w:ascii="Verdana" w:hAnsi="Verdana"/>
          <w:b/>
          <w:bCs/>
          <w:sz w:val="20"/>
          <w:szCs w:val="20"/>
          <w:lang w:val="es-ES"/>
        </w:rPr>
      </w:pPr>
      <w:r w:rsidRPr="00CD0812">
        <w:rPr>
          <w:rFonts w:ascii="Verdana" w:hAnsi="Verdana"/>
          <w:b/>
          <w:bCs/>
          <w:sz w:val="20"/>
          <w:szCs w:val="20"/>
          <w:lang w:val="es-ES"/>
        </w:rPr>
        <w:t xml:space="preserve">DECIDE, </w:t>
      </w:r>
    </w:p>
    <w:p w14:paraId="15B9E19B" w14:textId="77777777" w:rsidR="00CB5347" w:rsidRPr="00CD0812" w:rsidRDefault="00CB5347" w:rsidP="00CD0812">
      <w:pPr>
        <w:widowControl w:val="0"/>
        <w:tabs>
          <w:tab w:val="left" w:pos="567"/>
        </w:tabs>
        <w:adjustRightInd w:val="0"/>
        <w:spacing w:after="0" w:line="240" w:lineRule="auto"/>
        <w:jc w:val="both"/>
        <w:textAlignment w:val="baseline"/>
        <w:rPr>
          <w:rFonts w:ascii="Verdana" w:hAnsi="Verdana"/>
          <w:b/>
          <w:bCs/>
          <w:sz w:val="20"/>
          <w:szCs w:val="20"/>
          <w:lang w:val="es-ES"/>
        </w:rPr>
      </w:pPr>
    </w:p>
    <w:p w14:paraId="1710A7F1" w14:textId="4D0BFBF3" w:rsidR="00CB5347" w:rsidRPr="00CD0812" w:rsidRDefault="00CB5347" w:rsidP="00CD0812">
      <w:pPr>
        <w:widowControl w:val="0"/>
        <w:tabs>
          <w:tab w:val="left" w:pos="567"/>
        </w:tabs>
        <w:adjustRightInd w:val="0"/>
        <w:spacing w:after="0" w:line="240" w:lineRule="auto"/>
        <w:jc w:val="both"/>
        <w:textAlignment w:val="baseline"/>
        <w:rPr>
          <w:rFonts w:ascii="Verdana" w:hAnsi="Verdana"/>
          <w:sz w:val="20"/>
          <w:szCs w:val="20"/>
          <w:lang w:val="es-ES"/>
        </w:rPr>
      </w:pPr>
      <w:r w:rsidRPr="00CD0812">
        <w:rPr>
          <w:rFonts w:ascii="Verdana" w:hAnsi="Verdana"/>
          <w:sz w:val="20"/>
          <w:szCs w:val="20"/>
          <w:lang w:val="es-ES"/>
        </w:rPr>
        <w:t xml:space="preserve">Por </w:t>
      </w:r>
      <w:r w:rsidR="00504831" w:rsidRPr="00CD0812">
        <w:rPr>
          <w:rFonts w:ascii="Verdana" w:hAnsi="Verdana"/>
          <w:sz w:val="20"/>
          <w:szCs w:val="20"/>
          <w:lang w:val="es-ES"/>
        </w:rPr>
        <w:t>unanimidad</w:t>
      </w:r>
      <w:r w:rsidRPr="00CD0812">
        <w:rPr>
          <w:rFonts w:ascii="Verdana" w:hAnsi="Verdana"/>
          <w:sz w:val="20"/>
          <w:szCs w:val="20"/>
          <w:lang w:val="es-ES"/>
        </w:rPr>
        <w:t xml:space="preserve">, </w:t>
      </w:r>
    </w:p>
    <w:p w14:paraId="7507779A" w14:textId="77777777" w:rsidR="00CB5347" w:rsidRPr="00CD0812" w:rsidRDefault="00CB5347" w:rsidP="00CD0812">
      <w:pPr>
        <w:widowControl w:val="0"/>
        <w:tabs>
          <w:tab w:val="left" w:pos="567"/>
        </w:tabs>
        <w:adjustRightInd w:val="0"/>
        <w:spacing w:after="0" w:line="240" w:lineRule="auto"/>
        <w:jc w:val="both"/>
        <w:textAlignment w:val="baseline"/>
        <w:rPr>
          <w:rFonts w:ascii="Verdana" w:hAnsi="Verdana"/>
          <w:sz w:val="20"/>
          <w:szCs w:val="20"/>
          <w:lang w:val="es-ES"/>
        </w:rPr>
      </w:pPr>
    </w:p>
    <w:p w14:paraId="14CE654F" w14:textId="28F081C4" w:rsidR="001D4469" w:rsidRPr="00CD0812" w:rsidRDefault="001D4469" w:rsidP="00CD0812">
      <w:pPr>
        <w:pStyle w:val="Prrafodelista"/>
        <w:numPr>
          <w:ilvl w:val="0"/>
          <w:numId w:val="28"/>
        </w:numPr>
        <w:spacing w:before="120" w:after="120" w:line="240" w:lineRule="auto"/>
        <w:ind w:left="0" w:firstLine="0"/>
        <w:contextualSpacing w:val="0"/>
        <w:jc w:val="both"/>
        <w:rPr>
          <w:rFonts w:ascii="Verdana" w:hAnsi="Verdana"/>
          <w:sz w:val="20"/>
          <w:szCs w:val="20"/>
          <w:lang w:val="es-CR"/>
        </w:rPr>
      </w:pPr>
      <w:r w:rsidRPr="00CD0812">
        <w:rPr>
          <w:rFonts w:ascii="Verdana" w:hAnsi="Verdana"/>
          <w:sz w:val="20"/>
          <w:szCs w:val="20"/>
          <w:lang w:val="es-CR"/>
        </w:rPr>
        <w:t xml:space="preserve">Homologar, en los términos de la presente Sentencia, el Acuerdo de Solución Amistosa suscrito entre el Estado de El Salvador y </w:t>
      </w:r>
      <w:r w:rsidR="00E005C3">
        <w:rPr>
          <w:rFonts w:ascii="Verdana" w:hAnsi="Verdana"/>
          <w:sz w:val="20"/>
          <w:szCs w:val="20"/>
          <w:lang w:val="es-CR"/>
        </w:rPr>
        <w:t>los</w:t>
      </w:r>
      <w:r w:rsidRPr="00CD0812">
        <w:rPr>
          <w:rFonts w:ascii="Verdana" w:hAnsi="Verdana"/>
          <w:sz w:val="20"/>
          <w:szCs w:val="20"/>
          <w:lang w:val="es-CR"/>
        </w:rPr>
        <w:t xml:space="preserve"> representante</w:t>
      </w:r>
      <w:r w:rsidR="00E005C3">
        <w:rPr>
          <w:rFonts w:ascii="Verdana" w:hAnsi="Verdana"/>
          <w:sz w:val="20"/>
          <w:szCs w:val="20"/>
          <w:lang w:val="es-CR"/>
        </w:rPr>
        <w:t>s</w:t>
      </w:r>
      <w:r w:rsidRPr="00CD0812">
        <w:rPr>
          <w:rFonts w:ascii="Verdana" w:hAnsi="Verdana"/>
          <w:sz w:val="20"/>
          <w:szCs w:val="20"/>
          <w:lang w:val="es-CR"/>
        </w:rPr>
        <w:t xml:space="preserve"> de la víctima, presentado por el Estado y </w:t>
      </w:r>
      <w:r w:rsidR="00E005C3">
        <w:rPr>
          <w:rFonts w:ascii="Verdana" w:hAnsi="Verdana"/>
          <w:sz w:val="20"/>
          <w:szCs w:val="20"/>
          <w:lang w:val="es-CR"/>
        </w:rPr>
        <w:t>los</w:t>
      </w:r>
      <w:r w:rsidRPr="00CD0812">
        <w:rPr>
          <w:rFonts w:ascii="Verdana" w:hAnsi="Verdana"/>
          <w:sz w:val="20"/>
          <w:szCs w:val="20"/>
          <w:lang w:val="es-CR"/>
        </w:rPr>
        <w:t xml:space="preserve"> represent</w:t>
      </w:r>
      <w:r w:rsidR="0003111A" w:rsidRPr="00CD0812">
        <w:rPr>
          <w:rFonts w:ascii="Verdana" w:hAnsi="Verdana"/>
          <w:sz w:val="20"/>
          <w:szCs w:val="20"/>
          <w:lang w:val="es-CR"/>
        </w:rPr>
        <w:t>ante</w:t>
      </w:r>
      <w:r w:rsidR="00E005C3">
        <w:rPr>
          <w:rFonts w:ascii="Verdana" w:hAnsi="Verdana"/>
          <w:sz w:val="20"/>
          <w:szCs w:val="20"/>
          <w:lang w:val="es-CR"/>
        </w:rPr>
        <w:t>s</w:t>
      </w:r>
      <w:r w:rsidRPr="00CD0812">
        <w:rPr>
          <w:rFonts w:ascii="Verdana" w:hAnsi="Verdana"/>
          <w:sz w:val="20"/>
          <w:szCs w:val="20"/>
          <w:lang w:val="es-CR"/>
        </w:rPr>
        <w:t xml:space="preserve"> a la Corte, en los términos del Capítulo </w:t>
      </w:r>
      <w:r w:rsidR="001C277C" w:rsidRPr="00CD0812">
        <w:rPr>
          <w:rFonts w:ascii="Verdana" w:hAnsi="Verdana"/>
          <w:sz w:val="20"/>
          <w:szCs w:val="20"/>
          <w:lang w:val="es-CR"/>
        </w:rPr>
        <w:t>VIII</w:t>
      </w:r>
      <w:r w:rsidRPr="00CD0812">
        <w:rPr>
          <w:rFonts w:ascii="Verdana" w:hAnsi="Verdana"/>
          <w:sz w:val="20"/>
          <w:szCs w:val="20"/>
          <w:lang w:val="es-CR"/>
        </w:rPr>
        <w:t xml:space="preserve"> de la presente Sentencia. </w:t>
      </w:r>
    </w:p>
    <w:p w14:paraId="5B809D7D" w14:textId="7AF18870" w:rsidR="00CB5347" w:rsidRPr="00CD0812" w:rsidRDefault="00CB5347" w:rsidP="00CD0812">
      <w:pPr>
        <w:pStyle w:val="Prrafodelista"/>
        <w:widowControl w:val="0"/>
        <w:numPr>
          <w:ilvl w:val="0"/>
          <w:numId w:val="28"/>
        </w:numPr>
        <w:tabs>
          <w:tab w:val="left" w:pos="142"/>
        </w:tabs>
        <w:adjustRightInd w:val="0"/>
        <w:spacing w:after="0" w:line="240" w:lineRule="auto"/>
        <w:ind w:left="0" w:firstLine="0"/>
        <w:jc w:val="both"/>
        <w:textAlignment w:val="baseline"/>
        <w:rPr>
          <w:rFonts w:ascii="Verdana" w:hAnsi="Verdana"/>
          <w:sz w:val="20"/>
          <w:szCs w:val="20"/>
          <w:lang w:val="es-ES"/>
        </w:rPr>
      </w:pPr>
      <w:r w:rsidRPr="00CD0812">
        <w:rPr>
          <w:rFonts w:ascii="Verdana" w:hAnsi="Verdana"/>
          <w:sz w:val="20"/>
          <w:szCs w:val="20"/>
          <w:lang w:val="es-CR"/>
        </w:rPr>
        <w:t xml:space="preserve">Aceptar el reconocimiento de responsabilidad internacional efectuado por el Estado de El Salvador, en los términos de los párrafos </w:t>
      </w:r>
      <w:r w:rsidR="007909C3" w:rsidRPr="00CD0812">
        <w:rPr>
          <w:rFonts w:ascii="Verdana" w:hAnsi="Verdana"/>
          <w:sz w:val="20"/>
          <w:szCs w:val="20"/>
          <w:lang w:val="es-CR"/>
        </w:rPr>
        <w:t>17 a 25</w:t>
      </w:r>
      <w:r w:rsidRPr="00CD0812">
        <w:rPr>
          <w:rFonts w:ascii="Verdana" w:hAnsi="Verdana"/>
          <w:sz w:val="20"/>
          <w:szCs w:val="20"/>
          <w:lang w:val="es-CR"/>
        </w:rPr>
        <w:t xml:space="preserve"> de la presente Sentencia.</w:t>
      </w:r>
    </w:p>
    <w:p w14:paraId="5B8679D9" w14:textId="77777777" w:rsidR="0003111A" w:rsidRPr="00CD0812" w:rsidRDefault="0003111A" w:rsidP="00CD0812">
      <w:pPr>
        <w:pStyle w:val="Prrafodelista"/>
        <w:widowControl w:val="0"/>
        <w:tabs>
          <w:tab w:val="left" w:pos="142"/>
        </w:tabs>
        <w:adjustRightInd w:val="0"/>
        <w:spacing w:after="0" w:line="240" w:lineRule="auto"/>
        <w:ind w:left="0"/>
        <w:jc w:val="both"/>
        <w:textAlignment w:val="baseline"/>
        <w:rPr>
          <w:rFonts w:ascii="Verdana" w:hAnsi="Verdana"/>
          <w:sz w:val="20"/>
          <w:szCs w:val="20"/>
          <w:lang w:val="es-ES"/>
        </w:rPr>
      </w:pPr>
    </w:p>
    <w:p w14:paraId="75FBDBEA" w14:textId="006220E4" w:rsidR="00F2487F" w:rsidRPr="00CD0812" w:rsidRDefault="00F2487F" w:rsidP="00CD0812">
      <w:pPr>
        <w:tabs>
          <w:tab w:val="left" w:pos="720"/>
        </w:tabs>
        <w:spacing w:after="0" w:line="240" w:lineRule="auto"/>
        <w:ind w:right="-90"/>
        <w:jc w:val="both"/>
        <w:rPr>
          <w:rFonts w:ascii="Verdana" w:eastAsia="MS Mincho" w:hAnsi="Verdana"/>
          <w:sz w:val="20"/>
          <w:szCs w:val="20"/>
          <w:lang w:val="es-CR" w:bidi="en-US"/>
        </w:rPr>
      </w:pPr>
      <w:r w:rsidRPr="00CD0812">
        <w:rPr>
          <w:rFonts w:ascii="Verdana" w:eastAsia="MS Mincho" w:hAnsi="Verdana"/>
          <w:b/>
          <w:bCs/>
          <w:sz w:val="20"/>
          <w:szCs w:val="20"/>
          <w:lang w:val="es-CR" w:bidi="en-US"/>
        </w:rPr>
        <w:t>DECLARA:</w:t>
      </w:r>
    </w:p>
    <w:p w14:paraId="5A309AE4" w14:textId="77777777" w:rsidR="00F2487F" w:rsidRPr="00CD0812" w:rsidRDefault="00F2487F" w:rsidP="00CD0812">
      <w:pPr>
        <w:tabs>
          <w:tab w:val="left" w:pos="720"/>
        </w:tabs>
        <w:spacing w:after="0" w:line="240" w:lineRule="auto"/>
        <w:ind w:right="-90"/>
        <w:jc w:val="both"/>
        <w:rPr>
          <w:rFonts w:ascii="Verdana" w:eastAsia="MS Mincho" w:hAnsi="Verdana"/>
          <w:sz w:val="20"/>
          <w:szCs w:val="20"/>
          <w:lang w:val="es-CR" w:bidi="en-US"/>
        </w:rPr>
      </w:pPr>
    </w:p>
    <w:p w14:paraId="15B2F279" w14:textId="67145A28" w:rsidR="00F2487F" w:rsidRPr="00CD0812" w:rsidRDefault="00932AE7" w:rsidP="00CD0812">
      <w:pPr>
        <w:tabs>
          <w:tab w:val="left" w:pos="720"/>
        </w:tabs>
        <w:spacing w:after="0" w:line="240" w:lineRule="auto"/>
        <w:ind w:right="-90"/>
        <w:jc w:val="both"/>
        <w:rPr>
          <w:rFonts w:ascii="Verdana" w:eastAsia="MS Mincho" w:hAnsi="Verdana"/>
          <w:sz w:val="20"/>
          <w:szCs w:val="20"/>
          <w:lang w:val="es-CR" w:bidi="en-US"/>
        </w:rPr>
      </w:pPr>
      <w:r w:rsidRPr="00CD0812">
        <w:rPr>
          <w:rFonts w:ascii="Verdana" w:eastAsia="MS Mincho" w:hAnsi="Verdana"/>
          <w:sz w:val="20"/>
          <w:szCs w:val="20"/>
          <w:lang w:val="es-CR" w:bidi="en-US"/>
        </w:rPr>
        <w:t xml:space="preserve">Por </w:t>
      </w:r>
      <w:r w:rsidR="00504831" w:rsidRPr="00CD0812">
        <w:rPr>
          <w:rFonts w:ascii="Verdana" w:eastAsia="MS Mincho" w:hAnsi="Verdana"/>
          <w:sz w:val="20"/>
          <w:szCs w:val="20"/>
          <w:lang w:val="es-CR" w:bidi="en-US"/>
        </w:rPr>
        <w:t>unanimidad</w:t>
      </w:r>
      <w:r w:rsidR="00A20662">
        <w:rPr>
          <w:rFonts w:ascii="Verdana" w:eastAsia="MS Mincho" w:hAnsi="Verdana"/>
          <w:sz w:val="20"/>
          <w:szCs w:val="20"/>
          <w:lang w:val="es-CR" w:bidi="en-US"/>
        </w:rPr>
        <w:t>, que</w:t>
      </w:r>
      <w:r w:rsidR="00F2487F" w:rsidRPr="00CD0812">
        <w:rPr>
          <w:rFonts w:ascii="Verdana" w:eastAsia="MS Mincho" w:hAnsi="Verdana"/>
          <w:sz w:val="20"/>
          <w:szCs w:val="20"/>
          <w:lang w:val="es-CR" w:bidi="en-US"/>
        </w:rPr>
        <w:t>:</w:t>
      </w:r>
      <w:r w:rsidR="00C53794" w:rsidRPr="00CD0812">
        <w:rPr>
          <w:rFonts w:ascii="Verdana" w:eastAsia="MS Mincho" w:hAnsi="Verdana"/>
          <w:sz w:val="20"/>
          <w:szCs w:val="20"/>
          <w:lang w:val="es-CR" w:bidi="en-US"/>
        </w:rPr>
        <w:t xml:space="preserve"> </w:t>
      </w:r>
    </w:p>
    <w:p w14:paraId="0D0CD70A" w14:textId="77777777" w:rsidR="00F2487F" w:rsidRPr="00CD0812" w:rsidRDefault="00F2487F" w:rsidP="00CD0812">
      <w:pPr>
        <w:widowControl w:val="0"/>
        <w:tabs>
          <w:tab w:val="left" w:pos="720"/>
        </w:tabs>
        <w:adjustRightInd w:val="0"/>
        <w:spacing w:after="0" w:line="240" w:lineRule="auto"/>
        <w:ind w:right="-90"/>
        <w:jc w:val="both"/>
        <w:textAlignment w:val="baseline"/>
        <w:rPr>
          <w:rFonts w:ascii="Verdana" w:hAnsi="Verdana"/>
          <w:sz w:val="20"/>
          <w:szCs w:val="20"/>
          <w:lang w:val="es-CR"/>
        </w:rPr>
      </w:pPr>
    </w:p>
    <w:p w14:paraId="39883070" w14:textId="4F946BDF" w:rsidR="0081797F" w:rsidRPr="00CD0812" w:rsidRDefault="00F2487F" w:rsidP="00CD0812">
      <w:pPr>
        <w:pStyle w:val="Prrafodelista"/>
        <w:widowControl w:val="0"/>
        <w:numPr>
          <w:ilvl w:val="0"/>
          <w:numId w:val="28"/>
        </w:numPr>
        <w:adjustRightInd w:val="0"/>
        <w:spacing w:after="0" w:line="240" w:lineRule="auto"/>
        <w:ind w:left="0" w:right="-90" w:firstLine="0"/>
        <w:jc w:val="both"/>
        <w:textAlignment w:val="baseline"/>
        <w:rPr>
          <w:rFonts w:ascii="Verdana" w:hAnsi="Verdana"/>
          <w:kern w:val="2"/>
          <w:sz w:val="20"/>
          <w:szCs w:val="20"/>
          <w:lang w:val="es-ES"/>
        </w:rPr>
      </w:pPr>
      <w:r w:rsidRPr="00CD0812">
        <w:rPr>
          <w:rFonts w:ascii="Verdana" w:hAnsi="Verdana"/>
          <w:sz w:val="20"/>
          <w:szCs w:val="20"/>
          <w:lang w:val="es-CR"/>
        </w:rPr>
        <w:t>E</w:t>
      </w:r>
      <w:r w:rsidR="001D4469" w:rsidRPr="00CD0812">
        <w:rPr>
          <w:rFonts w:ascii="Verdana" w:hAnsi="Verdana"/>
          <w:sz w:val="20"/>
          <w:szCs w:val="20"/>
          <w:lang w:val="es-CR"/>
        </w:rPr>
        <w:t>l</w:t>
      </w:r>
      <w:r w:rsidRPr="00CD0812">
        <w:rPr>
          <w:rFonts w:ascii="Verdana" w:hAnsi="Verdana"/>
          <w:kern w:val="2"/>
          <w:sz w:val="20"/>
          <w:szCs w:val="20"/>
          <w:lang w:val="es-CR"/>
        </w:rPr>
        <w:t xml:space="preserve"> Estado es responsable por la violación de</w:t>
      </w:r>
      <w:r w:rsidR="009074FF" w:rsidRPr="00CD0812">
        <w:rPr>
          <w:rFonts w:ascii="Verdana" w:hAnsi="Verdana"/>
          <w:kern w:val="2"/>
          <w:sz w:val="20"/>
          <w:szCs w:val="20"/>
          <w:lang w:val="es-CR"/>
        </w:rPr>
        <w:t xml:space="preserve"> los</w:t>
      </w:r>
      <w:r w:rsidRPr="00CD0812">
        <w:rPr>
          <w:rFonts w:ascii="Verdana" w:hAnsi="Verdana"/>
          <w:kern w:val="2"/>
          <w:sz w:val="20"/>
          <w:szCs w:val="20"/>
          <w:lang w:val="es-CR"/>
        </w:rPr>
        <w:t xml:space="preserve"> derecho</w:t>
      </w:r>
      <w:r w:rsidR="009074FF" w:rsidRPr="00CD0812">
        <w:rPr>
          <w:rFonts w:ascii="Verdana" w:hAnsi="Verdana"/>
          <w:kern w:val="2"/>
          <w:sz w:val="20"/>
          <w:szCs w:val="20"/>
          <w:lang w:val="es-CR"/>
        </w:rPr>
        <w:t>s</w:t>
      </w:r>
      <w:r w:rsidRPr="00CD0812">
        <w:rPr>
          <w:rFonts w:ascii="Verdana" w:hAnsi="Verdana"/>
          <w:kern w:val="2"/>
          <w:sz w:val="20"/>
          <w:szCs w:val="20"/>
          <w:lang w:val="es-CR"/>
        </w:rPr>
        <w:t xml:space="preserve"> </w:t>
      </w:r>
      <w:r w:rsidR="00C53794" w:rsidRPr="00CD0812">
        <w:rPr>
          <w:rFonts w:ascii="Verdana" w:hAnsi="Verdana"/>
          <w:kern w:val="2"/>
          <w:sz w:val="20"/>
          <w:szCs w:val="20"/>
          <w:lang w:val="es-CR"/>
        </w:rPr>
        <w:t>a la</w:t>
      </w:r>
      <w:r w:rsidR="009074FF" w:rsidRPr="00CD0812">
        <w:rPr>
          <w:rFonts w:ascii="Verdana" w:hAnsi="Verdana"/>
          <w:kern w:val="2"/>
          <w:sz w:val="20"/>
          <w:szCs w:val="20"/>
          <w:lang w:val="es-CR"/>
        </w:rPr>
        <w:t>s garantías judiciales y a la</w:t>
      </w:r>
      <w:r w:rsidR="00C53794" w:rsidRPr="00CD0812">
        <w:rPr>
          <w:rFonts w:ascii="Verdana" w:hAnsi="Verdana"/>
          <w:kern w:val="2"/>
          <w:sz w:val="20"/>
          <w:szCs w:val="20"/>
          <w:lang w:val="es-CR"/>
        </w:rPr>
        <w:t xml:space="preserve"> </w:t>
      </w:r>
      <w:r w:rsidR="00025715" w:rsidRPr="00CD0812">
        <w:rPr>
          <w:rFonts w:ascii="Verdana" w:hAnsi="Verdana"/>
          <w:kern w:val="2"/>
          <w:sz w:val="20"/>
          <w:szCs w:val="20"/>
          <w:lang w:val="es-CR"/>
        </w:rPr>
        <w:t>p</w:t>
      </w:r>
      <w:r w:rsidR="00C53794" w:rsidRPr="00CD0812">
        <w:rPr>
          <w:rFonts w:ascii="Verdana" w:hAnsi="Verdana"/>
          <w:kern w:val="2"/>
          <w:sz w:val="20"/>
          <w:szCs w:val="20"/>
          <w:lang w:val="es-CR"/>
        </w:rPr>
        <w:t xml:space="preserve">rotección </w:t>
      </w:r>
      <w:r w:rsidR="00025715" w:rsidRPr="00CD0812">
        <w:rPr>
          <w:rFonts w:ascii="Verdana" w:hAnsi="Verdana"/>
          <w:kern w:val="2"/>
          <w:sz w:val="20"/>
          <w:szCs w:val="20"/>
          <w:lang w:val="es-CR"/>
        </w:rPr>
        <w:t>j</w:t>
      </w:r>
      <w:r w:rsidR="00C53794" w:rsidRPr="00CD0812">
        <w:rPr>
          <w:rFonts w:ascii="Verdana" w:hAnsi="Verdana"/>
          <w:kern w:val="2"/>
          <w:sz w:val="20"/>
          <w:szCs w:val="20"/>
          <w:lang w:val="es-CR"/>
        </w:rPr>
        <w:t>udicial</w:t>
      </w:r>
      <w:r w:rsidRPr="00CD0812">
        <w:rPr>
          <w:rFonts w:ascii="Verdana" w:hAnsi="Verdana"/>
          <w:kern w:val="2"/>
          <w:sz w:val="20"/>
          <w:szCs w:val="20"/>
          <w:lang w:val="es-CR"/>
        </w:rPr>
        <w:t>, consagrado</w:t>
      </w:r>
      <w:r w:rsidR="00CB5347" w:rsidRPr="00CD0812">
        <w:rPr>
          <w:rFonts w:ascii="Verdana" w:hAnsi="Verdana"/>
          <w:kern w:val="2"/>
          <w:sz w:val="20"/>
          <w:szCs w:val="20"/>
          <w:lang w:val="es-CR"/>
        </w:rPr>
        <w:t>s</w:t>
      </w:r>
      <w:r w:rsidRPr="00CD0812">
        <w:rPr>
          <w:rFonts w:ascii="Verdana" w:hAnsi="Verdana"/>
          <w:kern w:val="2"/>
          <w:sz w:val="20"/>
          <w:szCs w:val="20"/>
          <w:lang w:val="es-CR"/>
        </w:rPr>
        <w:t xml:space="preserve"> e</w:t>
      </w:r>
      <w:r w:rsidR="00C53794" w:rsidRPr="00CD0812">
        <w:rPr>
          <w:rFonts w:ascii="Verdana" w:hAnsi="Verdana"/>
          <w:kern w:val="2"/>
          <w:sz w:val="20"/>
          <w:szCs w:val="20"/>
          <w:lang w:val="es-CR"/>
        </w:rPr>
        <w:t xml:space="preserve">n </w:t>
      </w:r>
      <w:r w:rsidR="00CB5347" w:rsidRPr="00CD0812">
        <w:rPr>
          <w:rFonts w:ascii="Verdana" w:hAnsi="Verdana"/>
          <w:kern w:val="2"/>
          <w:sz w:val="20"/>
          <w:szCs w:val="20"/>
          <w:lang w:val="es-CR"/>
        </w:rPr>
        <w:t>los</w:t>
      </w:r>
      <w:r w:rsidR="00C53794" w:rsidRPr="00CD0812">
        <w:rPr>
          <w:rFonts w:ascii="Verdana" w:hAnsi="Verdana"/>
          <w:kern w:val="2"/>
          <w:sz w:val="20"/>
          <w:szCs w:val="20"/>
          <w:lang w:val="es-CR"/>
        </w:rPr>
        <w:t xml:space="preserve"> artículo</w:t>
      </w:r>
      <w:r w:rsidR="00CB5347" w:rsidRPr="00CD0812">
        <w:rPr>
          <w:rFonts w:ascii="Verdana" w:hAnsi="Verdana"/>
          <w:kern w:val="2"/>
          <w:sz w:val="20"/>
          <w:szCs w:val="20"/>
          <w:lang w:val="es-CR"/>
        </w:rPr>
        <w:t>s</w:t>
      </w:r>
      <w:r w:rsidR="00C53794" w:rsidRPr="00CD0812">
        <w:rPr>
          <w:rFonts w:ascii="Verdana" w:hAnsi="Verdana"/>
          <w:kern w:val="2"/>
          <w:sz w:val="20"/>
          <w:szCs w:val="20"/>
          <w:lang w:val="es-CR"/>
        </w:rPr>
        <w:t xml:space="preserve"> </w:t>
      </w:r>
      <w:r w:rsidR="00CB5347" w:rsidRPr="00CD0812">
        <w:rPr>
          <w:rFonts w:ascii="Verdana" w:hAnsi="Verdana"/>
          <w:kern w:val="2"/>
          <w:sz w:val="20"/>
          <w:szCs w:val="20"/>
          <w:lang w:val="es-CR"/>
        </w:rPr>
        <w:t xml:space="preserve">8.1 y </w:t>
      </w:r>
      <w:r w:rsidR="00C53794" w:rsidRPr="00CD0812">
        <w:rPr>
          <w:rFonts w:ascii="Verdana" w:hAnsi="Verdana"/>
          <w:kern w:val="2"/>
          <w:sz w:val="20"/>
          <w:szCs w:val="20"/>
          <w:lang w:val="es-CR"/>
        </w:rPr>
        <w:t>25.1</w:t>
      </w:r>
      <w:r w:rsidRPr="00CD0812">
        <w:rPr>
          <w:rFonts w:ascii="Verdana" w:hAnsi="Verdana"/>
          <w:sz w:val="20"/>
          <w:szCs w:val="20"/>
          <w:lang w:val="es-CR"/>
        </w:rPr>
        <w:t xml:space="preserve"> </w:t>
      </w:r>
      <w:r w:rsidRPr="00CD0812">
        <w:rPr>
          <w:rFonts w:ascii="Verdana" w:hAnsi="Verdana"/>
          <w:kern w:val="2"/>
          <w:sz w:val="20"/>
          <w:szCs w:val="20"/>
          <w:lang w:val="es-CR"/>
        </w:rPr>
        <w:t xml:space="preserve">de la Convención Americana sobre Derechos </w:t>
      </w:r>
      <w:r w:rsidR="009A7B38" w:rsidRPr="00CD0812">
        <w:rPr>
          <w:rFonts w:ascii="Verdana" w:hAnsi="Verdana"/>
          <w:kern w:val="2"/>
          <w:sz w:val="20"/>
          <w:szCs w:val="20"/>
          <w:lang w:val="es-CR"/>
        </w:rPr>
        <w:t>Humanos, en</w:t>
      </w:r>
      <w:r w:rsidRPr="00CD0812">
        <w:rPr>
          <w:rFonts w:ascii="Verdana" w:hAnsi="Verdana"/>
          <w:kern w:val="2"/>
          <w:sz w:val="20"/>
          <w:szCs w:val="20"/>
          <w:lang w:val="es-CR"/>
        </w:rPr>
        <w:t xml:space="preserve"> relación con la obligación establecida en el artículo 1.1 de la </w:t>
      </w:r>
      <w:r w:rsidR="00A20662">
        <w:rPr>
          <w:rFonts w:ascii="Verdana" w:hAnsi="Verdana"/>
          <w:kern w:val="2"/>
          <w:sz w:val="20"/>
          <w:szCs w:val="20"/>
          <w:lang w:val="es-CR"/>
        </w:rPr>
        <w:t>misma</w:t>
      </w:r>
      <w:r w:rsidRPr="00CD0812">
        <w:rPr>
          <w:rFonts w:ascii="Verdana" w:hAnsi="Verdana"/>
          <w:kern w:val="2"/>
          <w:sz w:val="20"/>
          <w:szCs w:val="20"/>
          <w:lang w:val="es-CR"/>
        </w:rPr>
        <w:t>,</w:t>
      </w:r>
      <w:r w:rsidR="00C53794" w:rsidRPr="00CD0812">
        <w:rPr>
          <w:rFonts w:ascii="Verdana" w:hAnsi="Verdana"/>
          <w:sz w:val="20"/>
          <w:szCs w:val="20"/>
          <w:lang w:val="es-CR"/>
        </w:rPr>
        <w:t xml:space="preserve"> en perjuicio</w:t>
      </w:r>
      <w:r w:rsidR="00C53794" w:rsidRPr="00CD0812">
        <w:rPr>
          <w:rFonts w:ascii="Verdana" w:hAnsi="Verdana"/>
          <w:kern w:val="2"/>
          <w:sz w:val="20"/>
          <w:szCs w:val="20"/>
          <w:lang w:val="es-CR"/>
        </w:rPr>
        <w:t xml:space="preserve"> del señor</w:t>
      </w:r>
      <w:r w:rsidR="00CB5347" w:rsidRPr="00CD0812">
        <w:rPr>
          <w:rFonts w:ascii="Verdana" w:hAnsi="Verdana"/>
          <w:kern w:val="2"/>
          <w:sz w:val="20"/>
          <w:szCs w:val="20"/>
          <w:lang w:val="es-CR"/>
        </w:rPr>
        <w:t xml:space="preserve"> Miguel Ángel Aguirre Magaña</w:t>
      </w:r>
      <w:r w:rsidR="00C53794" w:rsidRPr="00CD0812">
        <w:rPr>
          <w:rFonts w:ascii="Verdana" w:hAnsi="Verdana"/>
          <w:sz w:val="20"/>
          <w:szCs w:val="20"/>
          <w:lang w:val="es-CR"/>
        </w:rPr>
        <w:t>, en los términos d</w:t>
      </w:r>
      <w:r w:rsidR="00CC596A" w:rsidRPr="00CD0812">
        <w:rPr>
          <w:rFonts w:ascii="Verdana" w:hAnsi="Verdana"/>
          <w:sz w:val="20"/>
          <w:szCs w:val="20"/>
          <w:lang w:val="es-CR"/>
        </w:rPr>
        <w:t>e</w:t>
      </w:r>
      <w:r w:rsidR="00CB5347" w:rsidRPr="00CD0812">
        <w:rPr>
          <w:rFonts w:ascii="Verdana" w:hAnsi="Verdana"/>
          <w:sz w:val="20"/>
          <w:szCs w:val="20"/>
          <w:lang w:val="es-CR"/>
        </w:rPr>
        <w:t xml:space="preserve"> los </w:t>
      </w:r>
      <w:r w:rsidR="00C53794" w:rsidRPr="00CD0812">
        <w:rPr>
          <w:rFonts w:ascii="Verdana" w:hAnsi="Verdana"/>
          <w:sz w:val="20"/>
          <w:szCs w:val="20"/>
          <w:lang w:val="es-CR"/>
        </w:rPr>
        <w:t>párrafo</w:t>
      </w:r>
      <w:r w:rsidR="00CB5347" w:rsidRPr="00CD0812">
        <w:rPr>
          <w:rFonts w:ascii="Verdana" w:hAnsi="Verdana"/>
          <w:sz w:val="20"/>
          <w:szCs w:val="20"/>
          <w:lang w:val="es-CR"/>
        </w:rPr>
        <w:t>s</w:t>
      </w:r>
      <w:r w:rsidR="007909C3" w:rsidRPr="00CD0812">
        <w:rPr>
          <w:rFonts w:ascii="Verdana" w:hAnsi="Verdana"/>
          <w:sz w:val="20"/>
          <w:szCs w:val="20"/>
          <w:lang w:val="es-CR"/>
        </w:rPr>
        <w:t xml:space="preserve"> 45 a 48</w:t>
      </w:r>
      <w:r w:rsidR="00CB5347" w:rsidRPr="00CD0812">
        <w:rPr>
          <w:rFonts w:ascii="Verdana" w:hAnsi="Verdana"/>
          <w:sz w:val="20"/>
          <w:szCs w:val="20"/>
          <w:lang w:val="es-CR"/>
        </w:rPr>
        <w:t xml:space="preserve"> </w:t>
      </w:r>
      <w:r w:rsidR="00C53794" w:rsidRPr="00CD0812">
        <w:rPr>
          <w:rFonts w:ascii="Verdana" w:hAnsi="Verdana"/>
          <w:sz w:val="20"/>
          <w:szCs w:val="20"/>
          <w:lang w:val="es-CR"/>
        </w:rPr>
        <w:t>de la presente Sentencia</w:t>
      </w:r>
      <w:r w:rsidRPr="00CD0812">
        <w:rPr>
          <w:rFonts w:ascii="Verdana" w:hAnsi="Verdana"/>
          <w:sz w:val="20"/>
          <w:szCs w:val="20"/>
          <w:lang w:val="es-CR"/>
        </w:rPr>
        <w:t>.</w:t>
      </w:r>
    </w:p>
    <w:p w14:paraId="116A588A" w14:textId="77777777" w:rsidR="00E11FA1" w:rsidRPr="00E005C3" w:rsidRDefault="00E11FA1" w:rsidP="00CD0812">
      <w:pPr>
        <w:widowControl w:val="0"/>
        <w:tabs>
          <w:tab w:val="left" w:pos="720"/>
        </w:tabs>
        <w:adjustRightInd w:val="0"/>
        <w:spacing w:after="0" w:line="240" w:lineRule="auto"/>
        <w:ind w:right="-90"/>
        <w:jc w:val="both"/>
        <w:textAlignment w:val="baseline"/>
        <w:rPr>
          <w:rFonts w:ascii="Verdana" w:hAnsi="Verdana"/>
          <w:sz w:val="20"/>
          <w:szCs w:val="20"/>
          <w:lang w:val="es-ES"/>
        </w:rPr>
      </w:pPr>
    </w:p>
    <w:p w14:paraId="28F84876" w14:textId="0BFB27D4" w:rsidR="00BC63FE" w:rsidRPr="00CD0812" w:rsidRDefault="00BC63FE" w:rsidP="00CD0812">
      <w:pPr>
        <w:tabs>
          <w:tab w:val="left" w:pos="720"/>
        </w:tabs>
        <w:spacing w:after="0" w:line="240" w:lineRule="auto"/>
        <w:ind w:right="-90"/>
        <w:jc w:val="both"/>
        <w:rPr>
          <w:rFonts w:ascii="Verdana" w:hAnsi="Verdana"/>
          <w:b/>
          <w:bCs/>
          <w:sz w:val="20"/>
          <w:szCs w:val="20"/>
          <w:lang w:val="es-CR"/>
        </w:rPr>
      </w:pPr>
      <w:r w:rsidRPr="00CD0812">
        <w:rPr>
          <w:rFonts w:ascii="Verdana" w:hAnsi="Verdana"/>
          <w:b/>
          <w:bCs/>
          <w:sz w:val="20"/>
          <w:szCs w:val="20"/>
          <w:lang w:val="es-CR"/>
        </w:rPr>
        <w:t>Y DISPONE</w:t>
      </w:r>
      <w:r w:rsidR="00CB5347" w:rsidRPr="00CD0812">
        <w:rPr>
          <w:rFonts w:ascii="Verdana" w:hAnsi="Verdana"/>
          <w:b/>
          <w:bCs/>
          <w:sz w:val="20"/>
          <w:szCs w:val="20"/>
          <w:lang w:val="es-CR"/>
        </w:rPr>
        <w:t>:</w:t>
      </w:r>
    </w:p>
    <w:p w14:paraId="58008ED6" w14:textId="77777777" w:rsidR="00BC63FE" w:rsidRPr="00CD0812" w:rsidRDefault="00BC63FE" w:rsidP="00CD0812">
      <w:pPr>
        <w:tabs>
          <w:tab w:val="left" w:pos="720"/>
        </w:tabs>
        <w:spacing w:after="0" w:line="240" w:lineRule="auto"/>
        <w:ind w:right="-90"/>
        <w:jc w:val="both"/>
        <w:rPr>
          <w:rFonts w:ascii="Verdana" w:hAnsi="Verdana"/>
          <w:sz w:val="20"/>
          <w:szCs w:val="20"/>
          <w:lang w:val="es-CR"/>
        </w:rPr>
      </w:pPr>
    </w:p>
    <w:p w14:paraId="5FED88EC" w14:textId="2B06A54C" w:rsidR="00BC63FE" w:rsidRPr="00CD0812" w:rsidRDefault="00BC63FE" w:rsidP="00CD0812">
      <w:pPr>
        <w:tabs>
          <w:tab w:val="left" w:pos="720"/>
        </w:tabs>
        <w:spacing w:after="0" w:line="240" w:lineRule="auto"/>
        <w:ind w:right="-90"/>
        <w:jc w:val="both"/>
        <w:rPr>
          <w:rFonts w:ascii="Verdana" w:hAnsi="Verdana"/>
          <w:sz w:val="20"/>
          <w:szCs w:val="20"/>
          <w:lang w:val="es-CR"/>
        </w:rPr>
      </w:pPr>
      <w:r w:rsidRPr="00CD0812">
        <w:rPr>
          <w:rFonts w:ascii="Verdana" w:hAnsi="Verdana"/>
          <w:sz w:val="20"/>
          <w:szCs w:val="20"/>
          <w:lang w:val="es-CR"/>
        </w:rPr>
        <w:t>Por</w:t>
      </w:r>
      <w:r w:rsidR="00CB5347" w:rsidRPr="00CD0812">
        <w:rPr>
          <w:rFonts w:ascii="Verdana" w:hAnsi="Verdana"/>
          <w:sz w:val="20"/>
          <w:szCs w:val="20"/>
          <w:lang w:val="es-CR"/>
        </w:rPr>
        <w:t xml:space="preserve"> </w:t>
      </w:r>
      <w:r w:rsidR="00504831" w:rsidRPr="00CD0812">
        <w:rPr>
          <w:rFonts w:ascii="Verdana" w:hAnsi="Verdana"/>
          <w:sz w:val="20"/>
          <w:szCs w:val="20"/>
          <w:lang w:val="es-CR"/>
        </w:rPr>
        <w:t>unanimidad</w:t>
      </w:r>
      <w:r w:rsidR="00A20662">
        <w:rPr>
          <w:rFonts w:ascii="Verdana" w:hAnsi="Verdana"/>
          <w:sz w:val="20"/>
          <w:szCs w:val="20"/>
          <w:lang w:val="es-CR"/>
        </w:rPr>
        <w:t>, que</w:t>
      </w:r>
      <w:r w:rsidR="00844D42" w:rsidRPr="00CD0812">
        <w:rPr>
          <w:rFonts w:ascii="Verdana" w:hAnsi="Verdana"/>
          <w:sz w:val="20"/>
          <w:szCs w:val="20"/>
          <w:lang w:val="es-CR"/>
        </w:rPr>
        <w:t>:</w:t>
      </w:r>
    </w:p>
    <w:p w14:paraId="78DB061E" w14:textId="77777777" w:rsidR="00844D42" w:rsidRPr="00CD0812" w:rsidRDefault="00844D42" w:rsidP="00CD0812">
      <w:pPr>
        <w:tabs>
          <w:tab w:val="left" w:pos="720"/>
        </w:tabs>
        <w:spacing w:after="0" w:line="240" w:lineRule="auto"/>
        <w:ind w:right="-90"/>
        <w:jc w:val="both"/>
        <w:rPr>
          <w:rFonts w:ascii="Verdana" w:hAnsi="Verdana"/>
          <w:sz w:val="20"/>
          <w:szCs w:val="20"/>
          <w:lang w:val="es-CR"/>
        </w:rPr>
      </w:pPr>
    </w:p>
    <w:p w14:paraId="090E1064" w14:textId="33E857E7" w:rsidR="00504831" w:rsidRPr="00CD0812" w:rsidRDefault="00CB5347" w:rsidP="00CD0812">
      <w:pPr>
        <w:pStyle w:val="Prrafodelista"/>
        <w:numPr>
          <w:ilvl w:val="0"/>
          <w:numId w:val="28"/>
        </w:numPr>
        <w:autoSpaceDE w:val="0"/>
        <w:autoSpaceDN w:val="0"/>
        <w:adjustRightInd w:val="0"/>
        <w:spacing w:after="0" w:line="240" w:lineRule="auto"/>
        <w:ind w:left="0" w:firstLine="0"/>
        <w:jc w:val="both"/>
        <w:rPr>
          <w:rFonts w:ascii="Verdana" w:hAnsi="Verdana"/>
          <w:color w:val="000000"/>
          <w:sz w:val="20"/>
          <w:szCs w:val="20"/>
          <w:shd w:val="clear" w:color="auto" w:fill="FFFFFF"/>
          <w:lang w:val="es-CR"/>
        </w:rPr>
      </w:pPr>
      <w:r w:rsidRPr="00CD0812">
        <w:rPr>
          <w:rFonts w:ascii="Verdana" w:hAnsi="Verdana"/>
          <w:color w:val="000000"/>
          <w:sz w:val="20"/>
          <w:szCs w:val="20"/>
          <w:shd w:val="clear" w:color="auto" w:fill="FFFFFF"/>
          <w:lang w:val="es-CR"/>
        </w:rPr>
        <w:t xml:space="preserve">Esta sentencia constituye, por sí misma, una forma de reparación. </w:t>
      </w:r>
    </w:p>
    <w:p w14:paraId="2A9BA52B" w14:textId="77777777" w:rsidR="00504831" w:rsidRPr="00CD0812" w:rsidRDefault="00504831" w:rsidP="00CD0812">
      <w:pPr>
        <w:pStyle w:val="Prrafodelista"/>
        <w:autoSpaceDE w:val="0"/>
        <w:autoSpaceDN w:val="0"/>
        <w:adjustRightInd w:val="0"/>
        <w:spacing w:after="0" w:line="240" w:lineRule="auto"/>
        <w:ind w:left="0"/>
        <w:jc w:val="both"/>
        <w:rPr>
          <w:rFonts w:ascii="Verdana" w:hAnsi="Verdana"/>
          <w:color w:val="000000"/>
          <w:sz w:val="20"/>
          <w:szCs w:val="20"/>
          <w:shd w:val="clear" w:color="auto" w:fill="FFFFFF"/>
          <w:lang w:val="es-CR"/>
        </w:rPr>
      </w:pPr>
    </w:p>
    <w:p w14:paraId="1A2032C1" w14:textId="43F04613" w:rsidR="001D4469" w:rsidRPr="00CD0812" w:rsidRDefault="00CB5347" w:rsidP="00CD0812">
      <w:pPr>
        <w:pStyle w:val="Prrafodelista"/>
        <w:numPr>
          <w:ilvl w:val="0"/>
          <w:numId w:val="28"/>
        </w:numPr>
        <w:autoSpaceDE w:val="0"/>
        <w:autoSpaceDN w:val="0"/>
        <w:adjustRightInd w:val="0"/>
        <w:spacing w:after="0" w:line="240" w:lineRule="auto"/>
        <w:ind w:left="0" w:firstLine="0"/>
        <w:jc w:val="both"/>
        <w:rPr>
          <w:rFonts w:ascii="Verdana" w:hAnsi="Verdana"/>
          <w:color w:val="000000"/>
          <w:sz w:val="20"/>
          <w:szCs w:val="20"/>
          <w:shd w:val="clear" w:color="auto" w:fill="FFFFFF"/>
          <w:lang w:val="es-CR"/>
        </w:rPr>
      </w:pPr>
      <w:r w:rsidRPr="00CD0812">
        <w:rPr>
          <w:rFonts w:ascii="Verdana" w:hAnsi="Verdana"/>
          <w:color w:val="000000"/>
          <w:sz w:val="20"/>
          <w:szCs w:val="20"/>
          <w:shd w:val="clear" w:color="auto" w:fill="FFFFFF"/>
          <w:lang w:val="es-CR"/>
        </w:rPr>
        <w:t>E</w:t>
      </w:r>
      <w:r w:rsidR="001D4469" w:rsidRPr="00CD0812">
        <w:rPr>
          <w:rFonts w:ascii="Verdana" w:hAnsi="Verdana"/>
          <w:color w:val="000000"/>
          <w:sz w:val="20"/>
          <w:szCs w:val="20"/>
          <w:shd w:val="clear" w:color="auto" w:fill="FFFFFF"/>
          <w:lang w:val="es-CR"/>
        </w:rPr>
        <w:t xml:space="preserve">n consecuencia, el </w:t>
      </w:r>
      <w:r w:rsidRPr="00CD0812">
        <w:rPr>
          <w:rFonts w:ascii="Verdana" w:hAnsi="Verdana"/>
          <w:color w:val="000000"/>
          <w:sz w:val="20"/>
          <w:szCs w:val="20"/>
          <w:shd w:val="clear" w:color="auto" w:fill="FFFFFF"/>
          <w:lang w:val="es-CR"/>
        </w:rPr>
        <w:t>Estado</w:t>
      </w:r>
      <w:r w:rsidR="001D4469" w:rsidRPr="00CD0812">
        <w:rPr>
          <w:rFonts w:ascii="Verdana" w:hAnsi="Verdana"/>
          <w:color w:val="000000"/>
          <w:sz w:val="20"/>
          <w:szCs w:val="20"/>
          <w:shd w:val="clear" w:color="auto" w:fill="FFFFFF"/>
          <w:lang w:val="es-CR"/>
        </w:rPr>
        <w:t xml:space="preserve">: </w:t>
      </w:r>
    </w:p>
    <w:p w14:paraId="475ADA9C" w14:textId="77777777" w:rsidR="001D4469" w:rsidRPr="00CD0812" w:rsidRDefault="001D4469" w:rsidP="005D358A">
      <w:pPr>
        <w:pStyle w:val="Prrafodelista"/>
        <w:spacing w:line="240" w:lineRule="auto"/>
        <w:rPr>
          <w:rFonts w:ascii="Verdana" w:hAnsi="Verdana"/>
          <w:color w:val="000000"/>
          <w:sz w:val="20"/>
          <w:szCs w:val="20"/>
          <w:shd w:val="clear" w:color="auto" w:fill="FFFFFF"/>
          <w:lang w:val="es-CR"/>
        </w:rPr>
      </w:pPr>
    </w:p>
    <w:p w14:paraId="7E966E89" w14:textId="3D339B66" w:rsidR="00CB5347" w:rsidRPr="00CD0812" w:rsidRDefault="007763AA" w:rsidP="00CD0812">
      <w:pPr>
        <w:pStyle w:val="Prrafodelista"/>
        <w:numPr>
          <w:ilvl w:val="2"/>
          <w:numId w:val="10"/>
        </w:numPr>
        <w:autoSpaceDE w:val="0"/>
        <w:autoSpaceDN w:val="0"/>
        <w:adjustRightInd w:val="0"/>
        <w:spacing w:after="0" w:line="240" w:lineRule="auto"/>
        <w:ind w:left="709" w:firstLine="0"/>
        <w:jc w:val="both"/>
        <w:rPr>
          <w:rFonts w:ascii="Verdana" w:hAnsi="Verdana"/>
          <w:color w:val="000000"/>
          <w:sz w:val="20"/>
          <w:szCs w:val="20"/>
          <w:shd w:val="clear" w:color="auto" w:fill="FFFFFF"/>
          <w:lang w:val="es-CR"/>
        </w:rPr>
      </w:pPr>
      <w:r w:rsidRPr="00CD0812">
        <w:rPr>
          <w:rFonts w:ascii="Verdana" w:hAnsi="Verdana"/>
          <w:sz w:val="20"/>
          <w:szCs w:val="20"/>
          <w:lang w:val="es-CR"/>
        </w:rPr>
        <w:t>D</w:t>
      </w:r>
      <w:r w:rsidR="00DE320D" w:rsidRPr="00CD0812">
        <w:rPr>
          <w:rFonts w:ascii="Verdana" w:hAnsi="Verdana"/>
          <w:sz w:val="20"/>
          <w:szCs w:val="20"/>
          <w:lang w:val="es-CR"/>
        </w:rPr>
        <w:t>esarrollar</w:t>
      </w:r>
      <w:r w:rsidRPr="00CD0812">
        <w:rPr>
          <w:rFonts w:ascii="Verdana" w:hAnsi="Verdana"/>
          <w:sz w:val="20"/>
          <w:szCs w:val="20"/>
          <w:lang w:val="es-CR"/>
        </w:rPr>
        <w:t xml:space="preserve">á </w:t>
      </w:r>
      <w:r w:rsidR="00DE320D" w:rsidRPr="00CD0812">
        <w:rPr>
          <w:rFonts w:ascii="Verdana" w:hAnsi="Verdana"/>
          <w:sz w:val="20"/>
          <w:szCs w:val="20"/>
          <w:lang w:val="es-CR"/>
        </w:rPr>
        <w:t>un conversatorio con autoridades y operadores judiciales de la zona occidental del país,</w:t>
      </w:r>
      <w:r w:rsidR="00DE320D" w:rsidRPr="00CD0812">
        <w:rPr>
          <w:rFonts w:ascii="Verdana" w:hAnsi="Verdana" w:cs="Calibri"/>
          <w:sz w:val="20"/>
          <w:szCs w:val="20"/>
          <w:lang w:val="es-CR"/>
        </w:rPr>
        <w:t xml:space="preserve"> en los términos de los párrafos </w:t>
      </w:r>
      <w:r w:rsidR="007909C3" w:rsidRPr="00CD0812">
        <w:rPr>
          <w:rFonts w:ascii="Verdana" w:hAnsi="Verdana" w:cs="Calibri"/>
          <w:sz w:val="20"/>
          <w:szCs w:val="20"/>
          <w:lang w:val="es-CR"/>
        </w:rPr>
        <w:t>54 a 55</w:t>
      </w:r>
      <w:r w:rsidR="00DE320D" w:rsidRPr="00CD0812">
        <w:rPr>
          <w:rFonts w:ascii="Verdana" w:hAnsi="Verdana" w:cs="Calibri"/>
          <w:sz w:val="20"/>
          <w:szCs w:val="20"/>
          <w:lang w:val="es-CR"/>
        </w:rPr>
        <w:t xml:space="preserve"> la presente Sentencia</w:t>
      </w:r>
      <w:r w:rsidR="008A7316" w:rsidRPr="00CD0812">
        <w:rPr>
          <w:rFonts w:ascii="Verdana" w:hAnsi="Verdana" w:cs="Calibri"/>
          <w:sz w:val="20"/>
          <w:szCs w:val="20"/>
          <w:lang w:val="es-CR"/>
        </w:rPr>
        <w:t>.</w:t>
      </w:r>
    </w:p>
    <w:p w14:paraId="0AD27397" w14:textId="6D18778B" w:rsidR="001D4469" w:rsidRPr="00CD0812" w:rsidRDefault="007763AA" w:rsidP="00CD0812">
      <w:pPr>
        <w:pStyle w:val="Prrafodelista"/>
        <w:numPr>
          <w:ilvl w:val="2"/>
          <w:numId w:val="10"/>
        </w:numPr>
        <w:autoSpaceDE w:val="0"/>
        <w:autoSpaceDN w:val="0"/>
        <w:adjustRightInd w:val="0"/>
        <w:spacing w:after="0" w:line="240" w:lineRule="auto"/>
        <w:ind w:left="709" w:firstLine="0"/>
        <w:jc w:val="both"/>
        <w:rPr>
          <w:rFonts w:ascii="Verdana" w:hAnsi="Verdana"/>
          <w:color w:val="000000"/>
          <w:sz w:val="20"/>
          <w:szCs w:val="20"/>
          <w:shd w:val="clear" w:color="auto" w:fill="FFFFFF"/>
          <w:lang w:val="es-CR"/>
        </w:rPr>
      </w:pPr>
      <w:r w:rsidRPr="00CD0812">
        <w:rPr>
          <w:rFonts w:ascii="Verdana" w:hAnsi="Verdana"/>
          <w:color w:val="000000"/>
          <w:sz w:val="20"/>
          <w:szCs w:val="20"/>
          <w:shd w:val="clear" w:color="auto" w:fill="FFFFFF"/>
          <w:lang w:val="es-CR"/>
        </w:rPr>
        <w:t>B</w:t>
      </w:r>
      <w:r w:rsidR="00CB5347" w:rsidRPr="00CD0812">
        <w:rPr>
          <w:rFonts w:ascii="Verdana" w:hAnsi="Verdana"/>
          <w:color w:val="000000"/>
          <w:sz w:val="20"/>
          <w:szCs w:val="20"/>
          <w:shd w:val="clear" w:color="auto" w:fill="FFFFFF"/>
          <w:lang w:val="es-CR"/>
        </w:rPr>
        <w:t>rinda</w:t>
      </w:r>
      <w:r w:rsidRPr="00CD0812">
        <w:rPr>
          <w:rFonts w:ascii="Verdana" w:hAnsi="Verdana"/>
          <w:color w:val="000000"/>
          <w:sz w:val="20"/>
          <w:szCs w:val="20"/>
          <w:shd w:val="clear" w:color="auto" w:fill="FFFFFF"/>
          <w:lang w:val="es-CR"/>
        </w:rPr>
        <w:t>rá</w:t>
      </w:r>
      <w:r w:rsidR="00CB5347" w:rsidRPr="00CD0812">
        <w:rPr>
          <w:rFonts w:ascii="Verdana" w:hAnsi="Verdana"/>
          <w:color w:val="000000"/>
          <w:sz w:val="20"/>
          <w:szCs w:val="20"/>
          <w:shd w:val="clear" w:color="auto" w:fill="FFFFFF"/>
          <w:lang w:val="es-CR"/>
        </w:rPr>
        <w:t xml:space="preserve"> </w:t>
      </w:r>
      <w:r w:rsidR="00DE320D" w:rsidRPr="00CD0812">
        <w:rPr>
          <w:rFonts w:ascii="Verdana" w:hAnsi="Verdana"/>
          <w:sz w:val="20"/>
          <w:szCs w:val="20"/>
          <w:lang w:val="es-CR"/>
        </w:rPr>
        <w:t>el tratamiento médico, los servicios de rehabilitación y prótesis y el tratamiento psicológico y/o psiquiátrico,</w:t>
      </w:r>
      <w:r w:rsidR="00DE320D" w:rsidRPr="00CD0812">
        <w:rPr>
          <w:rFonts w:ascii="Verdana" w:hAnsi="Verdana"/>
          <w:color w:val="000000"/>
          <w:sz w:val="20"/>
          <w:szCs w:val="20"/>
          <w:shd w:val="clear" w:color="auto" w:fill="FFFFFF"/>
          <w:lang w:val="es-CR"/>
        </w:rPr>
        <w:t xml:space="preserve"> </w:t>
      </w:r>
      <w:r w:rsidR="00CB5347" w:rsidRPr="00CD0812">
        <w:rPr>
          <w:rFonts w:ascii="Verdana" w:hAnsi="Verdana"/>
          <w:color w:val="000000"/>
          <w:sz w:val="20"/>
          <w:szCs w:val="20"/>
          <w:shd w:val="clear" w:color="auto" w:fill="FFFFFF"/>
          <w:lang w:val="es-CR"/>
        </w:rPr>
        <w:t>ordenad</w:t>
      </w:r>
      <w:r w:rsidR="00DE320D" w:rsidRPr="00CD0812">
        <w:rPr>
          <w:rFonts w:ascii="Verdana" w:hAnsi="Verdana"/>
          <w:color w:val="000000"/>
          <w:sz w:val="20"/>
          <w:szCs w:val="20"/>
          <w:shd w:val="clear" w:color="auto" w:fill="FFFFFF"/>
          <w:lang w:val="es-CR"/>
        </w:rPr>
        <w:t>o</w:t>
      </w:r>
      <w:r w:rsidR="00CB5347" w:rsidRPr="00CD0812">
        <w:rPr>
          <w:rFonts w:ascii="Verdana" w:hAnsi="Verdana"/>
          <w:color w:val="000000"/>
          <w:sz w:val="20"/>
          <w:szCs w:val="20"/>
          <w:shd w:val="clear" w:color="auto" w:fill="FFFFFF"/>
          <w:lang w:val="es-CR"/>
        </w:rPr>
        <w:t xml:space="preserve"> </w:t>
      </w:r>
      <w:r w:rsidR="00CB5347" w:rsidRPr="00CD0812">
        <w:rPr>
          <w:rFonts w:ascii="Verdana" w:hAnsi="Verdana" w:cs="Calibri"/>
          <w:sz w:val="20"/>
          <w:szCs w:val="20"/>
          <w:lang w:val="es-CR"/>
        </w:rPr>
        <w:t xml:space="preserve">en los términos de los párrafos </w:t>
      </w:r>
      <w:r w:rsidR="007909C3" w:rsidRPr="00CD0812">
        <w:rPr>
          <w:rFonts w:ascii="Verdana" w:hAnsi="Verdana" w:cs="Calibri"/>
          <w:sz w:val="20"/>
          <w:szCs w:val="20"/>
          <w:lang w:val="es-CR"/>
        </w:rPr>
        <w:t>56 a 57</w:t>
      </w:r>
      <w:r w:rsidR="00CB5347" w:rsidRPr="00CD0812">
        <w:rPr>
          <w:rFonts w:ascii="Verdana" w:hAnsi="Verdana" w:cs="Calibri"/>
          <w:sz w:val="20"/>
          <w:szCs w:val="20"/>
          <w:lang w:val="es-CR"/>
        </w:rPr>
        <w:t xml:space="preserve"> la presente Sentencia</w:t>
      </w:r>
      <w:r w:rsidR="008A7316" w:rsidRPr="00CD0812">
        <w:rPr>
          <w:rFonts w:ascii="Verdana" w:hAnsi="Verdana" w:cs="Calibri"/>
          <w:sz w:val="20"/>
          <w:szCs w:val="20"/>
          <w:lang w:val="es-CR"/>
        </w:rPr>
        <w:t>.</w:t>
      </w:r>
    </w:p>
    <w:p w14:paraId="380C3226" w14:textId="207FAF72" w:rsidR="00CB5347" w:rsidRPr="00CD0812" w:rsidRDefault="007763AA" w:rsidP="00CD0812">
      <w:pPr>
        <w:pStyle w:val="Prrafodelista"/>
        <w:numPr>
          <w:ilvl w:val="2"/>
          <w:numId w:val="10"/>
        </w:numPr>
        <w:autoSpaceDE w:val="0"/>
        <w:autoSpaceDN w:val="0"/>
        <w:adjustRightInd w:val="0"/>
        <w:spacing w:after="0" w:line="240" w:lineRule="auto"/>
        <w:ind w:left="709" w:firstLine="0"/>
        <w:jc w:val="both"/>
        <w:rPr>
          <w:rFonts w:ascii="Verdana" w:hAnsi="Verdana"/>
          <w:color w:val="000000"/>
          <w:sz w:val="20"/>
          <w:szCs w:val="20"/>
          <w:shd w:val="clear" w:color="auto" w:fill="FFFFFF"/>
          <w:lang w:val="es-CR"/>
        </w:rPr>
      </w:pPr>
      <w:r w:rsidRPr="00CD0812">
        <w:rPr>
          <w:rFonts w:ascii="Verdana" w:hAnsi="Verdana"/>
          <w:color w:val="000000"/>
          <w:sz w:val="20"/>
          <w:szCs w:val="20"/>
          <w:shd w:val="clear" w:color="auto" w:fill="FFFFFF"/>
          <w:lang w:val="es-CR"/>
        </w:rPr>
        <w:t>P</w:t>
      </w:r>
      <w:r w:rsidR="00CB5347" w:rsidRPr="00CD0812">
        <w:rPr>
          <w:rFonts w:ascii="Verdana" w:hAnsi="Verdana"/>
          <w:color w:val="000000"/>
          <w:sz w:val="20"/>
          <w:szCs w:val="20"/>
          <w:shd w:val="clear" w:color="auto" w:fill="FFFFFF"/>
          <w:lang w:val="es-CR"/>
        </w:rPr>
        <w:t>agar</w:t>
      </w:r>
      <w:r w:rsidRPr="00CD0812">
        <w:rPr>
          <w:rFonts w:ascii="Verdana" w:hAnsi="Verdana"/>
          <w:color w:val="000000"/>
          <w:sz w:val="20"/>
          <w:szCs w:val="20"/>
          <w:shd w:val="clear" w:color="auto" w:fill="FFFFFF"/>
          <w:lang w:val="es-CR"/>
        </w:rPr>
        <w:t>á</w:t>
      </w:r>
      <w:r w:rsidR="00CB5347" w:rsidRPr="00CD0812">
        <w:rPr>
          <w:rFonts w:ascii="Verdana" w:hAnsi="Verdana"/>
          <w:color w:val="000000"/>
          <w:sz w:val="20"/>
          <w:szCs w:val="20"/>
          <w:shd w:val="clear" w:color="auto" w:fill="FFFFFF"/>
          <w:lang w:val="es-CR"/>
        </w:rPr>
        <w:t xml:space="preserve"> la cantidad fijada en el párrafo </w:t>
      </w:r>
      <w:r w:rsidR="007909C3" w:rsidRPr="00CD0812">
        <w:rPr>
          <w:rFonts w:ascii="Verdana" w:hAnsi="Verdana"/>
          <w:color w:val="000000"/>
          <w:sz w:val="20"/>
          <w:szCs w:val="20"/>
          <w:shd w:val="clear" w:color="auto" w:fill="FFFFFF"/>
          <w:lang w:val="es-CR"/>
        </w:rPr>
        <w:t>59</w:t>
      </w:r>
      <w:r w:rsidR="00CB5347" w:rsidRPr="00CD0812">
        <w:rPr>
          <w:rFonts w:ascii="Verdana" w:hAnsi="Verdana"/>
          <w:color w:val="000000"/>
          <w:sz w:val="20"/>
          <w:szCs w:val="20"/>
          <w:shd w:val="clear" w:color="auto" w:fill="FFFFFF"/>
          <w:lang w:val="es-CR"/>
        </w:rPr>
        <w:t xml:space="preserve"> de la presente Sentencia por concepto de indemnización</w:t>
      </w:r>
      <w:r w:rsidR="00752732" w:rsidRPr="00CD0812">
        <w:rPr>
          <w:rFonts w:ascii="Verdana" w:hAnsi="Verdana"/>
          <w:color w:val="000000"/>
          <w:sz w:val="20"/>
          <w:szCs w:val="20"/>
          <w:shd w:val="clear" w:color="auto" w:fill="FFFFFF"/>
          <w:lang w:val="es-CR"/>
        </w:rPr>
        <w:t xml:space="preserve"> compensatoria</w:t>
      </w:r>
      <w:r w:rsidR="00CB5347" w:rsidRPr="00CD0812">
        <w:rPr>
          <w:rFonts w:ascii="Verdana" w:hAnsi="Verdana"/>
          <w:color w:val="000000"/>
          <w:sz w:val="20"/>
          <w:szCs w:val="20"/>
          <w:shd w:val="clear" w:color="auto" w:fill="FFFFFF"/>
          <w:lang w:val="es-CR"/>
        </w:rPr>
        <w:t>, en los términos de</w:t>
      </w:r>
      <w:r w:rsidR="007909C3" w:rsidRPr="00CD0812">
        <w:rPr>
          <w:rFonts w:ascii="Verdana" w:hAnsi="Verdana"/>
          <w:color w:val="000000"/>
          <w:sz w:val="20"/>
          <w:szCs w:val="20"/>
          <w:shd w:val="clear" w:color="auto" w:fill="FFFFFF"/>
          <w:lang w:val="es-CR"/>
        </w:rPr>
        <w:t>l</w:t>
      </w:r>
      <w:r w:rsidR="00CB5347" w:rsidRPr="00CD0812">
        <w:rPr>
          <w:rFonts w:ascii="Verdana" w:hAnsi="Verdana"/>
          <w:color w:val="000000"/>
          <w:sz w:val="20"/>
          <w:szCs w:val="20"/>
          <w:shd w:val="clear" w:color="auto" w:fill="FFFFFF"/>
          <w:lang w:val="es-CR"/>
        </w:rPr>
        <w:t xml:space="preserve"> párrafo</w:t>
      </w:r>
      <w:r w:rsidR="007909C3" w:rsidRPr="00CD0812">
        <w:rPr>
          <w:rFonts w:ascii="Verdana" w:hAnsi="Verdana"/>
          <w:color w:val="000000"/>
          <w:sz w:val="20"/>
          <w:szCs w:val="20"/>
          <w:shd w:val="clear" w:color="auto" w:fill="FFFFFF"/>
          <w:lang w:val="es-CR"/>
        </w:rPr>
        <w:t xml:space="preserve"> </w:t>
      </w:r>
      <w:r w:rsidR="007909C3" w:rsidRPr="004E4ABF">
        <w:rPr>
          <w:rFonts w:ascii="Verdana" w:hAnsi="Verdana"/>
          <w:color w:val="000000"/>
          <w:sz w:val="20"/>
          <w:szCs w:val="20"/>
          <w:shd w:val="clear" w:color="auto" w:fill="FFFFFF"/>
          <w:lang w:val="es-CR"/>
        </w:rPr>
        <w:t>58</w:t>
      </w:r>
      <w:r w:rsidR="00CB5347" w:rsidRPr="004E4ABF">
        <w:rPr>
          <w:rFonts w:ascii="Verdana" w:hAnsi="Verdana"/>
          <w:color w:val="000000"/>
          <w:sz w:val="20"/>
          <w:szCs w:val="20"/>
          <w:shd w:val="clear" w:color="auto" w:fill="FFFFFF"/>
          <w:lang w:val="es-CR"/>
        </w:rPr>
        <w:t xml:space="preserve"> </w:t>
      </w:r>
      <w:r w:rsidR="00A20662" w:rsidRPr="004E4ABF">
        <w:rPr>
          <w:rFonts w:ascii="Verdana" w:hAnsi="Verdana"/>
          <w:color w:val="000000"/>
          <w:sz w:val="20"/>
          <w:szCs w:val="20"/>
          <w:shd w:val="clear" w:color="auto" w:fill="FFFFFF"/>
          <w:lang w:val="es-CR"/>
        </w:rPr>
        <w:t>y 60 a 65</w:t>
      </w:r>
      <w:r w:rsidR="00A20662">
        <w:rPr>
          <w:rFonts w:ascii="Verdana" w:hAnsi="Verdana"/>
          <w:color w:val="000000"/>
          <w:sz w:val="20"/>
          <w:szCs w:val="20"/>
          <w:shd w:val="clear" w:color="auto" w:fill="FFFFFF"/>
          <w:lang w:val="es-CR"/>
        </w:rPr>
        <w:t xml:space="preserve"> </w:t>
      </w:r>
      <w:r w:rsidR="00CB5347" w:rsidRPr="00CD0812">
        <w:rPr>
          <w:rFonts w:ascii="Verdana" w:hAnsi="Verdana"/>
          <w:color w:val="000000"/>
          <w:sz w:val="20"/>
          <w:szCs w:val="20"/>
          <w:shd w:val="clear" w:color="auto" w:fill="FFFFFF"/>
          <w:lang w:val="es-CR"/>
        </w:rPr>
        <w:t xml:space="preserve">de la presente Sentencia. </w:t>
      </w:r>
    </w:p>
    <w:p w14:paraId="46ECBB90" w14:textId="77777777" w:rsidR="00CB5347" w:rsidRPr="00CD0812" w:rsidRDefault="00CB5347" w:rsidP="00CD0812">
      <w:pPr>
        <w:pStyle w:val="Prrafodelista"/>
        <w:autoSpaceDE w:val="0"/>
        <w:autoSpaceDN w:val="0"/>
        <w:adjustRightInd w:val="0"/>
        <w:spacing w:after="0" w:line="240" w:lineRule="auto"/>
        <w:ind w:left="0"/>
        <w:jc w:val="both"/>
        <w:rPr>
          <w:rFonts w:ascii="Verdana" w:hAnsi="Verdana"/>
          <w:color w:val="000000"/>
          <w:sz w:val="20"/>
          <w:szCs w:val="20"/>
          <w:shd w:val="clear" w:color="auto" w:fill="FFFFFF"/>
          <w:lang w:val="es-CR"/>
        </w:rPr>
      </w:pPr>
    </w:p>
    <w:p w14:paraId="02E46267" w14:textId="00CDE794" w:rsidR="00CB5347" w:rsidRPr="00CD0812" w:rsidRDefault="00CB5347" w:rsidP="00CD0812">
      <w:pPr>
        <w:pStyle w:val="Prrafodelista"/>
        <w:numPr>
          <w:ilvl w:val="0"/>
          <w:numId w:val="28"/>
        </w:numPr>
        <w:spacing w:after="0" w:line="240" w:lineRule="auto"/>
        <w:ind w:left="0" w:right="1" w:firstLine="0"/>
        <w:jc w:val="both"/>
        <w:rPr>
          <w:rFonts w:ascii="Verdana" w:hAnsi="Verdana"/>
          <w:sz w:val="20"/>
          <w:szCs w:val="20"/>
          <w:lang w:val="es-CR"/>
        </w:rPr>
      </w:pPr>
      <w:r w:rsidRPr="00CD0812">
        <w:rPr>
          <w:rFonts w:ascii="Verdana" w:hAnsi="Verdana"/>
          <w:sz w:val="20"/>
          <w:szCs w:val="20"/>
          <w:lang w:val="es-CR"/>
        </w:rPr>
        <w:lastRenderedPageBreak/>
        <w:t>El Estado, dentro del plazo de un año contado a partir de la notificación de esta Sentencia, rendirá al Tribunal un informe sobre las medidas adoptadas para cumplir con la misma</w:t>
      </w:r>
      <w:r w:rsidR="001C277C" w:rsidRPr="00CD0812">
        <w:rPr>
          <w:rFonts w:ascii="Verdana" w:hAnsi="Verdana"/>
          <w:sz w:val="20"/>
          <w:szCs w:val="20"/>
          <w:lang w:val="es-CR"/>
        </w:rPr>
        <w:t>.</w:t>
      </w:r>
    </w:p>
    <w:p w14:paraId="0E9FA9CA" w14:textId="77777777" w:rsidR="00CB5347" w:rsidRPr="005D358A" w:rsidRDefault="00CB5347" w:rsidP="00CD0812">
      <w:pPr>
        <w:pStyle w:val="Textoindependiente"/>
        <w:rPr>
          <w:rFonts w:ascii="Verdana" w:hAnsi="Verdana"/>
          <w:lang w:val="es-CR"/>
        </w:rPr>
      </w:pPr>
    </w:p>
    <w:p w14:paraId="1E416FD9" w14:textId="77777777" w:rsidR="00CB5347" w:rsidRPr="00CD0812" w:rsidRDefault="00CB5347" w:rsidP="00CD0812">
      <w:pPr>
        <w:pStyle w:val="Prrafodelista"/>
        <w:numPr>
          <w:ilvl w:val="0"/>
          <w:numId w:val="28"/>
        </w:numPr>
        <w:spacing w:after="0" w:line="240" w:lineRule="auto"/>
        <w:ind w:left="0" w:right="1" w:firstLine="0"/>
        <w:jc w:val="both"/>
        <w:rPr>
          <w:rFonts w:ascii="Verdana" w:hAnsi="Verdana"/>
          <w:sz w:val="20"/>
          <w:szCs w:val="20"/>
          <w:lang w:val="es-CR"/>
        </w:rPr>
      </w:pPr>
      <w:r w:rsidRPr="00CD0812">
        <w:rPr>
          <w:rFonts w:ascii="Verdana" w:hAnsi="Verdana"/>
          <w:sz w:val="20"/>
          <w:szCs w:val="20"/>
          <w:lang w:val="es-CR"/>
        </w:rPr>
        <w:t>La Corte supervisará el cumplimiento íntegro de esta Sentencia, en ejercicio de sus atribuciones establecidas en la Convención Americana sobre Derechos Humanos, y dará por concluido el presente caso una vez que el Estado haya dado total cumplimiento a lo dispuesto en la misma.</w:t>
      </w:r>
    </w:p>
    <w:p w14:paraId="4F6C8A8F" w14:textId="77777777" w:rsidR="00CB5347" w:rsidRPr="00CD0812" w:rsidRDefault="00CB5347" w:rsidP="00CD0812">
      <w:pPr>
        <w:pStyle w:val="Prrafodelista"/>
        <w:autoSpaceDE w:val="0"/>
        <w:autoSpaceDN w:val="0"/>
        <w:adjustRightInd w:val="0"/>
        <w:spacing w:after="0" w:line="240" w:lineRule="auto"/>
        <w:ind w:left="0"/>
        <w:jc w:val="both"/>
        <w:rPr>
          <w:rFonts w:ascii="Verdana" w:hAnsi="Verdana"/>
          <w:color w:val="000000"/>
          <w:sz w:val="20"/>
          <w:szCs w:val="20"/>
          <w:shd w:val="clear" w:color="auto" w:fill="FFFFFF"/>
          <w:lang w:val="es-CR"/>
        </w:rPr>
      </w:pPr>
    </w:p>
    <w:p w14:paraId="120C68AB" w14:textId="52B107BB" w:rsidR="00CB5347" w:rsidRPr="00CD0812" w:rsidRDefault="00CB5347" w:rsidP="00CD0812">
      <w:pPr>
        <w:pStyle w:val="Prrafodelista"/>
        <w:autoSpaceDE w:val="0"/>
        <w:autoSpaceDN w:val="0"/>
        <w:adjustRightInd w:val="0"/>
        <w:spacing w:after="0" w:line="240" w:lineRule="auto"/>
        <w:ind w:left="0"/>
        <w:jc w:val="both"/>
        <w:rPr>
          <w:rFonts w:ascii="Verdana" w:hAnsi="Verdana"/>
          <w:color w:val="000000"/>
          <w:sz w:val="20"/>
          <w:szCs w:val="20"/>
          <w:shd w:val="clear" w:color="auto" w:fill="FFFFFF"/>
          <w:lang w:val="es-CR"/>
        </w:rPr>
      </w:pPr>
      <w:r w:rsidRPr="00CD0812">
        <w:rPr>
          <w:rFonts w:ascii="Verdana" w:hAnsi="Verdana"/>
          <w:color w:val="000000"/>
          <w:sz w:val="20"/>
          <w:szCs w:val="20"/>
          <w:shd w:val="clear" w:color="auto" w:fill="FFFFFF"/>
          <w:lang w:val="es-CR"/>
        </w:rPr>
        <w:t xml:space="preserve">Redactada en español en San José, Costa Rica, el </w:t>
      </w:r>
      <w:r w:rsidR="00F772AC" w:rsidRPr="00CD0812">
        <w:rPr>
          <w:rFonts w:ascii="Verdana" w:hAnsi="Verdana"/>
          <w:color w:val="000000"/>
          <w:sz w:val="20"/>
          <w:szCs w:val="20"/>
          <w:shd w:val="clear" w:color="auto" w:fill="FFFFFF"/>
          <w:lang w:val="es-CR"/>
        </w:rPr>
        <w:t>8</w:t>
      </w:r>
      <w:r w:rsidRPr="00CD0812">
        <w:rPr>
          <w:rFonts w:ascii="Verdana" w:hAnsi="Verdana"/>
          <w:color w:val="000000"/>
          <w:sz w:val="20"/>
          <w:szCs w:val="20"/>
          <w:shd w:val="clear" w:color="auto" w:fill="FFFFFF"/>
          <w:lang w:val="es-CR"/>
        </w:rPr>
        <w:t xml:space="preserve"> de marzo de 2024.</w:t>
      </w:r>
    </w:p>
    <w:p w14:paraId="01181E00" w14:textId="77777777" w:rsidR="00CB5347" w:rsidRPr="00CD0812" w:rsidRDefault="00CB5347" w:rsidP="00CD0812">
      <w:pPr>
        <w:autoSpaceDE w:val="0"/>
        <w:autoSpaceDN w:val="0"/>
        <w:adjustRightInd w:val="0"/>
        <w:spacing w:after="0" w:line="240" w:lineRule="auto"/>
        <w:jc w:val="both"/>
        <w:rPr>
          <w:rFonts w:ascii="Verdana" w:hAnsi="Verdana"/>
          <w:sz w:val="20"/>
          <w:szCs w:val="20"/>
          <w:lang w:val="es-CR"/>
        </w:rPr>
      </w:pPr>
    </w:p>
    <w:p w14:paraId="72D9B35B" w14:textId="01241086" w:rsidR="00A57AD0" w:rsidRPr="00110EDD" w:rsidRDefault="00A57AD0">
      <w:pPr>
        <w:spacing w:after="160" w:line="259" w:lineRule="auto"/>
        <w:rPr>
          <w:rFonts w:ascii="Verdana" w:hAnsi="Verdana"/>
          <w:sz w:val="20"/>
          <w:szCs w:val="20"/>
          <w:lang w:val="es-CR"/>
        </w:rPr>
      </w:pPr>
      <w:r w:rsidRPr="00110EDD">
        <w:rPr>
          <w:rFonts w:ascii="Verdana" w:hAnsi="Verdana"/>
          <w:sz w:val="20"/>
          <w:szCs w:val="20"/>
          <w:lang w:val="es-CR"/>
        </w:rPr>
        <w:br w:type="page"/>
      </w:r>
    </w:p>
    <w:p w14:paraId="5F9AA0FF" w14:textId="77777777" w:rsidR="000C3C6F" w:rsidRPr="0099322F" w:rsidRDefault="000C3C6F" w:rsidP="0099322F">
      <w:pPr>
        <w:spacing w:after="0" w:line="240" w:lineRule="auto"/>
        <w:rPr>
          <w:rFonts w:ascii="Verdana" w:hAnsi="Verdana"/>
          <w:sz w:val="20"/>
          <w:szCs w:val="20"/>
          <w:lang w:val="es-CR"/>
        </w:rPr>
      </w:pPr>
    </w:p>
    <w:p w14:paraId="12FA0046" w14:textId="1820139D" w:rsidR="000C3C6F" w:rsidRDefault="000C3C6F" w:rsidP="007267CB">
      <w:pPr>
        <w:pStyle w:val="Prrafodelista"/>
        <w:spacing w:after="0" w:line="240" w:lineRule="auto"/>
        <w:contextualSpacing w:val="0"/>
        <w:rPr>
          <w:rFonts w:ascii="Verdana" w:hAnsi="Verdana"/>
          <w:sz w:val="20"/>
          <w:szCs w:val="20"/>
          <w:lang w:val="es-CR"/>
        </w:rPr>
      </w:pPr>
    </w:p>
    <w:p w14:paraId="07912D1D" w14:textId="77777777" w:rsidR="00A57AD0" w:rsidRPr="00E262EB" w:rsidRDefault="00A57AD0" w:rsidP="00A57AD0">
      <w:pPr>
        <w:jc w:val="both"/>
        <w:rPr>
          <w:rFonts w:ascii="Verdana" w:hAnsi="Verdana"/>
          <w:sz w:val="20"/>
          <w:lang w:val="es-ES"/>
        </w:rPr>
      </w:pPr>
      <w:r w:rsidRPr="000B0E63">
        <w:rPr>
          <w:rFonts w:ascii="Verdana" w:hAnsi="Verdana"/>
          <w:sz w:val="20"/>
          <w:lang w:val="pt-BR"/>
        </w:rPr>
        <w:t xml:space="preserve">Corte IDH. </w:t>
      </w:r>
      <w:r w:rsidRPr="000B0E63">
        <w:rPr>
          <w:rFonts w:ascii="Verdana" w:hAnsi="Verdana"/>
          <w:i/>
          <w:sz w:val="20"/>
          <w:lang w:val="pt-BR"/>
        </w:rPr>
        <w:t xml:space="preserve">Caso Aguirre </w:t>
      </w:r>
      <w:proofErr w:type="spellStart"/>
      <w:r w:rsidRPr="000B0E63">
        <w:rPr>
          <w:rFonts w:ascii="Verdana" w:hAnsi="Verdana"/>
          <w:i/>
          <w:sz w:val="20"/>
          <w:lang w:val="pt-BR"/>
        </w:rPr>
        <w:t>Magaña</w:t>
      </w:r>
      <w:proofErr w:type="spellEnd"/>
      <w:r w:rsidRPr="000B0E63">
        <w:rPr>
          <w:rFonts w:ascii="Verdana" w:hAnsi="Verdana"/>
          <w:i/>
          <w:iCs/>
          <w:sz w:val="20"/>
          <w:lang w:val="pt-BR"/>
        </w:rPr>
        <w:t xml:space="preserve"> Vs. </w:t>
      </w:r>
      <w:r w:rsidRPr="00110EDD">
        <w:rPr>
          <w:rFonts w:ascii="Verdana" w:hAnsi="Verdana"/>
          <w:i/>
          <w:iCs/>
          <w:sz w:val="20"/>
          <w:lang w:val="es-CR"/>
        </w:rPr>
        <w:t>El Salvador.</w:t>
      </w:r>
      <w:r w:rsidRPr="00110EDD">
        <w:rPr>
          <w:rFonts w:ascii="Verdana" w:hAnsi="Verdana"/>
          <w:iCs/>
          <w:sz w:val="20"/>
          <w:lang w:val="es-CR"/>
        </w:rPr>
        <w:t xml:space="preserve"> Fondo y Reparaciones. Sentencia de 8 de marzo de 2024. Sentencia adoptada en San José, Costa Rica mediante sesión virtual.</w:t>
      </w:r>
    </w:p>
    <w:p w14:paraId="28254DD1" w14:textId="77777777" w:rsidR="00A57AD0" w:rsidRDefault="00A57AD0" w:rsidP="00A57AD0">
      <w:pPr>
        <w:jc w:val="both"/>
        <w:rPr>
          <w:rFonts w:ascii="Verdana" w:hAnsi="Verdana"/>
          <w:strike/>
          <w:sz w:val="20"/>
          <w:lang w:val="es-ES"/>
        </w:rPr>
      </w:pPr>
    </w:p>
    <w:p w14:paraId="3A272391" w14:textId="77777777" w:rsidR="00A57AD0" w:rsidRPr="00110EDD" w:rsidRDefault="00A57AD0" w:rsidP="00A57AD0">
      <w:pPr>
        <w:jc w:val="center"/>
        <w:rPr>
          <w:rFonts w:ascii="Verdana" w:hAnsi="Verdana"/>
          <w:sz w:val="20"/>
          <w:lang w:val="es-CR"/>
        </w:rPr>
      </w:pPr>
    </w:p>
    <w:p w14:paraId="0A8C46F3" w14:textId="77777777" w:rsidR="00A57AD0" w:rsidRPr="000B0E63" w:rsidRDefault="00A57AD0" w:rsidP="00A57AD0">
      <w:pPr>
        <w:spacing w:after="0" w:line="240" w:lineRule="auto"/>
        <w:jc w:val="center"/>
        <w:rPr>
          <w:rFonts w:ascii="Verdana" w:hAnsi="Verdana"/>
          <w:sz w:val="20"/>
          <w:lang w:val="pt-BR"/>
        </w:rPr>
      </w:pPr>
      <w:r w:rsidRPr="000B0E63">
        <w:rPr>
          <w:rFonts w:ascii="Verdana" w:hAnsi="Verdana"/>
          <w:sz w:val="20"/>
          <w:lang w:val="pt-BR"/>
        </w:rPr>
        <w:t>Nancy Hernández López</w:t>
      </w:r>
    </w:p>
    <w:p w14:paraId="428A8084" w14:textId="77777777" w:rsidR="00A57AD0" w:rsidRPr="000B0E63" w:rsidRDefault="00A57AD0" w:rsidP="00A57AD0">
      <w:pPr>
        <w:spacing w:after="0" w:line="240" w:lineRule="auto"/>
        <w:jc w:val="center"/>
        <w:rPr>
          <w:rFonts w:ascii="Verdana" w:hAnsi="Verdana"/>
          <w:sz w:val="20"/>
          <w:lang w:val="pt-BR"/>
        </w:rPr>
      </w:pPr>
      <w:r w:rsidRPr="000B0E63">
        <w:rPr>
          <w:rFonts w:ascii="Verdana" w:hAnsi="Verdana"/>
          <w:sz w:val="20"/>
          <w:lang w:val="pt-BR"/>
        </w:rPr>
        <w:t>Presidenta</w:t>
      </w:r>
    </w:p>
    <w:p w14:paraId="5671102F" w14:textId="77777777" w:rsidR="00A57AD0" w:rsidRPr="000B0E63" w:rsidRDefault="00A57AD0" w:rsidP="00A57AD0">
      <w:pPr>
        <w:jc w:val="both"/>
        <w:rPr>
          <w:rFonts w:ascii="Verdana" w:hAnsi="Verdana"/>
          <w:sz w:val="20"/>
          <w:lang w:val="pt-BR"/>
        </w:rPr>
      </w:pPr>
    </w:p>
    <w:p w14:paraId="2D6CBFF5" w14:textId="77777777" w:rsidR="00A57AD0" w:rsidRPr="000B0E63" w:rsidRDefault="00A57AD0" w:rsidP="00A57AD0">
      <w:pPr>
        <w:jc w:val="center"/>
        <w:rPr>
          <w:rFonts w:ascii="Verdana" w:hAnsi="Verdana"/>
          <w:sz w:val="20"/>
          <w:lang w:val="pt-BR"/>
        </w:rPr>
      </w:pPr>
    </w:p>
    <w:p w14:paraId="400CDCEA" w14:textId="4FDF99C6" w:rsidR="00A57AD0" w:rsidRDefault="00A57AD0" w:rsidP="00A57AD0">
      <w:pPr>
        <w:rPr>
          <w:rFonts w:ascii="Verdana" w:hAnsi="Verdana"/>
          <w:sz w:val="20"/>
          <w:lang w:val="pt-BR"/>
        </w:rPr>
      </w:pPr>
      <w:r w:rsidRPr="00A81F1B">
        <w:rPr>
          <w:rFonts w:ascii="Verdana" w:eastAsia="Calibri" w:hAnsi="Verdana" w:cs="Times New Roman"/>
          <w:noProof/>
          <w:sz w:val="20"/>
          <w:szCs w:val="20"/>
          <w:lang w:val="pt-BR"/>
        </w:rPr>
        <w:t>Rodrigo Mudrovitsch</w:t>
      </w:r>
      <w:r w:rsidRPr="00A81F1B">
        <w:rPr>
          <w:rFonts w:ascii="Verdana" w:hAnsi="Verdana"/>
          <w:sz w:val="20"/>
          <w:lang w:val="pt-BR"/>
        </w:rPr>
        <w:t xml:space="preserve"> </w:t>
      </w:r>
      <w:r w:rsidRPr="00A81F1B">
        <w:rPr>
          <w:rFonts w:ascii="Verdana" w:hAnsi="Verdana"/>
          <w:sz w:val="20"/>
          <w:lang w:val="pt-BR"/>
        </w:rPr>
        <w:tab/>
      </w:r>
      <w:r>
        <w:rPr>
          <w:rFonts w:ascii="Verdana" w:hAnsi="Verdana"/>
          <w:sz w:val="20"/>
          <w:lang w:val="pt-BR"/>
        </w:rPr>
        <w:t xml:space="preserve">                                                             Humberto A. Sierra Porto                                  </w:t>
      </w:r>
    </w:p>
    <w:p w14:paraId="4883DEB7" w14:textId="77777777" w:rsidR="00A57AD0" w:rsidRDefault="00A57AD0" w:rsidP="00A57AD0">
      <w:pPr>
        <w:rPr>
          <w:rFonts w:ascii="Verdana" w:hAnsi="Verdana"/>
          <w:sz w:val="20"/>
          <w:lang w:val="pt-BR"/>
        </w:rPr>
      </w:pPr>
    </w:p>
    <w:p w14:paraId="0603E6EE" w14:textId="77777777" w:rsidR="00A57AD0" w:rsidRDefault="00A57AD0" w:rsidP="00A57AD0">
      <w:pPr>
        <w:rPr>
          <w:rFonts w:ascii="Verdana" w:hAnsi="Verdana"/>
          <w:sz w:val="20"/>
          <w:lang w:val="pt-BR"/>
        </w:rPr>
      </w:pPr>
    </w:p>
    <w:p w14:paraId="5EBEE0C5" w14:textId="77777777" w:rsidR="00A57AD0" w:rsidRDefault="00A57AD0" w:rsidP="00A57AD0">
      <w:pPr>
        <w:rPr>
          <w:rFonts w:ascii="Verdana" w:hAnsi="Verdana"/>
          <w:sz w:val="20"/>
          <w:lang w:val="pt-BR"/>
        </w:rPr>
      </w:pPr>
    </w:p>
    <w:p w14:paraId="5BC1DB21" w14:textId="01D01777" w:rsidR="00A57AD0" w:rsidRDefault="00A57AD0" w:rsidP="00A57AD0">
      <w:pPr>
        <w:rPr>
          <w:rFonts w:ascii="Verdana" w:hAnsi="Verdana"/>
          <w:sz w:val="20"/>
          <w:lang w:val="pt-BR"/>
        </w:rPr>
      </w:pPr>
      <w:r w:rsidRPr="00A81F1B">
        <w:rPr>
          <w:rFonts w:ascii="Verdana" w:hAnsi="Verdana"/>
          <w:sz w:val="20"/>
          <w:lang w:val="pt-BR"/>
        </w:rPr>
        <w:t>Eduardo Ferrer Mac-Gregor Poisot</w:t>
      </w:r>
      <w:r w:rsidRPr="00A81F1B">
        <w:rPr>
          <w:rFonts w:ascii="Verdana" w:hAnsi="Verdana"/>
          <w:sz w:val="20"/>
          <w:lang w:val="pt-BR"/>
        </w:rPr>
        <w:tab/>
      </w:r>
      <w:r w:rsidRPr="00A81F1B">
        <w:rPr>
          <w:rFonts w:ascii="Verdana" w:hAnsi="Verdana"/>
          <w:sz w:val="20"/>
          <w:lang w:val="pt-BR"/>
        </w:rPr>
        <w:tab/>
      </w:r>
      <w:r w:rsidRPr="00A81F1B">
        <w:rPr>
          <w:rFonts w:ascii="Verdana" w:hAnsi="Verdana"/>
          <w:sz w:val="20"/>
          <w:lang w:val="pt-BR"/>
        </w:rPr>
        <w:tab/>
      </w:r>
      <w:r w:rsidRPr="00A81F1B">
        <w:rPr>
          <w:rFonts w:ascii="Verdana" w:hAnsi="Verdana"/>
          <w:sz w:val="20"/>
          <w:lang w:val="pt-BR"/>
        </w:rPr>
        <w:tab/>
        <w:t xml:space="preserve">  </w:t>
      </w:r>
      <w:r>
        <w:rPr>
          <w:rFonts w:ascii="Verdana" w:hAnsi="Verdana"/>
          <w:sz w:val="20"/>
          <w:lang w:val="pt-BR"/>
        </w:rPr>
        <w:t xml:space="preserve">        </w:t>
      </w:r>
      <w:r w:rsidRPr="00A81F1B">
        <w:rPr>
          <w:rFonts w:ascii="Verdana" w:hAnsi="Verdana"/>
          <w:sz w:val="20"/>
          <w:lang w:val="pt-BR"/>
        </w:rPr>
        <w:t>Ricardo C. Pérez Manrique</w:t>
      </w:r>
      <w:r w:rsidRPr="00A81F1B">
        <w:rPr>
          <w:rFonts w:ascii="Verdana" w:hAnsi="Verdana"/>
          <w:sz w:val="20"/>
          <w:lang w:val="pt-BR"/>
        </w:rPr>
        <w:tab/>
      </w:r>
      <w:r>
        <w:rPr>
          <w:rFonts w:ascii="Verdana" w:hAnsi="Verdana"/>
          <w:sz w:val="20"/>
          <w:lang w:val="pt-BR"/>
        </w:rPr>
        <w:t xml:space="preserve">                                                          </w:t>
      </w:r>
    </w:p>
    <w:p w14:paraId="37005A9A" w14:textId="77777777" w:rsidR="00A57AD0" w:rsidRDefault="00A57AD0" w:rsidP="00A57AD0">
      <w:pPr>
        <w:rPr>
          <w:rFonts w:ascii="Verdana" w:hAnsi="Verdana"/>
          <w:sz w:val="20"/>
          <w:lang w:val="pt-BR"/>
        </w:rPr>
      </w:pPr>
    </w:p>
    <w:p w14:paraId="23A0A914" w14:textId="77777777" w:rsidR="00A57AD0" w:rsidRDefault="00A57AD0" w:rsidP="00A57AD0">
      <w:pPr>
        <w:rPr>
          <w:rFonts w:ascii="Verdana" w:hAnsi="Verdana"/>
          <w:sz w:val="20"/>
          <w:lang w:val="pt-BR"/>
        </w:rPr>
      </w:pPr>
    </w:p>
    <w:p w14:paraId="658323A7" w14:textId="77777777" w:rsidR="00A57AD0" w:rsidRDefault="00A57AD0" w:rsidP="00A57AD0">
      <w:pPr>
        <w:rPr>
          <w:rFonts w:ascii="Verdana" w:hAnsi="Verdana"/>
          <w:sz w:val="20"/>
          <w:lang w:val="pt-BR"/>
        </w:rPr>
      </w:pPr>
    </w:p>
    <w:p w14:paraId="72FBB121" w14:textId="4533C319" w:rsidR="00A57AD0" w:rsidRPr="00A81F1B" w:rsidRDefault="00A57AD0" w:rsidP="00A57AD0">
      <w:pPr>
        <w:rPr>
          <w:rFonts w:ascii="Verdana" w:hAnsi="Verdana"/>
          <w:sz w:val="20"/>
          <w:lang w:val="pt-BR"/>
        </w:rPr>
      </w:pPr>
      <w:r w:rsidRPr="00A81F1B">
        <w:rPr>
          <w:rFonts w:ascii="Verdana" w:hAnsi="Verdana"/>
          <w:sz w:val="20"/>
          <w:lang w:val="pt-BR"/>
        </w:rPr>
        <w:t>Verónica Gómez</w:t>
      </w:r>
      <w:r w:rsidRPr="00A81F1B">
        <w:rPr>
          <w:rFonts w:ascii="Verdana" w:hAnsi="Verdana"/>
          <w:sz w:val="20"/>
          <w:lang w:val="pt-BR"/>
        </w:rPr>
        <w:tab/>
      </w:r>
      <w:r>
        <w:rPr>
          <w:rFonts w:ascii="Verdana" w:hAnsi="Verdana"/>
          <w:sz w:val="20"/>
          <w:lang w:val="pt-BR"/>
        </w:rPr>
        <w:t xml:space="preserve">                       </w:t>
      </w:r>
      <w:r w:rsidRPr="00A81F1B">
        <w:rPr>
          <w:rFonts w:ascii="Verdana" w:hAnsi="Verdana"/>
          <w:sz w:val="20"/>
          <w:lang w:val="pt-BR"/>
        </w:rPr>
        <w:tab/>
      </w:r>
      <w:r>
        <w:rPr>
          <w:rFonts w:ascii="Verdana" w:hAnsi="Verdana"/>
          <w:sz w:val="20"/>
          <w:lang w:val="pt-BR"/>
        </w:rPr>
        <w:t xml:space="preserve">                                    P</w:t>
      </w:r>
      <w:r w:rsidRPr="00A81F1B">
        <w:rPr>
          <w:rFonts w:ascii="Verdana" w:hAnsi="Verdana"/>
          <w:sz w:val="20"/>
          <w:lang w:val="pt-BR"/>
        </w:rPr>
        <w:t>atricia Pérez Goldberg</w:t>
      </w:r>
    </w:p>
    <w:p w14:paraId="3CC73BAB" w14:textId="77777777" w:rsidR="00A57AD0" w:rsidRPr="00A81F1B" w:rsidRDefault="00A57AD0" w:rsidP="00A57AD0">
      <w:pPr>
        <w:jc w:val="both"/>
        <w:rPr>
          <w:rFonts w:ascii="Verdana" w:hAnsi="Verdana"/>
          <w:sz w:val="20"/>
          <w:lang w:val="pt-BR"/>
        </w:rPr>
      </w:pPr>
    </w:p>
    <w:p w14:paraId="038DE67D" w14:textId="77777777" w:rsidR="00A57AD0" w:rsidRPr="00A81F1B" w:rsidRDefault="00A57AD0" w:rsidP="00A57AD0">
      <w:pPr>
        <w:jc w:val="center"/>
        <w:rPr>
          <w:rFonts w:ascii="Verdana" w:hAnsi="Verdana"/>
          <w:sz w:val="20"/>
          <w:lang w:val="pt-BR"/>
        </w:rPr>
      </w:pPr>
    </w:p>
    <w:p w14:paraId="75D00606" w14:textId="77777777" w:rsidR="00A57AD0" w:rsidRPr="00A81F1B" w:rsidRDefault="00A57AD0" w:rsidP="00A57AD0">
      <w:pPr>
        <w:spacing w:after="0" w:line="240" w:lineRule="auto"/>
        <w:jc w:val="center"/>
        <w:rPr>
          <w:rFonts w:ascii="Verdana" w:hAnsi="Verdana"/>
          <w:sz w:val="20"/>
          <w:lang w:val="pt-BR"/>
        </w:rPr>
      </w:pPr>
      <w:r w:rsidRPr="00A81F1B">
        <w:rPr>
          <w:rFonts w:ascii="Verdana" w:hAnsi="Verdana"/>
          <w:sz w:val="20"/>
          <w:lang w:val="pt-BR"/>
        </w:rPr>
        <w:t>Pablo Saavedra Alessandri</w:t>
      </w:r>
    </w:p>
    <w:p w14:paraId="4884125C" w14:textId="77777777" w:rsidR="00A57AD0" w:rsidRDefault="00A57AD0" w:rsidP="00A57AD0">
      <w:pPr>
        <w:spacing w:after="0" w:line="240" w:lineRule="auto"/>
        <w:jc w:val="center"/>
        <w:rPr>
          <w:rFonts w:ascii="Verdana" w:hAnsi="Verdana"/>
          <w:lang w:val="pt-BR"/>
        </w:rPr>
      </w:pPr>
      <w:r w:rsidRPr="00E262EB">
        <w:rPr>
          <w:rFonts w:ascii="Verdana" w:hAnsi="Verdana"/>
          <w:sz w:val="20"/>
          <w:lang w:val="pt-BR"/>
        </w:rPr>
        <w:t>Secretario</w:t>
      </w:r>
    </w:p>
    <w:p w14:paraId="0DC128C5" w14:textId="77777777" w:rsidR="00A57AD0" w:rsidRDefault="00A57AD0" w:rsidP="00A57AD0">
      <w:pPr>
        <w:pStyle w:val="Textonotapie"/>
        <w:rPr>
          <w:rFonts w:ascii="Verdana" w:hAnsi="Verdana"/>
          <w:lang w:val="pt-BR"/>
        </w:rPr>
      </w:pPr>
    </w:p>
    <w:p w14:paraId="4645BCC5" w14:textId="77777777" w:rsidR="00A57AD0" w:rsidRDefault="00A57AD0" w:rsidP="00A57AD0">
      <w:pPr>
        <w:pStyle w:val="Textonotapie"/>
        <w:rPr>
          <w:rFonts w:ascii="Verdana" w:hAnsi="Verdana"/>
          <w:lang w:val="pt-BR"/>
        </w:rPr>
      </w:pPr>
    </w:p>
    <w:p w14:paraId="7C67BC09" w14:textId="77777777" w:rsidR="00A57AD0" w:rsidRPr="00E262EB" w:rsidRDefault="00A57AD0" w:rsidP="00A57AD0">
      <w:pPr>
        <w:pStyle w:val="Textonotapie"/>
        <w:rPr>
          <w:rFonts w:ascii="Verdana" w:hAnsi="Verdana"/>
          <w:lang w:val="pt-BR"/>
        </w:rPr>
      </w:pPr>
    </w:p>
    <w:p w14:paraId="32A5A9BE" w14:textId="77777777" w:rsidR="00A57AD0" w:rsidRDefault="00A57AD0" w:rsidP="00A57AD0">
      <w:pPr>
        <w:jc w:val="both"/>
        <w:rPr>
          <w:noProof/>
          <w:lang w:val="pt-BR"/>
          <w14:ligatures w14:val="standardContextual"/>
        </w:rPr>
      </w:pPr>
      <w:r w:rsidRPr="00E262EB">
        <w:rPr>
          <w:rFonts w:ascii="Verdana" w:hAnsi="Verdana"/>
          <w:sz w:val="20"/>
          <w:lang w:val="pt-BR"/>
        </w:rPr>
        <w:t>Comuníquese y ejecútese,</w:t>
      </w:r>
      <w:r w:rsidRPr="00A81F1B">
        <w:rPr>
          <w:noProof/>
          <w:lang w:val="pt-BR"/>
          <w14:ligatures w14:val="standardContextual"/>
        </w:rPr>
        <w:t xml:space="preserve"> </w:t>
      </w:r>
    </w:p>
    <w:p w14:paraId="450261A5" w14:textId="77777777" w:rsidR="00A57AD0" w:rsidRPr="00E262EB" w:rsidRDefault="00A57AD0" w:rsidP="00A57AD0">
      <w:pPr>
        <w:jc w:val="both"/>
        <w:rPr>
          <w:rFonts w:ascii="Verdana" w:hAnsi="Verdana"/>
          <w:sz w:val="20"/>
          <w:lang w:val="pt-BR"/>
        </w:rPr>
      </w:pPr>
    </w:p>
    <w:p w14:paraId="0768DA86" w14:textId="77777777" w:rsidR="00A57AD0" w:rsidRPr="00E262EB" w:rsidRDefault="00A57AD0" w:rsidP="00A57AD0">
      <w:pPr>
        <w:spacing w:after="0" w:line="240" w:lineRule="auto"/>
        <w:jc w:val="right"/>
        <w:rPr>
          <w:rFonts w:ascii="Verdana" w:hAnsi="Verdana"/>
          <w:sz w:val="20"/>
          <w:lang w:val="pt-BR"/>
        </w:rPr>
      </w:pPr>
      <w:r w:rsidRPr="00E262EB">
        <w:rPr>
          <w:rFonts w:ascii="Verdana" w:hAnsi="Verdana"/>
          <w:sz w:val="20"/>
          <w:lang w:val="pt-BR"/>
        </w:rPr>
        <w:t xml:space="preserve">                                                                          </w:t>
      </w:r>
      <w:r>
        <w:rPr>
          <w:rFonts w:ascii="Verdana" w:hAnsi="Verdana"/>
          <w:sz w:val="20"/>
          <w:lang w:val="pt-BR"/>
        </w:rPr>
        <w:t xml:space="preserve">         </w:t>
      </w:r>
      <w:r w:rsidRPr="00E262EB">
        <w:rPr>
          <w:rFonts w:ascii="Verdana" w:hAnsi="Verdana"/>
          <w:sz w:val="20"/>
          <w:lang w:val="pt-BR"/>
        </w:rPr>
        <w:t xml:space="preserve"> </w:t>
      </w:r>
      <w:r>
        <w:rPr>
          <w:rFonts w:ascii="Verdana" w:hAnsi="Verdana"/>
          <w:sz w:val="20"/>
          <w:lang w:val="pt-BR"/>
        </w:rPr>
        <w:t>Nancy Hernández López</w:t>
      </w:r>
    </w:p>
    <w:p w14:paraId="5C940984" w14:textId="77777777" w:rsidR="00A57AD0" w:rsidRPr="00E262EB" w:rsidRDefault="00A57AD0" w:rsidP="00A57AD0">
      <w:pPr>
        <w:spacing w:after="0" w:line="240" w:lineRule="auto"/>
        <w:ind w:left="6480" w:firstLine="720"/>
        <w:rPr>
          <w:rFonts w:ascii="Verdana" w:hAnsi="Verdana"/>
          <w:sz w:val="20"/>
          <w:lang w:val="pt-BR"/>
        </w:rPr>
      </w:pPr>
      <w:r w:rsidRPr="00E262EB">
        <w:rPr>
          <w:rFonts w:ascii="Verdana" w:hAnsi="Verdana"/>
          <w:sz w:val="20"/>
          <w:lang w:val="pt-BR"/>
        </w:rPr>
        <w:t>President</w:t>
      </w:r>
      <w:r>
        <w:rPr>
          <w:rFonts w:ascii="Verdana" w:hAnsi="Verdana"/>
          <w:sz w:val="20"/>
          <w:lang w:val="pt-BR"/>
        </w:rPr>
        <w:t>a</w:t>
      </w:r>
    </w:p>
    <w:p w14:paraId="363DE7B1" w14:textId="77777777" w:rsidR="00A57AD0" w:rsidRDefault="00A57AD0" w:rsidP="00A57AD0">
      <w:pPr>
        <w:spacing w:after="0" w:line="240" w:lineRule="auto"/>
        <w:jc w:val="both"/>
        <w:rPr>
          <w:rFonts w:ascii="Verdana" w:hAnsi="Verdana"/>
          <w:sz w:val="20"/>
          <w:lang w:val="pt-BR"/>
        </w:rPr>
      </w:pPr>
    </w:p>
    <w:p w14:paraId="7FEE49DD" w14:textId="77777777" w:rsidR="00A57AD0" w:rsidRPr="00E262EB" w:rsidRDefault="00A57AD0" w:rsidP="00A57AD0">
      <w:pPr>
        <w:spacing w:after="0" w:line="240" w:lineRule="auto"/>
        <w:jc w:val="both"/>
        <w:rPr>
          <w:rFonts w:ascii="Verdana" w:hAnsi="Verdana"/>
          <w:sz w:val="20"/>
          <w:lang w:val="pt-BR"/>
        </w:rPr>
      </w:pPr>
      <w:r>
        <w:rPr>
          <w:rFonts w:ascii="Verdana" w:hAnsi="Verdana"/>
          <w:sz w:val="20"/>
          <w:lang w:val="pt-BR"/>
        </w:rPr>
        <w:t>Pa</w:t>
      </w:r>
      <w:r w:rsidRPr="00E262EB">
        <w:rPr>
          <w:rFonts w:ascii="Verdana" w:hAnsi="Verdana"/>
          <w:sz w:val="20"/>
          <w:lang w:val="pt-BR"/>
        </w:rPr>
        <w:t>blo Saavedra Alessandri</w:t>
      </w:r>
    </w:p>
    <w:p w14:paraId="739497F2" w14:textId="77777777" w:rsidR="00A57AD0" w:rsidRPr="00131634" w:rsidRDefault="00A57AD0" w:rsidP="00A57AD0">
      <w:pPr>
        <w:spacing w:after="0" w:line="240" w:lineRule="auto"/>
        <w:rPr>
          <w:lang w:val="pt-BR"/>
        </w:rPr>
      </w:pPr>
      <w:r w:rsidRPr="00E262EB">
        <w:rPr>
          <w:rFonts w:ascii="Verdana" w:hAnsi="Verdana"/>
          <w:sz w:val="20"/>
          <w:lang w:val="pt-BR"/>
        </w:rPr>
        <w:t xml:space="preserve">          Secretario</w:t>
      </w:r>
    </w:p>
    <w:p w14:paraId="6FA7A264" w14:textId="626A7C21" w:rsidR="00F2487F" w:rsidRPr="00A57AD0" w:rsidRDefault="00F2487F" w:rsidP="00C10E00">
      <w:pPr>
        <w:spacing w:after="0" w:line="240" w:lineRule="auto"/>
        <w:jc w:val="both"/>
        <w:rPr>
          <w:rFonts w:ascii="Verdana" w:hAnsi="Verdana"/>
          <w:sz w:val="20"/>
          <w:lang w:val="pt-BR"/>
        </w:rPr>
      </w:pPr>
    </w:p>
    <w:sectPr w:rsidR="00F2487F" w:rsidRPr="00A57AD0" w:rsidSect="00DA1B15">
      <w:headerReference w:type="even" r:id="rId11"/>
      <w:headerReference w:type="default" r:id="rId12"/>
      <w:footerReference w:type="default" r:id="rId13"/>
      <w:footerReference w:type="first" r:id="rId1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55029" w14:textId="77777777" w:rsidR="00CF778B" w:rsidRDefault="00CF778B" w:rsidP="00256EAD">
      <w:pPr>
        <w:spacing w:after="0" w:line="240" w:lineRule="auto"/>
      </w:pPr>
      <w:r>
        <w:separator/>
      </w:r>
    </w:p>
  </w:endnote>
  <w:endnote w:type="continuationSeparator" w:id="0">
    <w:p w14:paraId="51989162" w14:textId="77777777" w:rsidR="00CF778B" w:rsidRDefault="00CF778B" w:rsidP="00256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9584279"/>
      <w:docPartObj>
        <w:docPartGallery w:val="Page Numbers (Bottom of Page)"/>
        <w:docPartUnique/>
      </w:docPartObj>
    </w:sdtPr>
    <w:sdtContent>
      <w:p w14:paraId="226EE22A" w14:textId="0EA97DE4" w:rsidR="00E50A2E" w:rsidRDefault="00E50A2E">
        <w:pPr>
          <w:pStyle w:val="Piedepgina"/>
          <w:jc w:val="center"/>
        </w:pPr>
        <w:r>
          <w:fldChar w:fldCharType="begin"/>
        </w:r>
        <w:r>
          <w:instrText>PAGE   \* MERGEFORMAT</w:instrText>
        </w:r>
        <w:r>
          <w:fldChar w:fldCharType="separate"/>
        </w:r>
        <w:r w:rsidR="0072261C" w:rsidRPr="0072261C">
          <w:rPr>
            <w:noProof/>
            <w:lang w:val="es-ES"/>
          </w:rPr>
          <w:t>21</w:t>
        </w:r>
        <w:r>
          <w:fldChar w:fldCharType="end"/>
        </w:r>
      </w:p>
    </w:sdtContent>
  </w:sdt>
  <w:p w14:paraId="26C974D8" w14:textId="77777777" w:rsidR="00E50A2E" w:rsidRDefault="00E50A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04830" w14:textId="59EFEE13" w:rsidR="00E50A2E" w:rsidRDefault="00E50A2E">
    <w:pPr>
      <w:pStyle w:val="Piedepgina"/>
      <w:jc w:val="center"/>
    </w:pPr>
  </w:p>
  <w:p w14:paraId="30CED1C5" w14:textId="77777777" w:rsidR="00E50A2E" w:rsidRDefault="00E50A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017198" w14:textId="77777777" w:rsidR="00CF778B" w:rsidRDefault="00CF778B" w:rsidP="00256EAD">
      <w:pPr>
        <w:spacing w:after="0" w:line="240" w:lineRule="auto"/>
      </w:pPr>
      <w:r>
        <w:separator/>
      </w:r>
    </w:p>
  </w:footnote>
  <w:footnote w:type="continuationSeparator" w:id="0">
    <w:p w14:paraId="25EB4D55" w14:textId="77777777" w:rsidR="00CF778B" w:rsidRDefault="00CF778B" w:rsidP="00256EAD">
      <w:pPr>
        <w:spacing w:after="0" w:line="240" w:lineRule="auto"/>
      </w:pPr>
      <w:r>
        <w:continuationSeparator/>
      </w:r>
    </w:p>
  </w:footnote>
  <w:footnote w:id="1">
    <w:p w14:paraId="268B930E" w14:textId="445E026B" w:rsidR="00E50A2E" w:rsidRPr="00362B6C" w:rsidRDefault="00E50A2E" w:rsidP="00362B6C">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La</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Comisión</w:t>
      </w:r>
      <w:r w:rsidRPr="007975DE">
        <w:rPr>
          <w:rFonts w:ascii="Verdana" w:hAnsi="Verdana" w:cs="ADLaM Display"/>
          <w:spacing w:val="-6"/>
          <w:sz w:val="16"/>
          <w:szCs w:val="16"/>
          <w:lang w:val="es-CR"/>
        </w:rPr>
        <w:t xml:space="preserve"> </w:t>
      </w:r>
      <w:r w:rsidRPr="007975DE">
        <w:rPr>
          <w:rFonts w:ascii="Verdana" w:hAnsi="Verdana" w:cs="ADLaM Display"/>
          <w:sz w:val="16"/>
          <w:szCs w:val="16"/>
          <w:lang w:val="es-CR"/>
        </w:rPr>
        <w:t>concluyó</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que</w:t>
      </w:r>
      <w:r w:rsidRPr="007975DE">
        <w:rPr>
          <w:rFonts w:ascii="Verdana" w:hAnsi="Verdana" w:cs="ADLaM Display"/>
          <w:spacing w:val="-7"/>
          <w:sz w:val="16"/>
          <w:szCs w:val="16"/>
          <w:lang w:val="es-CR"/>
        </w:rPr>
        <w:t xml:space="preserve"> </w:t>
      </w:r>
      <w:r w:rsidRPr="007975DE">
        <w:rPr>
          <w:rFonts w:ascii="Verdana" w:hAnsi="Verdana" w:cs="ADLaM Display"/>
          <w:sz w:val="16"/>
          <w:szCs w:val="16"/>
          <w:lang w:val="es-CR"/>
        </w:rPr>
        <w:t>el</w:t>
      </w:r>
      <w:r w:rsidRPr="007975DE">
        <w:rPr>
          <w:rFonts w:ascii="Verdana" w:hAnsi="Verdana" w:cs="ADLaM Display"/>
          <w:spacing w:val="-9"/>
          <w:sz w:val="16"/>
          <w:szCs w:val="16"/>
          <w:lang w:val="es-CR"/>
        </w:rPr>
        <w:t xml:space="preserve"> </w:t>
      </w:r>
      <w:r w:rsidRPr="007975DE">
        <w:rPr>
          <w:rFonts w:ascii="Verdana" w:hAnsi="Verdana" w:cs="ADLaM Display"/>
          <w:sz w:val="16"/>
          <w:szCs w:val="16"/>
          <w:lang w:val="es-CR"/>
        </w:rPr>
        <w:t>Estado</w:t>
      </w:r>
      <w:r w:rsidRPr="007975DE">
        <w:rPr>
          <w:rFonts w:ascii="Verdana" w:hAnsi="Verdana" w:cs="ADLaM Display"/>
          <w:spacing w:val="-7"/>
          <w:sz w:val="16"/>
          <w:szCs w:val="16"/>
          <w:lang w:val="es-CR"/>
        </w:rPr>
        <w:t xml:space="preserve"> </w:t>
      </w:r>
      <w:r w:rsidRPr="007975DE">
        <w:rPr>
          <w:rFonts w:ascii="Verdana" w:hAnsi="Verdana" w:cs="ADLaM Display"/>
          <w:sz w:val="16"/>
          <w:szCs w:val="16"/>
          <w:lang w:val="es-CR"/>
        </w:rPr>
        <w:t>es</w:t>
      </w:r>
      <w:r w:rsidRPr="007975DE">
        <w:rPr>
          <w:rFonts w:ascii="Verdana" w:hAnsi="Verdana" w:cs="ADLaM Display"/>
          <w:spacing w:val="-7"/>
          <w:sz w:val="16"/>
          <w:szCs w:val="16"/>
          <w:lang w:val="es-CR"/>
        </w:rPr>
        <w:t xml:space="preserve"> </w:t>
      </w:r>
      <w:r w:rsidRPr="007975DE">
        <w:rPr>
          <w:rFonts w:ascii="Verdana" w:hAnsi="Verdana" w:cs="ADLaM Display"/>
          <w:sz w:val="16"/>
          <w:szCs w:val="16"/>
          <w:lang w:val="es-CR"/>
        </w:rPr>
        <w:t>responsable</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violación</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de</w:t>
      </w:r>
      <w:r w:rsidRPr="007975DE">
        <w:rPr>
          <w:rFonts w:ascii="Verdana" w:hAnsi="Verdana" w:cs="ADLaM Display"/>
          <w:spacing w:val="-7"/>
          <w:sz w:val="16"/>
          <w:szCs w:val="16"/>
          <w:lang w:val="es-CR"/>
        </w:rPr>
        <w:t xml:space="preserve"> </w:t>
      </w:r>
      <w:r w:rsidRPr="007975DE">
        <w:rPr>
          <w:rFonts w:ascii="Verdana" w:hAnsi="Verdana" w:cs="ADLaM Display"/>
          <w:sz w:val="16"/>
          <w:szCs w:val="16"/>
          <w:lang w:val="es-CR"/>
        </w:rPr>
        <w:t>los</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derechos</w:t>
      </w:r>
      <w:r w:rsidRPr="007975DE">
        <w:rPr>
          <w:rFonts w:ascii="Verdana" w:hAnsi="Verdana" w:cs="ADLaM Display"/>
          <w:spacing w:val="-7"/>
          <w:sz w:val="16"/>
          <w:szCs w:val="16"/>
          <w:lang w:val="es-CR"/>
        </w:rPr>
        <w:t xml:space="preserve"> </w:t>
      </w:r>
      <w:r w:rsidRPr="007975DE">
        <w:rPr>
          <w:rFonts w:ascii="Verdana" w:hAnsi="Verdana" w:cs="ADLaM Display"/>
          <w:sz w:val="16"/>
          <w:szCs w:val="16"/>
          <w:lang w:val="es-CR"/>
        </w:rPr>
        <w:t>a</w:t>
      </w:r>
      <w:r w:rsidRPr="007975DE">
        <w:rPr>
          <w:rFonts w:ascii="Verdana" w:hAnsi="Verdana" w:cs="ADLaM Display"/>
          <w:spacing w:val="-8"/>
          <w:sz w:val="16"/>
          <w:szCs w:val="16"/>
          <w:lang w:val="es-CR"/>
        </w:rPr>
        <w:t xml:space="preserve"> </w:t>
      </w:r>
      <w:r w:rsidRPr="007975DE">
        <w:rPr>
          <w:rFonts w:ascii="Verdana" w:hAnsi="Verdana" w:cs="ADLaM Display"/>
          <w:sz w:val="16"/>
          <w:szCs w:val="16"/>
          <w:lang w:val="es-CR"/>
        </w:rPr>
        <w:t>la</w:t>
      </w:r>
      <w:r w:rsidRPr="007975DE">
        <w:rPr>
          <w:rFonts w:ascii="Verdana" w:hAnsi="Verdana" w:cs="ADLaM Display"/>
          <w:spacing w:val="-8"/>
          <w:sz w:val="16"/>
          <w:szCs w:val="16"/>
          <w:lang w:val="es-CR"/>
        </w:rPr>
        <w:t xml:space="preserve">s </w:t>
      </w:r>
      <w:r w:rsidRPr="007975DE">
        <w:rPr>
          <w:rFonts w:ascii="Verdana" w:hAnsi="Verdana" w:cs="ADLaM Display"/>
          <w:sz w:val="16"/>
          <w:szCs w:val="16"/>
          <w:lang w:val="es-CR"/>
        </w:rPr>
        <w:t>garantías</w:t>
      </w:r>
      <w:r w:rsidR="00482744">
        <w:rPr>
          <w:rFonts w:ascii="Verdana" w:hAnsi="Verdana" w:cs="ADLaM Display"/>
          <w:sz w:val="16"/>
          <w:szCs w:val="16"/>
          <w:lang w:val="es-CR"/>
        </w:rPr>
        <w:t xml:space="preserve"> judiciales</w:t>
      </w:r>
      <w:r w:rsidRPr="007975DE">
        <w:rPr>
          <w:rFonts w:ascii="Verdana" w:hAnsi="Verdana" w:cs="ADLaM Display"/>
          <w:sz w:val="16"/>
          <w:szCs w:val="16"/>
          <w:lang w:val="es-CR"/>
        </w:rPr>
        <w:t xml:space="preserve"> y </w:t>
      </w:r>
      <w:r w:rsidR="00482744">
        <w:rPr>
          <w:rFonts w:ascii="Verdana" w:hAnsi="Verdana" w:cs="ADLaM Display"/>
          <w:sz w:val="16"/>
          <w:szCs w:val="16"/>
          <w:lang w:val="es-CR"/>
        </w:rPr>
        <w:t xml:space="preserve">a la </w:t>
      </w:r>
      <w:r w:rsidRPr="007975DE">
        <w:rPr>
          <w:rFonts w:ascii="Verdana" w:hAnsi="Verdana" w:cs="ADLaM Display"/>
          <w:sz w:val="16"/>
          <w:szCs w:val="16"/>
          <w:lang w:val="es-CR"/>
        </w:rPr>
        <w:t>protección judicial</w:t>
      </w:r>
      <w:r w:rsidR="00604C32">
        <w:rPr>
          <w:rFonts w:ascii="Verdana" w:hAnsi="Verdana" w:cs="ADLaM Display"/>
          <w:sz w:val="16"/>
          <w:szCs w:val="16"/>
          <w:lang w:val="es-CR"/>
        </w:rPr>
        <w:t xml:space="preserve">, </w:t>
      </w:r>
      <w:r w:rsidRPr="007975DE">
        <w:rPr>
          <w:rFonts w:ascii="Verdana" w:hAnsi="Verdana" w:cs="ADLaM Display"/>
          <w:sz w:val="16"/>
          <w:szCs w:val="16"/>
          <w:lang w:val="es-CR"/>
        </w:rPr>
        <w:t>establecidos en los artículos 8.1 y 25.1 de la Convención Americana</w:t>
      </w:r>
      <w:r w:rsidR="008B6E4A">
        <w:rPr>
          <w:rFonts w:ascii="Verdana" w:hAnsi="Verdana" w:cs="ADLaM Display"/>
          <w:sz w:val="16"/>
          <w:szCs w:val="16"/>
          <w:lang w:val="es-CR"/>
        </w:rPr>
        <w:t>,</w:t>
      </w:r>
      <w:r w:rsidRPr="007975DE">
        <w:rPr>
          <w:rFonts w:ascii="Verdana" w:hAnsi="Verdana" w:cs="ADLaM Display"/>
          <w:sz w:val="16"/>
          <w:szCs w:val="16"/>
          <w:lang w:val="es-CR"/>
        </w:rPr>
        <w:t xml:space="preserve"> en relación con</w:t>
      </w:r>
      <w:r w:rsidRPr="007975DE">
        <w:rPr>
          <w:rFonts w:ascii="Verdana" w:hAnsi="Verdana" w:cs="ADLaM Display"/>
          <w:spacing w:val="-18"/>
          <w:sz w:val="16"/>
          <w:szCs w:val="16"/>
          <w:lang w:val="es-CR"/>
        </w:rPr>
        <w:t xml:space="preserve"> </w:t>
      </w:r>
      <w:r w:rsidRPr="007975DE">
        <w:rPr>
          <w:rFonts w:ascii="Verdana" w:hAnsi="Verdana" w:cs="ADLaM Display"/>
          <w:sz w:val="16"/>
          <w:szCs w:val="16"/>
          <w:lang w:val="es-CR"/>
        </w:rPr>
        <w:t>las</w:t>
      </w:r>
      <w:r w:rsidRPr="007975DE">
        <w:rPr>
          <w:rFonts w:ascii="Verdana" w:hAnsi="Verdana" w:cs="ADLaM Display"/>
          <w:spacing w:val="-22"/>
          <w:sz w:val="16"/>
          <w:szCs w:val="16"/>
          <w:lang w:val="es-CR"/>
        </w:rPr>
        <w:t xml:space="preserve"> </w:t>
      </w:r>
      <w:r w:rsidRPr="007975DE">
        <w:rPr>
          <w:rFonts w:ascii="Verdana" w:hAnsi="Verdana" w:cs="ADLaM Display"/>
          <w:sz w:val="16"/>
          <w:szCs w:val="16"/>
          <w:lang w:val="es-CR"/>
        </w:rPr>
        <w:t>obligaciones</w:t>
      </w:r>
      <w:r w:rsidRPr="007975DE">
        <w:rPr>
          <w:rFonts w:ascii="Verdana" w:hAnsi="Verdana" w:cs="ADLaM Display"/>
          <w:spacing w:val="-19"/>
          <w:sz w:val="16"/>
          <w:szCs w:val="16"/>
          <w:lang w:val="es-CR"/>
        </w:rPr>
        <w:t xml:space="preserve"> </w:t>
      </w:r>
      <w:r w:rsidRPr="00362B6C">
        <w:rPr>
          <w:rFonts w:ascii="Verdana" w:hAnsi="Verdana" w:cs="ADLaM Display"/>
          <w:sz w:val="16"/>
          <w:szCs w:val="16"/>
          <w:lang w:val="es-CR"/>
        </w:rPr>
        <w:t xml:space="preserve">establecidas en el artículo 1.1 del mismo instrumento. </w:t>
      </w:r>
    </w:p>
  </w:footnote>
  <w:footnote w:id="2">
    <w:p w14:paraId="70605CCF" w14:textId="17440D5E" w:rsidR="00362B6C" w:rsidRPr="00362B6C" w:rsidRDefault="00362B6C" w:rsidP="00362B6C">
      <w:pPr>
        <w:pStyle w:val="Textonotapie"/>
        <w:jc w:val="both"/>
        <w:rPr>
          <w:rFonts w:ascii="Verdana" w:hAnsi="Verdana"/>
          <w:sz w:val="16"/>
          <w:szCs w:val="16"/>
          <w:lang w:val="es-CR"/>
        </w:rPr>
      </w:pPr>
      <w:r w:rsidRPr="00362B6C">
        <w:rPr>
          <w:rStyle w:val="Refdenotaalpie"/>
          <w:rFonts w:ascii="Verdana" w:hAnsi="Verdana"/>
          <w:sz w:val="16"/>
          <w:szCs w:val="16"/>
        </w:rPr>
        <w:footnoteRef/>
      </w:r>
      <w:r w:rsidRPr="00362B6C">
        <w:rPr>
          <w:rFonts w:ascii="Verdana" w:hAnsi="Verdana"/>
          <w:sz w:val="16"/>
          <w:szCs w:val="16"/>
          <w:lang w:val="es-CR"/>
        </w:rPr>
        <w:t xml:space="preserve"> </w:t>
      </w:r>
      <w:r w:rsidRPr="00362B6C">
        <w:rPr>
          <w:rFonts w:ascii="Verdana" w:hAnsi="Verdana"/>
          <w:sz w:val="16"/>
          <w:szCs w:val="16"/>
          <w:lang w:val="es-CR"/>
        </w:rPr>
        <w:tab/>
        <w:t>La Comisión designó como sus delegad</w:t>
      </w:r>
      <w:r>
        <w:rPr>
          <w:rFonts w:ascii="Verdana" w:hAnsi="Verdana"/>
          <w:sz w:val="16"/>
          <w:szCs w:val="16"/>
          <w:lang w:val="es-CR"/>
        </w:rPr>
        <w:t>a</w:t>
      </w:r>
      <w:r w:rsidRPr="00362B6C">
        <w:rPr>
          <w:rFonts w:ascii="Verdana" w:hAnsi="Verdana"/>
          <w:sz w:val="16"/>
          <w:szCs w:val="16"/>
          <w:lang w:val="es-CR"/>
        </w:rPr>
        <w:t>s ante la Corte</w:t>
      </w:r>
      <w:r w:rsidR="00984140">
        <w:rPr>
          <w:rFonts w:ascii="Verdana" w:hAnsi="Verdana"/>
          <w:sz w:val="16"/>
          <w:szCs w:val="16"/>
          <w:lang w:val="es-CR"/>
        </w:rPr>
        <w:t xml:space="preserve"> a</w:t>
      </w:r>
      <w:r w:rsidRPr="00362B6C">
        <w:rPr>
          <w:rFonts w:ascii="Verdana" w:hAnsi="Verdana"/>
          <w:sz w:val="16"/>
          <w:szCs w:val="16"/>
          <w:lang w:val="es-CR"/>
        </w:rPr>
        <w:t xml:space="preserve"> </w:t>
      </w:r>
      <w:r>
        <w:rPr>
          <w:rFonts w:ascii="Verdana" w:hAnsi="Verdana"/>
          <w:sz w:val="16"/>
          <w:szCs w:val="16"/>
          <w:lang w:val="es-CR"/>
        </w:rPr>
        <w:t xml:space="preserve">la </w:t>
      </w:r>
      <w:r w:rsidR="00984140">
        <w:rPr>
          <w:rFonts w:ascii="Verdana" w:hAnsi="Verdana"/>
          <w:sz w:val="16"/>
          <w:szCs w:val="16"/>
          <w:lang w:val="es-CR"/>
        </w:rPr>
        <w:t xml:space="preserve">entonces </w:t>
      </w:r>
      <w:r w:rsidRPr="00362B6C">
        <w:rPr>
          <w:rFonts w:ascii="Verdana" w:hAnsi="Verdana"/>
          <w:sz w:val="16"/>
          <w:szCs w:val="16"/>
          <w:lang w:val="es-CR"/>
        </w:rPr>
        <w:t>Comisionada Julissa Mantilla Falcón y a la Secretaria Ejecutiva Tania Reneaum Panszi. Asimismo, designó a la entonces Secretaria Ejecutiva Adjunta, Marisol Blanchard Vera, y a Jorge Humberto Meza Flores, y Erick Acuña Pereda, como asesores.</w:t>
      </w:r>
    </w:p>
  </w:footnote>
  <w:footnote w:id="3">
    <w:p w14:paraId="17BAF6F8" w14:textId="77777777" w:rsidR="001E7BC0" w:rsidRPr="007975DE" w:rsidRDefault="001E7BC0" w:rsidP="001E7BC0">
      <w:pPr>
        <w:pStyle w:val="Textonotapie"/>
        <w:spacing w:before="120" w:after="120"/>
        <w:jc w:val="both"/>
        <w:rPr>
          <w:rFonts w:ascii="Verdana" w:hAnsi="Verdana" w:cs="ADLaM Display"/>
          <w:b/>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El 19 de mayo de 2022 el Estado designó como Agentes del caso a las señoras Tania Camila Rosa, Directora de Derechos Humanos de la Cancillería de El Salvador y a Gloria Evelyn Martínez Ramos, Jefa del Departamento de Casos Internacionales de Derechos Humanos de la Cancillería de El Salvador</w:t>
      </w:r>
      <w:r>
        <w:rPr>
          <w:rFonts w:ascii="Verdana" w:hAnsi="Verdana" w:cs="ADLaM Display"/>
          <w:sz w:val="16"/>
          <w:szCs w:val="16"/>
          <w:lang w:val="es-CR"/>
        </w:rPr>
        <w:t>.</w:t>
      </w:r>
      <w:r w:rsidRPr="007975DE">
        <w:rPr>
          <w:rFonts w:ascii="Verdana" w:hAnsi="Verdana" w:cs="ADLaM Display"/>
          <w:sz w:val="16"/>
          <w:szCs w:val="16"/>
          <w:lang w:val="es-CR"/>
        </w:rPr>
        <w:t xml:space="preserve">  El 23 de agosto de 2023 el Estado confirmó a las señoras mencionadas como agentes del presente caso. </w:t>
      </w:r>
    </w:p>
  </w:footnote>
  <w:footnote w:id="4">
    <w:p w14:paraId="7C88C84C" w14:textId="56811EDB" w:rsidR="00E50A2E" w:rsidRPr="007975DE" w:rsidRDefault="00E50A2E" w:rsidP="001749E1">
      <w:pPr>
        <w:pStyle w:val="Textonotapie"/>
        <w:spacing w:before="120" w:after="120"/>
        <w:jc w:val="both"/>
        <w:rPr>
          <w:rFonts w:ascii="Verdana" w:hAnsi="Verdana" w:cs="ADLaM Display"/>
          <w:sz w:val="16"/>
          <w:szCs w:val="16"/>
          <w:lang w:val="es-ES"/>
        </w:rPr>
      </w:pPr>
      <w:r w:rsidRPr="007975DE">
        <w:rPr>
          <w:rStyle w:val="Refdenotaalpie"/>
          <w:rFonts w:ascii="Verdana" w:hAnsi="Verdana" w:cs="ADLaM Display"/>
          <w:sz w:val="16"/>
          <w:szCs w:val="16"/>
        </w:rPr>
        <w:footnoteRef/>
      </w:r>
      <w:r w:rsidRPr="007975DE">
        <w:rPr>
          <w:rFonts w:ascii="Verdana" w:hAnsi="Verdana" w:cs="ADLaM Display"/>
          <w:sz w:val="16"/>
          <w:szCs w:val="16"/>
          <w:lang w:val="es-ES"/>
        </w:rPr>
        <w:t xml:space="preserve"> </w:t>
      </w:r>
      <w:r w:rsidRPr="007975DE">
        <w:rPr>
          <w:rFonts w:ascii="Verdana" w:hAnsi="Verdana" w:cs="ADLaM Display"/>
          <w:sz w:val="16"/>
          <w:szCs w:val="16"/>
          <w:lang w:val="es-ES"/>
        </w:rPr>
        <w:tab/>
        <w:t xml:space="preserve">El 15 de febrero de 2022 se informó que la representación estará a cargo de Arnau </w:t>
      </w:r>
      <w:proofErr w:type="spellStart"/>
      <w:r w:rsidRPr="007975DE">
        <w:rPr>
          <w:rFonts w:ascii="Verdana" w:hAnsi="Verdana" w:cs="ADLaM Display"/>
          <w:sz w:val="16"/>
          <w:szCs w:val="16"/>
          <w:lang w:val="es-ES"/>
        </w:rPr>
        <w:t>Baulenas</w:t>
      </w:r>
      <w:proofErr w:type="spellEnd"/>
      <w:r w:rsidRPr="007975DE">
        <w:rPr>
          <w:rFonts w:ascii="Verdana" w:hAnsi="Verdana" w:cs="ADLaM Display"/>
          <w:sz w:val="16"/>
          <w:szCs w:val="16"/>
          <w:lang w:val="es-ES"/>
        </w:rPr>
        <w:t xml:space="preserve"> Bardia y Aníbal Oswaldo Parada Najarro como parte del IDHUCA.</w:t>
      </w:r>
    </w:p>
  </w:footnote>
  <w:footnote w:id="5">
    <w:p w14:paraId="707714C0" w14:textId="6FD2EC33" w:rsidR="00E50A2E" w:rsidRPr="007975DE" w:rsidRDefault="00E50A2E" w:rsidP="001749E1">
      <w:pPr>
        <w:pStyle w:val="Textonotapie"/>
        <w:tabs>
          <w:tab w:val="left" w:pos="709"/>
        </w:tabs>
        <w:spacing w:before="120" w:after="120"/>
        <w:jc w:val="both"/>
        <w:rPr>
          <w:rStyle w:val="Refdenotaalpie"/>
          <w:rFonts w:ascii="Verdana" w:hAnsi="Verdana" w:cs="ADLaM Display"/>
          <w:sz w:val="16"/>
          <w:szCs w:val="16"/>
          <w:lang w:val="es-ES"/>
        </w:rPr>
      </w:pPr>
      <w:r w:rsidRPr="007975DE">
        <w:rPr>
          <w:rStyle w:val="Refdenotaalpie"/>
          <w:rFonts w:ascii="Verdana" w:hAnsi="Verdana" w:cs="ADLaM Display"/>
          <w:sz w:val="16"/>
          <w:szCs w:val="16"/>
        </w:rPr>
        <w:footnoteRef/>
      </w:r>
      <w:r w:rsidRPr="007975DE">
        <w:rPr>
          <w:rFonts w:ascii="Verdana" w:hAnsi="Verdana" w:cs="ADLaM Display"/>
          <w:sz w:val="16"/>
          <w:szCs w:val="16"/>
          <w:lang w:val="es-ES"/>
        </w:rPr>
        <w:t xml:space="preserve"> </w:t>
      </w:r>
      <w:r w:rsidRPr="007975DE">
        <w:rPr>
          <w:rFonts w:ascii="Verdana" w:hAnsi="Verdana" w:cs="ADLaM Display"/>
          <w:sz w:val="16"/>
          <w:szCs w:val="16"/>
          <w:lang w:val="es-ES"/>
        </w:rPr>
        <w:tab/>
      </w:r>
      <w:r w:rsidRPr="007975DE">
        <w:rPr>
          <w:rFonts w:ascii="Verdana" w:hAnsi="Verdana" w:cs="ADLaM Display"/>
          <w:i/>
          <w:sz w:val="16"/>
          <w:szCs w:val="16"/>
          <w:lang w:val="es-ES"/>
        </w:rPr>
        <w:t xml:space="preserve">Cfr. </w:t>
      </w:r>
      <w:r w:rsidRPr="007975DE">
        <w:rPr>
          <w:rFonts w:ascii="Verdana" w:hAnsi="Verdana" w:cs="ADLaM Display"/>
          <w:i/>
          <w:iCs/>
          <w:sz w:val="16"/>
          <w:szCs w:val="16"/>
          <w:shd w:val="clear" w:color="auto" w:fill="FFFFFF"/>
          <w:lang w:val="es-ES"/>
        </w:rPr>
        <w:t>Caso Aguirre Magaña Vs. El Salvador</w:t>
      </w:r>
      <w:r w:rsidRPr="007975DE">
        <w:rPr>
          <w:rFonts w:ascii="Verdana" w:hAnsi="Verdana" w:cs="ADLaM Display"/>
          <w:sz w:val="16"/>
          <w:szCs w:val="16"/>
          <w:shd w:val="clear" w:color="auto" w:fill="FFFFFF"/>
          <w:lang w:val="es-ES"/>
        </w:rPr>
        <w:t>. Convocatoria a audiencia. Resolución del Presidente de la Corte Interamericana de Derechos Humanos de 14 de noviembre de 2023</w:t>
      </w:r>
      <w:r w:rsidRPr="007975DE">
        <w:rPr>
          <w:rFonts w:ascii="Verdana" w:hAnsi="Verdana" w:cs="ADLaM Display"/>
          <w:sz w:val="16"/>
          <w:szCs w:val="16"/>
          <w:lang w:val="es-ES"/>
        </w:rPr>
        <w:t>.</w:t>
      </w:r>
      <w:r w:rsidR="00B54F84">
        <w:rPr>
          <w:rFonts w:ascii="Verdana" w:hAnsi="Verdana" w:cs="ADLaM Display"/>
          <w:sz w:val="16"/>
          <w:szCs w:val="16"/>
          <w:lang w:val="es-ES"/>
        </w:rPr>
        <w:t xml:space="preserve"> </w:t>
      </w:r>
      <w:r w:rsidRPr="007975DE">
        <w:rPr>
          <w:rFonts w:ascii="Verdana" w:hAnsi="Verdana" w:cs="ADLaM Display"/>
          <w:sz w:val="16"/>
          <w:szCs w:val="16"/>
          <w:lang w:val="es-ES"/>
        </w:rPr>
        <w:t>Disponible en:</w:t>
      </w:r>
      <w:r w:rsidR="00B54F84">
        <w:rPr>
          <w:rFonts w:ascii="Verdana" w:hAnsi="Verdana" w:cs="ADLaM Display"/>
          <w:sz w:val="16"/>
          <w:szCs w:val="16"/>
          <w:lang w:val="es-ES"/>
        </w:rPr>
        <w:t xml:space="preserve"> </w:t>
      </w:r>
      <w:r w:rsidRPr="007975DE">
        <w:rPr>
          <w:rFonts w:ascii="Verdana" w:hAnsi="Verdana" w:cs="ADLaM Display"/>
          <w:sz w:val="16"/>
          <w:szCs w:val="16"/>
          <w:lang w:val="es-ES"/>
        </w:rPr>
        <w:t xml:space="preserve"> </w:t>
      </w:r>
      <w:r w:rsidR="00000000">
        <w:fldChar w:fldCharType="begin"/>
      </w:r>
      <w:r w:rsidR="00000000" w:rsidRPr="00110EDD">
        <w:rPr>
          <w:lang w:val="es-CR"/>
        </w:rPr>
        <w:instrText>HYPERLINK "https://www.corteidh.or.cr/docs/asuntos/aguirremagana_14_11_2023.pdf"</w:instrText>
      </w:r>
      <w:r w:rsidR="00000000">
        <w:fldChar w:fldCharType="separate"/>
      </w:r>
      <w:r w:rsidR="00B54F84" w:rsidRPr="00D255FB">
        <w:rPr>
          <w:rStyle w:val="Hipervnculo"/>
          <w:rFonts w:ascii="Verdana" w:hAnsi="Verdana" w:cs="ADLaM Display"/>
          <w:sz w:val="16"/>
          <w:szCs w:val="16"/>
          <w:lang w:val="es-ES"/>
        </w:rPr>
        <w:t>https://www.corteidh.or.cr/docs/asuntos/aguirremagana_14_11_2023.pdf</w:t>
      </w:r>
      <w:r w:rsidR="00000000">
        <w:rPr>
          <w:rStyle w:val="Hipervnculo"/>
          <w:rFonts w:ascii="Verdana" w:hAnsi="Verdana" w:cs="ADLaM Display"/>
          <w:sz w:val="16"/>
          <w:szCs w:val="16"/>
          <w:lang w:val="es-ES"/>
        </w:rPr>
        <w:fldChar w:fldCharType="end"/>
      </w:r>
      <w:r w:rsidR="00B54F84">
        <w:rPr>
          <w:rFonts w:ascii="Verdana" w:hAnsi="Verdana" w:cs="ADLaM Display"/>
          <w:sz w:val="16"/>
          <w:szCs w:val="16"/>
          <w:lang w:val="es-ES"/>
        </w:rPr>
        <w:t xml:space="preserve"> </w:t>
      </w:r>
    </w:p>
  </w:footnote>
  <w:footnote w:id="6">
    <w:p w14:paraId="13E177E9" w14:textId="377F25AF" w:rsidR="00E50A2E" w:rsidRPr="007975DE" w:rsidRDefault="00E50A2E" w:rsidP="001749E1">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A dicha audiencia comparecieron: a) por la Comisión Interamericana: Erick Acuña Pereda, abogado de la Secretaría de la Comisión; b) por los representantes: Aníbal Oswaldo Parada Najarro, del IDHUCA, y c) por el Estado: Tania Camila Rosa, Directora de Derechos Humanos de la Cancillería de El Salvador y Gloria Evelyn Martínez Ramos, Jefa del Departamento de Casos Internacionales de Derechos Humanos de la Cancillería de El Salvador, Óscar Armando Toledo, Embajador de El Salvador acreditado en San José, Costa Rica y Nelson Ovidio Arévalo Alvarado, Ministro Consejero.</w:t>
      </w:r>
    </w:p>
  </w:footnote>
  <w:footnote w:id="7">
    <w:p w14:paraId="7F8A9FC1" w14:textId="5373C139" w:rsidR="0069220A" w:rsidRPr="0069220A" w:rsidRDefault="0069220A" w:rsidP="003440E8">
      <w:pPr>
        <w:pStyle w:val="Textonotapie"/>
        <w:spacing w:before="120" w:after="120"/>
        <w:jc w:val="both"/>
        <w:rPr>
          <w:lang w:val="es-ES"/>
        </w:rPr>
      </w:pPr>
      <w:r>
        <w:rPr>
          <w:rStyle w:val="Refdenotaalpie"/>
        </w:rPr>
        <w:footnoteRef/>
      </w:r>
      <w:r w:rsidRPr="0069220A">
        <w:rPr>
          <w:lang w:val="es-CR"/>
        </w:rPr>
        <w:t xml:space="preserve"> </w:t>
      </w:r>
      <w:r>
        <w:rPr>
          <w:lang w:val="es-ES"/>
        </w:rPr>
        <w:tab/>
      </w:r>
      <w:r w:rsidRPr="0069220A">
        <w:rPr>
          <w:rFonts w:ascii="Verdana" w:hAnsi="Verdana"/>
          <w:sz w:val="16"/>
          <w:szCs w:val="16"/>
          <w:lang w:val="es-CR"/>
        </w:rPr>
        <w:t>El Estado indicó que entiende que la Corte no es competente para conocer los hechos o actos sucedidos antes del 6 de junio de 1995.</w:t>
      </w:r>
    </w:p>
  </w:footnote>
  <w:footnote w:id="8">
    <w:p w14:paraId="5EB533AA" w14:textId="6F32F9ED"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sz w:val="16"/>
          <w:szCs w:val="16"/>
          <w:lang w:val="es-CR"/>
        </w:rPr>
        <w:t>Cfr.</w:t>
      </w:r>
      <w:r w:rsidRPr="007975DE">
        <w:rPr>
          <w:rFonts w:ascii="Verdana" w:hAnsi="Verdana" w:cs="ADLaM Display"/>
          <w:sz w:val="16"/>
          <w:szCs w:val="16"/>
          <w:lang w:val="es-CR"/>
        </w:rPr>
        <w:t xml:space="preserve"> </w:t>
      </w:r>
      <w:r w:rsidRPr="007975DE">
        <w:rPr>
          <w:rFonts w:ascii="Verdana" w:hAnsi="Verdana" w:cs="ADLaM Display"/>
          <w:bCs/>
          <w:i/>
          <w:sz w:val="16"/>
          <w:szCs w:val="16"/>
          <w:lang w:val="es-CR"/>
        </w:rPr>
        <w:t>Caso Benavides Cevallos Vs. Ecuador. Fondo, Reparaciones y Costas.</w:t>
      </w:r>
      <w:r w:rsidRPr="007975DE">
        <w:rPr>
          <w:rFonts w:ascii="Verdana" w:hAnsi="Verdana" w:cs="ADLaM Display"/>
          <w:bCs/>
          <w:sz w:val="16"/>
          <w:szCs w:val="16"/>
          <w:lang w:val="es-CR"/>
        </w:rPr>
        <w:t xml:space="preserve"> Sentencia de 19 de junio de 1998. Serie C No. 38, </w:t>
      </w:r>
      <w:r w:rsidR="001B07EC">
        <w:rPr>
          <w:rFonts w:ascii="Verdana" w:hAnsi="Verdana" w:cs="ADLaM Display"/>
          <w:bCs/>
          <w:sz w:val="16"/>
          <w:szCs w:val="16"/>
          <w:lang w:val="es-CR"/>
        </w:rPr>
        <w:t>párrs. 49 a 57,</w:t>
      </w:r>
      <w:r w:rsidR="009F26CF">
        <w:rPr>
          <w:rFonts w:ascii="Verdana" w:hAnsi="Verdana" w:cs="ADLaM Display"/>
          <w:bCs/>
          <w:sz w:val="16"/>
          <w:szCs w:val="16"/>
          <w:lang w:val="es-CR"/>
        </w:rPr>
        <w:t xml:space="preserve"> </w:t>
      </w:r>
      <w:r w:rsidRPr="007975DE">
        <w:rPr>
          <w:rFonts w:ascii="Verdana" w:hAnsi="Verdana" w:cs="ADLaM Display"/>
          <w:bCs/>
          <w:sz w:val="16"/>
          <w:szCs w:val="16"/>
          <w:lang w:val="es-CR"/>
        </w:rPr>
        <w:t>y</w:t>
      </w:r>
      <w:r w:rsidR="00F41859" w:rsidRPr="007975DE">
        <w:rPr>
          <w:rFonts w:ascii="Verdana" w:hAnsi="Verdana" w:cs="ADLaM Display"/>
          <w:bCs/>
          <w:sz w:val="16"/>
          <w:szCs w:val="16"/>
          <w:lang w:val="es-CR"/>
        </w:rPr>
        <w:t xml:space="preserve"> </w:t>
      </w:r>
      <w:r w:rsidR="00F41859" w:rsidRPr="007975DE">
        <w:rPr>
          <w:rFonts w:ascii="Verdana" w:hAnsi="Verdana" w:cs="ADLaM Display"/>
          <w:bCs/>
          <w:i/>
          <w:sz w:val="16"/>
          <w:szCs w:val="16"/>
          <w:lang w:val="es-CR"/>
        </w:rPr>
        <w:t xml:space="preserve">Caso de los Buzos Miskitos (Lemoth Morris y otros) Vs. Honduras. </w:t>
      </w:r>
      <w:r w:rsidR="00F41859" w:rsidRPr="007975DE">
        <w:rPr>
          <w:rFonts w:ascii="Verdana" w:hAnsi="Verdana" w:cs="ADLaM Display"/>
          <w:bCs/>
          <w:iCs/>
          <w:sz w:val="16"/>
          <w:szCs w:val="16"/>
          <w:lang w:val="es-CR"/>
        </w:rPr>
        <w:t>Sentencia de 31 de agosto de 2021.</w:t>
      </w:r>
      <w:r w:rsidR="00F41859" w:rsidRPr="007975DE">
        <w:rPr>
          <w:rFonts w:ascii="Verdana" w:hAnsi="Verdana" w:cs="ADLaM Display"/>
          <w:iCs/>
          <w:sz w:val="16"/>
          <w:szCs w:val="16"/>
          <w:lang w:val="es-CR"/>
        </w:rPr>
        <w:t xml:space="preserve"> </w:t>
      </w:r>
      <w:r w:rsidR="00F41859" w:rsidRPr="007975DE">
        <w:rPr>
          <w:rFonts w:ascii="Verdana" w:hAnsi="Verdana" w:cs="ADLaM Display"/>
          <w:bCs/>
          <w:iCs/>
          <w:sz w:val="16"/>
          <w:szCs w:val="16"/>
          <w:lang w:val="es-CR"/>
        </w:rPr>
        <w:t>Serie C No. 432</w:t>
      </w:r>
      <w:r w:rsidR="00F41859" w:rsidRPr="007975DE">
        <w:rPr>
          <w:rFonts w:ascii="Verdana" w:hAnsi="Verdana" w:cs="ADLaM Display"/>
          <w:bCs/>
          <w:i/>
          <w:sz w:val="16"/>
          <w:szCs w:val="16"/>
          <w:lang w:val="es-CR"/>
        </w:rPr>
        <w:t xml:space="preserve">, </w:t>
      </w:r>
      <w:r w:rsidR="00F41859" w:rsidRPr="007975DE">
        <w:rPr>
          <w:rFonts w:ascii="Verdana" w:hAnsi="Verdana" w:cs="ADLaM Display"/>
          <w:sz w:val="16"/>
          <w:szCs w:val="16"/>
          <w:lang w:val="es-CR"/>
        </w:rPr>
        <w:t>párr. 18.</w:t>
      </w:r>
    </w:p>
  </w:footnote>
  <w:footnote w:id="9">
    <w:p w14:paraId="688BD773" w14:textId="38CCC0C9"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sz w:val="16"/>
          <w:szCs w:val="16"/>
          <w:lang w:val="es-CR"/>
        </w:rPr>
        <w:t xml:space="preserve">Cfr. Caso García Cruz y Sánchez Silvestre Vs. Estados Unidos Mexicanos. Fondo, Reparaciones y Costas. </w:t>
      </w:r>
      <w:r w:rsidRPr="007975DE">
        <w:rPr>
          <w:rFonts w:ascii="Verdana" w:hAnsi="Verdana" w:cs="ADLaM Display"/>
          <w:sz w:val="16"/>
          <w:szCs w:val="16"/>
          <w:lang w:val="es-CR"/>
        </w:rPr>
        <w:t xml:space="preserve">Sentencia del 26 de noviembre de 2013, </w:t>
      </w:r>
      <w:r w:rsidR="008B6E4A">
        <w:rPr>
          <w:rFonts w:ascii="Verdana" w:hAnsi="Verdana" w:cs="ADLaM Display"/>
          <w:sz w:val="16"/>
          <w:szCs w:val="16"/>
          <w:lang w:val="es-CR"/>
        </w:rPr>
        <w:t>S</w:t>
      </w:r>
      <w:r w:rsidRPr="007975DE">
        <w:rPr>
          <w:rFonts w:ascii="Verdana" w:hAnsi="Verdana" w:cs="ADLaM Display"/>
          <w:sz w:val="16"/>
          <w:szCs w:val="16"/>
          <w:lang w:val="es-CR"/>
        </w:rPr>
        <w:t>erie C No. 273, párr. 17, y</w:t>
      </w:r>
      <w:r w:rsidR="00F41859" w:rsidRPr="007975DE">
        <w:rPr>
          <w:rFonts w:ascii="Verdana" w:hAnsi="Verdana" w:cs="ADLaM Display"/>
          <w:sz w:val="16"/>
          <w:szCs w:val="16"/>
          <w:lang w:val="es-CR"/>
        </w:rPr>
        <w:t xml:space="preserve"> </w:t>
      </w:r>
      <w:r w:rsidR="00F41859" w:rsidRPr="007975DE">
        <w:rPr>
          <w:rFonts w:ascii="Verdana" w:hAnsi="Verdana" w:cs="ADLaM Display"/>
          <w:bCs/>
          <w:i/>
          <w:sz w:val="16"/>
          <w:szCs w:val="16"/>
          <w:lang w:val="es-CR"/>
        </w:rPr>
        <w:t xml:space="preserve">Caso de los Buzos Miskitos (Lemoth Morris y otros) Vs. Honduras, supra, </w:t>
      </w:r>
      <w:r w:rsidR="00F41859" w:rsidRPr="007975DE">
        <w:rPr>
          <w:rFonts w:ascii="Verdana" w:hAnsi="Verdana" w:cs="ADLaM Display"/>
          <w:bCs/>
          <w:iCs/>
          <w:sz w:val="16"/>
          <w:szCs w:val="16"/>
          <w:lang w:val="es-CR"/>
        </w:rPr>
        <w:t>párr.</w:t>
      </w:r>
      <w:r w:rsidR="00785406" w:rsidRPr="007975DE">
        <w:rPr>
          <w:rFonts w:ascii="Verdana" w:hAnsi="Verdana" w:cs="ADLaM Display"/>
          <w:bCs/>
          <w:iCs/>
          <w:sz w:val="16"/>
          <w:szCs w:val="16"/>
          <w:lang w:val="es-CR"/>
        </w:rPr>
        <w:t xml:space="preserve"> 18.</w:t>
      </w:r>
    </w:p>
  </w:footnote>
  <w:footnote w:id="10">
    <w:p w14:paraId="310E338B" w14:textId="5D264AA3"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Cfr. Caso Pacheco Teruel y otros Vs. Honduras. Fondo, Reparaciones y Costas.</w:t>
      </w:r>
      <w:r w:rsidRPr="007975DE">
        <w:rPr>
          <w:rFonts w:ascii="Verdana" w:hAnsi="Verdana" w:cs="ADLaM Display"/>
          <w:sz w:val="16"/>
          <w:szCs w:val="16"/>
          <w:lang w:val="es-CR"/>
        </w:rPr>
        <w:t xml:space="preserve"> Sentencia de 27 de abril de 2012. Serie C No. 241, párr. 19, y </w:t>
      </w:r>
      <w:r w:rsidR="00785406" w:rsidRPr="007975DE">
        <w:rPr>
          <w:rFonts w:ascii="Verdana" w:hAnsi="Verdana" w:cs="ADLaM Display"/>
          <w:bCs/>
          <w:i/>
          <w:sz w:val="16"/>
          <w:szCs w:val="16"/>
          <w:lang w:val="es-CR"/>
        </w:rPr>
        <w:t xml:space="preserve">Caso de los Buzos Miskitos (Lemoth Morris y otros) Vs. Honduras, supra, </w:t>
      </w:r>
      <w:r w:rsidR="00785406" w:rsidRPr="007975DE">
        <w:rPr>
          <w:rFonts w:ascii="Verdana" w:hAnsi="Verdana" w:cs="ADLaM Display"/>
          <w:bCs/>
          <w:iCs/>
          <w:sz w:val="16"/>
          <w:szCs w:val="16"/>
          <w:lang w:val="es-CR"/>
        </w:rPr>
        <w:t>párr. 19.</w:t>
      </w:r>
    </w:p>
  </w:footnote>
  <w:footnote w:id="11">
    <w:p w14:paraId="40D2EE8D" w14:textId="0D89B630"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Artículo 64 del Reglamento de la Corte.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12">
    <w:p w14:paraId="26E8AAB0" w14:textId="71A2AAEB"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110EDD">
        <w:rPr>
          <w:rFonts w:ascii="Verdana" w:hAnsi="Verdana" w:cs="ADLaM Display"/>
          <w:sz w:val="16"/>
          <w:szCs w:val="16"/>
          <w:lang w:val="pt-BR"/>
        </w:rPr>
        <w:t xml:space="preserve"> </w:t>
      </w:r>
      <w:r w:rsidRPr="00110EDD">
        <w:rPr>
          <w:rFonts w:ascii="Verdana" w:hAnsi="Verdana" w:cs="ADLaM Display"/>
          <w:sz w:val="16"/>
          <w:szCs w:val="16"/>
          <w:lang w:val="pt-BR"/>
        </w:rPr>
        <w:tab/>
      </w:r>
      <w:r w:rsidRPr="00110EDD">
        <w:rPr>
          <w:rFonts w:ascii="Verdana" w:hAnsi="Verdana" w:cs="ADLaM Display"/>
          <w:i/>
          <w:iCs/>
          <w:sz w:val="16"/>
          <w:szCs w:val="16"/>
          <w:lang w:val="pt-BR"/>
        </w:rPr>
        <w:t xml:space="preserve">Cfr. Caso Manuel Cepeda Vargas Vs. </w:t>
      </w:r>
      <w:r w:rsidRPr="007975DE">
        <w:rPr>
          <w:rFonts w:ascii="Verdana" w:hAnsi="Verdana" w:cs="ADLaM Display"/>
          <w:i/>
          <w:iCs/>
          <w:sz w:val="16"/>
          <w:szCs w:val="16"/>
          <w:lang w:val="es-CR"/>
        </w:rPr>
        <w:t>Colombia. Excepciones Preliminares, Fondo, Reparaciones y Costas</w:t>
      </w:r>
      <w:r w:rsidRPr="007975DE">
        <w:rPr>
          <w:rFonts w:ascii="Verdana" w:hAnsi="Verdana" w:cs="ADLaM Display"/>
          <w:sz w:val="16"/>
          <w:szCs w:val="16"/>
          <w:lang w:val="es-CR"/>
        </w:rPr>
        <w:t xml:space="preserve">. Sentencia de 26 de mayo de 2010. Serie C No. 213, párr. 17, y </w:t>
      </w:r>
      <w:r w:rsidR="00785406" w:rsidRPr="007975DE">
        <w:rPr>
          <w:rFonts w:ascii="Verdana" w:hAnsi="Verdana" w:cs="ADLaM Display"/>
          <w:bCs/>
          <w:i/>
          <w:sz w:val="16"/>
          <w:szCs w:val="16"/>
          <w:lang w:val="es-CR"/>
        </w:rPr>
        <w:t xml:space="preserve">Caso de los Buzos Miskitos (Lemoth Morris y otros) Vs. Honduras, supra, </w:t>
      </w:r>
      <w:r w:rsidR="00785406" w:rsidRPr="007975DE">
        <w:rPr>
          <w:rFonts w:ascii="Verdana" w:hAnsi="Verdana" w:cs="ADLaM Display"/>
          <w:bCs/>
          <w:iCs/>
          <w:sz w:val="16"/>
          <w:szCs w:val="16"/>
          <w:lang w:val="es-CR"/>
        </w:rPr>
        <w:t>párr. 20.</w:t>
      </w:r>
    </w:p>
    <w:p w14:paraId="4E7AC74F" w14:textId="46E8D9D5" w:rsidR="00E50A2E" w:rsidRPr="007975DE" w:rsidRDefault="00E50A2E" w:rsidP="003440E8">
      <w:pPr>
        <w:pStyle w:val="Textonotapie"/>
        <w:spacing w:before="120" w:after="120"/>
        <w:rPr>
          <w:rFonts w:ascii="Verdana" w:hAnsi="Verdana" w:cs="ADLaM Display"/>
          <w:sz w:val="16"/>
          <w:szCs w:val="16"/>
          <w:lang w:val="es-CR"/>
        </w:rPr>
      </w:pPr>
    </w:p>
  </w:footnote>
  <w:footnote w:id="13">
    <w:p w14:paraId="0C5CD024" w14:textId="041C8ACE" w:rsidR="0059555B" w:rsidRPr="00DC43D6" w:rsidRDefault="0059555B" w:rsidP="00DC43D6">
      <w:pPr>
        <w:spacing w:before="120" w:after="120"/>
        <w:jc w:val="both"/>
        <w:rPr>
          <w:rFonts w:ascii="Verdana" w:hAnsi="Verdana"/>
          <w:sz w:val="16"/>
          <w:szCs w:val="16"/>
          <w:lang w:val="es-CR"/>
        </w:rPr>
      </w:pPr>
      <w:r w:rsidRPr="00E16692">
        <w:rPr>
          <w:rStyle w:val="Refdenotaalpie"/>
          <w:rFonts w:ascii="Verdana" w:hAnsi="Verdana"/>
          <w:sz w:val="16"/>
          <w:szCs w:val="16"/>
        </w:rPr>
        <w:footnoteRef/>
      </w:r>
      <w:r w:rsidRPr="00E16692">
        <w:rPr>
          <w:rFonts w:ascii="Verdana" w:hAnsi="Verdana"/>
          <w:sz w:val="16"/>
          <w:szCs w:val="16"/>
          <w:lang w:val="es-CR"/>
        </w:rPr>
        <w:t xml:space="preserve"> </w:t>
      </w:r>
      <w:r w:rsidRPr="00E16692">
        <w:rPr>
          <w:rFonts w:ascii="Verdana" w:hAnsi="Verdana"/>
          <w:sz w:val="16"/>
          <w:szCs w:val="16"/>
          <w:lang w:val="es-CR"/>
        </w:rPr>
        <w:tab/>
      </w:r>
      <w:r w:rsidRPr="006D74B9">
        <w:rPr>
          <w:rFonts w:ascii="Verdana" w:hAnsi="Verdana"/>
          <w:i/>
          <w:iCs/>
          <w:sz w:val="16"/>
          <w:szCs w:val="16"/>
          <w:lang w:val="es-CR"/>
        </w:rPr>
        <w:t>Cfr. Caso Benavides Cevallos Vs. Ecuador</w:t>
      </w:r>
      <w:r w:rsidR="00716C62">
        <w:rPr>
          <w:rFonts w:ascii="Verdana" w:hAnsi="Verdana"/>
          <w:i/>
          <w:iCs/>
          <w:sz w:val="16"/>
          <w:szCs w:val="16"/>
          <w:lang w:val="es-CR"/>
        </w:rPr>
        <w:t xml:space="preserve">, supra, </w:t>
      </w:r>
      <w:r w:rsidRPr="006D74B9">
        <w:rPr>
          <w:rFonts w:ascii="Verdana" w:hAnsi="Verdana"/>
          <w:sz w:val="16"/>
          <w:szCs w:val="16"/>
          <w:lang w:val="es-CR"/>
        </w:rPr>
        <w:t xml:space="preserve">párr. 57, y </w:t>
      </w:r>
      <w:r w:rsidRPr="006D74B9">
        <w:rPr>
          <w:rFonts w:ascii="Verdana" w:hAnsi="Verdana"/>
          <w:i/>
          <w:iCs/>
          <w:sz w:val="16"/>
          <w:szCs w:val="16"/>
          <w:lang w:val="es-CR"/>
        </w:rPr>
        <w:t xml:space="preserve">Caso </w:t>
      </w:r>
      <w:r w:rsidR="00E02129" w:rsidRPr="006D74B9">
        <w:rPr>
          <w:rFonts w:ascii="Verdana" w:hAnsi="Verdana"/>
          <w:i/>
          <w:iCs/>
          <w:sz w:val="16"/>
          <w:szCs w:val="16"/>
          <w:lang w:val="es-CR"/>
        </w:rPr>
        <w:t xml:space="preserve">Guzmán Medina y otros </w:t>
      </w:r>
      <w:r w:rsidRPr="006D74B9">
        <w:rPr>
          <w:rFonts w:ascii="Verdana" w:hAnsi="Verdana"/>
          <w:i/>
          <w:iCs/>
          <w:sz w:val="16"/>
          <w:szCs w:val="16"/>
          <w:lang w:val="es-CR"/>
        </w:rPr>
        <w:t>Vs. Colombia. Fondo, Reparaciones y Costas</w:t>
      </w:r>
      <w:r w:rsidRPr="006D74B9">
        <w:rPr>
          <w:rFonts w:ascii="Verdana" w:hAnsi="Verdana"/>
          <w:sz w:val="16"/>
          <w:szCs w:val="16"/>
          <w:lang w:val="es-CR"/>
        </w:rPr>
        <w:t xml:space="preserve">. Sentencia de 23 de </w:t>
      </w:r>
      <w:r w:rsidR="00E02129" w:rsidRPr="006D74B9">
        <w:rPr>
          <w:rFonts w:ascii="Verdana" w:hAnsi="Verdana"/>
          <w:sz w:val="16"/>
          <w:szCs w:val="16"/>
          <w:lang w:val="es-CR"/>
        </w:rPr>
        <w:t>agosto</w:t>
      </w:r>
      <w:r w:rsidRPr="006D74B9">
        <w:rPr>
          <w:rFonts w:ascii="Verdana" w:hAnsi="Verdana"/>
          <w:sz w:val="16"/>
          <w:szCs w:val="16"/>
          <w:lang w:val="es-CR"/>
        </w:rPr>
        <w:t xml:space="preserve"> de 2023. Serie C No. 49</w:t>
      </w:r>
      <w:r w:rsidR="00E02129" w:rsidRPr="006D74B9">
        <w:rPr>
          <w:rFonts w:ascii="Verdana" w:hAnsi="Verdana"/>
          <w:sz w:val="16"/>
          <w:szCs w:val="16"/>
          <w:lang w:val="es-CR"/>
        </w:rPr>
        <w:t>5</w:t>
      </w:r>
      <w:r w:rsidRPr="006D74B9">
        <w:rPr>
          <w:rFonts w:ascii="Verdana" w:hAnsi="Verdana"/>
          <w:sz w:val="16"/>
          <w:szCs w:val="16"/>
          <w:lang w:val="es-CR"/>
        </w:rPr>
        <w:t xml:space="preserve">, párr. </w:t>
      </w:r>
      <w:r w:rsidR="00E02129" w:rsidRPr="006D74B9">
        <w:rPr>
          <w:rFonts w:ascii="Verdana" w:hAnsi="Verdana"/>
          <w:sz w:val="16"/>
          <w:szCs w:val="16"/>
          <w:lang w:val="es-CR"/>
        </w:rPr>
        <w:t>29</w:t>
      </w:r>
      <w:r w:rsidR="00DC43D6" w:rsidRPr="006D74B9">
        <w:rPr>
          <w:rFonts w:ascii="Verdana" w:hAnsi="Verdana"/>
          <w:sz w:val="16"/>
          <w:szCs w:val="16"/>
          <w:lang w:val="es-CR"/>
        </w:rPr>
        <w:t>.</w:t>
      </w:r>
    </w:p>
  </w:footnote>
  <w:footnote w:id="14">
    <w:p w14:paraId="428AE713" w14:textId="02EFFAC4" w:rsidR="00E50A2E" w:rsidRPr="007975DE" w:rsidRDefault="00E50A2E" w:rsidP="003440E8">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sz w:val="16"/>
          <w:szCs w:val="16"/>
          <w:lang w:val="es-CR"/>
        </w:rPr>
        <w:t>Cfr. Caso Velásquez Rodríguez Vs. Honduras. Fondo</w:t>
      </w:r>
      <w:r w:rsidRPr="007975DE">
        <w:rPr>
          <w:rFonts w:ascii="Verdana" w:hAnsi="Verdana" w:cs="ADLaM Display"/>
          <w:sz w:val="16"/>
          <w:szCs w:val="16"/>
          <w:lang w:val="es-CR"/>
        </w:rPr>
        <w:t xml:space="preserve">. Sentencia de 29 de julio de 1988. Serie C No. 4, párr. 140, y </w:t>
      </w:r>
      <w:r w:rsidR="00785406" w:rsidRPr="007975DE">
        <w:rPr>
          <w:rFonts w:ascii="Verdana" w:hAnsi="Verdana" w:cs="ADLaM Display"/>
          <w:i/>
          <w:iCs/>
          <w:sz w:val="16"/>
          <w:szCs w:val="16"/>
          <w:lang w:val="es-CR"/>
        </w:rPr>
        <w:t xml:space="preserve">Caso </w:t>
      </w:r>
      <w:r w:rsidR="005C106D">
        <w:rPr>
          <w:rFonts w:ascii="Verdana" w:hAnsi="Verdana" w:cs="ADLaM Display"/>
          <w:i/>
          <w:iCs/>
          <w:sz w:val="16"/>
          <w:szCs w:val="16"/>
          <w:lang w:val="es-CR"/>
        </w:rPr>
        <w:t xml:space="preserve">Gutiérrez Navas y otros </w:t>
      </w:r>
      <w:r w:rsidR="00785406" w:rsidRPr="007975DE">
        <w:rPr>
          <w:rFonts w:ascii="Verdana" w:hAnsi="Verdana" w:cs="ADLaM Display"/>
          <w:i/>
          <w:iCs/>
          <w:sz w:val="16"/>
          <w:szCs w:val="16"/>
          <w:lang w:val="es-CR"/>
        </w:rPr>
        <w:t xml:space="preserve">Vs. </w:t>
      </w:r>
      <w:r w:rsidR="005C106D">
        <w:rPr>
          <w:rFonts w:ascii="Verdana" w:hAnsi="Verdana" w:cs="ADLaM Display"/>
          <w:i/>
          <w:iCs/>
          <w:sz w:val="16"/>
          <w:szCs w:val="16"/>
          <w:lang w:val="es-CR"/>
        </w:rPr>
        <w:t>Venezuela</w:t>
      </w:r>
      <w:r w:rsidR="00785406" w:rsidRPr="007975DE">
        <w:rPr>
          <w:rFonts w:ascii="Verdana" w:hAnsi="Verdana" w:cs="ADLaM Display"/>
          <w:i/>
          <w:iCs/>
          <w:sz w:val="16"/>
          <w:szCs w:val="16"/>
          <w:lang w:val="es-CR"/>
        </w:rPr>
        <w:t>. Fondo</w:t>
      </w:r>
      <w:r w:rsidR="005C106D">
        <w:rPr>
          <w:rFonts w:ascii="Verdana" w:hAnsi="Verdana" w:cs="ADLaM Display"/>
          <w:i/>
          <w:iCs/>
          <w:sz w:val="16"/>
          <w:szCs w:val="16"/>
          <w:lang w:val="es-CR"/>
        </w:rPr>
        <w:t>, Reparaciones y Costas</w:t>
      </w:r>
      <w:r w:rsidR="00785406" w:rsidRPr="007975DE">
        <w:rPr>
          <w:rFonts w:ascii="Verdana" w:hAnsi="Verdana" w:cs="ADLaM Display"/>
          <w:i/>
          <w:iCs/>
          <w:sz w:val="16"/>
          <w:szCs w:val="16"/>
          <w:lang w:val="es-CR"/>
        </w:rPr>
        <w:t xml:space="preserve">. </w:t>
      </w:r>
      <w:r w:rsidR="00785406" w:rsidRPr="007975DE">
        <w:rPr>
          <w:rFonts w:ascii="Verdana" w:hAnsi="Verdana" w:cs="ADLaM Display"/>
          <w:sz w:val="16"/>
          <w:szCs w:val="16"/>
          <w:lang w:val="es-CR"/>
        </w:rPr>
        <w:t xml:space="preserve">Sentencia de </w:t>
      </w:r>
      <w:r w:rsidR="005C106D">
        <w:rPr>
          <w:rFonts w:ascii="Verdana" w:hAnsi="Verdana" w:cs="ADLaM Display"/>
          <w:sz w:val="16"/>
          <w:szCs w:val="16"/>
          <w:lang w:val="es-CR"/>
        </w:rPr>
        <w:t>29</w:t>
      </w:r>
      <w:r w:rsidR="00785406" w:rsidRPr="007975DE">
        <w:rPr>
          <w:rFonts w:ascii="Verdana" w:hAnsi="Verdana" w:cs="ADLaM Display"/>
          <w:sz w:val="16"/>
          <w:szCs w:val="16"/>
          <w:lang w:val="es-CR"/>
        </w:rPr>
        <w:t xml:space="preserve"> de </w:t>
      </w:r>
      <w:r w:rsidR="005C106D">
        <w:rPr>
          <w:rFonts w:ascii="Verdana" w:hAnsi="Verdana" w:cs="ADLaM Display"/>
          <w:sz w:val="16"/>
          <w:szCs w:val="16"/>
          <w:lang w:val="es-CR"/>
        </w:rPr>
        <w:t>noviembre</w:t>
      </w:r>
      <w:r w:rsidR="00785406" w:rsidRPr="007975DE">
        <w:rPr>
          <w:rFonts w:ascii="Verdana" w:hAnsi="Verdana" w:cs="ADLaM Display"/>
          <w:sz w:val="16"/>
          <w:szCs w:val="16"/>
          <w:lang w:val="es-CR"/>
        </w:rPr>
        <w:t xml:space="preserve"> de 2023. Serie C No. </w:t>
      </w:r>
      <w:r w:rsidR="005C106D">
        <w:rPr>
          <w:rFonts w:ascii="Verdana" w:hAnsi="Verdana" w:cs="ADLaM Display"/>
          <w:sz w:val="16"/>
          <w:szCs w:val="16"/>
          <w:lang w:val="es-CR"/>
        </w:rPr>
        <w:t>514</w:t>
      </w:r>
      <w:r w:rsidR="00785406" w:rsidRPr="007975DE">
        <w:rPr>
          <w:rFonts w:ascii="Verdana" w:hAnsi="Verdana" w:cs="ADLaM Display"/>
          <w:sz w:val="16"/>
          <w:szCs w:val="16"/>
          <w:lang w:val="es-CR"/>
        </w:rPr>
        <w:t xml:space="preserve">, párr. </w:t>
      </w:r>
      <w:r w:rsidR="005C106D">
        <w:rPr>
          <w:rFonts w:ascii="Verdana" w:hAnsi="Verdana" w:cs="ADLaM Display"/>
          <w:sz w:val="16"/>
          <w:szCs w:val="16"/>
          <w:lang w:val="es-CR"/>
        </w:rPr>
        <w:t>34</w:t>
      </w:r>
      <w:r w:rsidR="00785406" w:rsidRPr="007975DE">
        <w:rPr>
          <w:rFonts w:ascii="Verdana" w:hAnsi="Verdana" w:cs="ADLaM Display"/>
          <w:sz w:val="16"/>
          <w:szCs w:val="16"/>
          <w:lang w:val="es-ES"/>
        </w:rPr>
        <w:t>.</w:t>
      </w:r>
    </w:p>
  </w:footnote>
  <w:footnote w:id="15">
    <w:p w14:paraId="4D2B1007" w14:textId="44532A37" w:rsidR="00E50A2E" w:rsidRPr="007975DE" w:rsidRDefault="00E50A2E" w:rsidP="003D5C1D">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ES"/>
        </w:rPr>
        <w:t xml:space="preserve"> </w:t>
      </w:r>
      <w:r w:rsidRPr="007975DE">
        <w:rPr>
          <w:rFonts w:ascii="Verdana" w:hAnsi="Verdana" w:cs="ADLaM Display"/>
          <w:sz w:val="16"/>
          <w:szCs w:val="16"/>
          <w:lang w:val="es-CR"/>
        </w:rPr>
        <w:tab/>
        <w:t xml:space="preserve">La declaración de </w:t>
      </w:r>
      <w:r w:rsidRPr="007975DE">
        <w:rPr>
          <w:rFonts w:ascii="Verdana" w:eastAsia="Calibri" w:hAnsi="Verdana" w:cs="ADLaM Display"/>
          <w:sz w:val="16"/>
          <w:szCs w:val="16"/>
          <w:lang w:val="es-CR"/>
        </w:rPr>
        <w:t>Miguel Ángel Aguirre Magaña</w:t>
      </w:r>
      <w:r w:rsidRPr="007975DE">
        <w:rPr>
          <w:rFonts w:ascii="Verdana" w:hAnsi="Verdana" w:cs="ADLaM Display"/>
          <w:sz w:val="16"/>
          <w:szCs w:val="16"/>
          <w:lang w:val="es-CR"/>
        </w:rPr>
        <w:t xml:space="preserve"> </w:t>
      </w:r>
      <w:r w:rsidRPr="007975DE">
        <w:rPr>
          <w:rFonts w:ascii="Verdana" w:hAnsi="Verdana" w:cs="ADLaM Display"/>
          <w:sz w:val="16"/>
          <w:szCs w:val="16"/>
          <w:lang w:val="es-ES"/>
        </w:rPr>
        <w:t>rendida en la audiencia pública ante la Corte</w:t>
      </w:r>
      <w:r w:rsidRPr="007975DE">
        <w:rPr>
          <w:rFonts w:ascii="Verdana" w:hAnsi="Verdana" w:cs="ADLaM Display"/>
          <w:sz w:val="16"/>
          <w:szCs w:val="16"/>
          <w:lang w:val="es-CR"/>
        </w:rPr>
        <w:t>, ofrecida por los representantes</w:t>
      </w:r>
      <w:r w:rsidRPr="007975DE">
        <w:rPr>
          <w:rFonts w:ascii="Verdana" w:hAnsi="Verdana" w:cs="ADLaM Display"/>
          <w:sz w:val="16"/>
          <w:szCs w:val="16"/>
          <w:lang w:val="es-ES"/>
        </w:rPr>
        <w:t>.</w:t>
      </w:r>
    </w:p>
  </w:footnote>
  <w:footnote w:id="16">
    <w:p w14:paraId="7DB93E92" w14:textId="2171F525" w:rsidR="00E50A2E" w:rsidRPr="007975DE" w:rsidRDefault="00E50A2E" w:rsidP="003D5C1D">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Cfr</w:t>
      </w:r>
      <w:r w:rsidRPr="007975DE">
        <w:rPr>
          <w:rFonts w:ascii="Verdana" w:hAnsi="Verdana" w:cs="ADLaM Display"/>
          <w:sz w:val="16"/>
          <w:szCs w:val="16"/>
          <w:lang w:val="es-CR"/>
        </w:rPr>
        <w:t>. Resolución de la Cámara de la Tercera Sección de Occidente, 20 de julio de 2004 (expediente de prueba, f</w:t>
      </w:r>
      <w:r w:rsidR="00716C62">
        <w:rPr>
          <w:rFonts w:ascii="Verdana" w:hAnsi="Verdana" w:cs="ADLaM Display"/>
          <w:sz w:val="16"/>
          <w:szCs w:val="16"/>
          <w:lang w:val="es-CR"/>
        </w:rPr>
        <w:t>olio</w:t>
      </w:r>
      <w:r w:rsidRPr="007975DE">
        <w:rPr>
          <w:rFonts w:ascii="Verdana" w:hAnsi="Verdana" w:cs="ADLaM Display"/>
          <w:sz w:val="16"/>
          <w:szCs w:val="16"/>
          <w:lang w:val="es-CR"/>
        </w:rPr>
        <w:t xml:space="preserve"> 18)</w:t>
      </w:r>
      <w:r w:rsidR="008B6E4A">
        <w:rPr>
          <w:rFonts w:ascii="Verdana" w:hAnsi="Verdana" w:cs="ADLaM Display"/>
          <w:sz w:val="16"/>
          <w:szCs w:val="16"/>
          <w:lang w:val="es-CR"/>
        </w:rPr>
        <w:t>,</w:t>
      </w:r>
      <w:r w:rsidRPr="007975DE">
        <w:rPr>
          <w:rFonts w:ascii="Verdana" w:hAnsi="Verdana" w:cs="ADLaM Display"/>
          <w:sz w:val="16"/>
          <w:szCs w:val="16"/>
          <w:lang w:val="es-CR"/>
        </w:rPr>
        <w:t xml:space="preserve"> y Declaración de Miguel Ángel Aguirre Magaña rendida en audiencia pública ante la Corte, el 6 de febrero de 2024. </w:t>
      </w:r>
    </w:p>
  </w:footnote>
  <w:footnote w:id="17">
    <w:p w14:paraId="23C1F980" w14:textId="36027B86" w:rsidR="00D148AE" w:rsidRPr="007975DE" w:rsidRDefault="00D148AE" w:rsidP="003D5C1D">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xml:space="preserve">. Resolución de la Corte Suprema de Justicia, </w:t>
      </w:r>
      <w:r w:rsidR="008B6E4A">
        <w:rPr>
          <w:rFonts w:ascii="Verdana" w:eastAsia="Verdana" w:hAnsi="Verdana" w:cs="ADLaM Display"/>
          <w:sz w:val="16"/>
          <w:szCs w:val="16"/>
          <w:lang w:val="es-CR"/>
        </w:rPr>
        <w:t xml:space="preserve">emitida el </w:t>
      </w:r>
      <w:r w:rsidRPr="007975DE">
        <w:rPr>
          <w:rFonts w:ascii="Verdana" w:eastAsia="Verdana" w:hAnsi="Verdana" w:cs="ADLaM Display"/>
          <w:sz w:val="16"/>
          <w:szCs w:val="16"/>
          <w:lang w:val="es-CR"/>
        </w:rPr>
        <w:t>24 de abril de 2003</w:t>
      </w:r>
      <w:r w:rsidR="00D1390C">
        <w:rPr>
          <w:rFonts w:ascii="Verdana" w:eastAsia="Verdana" w:hAnsi="Verdana" w:cs="ADLaM Display"/>
          <w:sz w:val="16"/>
          <w:szCs w:val="16"/>
          <w:lang w:val="es-CR"/>
        </w:rPr>
        <w:t xml:space="preserve"> (expediente de prueba folios 1886 a 1892).</w:t>
      </w:r>
    </w:p>
  </w:footnote>
  <w:footnote w:id="18">
    <w:p w14:paraId="698CBDAE" w14:textId="3EF5B873" w:rsidR="00D148AE" w:rsidRPr="007975DE" w:rsidRDefault="00D148AE" w:rsidP="003D5C1D">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xml:space="preserve">. </w:t>
      </w:r>
      <w:r w:rsidR="00CD73C8" w:rsidRPr="007975DE">
        <w:rPr>
          <w:rFonts w:ascii="Verdana" w:eastAsia="Verdana" w:hAnsi="Verdana" w:cs="ADLaM Display"/>
          <w:sz w:val="16"/>
          <w:szCs w:val="16"/>
          <w:lang w:val="es-CR"/>
        </w:rPr>
        <w:t xml:space="preserve">Resolución de la Corte Suprema de Justicia, </w:t>
      </w:r>
      <w:r w:rsidR="00CD73C8">
        <w:rPr>
          <w:rFonts w:ascii="Verdana" w:eastAsia="Verdana" w:hAnsi="Verdana" w:cs="ADLaM Display"/>
          <w:sz w:val="16"/>
          <w:szCs w:val="16"/>
          <w:lang w:val="es-CR"/>
        </w:rPr>
        <w:t xml:space="preserve">emitida el </w:t>
      </w:r>
      <w:r w:rsidR="00CD73C8" w:rsidRPr="007975DE">
        <w:rPr>
          <w:rFonts w:ascii="Verdana" w:eastAsia="Verdana" w:hAnsi="Verdana" w:cs="ADLaM Display"/>
          <w:sz w:val="16"/>
          <w:szCs w:val="16"/>
          <w:lang w:val="es-CR"/>
        </w:rPr>
        <w:t>24 de abril de 2003</w:t>
      </w:r>
      <w:r w:rsidR="00716C62">
        <w:rPr>
          <w:rFonts w:ascii="Verdana" w:eastAsia="Verdana" w:hAnsi="Verdana" w:cs="ADLaM Display"/>
          <w:sz w:val="16"/>
          <w:szCs w:val="16"/>
          <w:lang w:val="es-CR"/>
        </w:rPr>
        <w:t xml:space="preserve">, </w:t>
      </w:r>
      <w:r w:rsidR="00716C62" w:rsidRPr="00716C62">
        <w:rPr>
          <w:rFonts w:ascii="Verdana" w:eastAsia="Verdana" w:hAnsi="Verdana" w:cs="ADLaM Display"/>
          <w:i/>
          <w:iCs/>
          <w:sz w:val="16"/>
          <w:szCs w:val="16"/>
          <w:lang w:val="es-CR"/>
        </w:rPr>
        <w:t>supra</w:t>
      </w:r>
      <w:r w:rsidR="00716C62">
        <w:rPr>
          <w:rFonts w:ascii="Verdana" w:eastAsia="Verdana" w:hAnsi="Verdana" w:cs="ADLaM Display"/>
          <w:sz w:val="16"/>
          <w:szCs w:val="16"/>
          <w:lang w:val="es-CR"/>
        </w:rPr>
        <w:t>,</w:t>
      </w:r>
      <w:r w:rsidR="00CD73C8">
        <w:rPr>
          <w:rFonts w:ascii="Verdana" w:eastAsia="Verdana" w:hAnsi="Verdana" w:cs="ADLaM Display"/>
          <w:sz w:val="16"/>
          <w:szCs w:val="16"/>
          <w:lang w:val="es-CR"/>
        </w:rPr>
        <w:t xml:space="preserve"> y </w:t>
      </w:r>
      <w:r w:rsidRPr="007975DE">
        <w:rPr>
          <w:rFonts w:ascii="Verdana" w:eastAsia="Verdana" w:hAnsi="Verdana" w:cs="ADLaM Display"/>
          <w:sz w:val="16"/>
          <w:szCs w:val="16"/>
          <w:lang w:val="es-CR"/>
        </w:rPr>
        <w:t>Resolución de la Cámara de la Tercera Sección de Occidente, Excusa No. APN 32/02, de 28 de mayo de 2002 (expediente de prueba, folios 39 y 40).</w:t>
      </w:r>
    </w:p>
  </w:footnote>
  <w:footnote w:id="19">
    <w:p w14:paraId="1192BF8F" w14:textId="0507228F" w:rsidR="00D148AE" w:rsidRPr="007975DE" w:rsidRDefault="00D148AE" w:rsidP="00CC571F">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eastAsia="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xml:space="preserve">. Resolución de la Corte Suprema de Justicia, </w:t>
      </w:r>
      <w:r w:rsidR="00CD73C8">
        <w:rPr>
          <w:rFonts w:ascii="Verdana" w:eastAsia="Verdana" w:hAnsi="Verdana" w:cs="ADLaM Display"/>
          <w:sz w:val="16"/>
          <w:szCs w:val="16"/>
          <w:lang w:val="es-CR"/>
        </w:rPr>
        <w:t xml:space="preserve">emitida el </w:t>
      </w:r>
      <w:r w:rsidRPr="007975DE">
        <w:rPr>
          <w:rFonts w:ascii="Verdana" w:eastAsia="Verdana" w:hAnsi="Verdana" w:cs="ADLaM Display"/>
          <w:sz w:val="16"/>
          <w:szCs w:val="16"/>
          <w:lang w:val="es-CR"/>
        </w:rPr>
        <w:t>24 de abril de 2003</w:t>
      </w:r>
      <w:r w:rsidR="00772962">
        <w:rPr>
          <w:rFonts w:ascii="Verdana" w:eastAsia="Verdana" w:hAnsi="Verdana" w:cs="ADLaM Display"/>
          <w:sz w:val="16"/>
          <w:szCs w:val="16"/>
          <w:lang w:val="es-CR"/>
        </w:rPr>
        <w:t xml:space="preserve">, </w:t>
      </w:r>
      <w:r w:rsidR="00772962" w:rsidRPr="00772962">
        <w:rPr>
          <w:rFonts w:ascii="Verdana" w:eastAsia="Verdana" w:hAnsi="Verdana" w:cs="ADLaM Display"/>
          <w:i/>
          <w:iCs/>
          <w:sz w:val="16"/>
          <w:szCs w:val="16"/>
          <w:lang w:val="es-CR"/>
        </w:rPr>
        <w:t>supra</w:t>
      </w:r>
      <w:r w:rsidR="00772962">
        <w:rPr>
          <w:rFonts w:ascii="Verdana" w:eastAsia="Verdana" w:hAnsi="Verdana" w:cs="ADLaM Display"/>
          <w:sz w:val="16"/>
          <w:szCs w:val="16"/>
          <w:lang w:val="es-CR"/>
        </w:rPr>
        <w:t>.</w:t>
      </w:r>
    </w:p>
  </w:footnote>
  <w:footnote w:id="20">
    <w:p w14:paraId="26CB6667" w14:textId="77777777" w:rsidR="00066D67" w:rsidRPr="007975DE" w:rsidRDefault="00066D67" w:rsidP="00CC571F">
      <w:pPr>
        <w:spacing w:before="120" w:after="120"/>
        <w:jc w:val="both"/>
        <w:rPr>
          <w:rFonts w:ascii="Verdana" w:eastAsia="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Resolución de la Cámara de la Tercera Sección de Occidente, Excusa No. APN 36/03, de 7 de octubre de 2003 (expediente de prueba, folios 42 al 49).</w:t>
      </w:r>
    </w:p>
  </w:footnote>
  <w:footnote w:id="21">
    <w:p w14:paraId="63E36290" w14:textId="521288A4" w:rsidR="00D148AE" w:rsidRPr="007975DE" w:rsidRDefault="00D148AE" w:rsidP="00CC571F">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xml:space="preserve">. Resolución Ref. 34/03 emitida por el Juez de Primera Instancia de </w:t>
      </w:r>
      <w:proofErr w:type="spellStart"/>
      <w:r w:rsidRPr="007975DE">
        <w:rPr>
          <w:rFonts w:ascii="Verdana" w:eastAsia="Verdana" w:hAnsi="Verdana" w:cs="ADLaM Display"/>
          <w:sz w:val="16"/>
          <w:szCs w:val="16"/>
          <w:lang w:val="es-CR"/>
        </w:rPr>
        <w:t>Atiquizaya</w:t>
      </w:r>
      <w:proofErr w:type="spellEnd"/>
      <w:r w:rsidRPr="007975DE">
        <w:rPr>
          <w:rFonts w:ascii="Verdana" w:eastAsia="Verdana" w:hAnsi="Verdana" w:cs="ADLaM Display"/>
          <w:sz w:val="16"/>
          <w:szCs w:val="16"/>
          <w:lang w:val="es-CR"/>
        </w:rPr>
        <w:t xml:space="preserve"> e</w:t>
      </w:r>
      <w:r w:rsidR="00066D67">
        <w:rPr>
          <w:rFonts w:ascii="Verdana" w:eastAsia="Verdana" w:hAnsi="Verdana" w:cs="ADLaM Display"/>
          <w:sz w:val="16"/>
          <w:szCs w:val="16"/>
          <w:lang w:val="es-CR"/>
        </w:rPr>
        <w:t>l</w:t>
      </w:r>
      <w:r w:rsidR="00716C62">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19 de mayo de 2004</w:t>
      </w:r>
      <w:r w:rsidR="00066D67">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(expediente de prueba, folios 32 a 37)</w:t>
      </w:r>
      <w:r w:rsidR="008B6E4A">
        <w:rPr>
          <w:rFonts w:ascii="Verdana" w:eastAsia="Verdana" w:hAnsi="Verdana" w:cs="ADLaM Display"/>
          <w:sz w:val="16"/>
          <w:szCs w:val="16"/>
          <w:lang w:val="es-CR"/>
        </w:rPr>
        <w:t>.</w:t>
      </w:r>
    </w:p>
  </w:footnote>
  <w:footnote w:id="22">
    <w:p w14:paraId="22BCA990" w14:textId="4600A4BB" w:rsidR="00D148AE" w:rsidRPr="007975DE" w:rsidRDefault="00D148AE" w:rsidP="00CC571F">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hAnsi="Verdana" w:cs="ADLaM Display"/>
          <w:i/>
          <w:sz w:val="16"/>
          <w:szCs w:val="16"/>
          <w:lang w:val="es-CR"/>
        </w:rPr>
        <w:t>Cfr</w:t>
      </w:r>
      <w:r w:rsidRPr="007975DE">
        <w:rPr>
          <w:rFonts w:ascii="Verdana" w:hAnsi="Verdana" w:cs="ADLaM Display"/>
          <w:sz w:val="16"/>
          <w:szCs w:val="16"/>
          <w:lang w:val="es-CR"/>
        </w:rPr>
        <w:t>. Apelación interpuesta por la Fiscalía General de la República en fecha 28 de mayo de 2004 (expediente de prueba, folios 2012 a 2014)</w:t>
      </w:r>
      <w:r w:rsidR="008B6E4A">
        <w:rPr>
          <w:rFonts w:ascii="Verdana" w:hAnsi="Verdana" w:cs="ADLaM Display"/>
          <w:sz w:val="16"/>
          <w:szCs w:val="16"/>
          <w:lang w:val="es-CR"/>
        </w:rPr>
        <w:t>.</w:t>
      </w:r>
    </w:p>
  </w:footnote>
  <w:footnote w:id="23">
    <w:p w14:paraId="790FF98C" w14:textId="10B3F8D4" w:rsidR="00D148AE" w:rsidRPr="007975DE" w:rsidRDefault="00D148AE" w:rsidP="00CC571F">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eastAsia="Verdana" w:hAnsi="Verdana" w:cs="ADLaM Display"/>
          <w:i/>
          <w:sz w:val="16"/>
          <w:szCs w:val="16"/>
          <w:lang w:val="es-CR"/>
        </w:rPr>
        <w:t>Cfr</w:t>
      </w:r>
      <w:r w:rsidRPr="007975DE">
        <w:rPr>
          <w:rFonts w:ascii="Verdana" w:eastAsia="Verdana" w:hAnsi="Verdana" w:cs="ADLaM Display"/>
          <w:sz w:val="16"/>
          <w:szCs w:val="16"/>
          <w:lang w:val="es-CR"/>
        </w:rPr>
        <w:t>. Resolución de la Cámara de la Tercera Sección de Occidente</w:t>
      </w:r>
      <w:r w:rsidR="00066D67">
        <w:rPr>
          <w:rFonts w:ascii="Verdana" w:eastAsia="Verdana" w:hAnsi="Verdana" w:cs="ADLaM Display"/>
          <w:sz w:val="16"/>
          <w:szCs w:val="16"/>
          <w:lang w:val="es-CR"/>
        </w:rPr>
        <w:t>, emitida el</w:t>
      </w:r>
      <w:r w:rsidRPr="007975DE">
        <w:rPr>
          <w:rFonts w:ascii="Verdana" w:eastAsia="Verdana" w:hAnsi="Verdana" w:cs="ADLaM Display"/>
          <w:sz w:val="16"/>
          <w:szCs w:val="16"/>
          <w:lang w:val="es-CR"/>
        </w:rPr>
        <w:t xml:space="preserve"> 20 de julio de 2004 (expediente de prueba, folios 4 a 30).</w:t>
      </w:r>
    </w:p>
  </w:footnote>
  <w:footnote w:id="24">
    <w:p w14:paraId="7B5F5E4A" w14:textId="6F48410F" w:rsidR="00E50A2E" w:rsidRPr="007975DE" w:rsidRDefault="00E50A2E" w:rsidP="00CC571F">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00747AA6" w:rsidRPr="007975DE">
        <w:rPr>
          <w:rFonts w:ascii="Verdana" w:hAnsi="Verdana" w:cs="ADLaM Display"/>
          <w:sz w:val="16"/>
          <w:szCs w:val="16"/>
          <w:lang w:val="es-CR"/>
        </w:rPr>
        <w:t xml:space="preserve"> </w:t>
      </w:r>
      <w:r w:rsidR="00B82532" w:rsidRPr="007975DE">
        <w:rPr>
          <w:rFonts w:ascii="Verdana" w:hAnsi="Verdana" w:cs="ADLaM Display"/>
          <w:sz w:val="16"/>
          <w:szCs w:val="16"/>
          <w:lang w:val="es-CR"/>
        </w:rPr>
        <w:tab/>
      </w:r>
      <w:r w:rsidRPr="007975DE">
        <w:rPr>
          <w:rFonts w:ascii="Verdana" w:hAnsi="Verdana" w:cs="ADLaM Display"/>
          <w:sz w:val="16"/>
          <w:szCs w:val="16"/>
          <w:lang w:val="es-CR"/>
        </w:rPr>
        <w:t>Artículos 1.1, 8.1 y 25</w:t>
      </w:r>
      <w:r w:rsidR="00B170D8">
        <w:rPr>
          <w:rFonts w:ascii="Verdana" w:hAnsi="Verdana" w:cs="ADLaM Display"/>
          <w:sz w:val="16"/>
          <w:szCs w:val="16"/>
          <w:lang w:val="es-CR"/>
        </w:rPr>
        <w:t>.1</w:t>
      </w:r>
      <w:r w:rsidRPr="007975DE">
        <w:rPr>
          <w:rFonts w:ascii="Verdana" w:hAnsi="Verdana" w:cs="ADLaM Display"/>
          <w:sz w:val="16"/>
          <w:szCs w:val="16"/>
          <w:lang w:val="es-CR"/>
        </w:rPr>
        <w:t xml:space="preserve"> de la Convención Americana.</w:t>
      </w:r>
    </w:p>
  </w:footnote>
  <w:footnote w:id="25">
    <w:p w14:paraId="3DE213FE" w14:textId="6BC1A8CB" w:rsidR="00E50A2E" w:rsidRPr="007975DE" w:rsidRDefault="00E50A2E" w:rsidP="00CC571F">
      <w:pPr>
        <w:pStyle w:val="Prrafodelista"/>
        <w:autoSpaceDE w:val="0"/>
        <w:autoSpaceDN w:val="0"/>
        <w:adjustRightInd w:val="0"/>
        <w:spacing w:before="120" w:after="120" w:line="240" w:lineRule="auto"/>
        <w:ind w:left="0" w:right="15"/>
        <w:jc w:val="both"/>
        <w:rPr>
          <w:rFonts w:ascii="Verdana" w:hAnsi="Verdana" w:cs="ADLaM Display"/>
          <w:sz w:val="16"/>
          <w:szCs w:val="16"/>
          <w:lang w:val="es-ES"/>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ES"/>
        </w:rPr>
        <w:tab/>
        <w:t>La  Comisión adujo que</w:t>
      </w:r>
      <w:r w:rsidR="00766143">
        <w:rPr>
          <w:rFonts w:ascii="Verdana" w:hAnsi="Verdana" w:cs="ADLaM Display"/>
          <w:sz w:val="16"/>
          <w:szCs w:val="16"/>
          <w:lang w:val="es-ES"/>
        </w:rPr>
        <w:t>:</w:t>
      </w:r>
      <w:r w:rsidRPr="007975DE">
        <w:rPr>
          <w:rFonts w:ascii="Verdana" w:hAnsi="Verdana" w:cs="ADLaM Display"/>
          <w:sz w:val="16"/>
          <w:szCs w:val="16"/>
          <w:lang w:val="es-ES"/>
        </w:rPr>
        <w:t xml:space="preserve"> </w:t>
      </w:r>
      <w:r w:rsidR="003B01CD">
        <w:rPr>
          <w:rFonts w:ascii="Verdana" w:hAnsi="Verdana" w:cs="ADLaM Display"/>
          <w:sz w:val="16"/>
          <w:szCs w:val="16"/>
          <w:lang w:val="es-ES"/>
        </w:rPr>
        <w:t xml:space="preserve">i) </w:t>
      </w:r>
      <w:r w:rsidRPr="007975DE">
        <w:rPr>
          <w:rFonts w:ascii="Verdana" w:hAnsi="Verdana" w:cs="ADLaM Display"/>
          <w:sz w:val="16"/>
          <w:szCs w:val="16"/>
          <w:lang w:val="es-ES"/>
        </w:rPr>
        <w:t>c</w:t>
      </w:r>
      <w:proofErr w:type="spellStart"/>
      <w:r w:rsidRPr="007975DE">
        <w:rPr>
          <w:rFonts w:ascii="Verdana" w:hAnsi="Verdana" w:cs="ADLaM Display"/>
          <w:sz w:val="16"/>
          <w:szCs w:val="16"/>
          <w:lang w:val="es-CR"/>
        </w:rPr>
        <w:t>onforme</w:t>
      </w:r>
      <w:proofErr w:type="spellEnd"/>
      <w:r w:rsidRPr="007975DE">
        <w:rPr>
          <w:rFonts w:ascii="Verdana" w:hAnsi="Verdana" w:cs="ADLaM Display"/>
          <w:sz w:val="16"/>
          <w:szCs w:val="16"/>
          <w:lang w:val="es-CR"/>
        </w:rPr>
        <w:t xml:space="preserve"> a la normativa vigente, el señor Aguirre no era reconocido como testigo; ii) de acuerdo a las piezas procesales existían al menos cuatro testigos de los hechos, y no fueron llamados a declarar; iii) entre 1993 y 2001 el proceso fue trasladado a cinco autoridades judiciales debido a las diversas solicitudes de inhibición para conocer el caso, y durante dicho período no hubo actividades procesal</w:t>
      </w:r>
      <w:r w:rsidR="00785406" w:rsidRPr="007975DE">
        <w:rPr>
          <w:rFonts w:ascii="Verdana" w:hAnsi="Verdana" w:cs="ADLaM Display"/>
          <w:sz w:val="16"/>
          <w:szCs w:val="16"/>
          <w:lang w:val="es-CR"/>
        </w:rPr>
        <w:t>es</w:t>
      </w:r>
      <w:r w:rsidRPr="007975DE">
        <w:rPr>
          <w:rFonts w:ascii="Verdana" w:hAnsi="Verdana" w:cs="ADLaM Display"/>
          <w:sz w:val="16"/>
          <w:szCs w:val="16"/>
          <w:lang w:val="es-CR"/>
        </w:rPr>
        <w:t>; iv) se presentaron escritos por parte del señor Aguirre Magaña para acelerar el proceso, y no fueron atendidos. Tampoco fue atendida una solicitud del Ministerio Público para procurar la detención provisional del imputado, FC; v) es hasta 2001, ocho años después de ocurridos los hechos, que la jueza a cargo realizó una nueva inspección del lugar de los hechos, sin solicitar ninguna diligencia adicional.  Dicha jueza también solicitó que el imputado rindiera declaración por primera vez, pero ello no fue ejecutado. La Comisión indicó no contar con información suficiente para acreditar que la falta de ejecución de dicha solicitud se debió a presiones externas realizadas por el Magistrado Presidente de la Cámara Tercera Sección de Occidente, como ha señalado la presunta víctima.</w:t>
      </w:r>
      <w:r w:rsidRPr="007975DE">
        <w:rPr>
          <w:rFonts w:ascii="Verdana" w:hAnsi="Verdana" w:cs="ADLaM Display"/>
          <w:b/>
          <w:bCs/>
          <w:sz w:val="16"/>
          <w:szCs w:val="16"/>
          <w:lang w:val="es-CR"/>
        </w:rPr>
        <w:t xml:space="preserve"> </w:t>
      </w:r>
      <w:r w:rsidRPr="007975DE">
        <w:rPr>
          <w:rFonts w:ascii="Verdana" w:hAnsi="Verdana" w:cs="ADLaM Display"/>
          <w:sz w:val="16"/>
          <w:szCs w:val="16"/>
          <w:lang w:val="es-CR"/>
        </w:rPr>
        <w:t xml:space="preserve">En esa línea, hizo notar que el juez a cargo solicitó excusarse de conocer el proceso y ello fue aceptado por la Cámara Tercera Sección de Occidente; vi) entre 2001 y 2003 el caso no fue asignado a ninguna autoridad judicial, por lo que estuvo paralizado, y el juez que fue asignado solicitó excusarse del proceso y no realizó diligencias; vii) en mayo de 2004 el Juez de Primera Instancia de </w:t>
      </w:r>
      <w:proofErr w:type="spellStart"/>
      <w:r w:rsidRPr="007975DE">
        <w:rPr>
          <w:rFonts w:ascii="Verdana" w:hAnsi="Verdana" w:cs="ADLaM Display"/>
          <w:sz w:val="16"/>
          <w:szCs w:val="16"/>
          <w:lang w:val="es-CR"/>
        </w:rPr>
        <w:t>Atiquizaya</w:t>
      </w:r>
      <w:proofErr w:type="spellEnd"/>
      <w:r w:rsidRPr="007975DE">
        <w:rPr>
          <w:rFonts w:ascii="Verdana" w:hAnsi="Verdana" w:cs="ADLaM Display"/>
          <w:sz w:val="16"/>
          <w:szCs w:val="16"/>
          <w:lang w:val="es-CR"/>
        </w:rPr>
        <w:t xml:space="preserve"> declaró el sobreseimiento provisional del imputado, y reconoció que durante el proceso no se recibió ninguna prueba. Esta decisión fue confirmada por la Cámara de la Tercera Sección de Occidente en julio de 2004.</w:t>
      </w:r>
    </w:p>
  </w:footnote>
  <w:footnote w:id="26">
    <w:p w14:paraId="414EF697" w14:textId="77777777"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Cfr. Caso Bulacio Vs. Argentina. Fondo, Reparaciones y Costas.</w:t>
      </w:r>
      <w:r w:rsidRPr="007975DE">
        <w:rPr>
          <w:rFonts w:ascii="Verdana" w:hAnsi="Verdana" w:cs="ADLaM Display"/>
          <w:sz w:val="16"/>
          <w:szCs w:val="16"/>
          <w:lang w:val="es-CR"/>
        </w:rPr>
        <w:t xml:space="preserve"> Sentencia de 18 de septiembre de 2003. Serie C No. 100, párr. 114, y </w:t>
      </w:r>
      <w:r w:rsidRPr="007975DE">
        <w:rPr>
          <w:rFonts w:ascii="Verdana" w:hAnsi="Verdana" w:cs="ADLaM Display"/>
          <w:i/>
          <w:iCs/>
          <w:sz w:val="16"/>
          <w:szCs w:val="16"/>
          <w:lang w:val="es-CR"/>
        </w:rPr>
        <w:t>Caso Rodríguez Pacheco y otra Vs. Venezuela. Excepciones Preliminares, Fondo, Reparaciones y Costas</w:t>
      </w:r>
      <w:r w:rsidRPr="007975DE">
        <w:rPr>
          <w:rFonts w:ascii="Verdana" w:hAnsi="Verdana" w:cs="ADLaM Display"/>
          <w:sz w:val="16"/>
          <w:szCs w:val="16"/>
          <w:lang w:val="es-CR"/>
        </w:rPr>
        <w:t>. Sentencia de 1 de septiembre de 2023. Serie C No. 504, párr. 96.</w:t>
      </w:r>
    </w:p>
  </w:footnote>
  <w:footnote w:id="27">
    <w:p w14:paraId="0D56DC85" w14:textId="76E12FB2"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 xml:space="preserve">Cfr. </w:t>
      </w:r>
      <w:r w:rsidR="0094527A" w:rsidRPr="0094527A">
        <w:rPr>
          <w:rFonts w:ascii="Verdana" w:hAnsi="Verdana" w:cs="ADLaM Display"/>
          <w:i/>
          <w:iCs/>
          <w:sz w:val="16"/>
          <w:szCs w:val="16"/>
          <w:lang w:val="es-CR"/>
        </w:rPr>
        <w:t xml:space="preserve">Caso Velásquez Rodríguez Vs. Honduras. Excepciones Preliminares. </w:t>
      </w:r>
      <w:r w:rsidR="0094527A" w:rsidRPr="00242DA8">
        <w:rPr>
          <w:rFonts w:ascii="Verdana" w:hAnsi="Verdana" w:cs="ADLaM Display"/>
          <w:sz w:val="16"/>
          <w:szCs w:val="16"/>
          <w:lang w:val="es-CR"/>
        </w:rPr>
        <w:t>Sentencia de 26 de junio de 1987. Serie C No. 1</w:t>
      </w:r>
      <w:r w:rsidRPr="007975DE">
        <w:rPr>
          <w:rFonts w:ascii="Verdana" w:hAnsi="Verdana" w:cs="ADLaM Display"/>
          <w:sz w:val="16"/>
          <w:szCs w:val="16"/>
          <w:lang w:val="es-CR"/>
        </w:rPr>
        <w:t xml:space="preserve">, párr. 91, y </w:t>
      </w:r>
      <w:r w:rsidRPr="007975DE">
        <w:rPr>
          <w:rFonts w:ascii="Verdana" w:hAnsi="Verdana" w:cs="ADLaM Display"/>
          <w:i/>
          <w:iCs/>
          <w:sz w:val="16"/>
          <w:szCs w:val="16"/>
          <w:lang w:val="es-CR"/>
        </w:rPr>
        <w:t>Caso Rodríguez Pacheco y otra Vs. Venezuela</w:t>
      </w:r>
      <w:r w:rsidR="0094527A">
        <w:rPr>
          <w:rFonts w:ascii="Verdana" w:hAnsi="Verdana" w:cs="ADLaM Display"/>
          <w:i/>
          <w:iCs/>
          <w:sz w:val="16"/>
          <w:szCs w:val="16"/>
          <w:lang w:val="es-CR"/>
        </w:rPr>
        <w:t>, supra</w:t>
      </w:r>
      <w:r w:rsidRPr="007975DE">
        <w:rPr>
          <w:rFonts w:ascii="Verdana" w:hAnsi="Verdana" w:cs="ADLaM Display"/>
          <w:sz w:val="16"/>
          <w:szCs w:val="16"/>
          <w:lang w:val="es-CR"/>
        </w:rPr>
        <w:t>, párr. 96.</w:t>
      </w:r>
    </w:p>
  </w:footnote>
  <w:footnote w:id="28">
    <w:p w14:paraId="58568FBD" w14:textId="029DC50A"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8B6E4A">
        <w:rPr>
          <w:rFonts w:ascii="Verdana" w:hAnsi="Verdana" w:cs="ADLaM Display"/>
          <w:sz w:val="16"/>
          <w:szCs w:val="16"/>
          <w:lang w:val="es-CR"/>
        </w:rPr>
        <w:tab/>
      </w:r>
      <w:r w:rsidRPr="007975DE">
        <w:rPr>
          <w:rFonts w:ascii="Verdana" w:hAnsi="Verdana" w:cs="ADLaM Display"/>
          <w:i/>
          <w:iCs/>
          <w:sz w:val="16"/>
          <w:szCs w:val="16"/>
          <w:lang w:val="es-CR"/>
        </w:rPr>
        <w:t xml:space="preserve">Cfr. Caso Velásquez Rodríguez Vs. Honduras. Excepciones Preliminares, supra, </w:t>
      </w:r>
      <w:r w:rsidRPr="007975DE">
        <w:rPr>
          <w:rFonts w:ascii="Verdana" w:hAnsi="Verdana" w:cs="ADLaM Display"/>
          <w:sz w:val="16"/>
          <w:szCs w:val="16"/>
          <w:lang w:val="es-CR"/>
        </w:rPr>
        <w:t>párr. 91,</w:t>
      </w:r>
      <w:r w:rsidRPr="007975DE">
        <w:rPr>
          <w:rFonts w:ascii="Verdana" w:hAnsi="Verdana" w:cs="ADLaM Display"/>
          <w:i/>
          <w:iCs/>
          <w:sz w:val="16"/>
          <w:szCs w:val="16"/>
          <w:lang w:val="es-CR"/>
        </w:rPr>
        <w:t xml:space="preserve"> </w:t>
      </w:r>
      <w:r w:rsidRPr="007975DE">
        <w:rPr>
          <w:rFonts w:ascii="Verdana" w:hAnsi="Verdana" w:cs="ADLaM Display"/>
          <w:sz w:val="16"/>
          <w:szCs w:val="16"/>
          <w:lang w:val="es-CR"/>
        </w:rPr>
        <w:t>y</w:t>
      </w:r>
      <w:r w:rsidRPr="007975DE">
        <w:rPr>
          <w:rFonts w:ascii="Verdana" w:hAnsi="Verdana" w:cs="ADLaM Display"/>
          <w:i/>
          <w:iCs/>
          <w:sz w:val="16"/>
          <w:szCs w:val="16"/>
          <w:lang w:val="es-CR"/>
        </w:rPr>
        <w:t xml:space="preserve"> Caso Rodríguez Pacheco y otra Vs. Venezuela</w:t>
      </w:r>
      <w:r w:rsidR="0094527A">
        <w:rPr>
          <w:rFonts w:ascii="Verdana" w:hAnsi="Verdana" w:cs="ADLaM Display"/>
          <w:i/>
          <w:iCs/>
          <w:sz w:val="16"/>
          <w:szCs w:val="16"/>
          <w:lang w:val="es-CR"/>
        </w:rPr>
        <w:t>, supra</w:t>
      </w:r>
      <w:r w:rsidRPr="007975DE">
        <w:rPr>
          <w:rFonts w:ascii="Verdana" w:hAnsi="Verdana" w:cs="ADLaM Display"/>
          <w:sz w:val="16"/>
          <w:szCs w:val="16"/>
          <w:lang w:val="es-CR"/>
        </w:rPr>
        <w:t>, párr. 96.</w:t>
      </w:r>
    </w:p>
  </w:footnote>
  <w:footnote w:id="29">
    <w:p w14:paraId="0BD5330F" w14:textId="0D2DA295"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 xml:space="preserve">Cfr. Caso Baldeón García Vs. Perú. Fondo, Reparaciones y Costas. </w:t>
      </w:r>
      <w:r w:rsidRPr="007975DE">
        <w:rPr>
          <w:rFonts w:ascii="Verdana" w:hAnsi="Verdana" w:cs="ADLaM Display"/>
          <w:sz w:val="16"/>
          <w:szCs w:val="16"/>
          <w:lang w:val="es-CR"/>
        </w:rPr>
        <w:t xml:space="preserve">Sentencia de 6 de abril de 2006. Serie C No. 147, párrs. 93 y 146, y </w:t>
      </w:r>
      <w:r w:rsidRPr="007975DE">
        <w:rPr>
          <w:rFonts w:ascii="Verdana" w:hAnsi="Verdana" w:cs="ADLaM Display"/>
          <w:i/>
          <w:iCs/>
          <w:sz w:val="16"/>
          <w:szCs w:val="16"/>
          <w:lang w:val="es-CR"/>
        </w:rPr>
        <w:t>Caso Rodríguez Pacheco y otra Vs. Venezuela</w:t>
      </w:r>
      <w:r w:rsidR="000013C4">
        <w:rPr>
          <w:rFonts w:ascii="Verdana" w:hAnsi="Verdana" w:cs="ADLaM Display"/>
          <w:i/>
          <w:iCs/>
          <w:sz w:val="16"/>
          <w:szCs w:val="16"/>
          <w:lang w:val="es-CR"/>
        </w:rPr>
        <w:t>, supra</w:t>
      </w:r>
      <w:r w:rsidRPr="007975DE">
        <w:rPr>
          <w:rFonts w:ascii="Verdana" w:hAnsi="Verdana" w:cs="ADLaM Display"/>
          <w:sz w:val="16"/>
          <w:szCs w:val="16"/>
          <w:lang w:val="es-CR"/>
        </w:rPr>
        <w:t>, párr. 97.</w:t>
      </w:r>
    </w:p>
  </w:footnote>
  <w:footnote w:id="30">
    <w:p w14:paraId="0D14816C" w14:textId="143B679E"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 xml:space="preserve">Cfr. Caso del Pueblo </w:t>
      </w:r>
      <w:proofErr w:type="spellStart"/>
      <w:r w:rsidRPr="007975DE">
        <w:rPr>
          <w:rFonts w:ascii="Verdana" w:hAnsi="Verdana" w:cs="ADLaM Display"/>
          <w:i/>
          <w:iCs/>
          <w:sz w:val="16"/>
          <w:szCs w:val="16"/>
          <w:lang w:val="es-CR"/>
        </w:rPr>
        <w:t>Saramaka</w:t>
      </w:r>
      <w:proofErr w:type="spellEnd"/>
      <w:r w:rsidRPr="007975DE">
        <w:rPr>
          <w:rFonts w:ascii="Verdana" w:hAnsi="Verdana" w:cs="ADLaM Display"/>
          <w:i/>
          <w:iCs/>
          <w:sz w:val="16"/>
          <w:szCs w:val="16"/>
          <w:lang w:val="es-CR"/>
        </w:rPr>
        <w:t xml:space="preserve"> Vs. Surinam. Excepciones Preliminares, Fondo, Reparaciones y Costas.</w:t>
      </w:r>
      <w:r w:rsidRPr="007975DE">
        <w:rPr>
          <w:rFonts w:ascii="Verdana" w:hAnsi="Verdana" w:cs="ADLaM Display"/>
          <w:sz w:val="16"/>
          <w:szCs w:val="16"/>
          <w:lang w:val="es-CR"/>
        </w:rPr>
        <w:t xml:space="preserve"> Sentencia de 28 de noviembre de 2007. Serie C No. 172, párr. 177, y </w:t>
      </w:r>
      <w:r w:rsidRPr="007975DE">
        <w:rPr>
          <w:rFonts w:ascii="Verdana" w:hAnsi="Verdana" w:cs="ADLaM Display"/>
          <w:i/>
          <w:iCs/>
          <w:sz w:val="16"/>
          <w:szCs w:val="16"/>
          <w:lang w:val="es-CR"/>
        </w:rPr>
        <w:t>Caso Rodríguez Pacheco y otra Vs. Venezuela</w:t>
      </w:r>
      <w:r w:rsidR="000013C4">
        <w:rPr>
          <w:rFonts w:ascii="Verdana" w:hAnsi="Verdana" w:cs="ADLaM Display"/>
          <w:i/>
          <w:iCs/>
          <w:sz w:val="16"/>
          <w:szCs w:val="16"/>
          <w:lang w:val="es-CR"/>
        </w:rPr>
        <w:t>, supra</w:t>
      </w:r>
      <w:r w:rsidRPr="007975DE">
        <w:rPr>
          <w:rFonts w:ascii="Verdana" w:hAnsi="Verdana" w:cs="ADLaM Display"/>
          <w:sz w:val="16"/>
          <w:szCs w:val="16"/>
          <w:lang w:val="es-CR"/>
        </w:rPr>
        <w:t>, párr. 98.</w:t>
      </w:r>
    </w:p>
  </w:footnote>
  <w:footnote w:id="31">
    <w:p w14:paraId="66B5BDD6" w14:textId="292CE872"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Cfr. Garantías Judiciales en Estados de Emergencia (arts. 27.2, 25 y 8 Convención Americana sobre Derechos Humanos).</w:t>
      </w:r>
      <w:r w:rsidRPr="007975DE">
        <w:rPr>
          <w:rFonts w:ascii="Verdana" w:hAnsi="Verdana" w:cs="ADLaM Display"/>
          <w:sz w:val="16"/>
          <w:szCs w:val="16"/>
          <w:lang w:val="es-CR"/>
        </w:rPr>
        <w:t xml:space="preserve"> Opinión Consultiva OC-9/87 del 6 de octubre de 1987. Serie A No. 9, párr. 24, y </w:t>
      </w:r>
      <w:r w:rsidRPr="007975DE">
        <w:rPr>
          <w:rFonts w:ascii="Verdana" w:hAnsi="Verdana" w:cs="ADLaM Display"/>
          <w:i/>
          <w:iCs/>
          <w:sz w:val="16"/>
          <w:szCs w:val="16"/>
          <w:lang w:val="es-CR"/>
        </w:rPr>
        <w:t>Caso Rodríguez Pacheco y otra Vs. Venezuela</w:t>
      </w:r>
      <w:r w:rsidR="000013C4">
        <w:rPr>
          <w:rFonts w:ascii="Verdana" w:hAnsi="Verdana" w:cs="ADLaM Display"/>
          <w:i/>
          <w:iCs/>
          <w:sz w:val="16"/>
          <w:szCs w:val="16"/>
          <w:lang w:val="es-CR"/>
        </w:rPr>
        <w:t>, supra</w:t>
      </w:r>
      <w:r w:rsidRPr="007975DE">
        <w:rPr>
          <w:rFonts w:ascii="Verdana" w:hAnsi="Verdana" w:cs="ADLaM Display"/>
          <w:sz w:val="16"/>
          <w:szCs w:val="16"/>
          <w:lang w:val="es-CR"/>
        </w:rPr>
        <w:t>, párr. 98.</w:t>
      </w:r>
    </w:p>
  </w:footnote>
  <w:footnote w:id="32">
    <w:p w14:paraId="65409E05" w14:textId="2A13BADD"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0013C4">
        <w:rPr>
          <w:rFonts w:ascii="Verdana" w:hAnsi="Verdana" w:cs="ADLaM Display"/>
          <w:sz w:val="16"/>
          <w:szCs w:val="16"/>
          <w:lang w:val="es-CR"/>
        </w:rPr>
        <w:tab/>
      </w:r>
      <w:r w:rsidRPr="007975DE">
        <w:rPr>
          <w:rFonts w:ascii="Verdana" w:hAnsi="Verdana" w:cs="ADLaM Display"/>
          <w:i/>
          <w:sz w:val="16"/>
          <w:szCs w:val="16"/>
          <w:lang w:val="es-CR"/>
        </w:rPr>
        <w:t>Cfr. Caso Bulacio Vs. Argentina</w:t>
      </w:r>
      <w:r w:rsidR="000013C4">
        <w:rPr>
          <w:rFonts w:ascii="Verdana" w:hAnsi="Verdana" w:cs="ADLaM Display"/>
          <w:i/>
          <w:sz w:val="16"/>
          <w:szCs w:val="16"/>
          <w:lang w:val="es-CR"/>
        </w:rPr>
        <w:t>, supra</w:t>
      </w:r>
      <w:r w:rsidRPr="007975DE">
        <w:rPr>
          <w:rFonts w:ascii="Verdana" w:hAnsi="Verdana" w:cs="ADLaM Display"/>
          <w:sz w:val="16"/>
          <w:szCs w:val="16"/>
          <w:lang w:val="es-CR"/>
        </w:rPr>
        <w:t>, párr.</w:t>
      </w:r>
      <w:r w:rsidRPr="007975DE">
        <w:rPr>
          <w:rFonts w:ascii="Verdana" w:hAnsi="Verdana" w:cs="ADLaM Display"/>
          <w:spacing w:val="-4"/>
          <w:sz w:val="16"/>
          <w:szCs w:val="16"/>
          <w:lang w:val="es-CR"/>
        </w:rPr>
        <w:t xml:space="preserve"> </w:t>
      </w:r>
      <w:r w:rsidRPr="007975DE">
        <w:rPr>
          <w:rFonts w:ascii="Verdana" w:hAnsi="Verdana" w:cs="ADLaM Display"/>
          <w:sz w:val="16"/>
          <w:szCs w:val="16"/>
          <w:lang w:val="es-CR"/>
        </w:rPr>
        <w:t xml:space="preserve">114, y </w:t>
      </w:r>
      <w:r w:rsidRPr="00695D3F">
        <w:rPr>
          <w:rFonts w:ascii="Verdana" w:hAnsi="Verdana" w:cs="ADLaM Display"/>
          <w:i/>
          <w:iCs/>
          <w:sz w:val="16"/>
          <w:szCs w:val="16"/>
          <w:lang w:val="es-CR"/>
        </w:rPr>
        <w:t>Caso</w:t>
      </w:r>
      <w:r w:rsidRPr="007975DE">
        <w:rPr>
          <w:rFonts w:ascii="Verdana" w:hAnsi="Verdana" w:cs="ADLaM Display"/>
          <w:i/>
          <w:iCs/>
          <w:sz w:val="16"/>
          <w:szCs w:val="16"/>
          <w:lang w:val="es-CR"/>
        </w:rPr>
        <w:t xml:space="preserve"> Rodríguez Pacheco y otra Vs. Venezuela</w:t>
      </w:r>
      <w:r w:rsidR="000013C4">
        <w:rPr>
          <w:rFonts w:ascii="Verdana" w:hAnsi="Verdana" w:cs="ADLaM Display"/>
          <w:i/>
          <w:iCs/>
          <w:sz w:val="16"/>
          <w:szCs w:val="16"/>
          <w:lang w:val="es-CR"/>
        </w:rPr>
        <w:t>, supra</w:t>
      </w:r>
      <w:r w:rsidRPr="007975DE">
        <w:rPr>
          <w:rFonts w:ascii="Verdana" w:hAnsi="Verdana" w:cs="ADLaM Display"/>
          <w:sz w:val="16"/>
          <w:szCs w:val="16"/>
          <w:lang w:val="es-CR"/>
        </w:rPr>
        <w:t>, párr. 99.</w:t>
      </w:r>
    </w:p>
  </w:footnote>
  <w:footnote w:id="33">
    <w:p w14:paraId="7AFB1981" w14:textId="4F02237C" w:rsidR="00E50A2E" w:rsidRPr="007975DE" w:rsidRDefault="00E50A2E" w:rsidP="005D358A">
      <w:pPr>
        <w:spacing w:before="120" w:after="120" w:line="240" w:lineRule="auto"/>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sz w:val="16"/>
          <w:szCs w:val="16"/>
          <w:lang w:val="es-CR"/>
        </w:rPr>
        <w:t xml:space="preserve">Cfr. Caso Hilaire, </w:t>
      </w:r>
      <w:proofErr w:type="spellStart"/>
      <w:r w:rsidRPr="007975DE">
        <w:rPr>
          <w:rFonts w:ascii="Verdana" w:hAnsi="Verdana" w:cs="ADLaM Display"/>
          <w:i/>
          <w:sz w:val="16"/>
          <w:szCs w:val="16"/>
          <w:lang w:val="es-CR"/>
        </w:rPr>
        <w:t>Constantine</w:t>
      </w:r>
      <w:proofErr w:type="spellEnd"/>
      <w:r w:rsidRPr="007975DE">
        <w:rPr>
          <w:rFonts w:ascii="Verdana" w:hAnsi="Verdana" w:cs="ADLaM Display"/>
          <w:i/>
          <w:sz w:val="16"/>
          <w:szCs w:val="16"/>
          <w:lang w:val="es-CR"/>
        </w:rPr>
        <w:t xml:space="preserve"> y </w:t>
      </w:r>
      <w:proofErr w:type="spellStart"/>
      <w:r w:rsidRPr="007975DE">
        <w:rPr>
          <w:rFonts w:ascii="Verdana" w:hAnsi="Verdana" w:cs="ADLaM Display"/>
          <w:i/>
          <w:sz w:val="16"/>
          <w:szCs w:val="16"/>
          <w:lang w:val="es-CR"/>
        </w:rPr>
        <w:t>Benjamin</w:t>
      </w:r>
      <w:proofErr w:type="spellEnd"/>
      <w:r w:rsidRPr="007975DE">
        <w:rPr>
          <w:rFonts w:ascii="Verdana" w:hAnsi="Verdana" w:cs="ADLaM Display"/>
          <w:i/>
          <w:sz w:val="16"/>
          <w:szCs w:val="16"/>
          <w:lang w:val="es-CR"/>
        </w:rPr>
        <w:t xml:space="preserve"> y otros Vs. Trinidad y Tobago</w:t>
      </w:r>
      <w:r w:rsidRPr="007975DE">
        <w:rPr>
          <w:rFonts w:ascii="Verdana" w:hAnsi="Verdana" w:cs="ADLaM Display"/>
          <w:sz w:val="16"/>
          <w:szCs w:val="16"/>
          <w:lang w:val="es-CR"/>
        </w:rPr>
        <w:t xml:space="preserve">. </w:t>
      </w:r>
      <w:r w:rsidRPr="007975DE">
        <w:rPr>
          <w:rFonts w:ascii="Verdana" w:hAnsi="Verdana" w:cs="ADLaM Display"/>
          <w:i/>
          <w:iCs/>
          <w:sz w:val="16"/>
          <w:szCs w:val="16"/>
          <w:lang w:val="es-CR"/>
        </w:rPr>
        <w:t>Fondo, Reparaciones y</w:t>
      </w:r>
      <w:r w:rsidRPr="007975DE">
        <w:rPr>
          <w:rFonts w:ascii="Verdana" w:hAnsi="Verdana" w:cs="ADLaM Display"/>
          <w:i/>
          <w:iCs/>
          <w:spacing w:val="40"/>
          <w:sz w:val="16"/>
          <w:szCs w:val="16"/>
          <w:lang w:val="es-CR"/>
        </w:rPr>
        <w:t xml:space="preserve"> </w:t>
      </w:r>
      <w:r w:rsidRPr="007975DE">
        <w:rPr>
          <w:rFonts w:ascii="Verdana" w:hAnsi="Verdana" w:cs="ADLaM Display"/>
          <w:i/>
          <w:iCs/>
          <w:sz w:val="16"/>
          <w:szCs w:val="16"/>
          <w:lang w:val="es-CR"/>
        </w:rPr>
        <w:t>Costas</w:t>
      </w:r>
      <w:r w:rsidRPr="007975DE">
        <w:rPr>
          <w:rFonts w:ascii="Verdana" w:hAnsi="Verdana" w:cs="ADLaM Display"/>
          <w:sz w:val="16"/>
          <w:szCs w:val="16"/>
          <w:lang w:val="es-CR"/>
        </w:rPr>
        <w:t>.</w:t>
      </w:r>
      <w:r w:rsidRPr="007975DE">
        <w:rPr>
          <w:rFonts w:ascii="Verdana" w:hAnsi="Verdana" w:cs="ADLaM Display"/>
          <w:spacing w:val="-6"/>
          <w:sz w:val="16"/>
          <w:szCs w:val="16"/>
          <w:lang w:val="es-CR"/>
        </w:rPr>
        <w:t xml:space="preserve"> </w:t>
      </w:r>
      <w:r w:rsidRPr="007975DE">
        <w:rPr>
          <w:rFonts w:ascii="Verdana" w:hAnsi="Verdana" w:cs="ADLaM Display"/>
          <w:sz w:val="16"/>
          <w:szCs w:val="16"/>
          <w:lang w:val="es-CR"/>
        </w:rPr>
        <w:t>Sentencia</w:t>
      </w:r>
      <w:r w:rsidRPr="007975DE">
        <w:rPr>
          <w:rFonts w:ascii="Verdana" w:hAnsi="Verdana" w:cs="ADLaM Display"/>
          <w:spacing w:val="-3"/>
          <w:sz w:val="16"/>
          <w:szCs w:val="16"/>
          <w:lang w:val="es-CR"/>
        </w:rPr>
        <w:t xml:space="preserve"> </w:t>
      </w:r>
      <w:r w:rsidRPr="007975DE">
        <w:rPr>
          <w:rFonts w:ascii="Verdana" w:hAnsi="Verdana" w:cs="ADLaM Display"/>
          <w:sz w:val="16"/>
          <w:szCs w:val="16"/>
          <w:lang w:val="es-CR"/>
        </w:rPr>
        <w:t>de</w:t>
      </w:r>
      <w:r w:rsidRPr="007975DE">
        <w:rPr>
          <w:rFonts w:ascii="Verdana" w:hAnsi="Verdana" w:cs="ADLaM Display"/>
          <w:spacing w:val="-5"/>
          <w:sz w:val="16"/>
          <w:szCs w:val="16"/>
          <w:lang w:val="es-CR"/>
        </w:rPr>
        <w:t xml:space="preserve"> </w:t>
      </w:r>
      <w:r w:rsidRPr="007975DE">
        <w:rPr>
          <w:rFonts w:ascii="Verdana" w:hAnsi="Verdana" w:cs="ADLaM Display"/>
          <w:sz w:val="16"/>
          <w:szCs w:val="16"/>
          <w:lang w:val="es-CR"/>
        </w:rPr>
        <w:t>21</w:t>
      </w:r>
      <w:r w:rsidRPr="007975DE">
        <w:rPr>
          <w:rFonts w:ascii="Verdana" w:hAnsi="Verdana" w:cs="ADLaM Display"/>
          <w:spacing w:val="-4"/>
          <w:sz w:val="16"/>
          <w:szCs w:val="16"/>
          <w:lang w:val="es-CR"/>
        </w:rPr>
        <w:t xml:space="preserve"> </w:t>
      </w:r>
      <w:r w:rsidRPr="007975DE">
        <w:rPr>
          <w:rFonts w:ascii="Verdana" w:hAnsi="Verdana" w:cs="ADLaM Display"/>
          <w:sz w:val="16"/>
          <w:szCs w:val="16"/>
          <w:lang w:val="es-CR"/>
        </w:rPr>
        <w:t>de</w:t>
      </w:r>
      <w:r w:rsidRPr="007975DE">
        <w:rPr>
          <w:rFonts w:ascii="Verdana" w:hAnsi="Verdana" w:cs="ADLaM Display"/>
          <w:spacing w:val="-2"/>
          <w:sz w:val="16"/>
          <w:szCs w:val="16"/>
          <w:lang w:val="es-CR"/>
        </w:rPr>
        <w:t xml:space="preserve"> </w:t>
      </w:r>
      <w:r w:rsidRPr="007975DE">
        <w:rPr>
          <w:rFonts w:ascii="Verdana" w:hAnsi="Verdana" w:cs="ADLaM Display"/>
          <w:sz w:val="16"/>
          <w:szCs w:val="16"/>
          <w:lang w:val="es-CR"/>
        </w:rPr>
        <w:t>junio</w:t>
      </w:r>
      <w:r w:rsidRPr="007975DE">
        <w:rPr>
          <w:rFonts w:ascii="Verdana" w:hAnsi="Verdana" w:cs="ADLaM Display"/>
          <w:spacing w:val="-2"/>
          <w:sz w:val="16"/>
          <w:szCs w:val="16"/>
          <w:lang w:val="es-CR"/>
        </w:rPr>
        <w:t xml:space="preserve"> </w:t>
      </w:r>
      <w:r w:rsidRPr="007975DE">
        <w:rPr>
          <w:rFonts w:ascii="Verdana" w:hAnsi="Verdana" w:cs="ADLaM Display"/>
          <w:sz w:val="16"/>
          <w:szCs w:val="16"/>
          <w:lang w:val="es-CR"/>
        </w:rPr>
        <w:t>de</w:t>
      </w:r>
      <w:r w:rsidRPr="007975DE">
        <w:rPr>
          <w:rFonts w:ascii="Verdana" w:hAnsi="Verdana" w:cs="ADLaM Display"/>
          <w:spacing w:val="-5"/>
          <w:sz w:val="16"/>
          <w:szCs w:val="16"/>
          <w:lang w:val="es-CR"/>
        </w:rPr>
        <w:t xml:space="preserve"> </w:t>
      </w:r>
      <w:r w:rsidRPr="007975DE">
        <w:rPr>
          <w:rFonts w:ascii="Verdana" w:hAnsi="Verdana" w:cs="ADLaM Display"/>
          <w:sz w:val="16"/>
          <w:szCs w:val="16"/>
          <w:lang w:val="es-CR"/>
        </w:rPr>
        <w:t>2002.</w:t>
      </w:r>
      <w:r w:rsidRPr="007975DE">
        <w:rPr>
          <w:rFonts w:ascii="Verdana" w:hAnsi="Verdana" w:cs="ADLaM Display"/>
          <w:spacing w:val="-4"/>
          <w:sz w:val="16"/>
          <w:szCs w:val="16"/>
          <w:lang w:val="es-CR"/>
        </w:rPr>
        <w:t xml:space="preserve"> </w:t>
      </w:r>
      <w:r w:rsidRPr="007975DE">
        <w:rPr>
          <w:rFonts w:ascii="Verdana" w:hAnsi="Verdana" w:cs="ADLaM Display"/>
          <w:sz w:val="16"/>
          <w:szCs w:val="16"/>
          <w:lang w:val="es-CR"/>
        </w:rPr>
        <w:t>Serie</w:t>
      </w:r>
      <w:r w:rsidRPr="007975DE">
        <w:rPr>
          <w:rFonts w:ascii="Verdana" w:hAnsi="Verdana" w:cs="ADLaM Display"/>
          <w:spacing w:val="-5"/>
          <w:sz w:val="16"/>
          <w:szCs w:val="16"/>
          <w:lang w:val="es-CR"/>
        </w:rPr>
        <w:t xml:space="preserve"> </w:t>
      </w:r>
      <w:r w:rsidRPr="007975DE">
        <w:rPr>
          <w:rFonts w:ascii="Verdana" w:hAnsi="Verdana" w:cs="ADLaM Display"/>
          <w:sz w:val="16"/>
          <w:szCs w:val="16"/>
          <w:lang w:val="es-CR"/>
        </w:rPr>
        <w:t>C</w:t>
      </w:r>
      <w:r w:rsidRPr="007975DE">
        <w:rPr>
          <w:rFonts w:ascii="Verdana" w:hAnsi="Verdana" w:cs="ADLaM Display"/>
          <w:spacing w:val="-2"/>
          <w:sz w:val="16"/>
          <w:szCs w:val="16"/>
          <w:lang w:val="es-CR"/>
        </w:rPr>
        <w:t xml:space="preserve"> </w:t>
      </w:r>
      <w:r w:rsidRPr="007975DE">
        <w:rPr>
          <w:rFonts w:ascii="Verdana" w:hAnsi="Verdana" w:cs="ADLaM Display"/>
          <w:sz w:val="16"/>
          <w:szCs w:val="16"/>
          <w:lang w:val="es-CR"/>
        </w:rPr>
        <w:t>No.</w:t>
      </w:r>
      <w:r w:rsidRPr="007975DE">
        <w:rPr>
          <w:rFonts w:ascii="Verdana" w:hAnsi="Verdana" w:cs="ADLaM Display"/>
          <w:spacing w:val="-4"/>
          <w:sz w:val="16"/>
          <w:szCs w:val="16"/>
          <w:lang w:val="es-CR"/>
        </w:rPr>
        <w:t xml:space="preserve"> </w:t>
      </w:r>
      <w:r w:rsidRPr="007975DE">
        <w:rPr>
          <w:rFonts w:ascii="Verdana" w:hAnsi="Verdana" w:cs="ADLaM Display"/>
          <w:sz w:val="16"/>
          <w:szCs w:val="16"/>
          <w:lang w:val="es-CR"/>
        </w:rPr>
        <w:t>94,</w:t>
      </w:r>
      <w:r w:rsidRPr="007975DE">
        <w:rPr>
          <w:rFonts w:ascii="Verdana" w:hAnsi="Verdana" w:cs="ADLaM Display"/>
          <w:spacing w:val="-4"/>
          <w:sz w:val="16"/>
          <w:szCs w:val="16"/>
          <w:lang w:val="es-CR"/>
        </w:rPr>
        <w:t xml:space="preserve"> </w:t>
      </w:r>
      <w:r w:rsidRPr="007975DE">
        <w:rPr>
          <w:rFonts w:ascii="Verdana" w:hAnsi="Verdana" w:cs="ADLaM Display"/>
          <w:sz w:val="16"/>
          <w:szCs w:val="16"/>
          <w:lang w:val="es-CR"/>
        </w:rPr>
        <w:t>párr.</w:t>
      </w:r>
      <w:r w:rsidRPr="007975DE">
        <w:rPr>
          <w:rFonts w:ascii="Verdana" w:hAnsi="Verdana" w:cs="ADLaM Display"/>
          <w:spacing w:val="-6"/>
          <w:sz w:val="16"/>
          <w:szCs w:val="16"/>
          <w:lang w:val="es-CR"/>
        </w:rPr>
        <w:t xml:space="preserve"> </w:t>
      </w:r>
      <w:r w:rsidRPr="007975DE">
        <w:rPr>
          <w:rFonts w:ascii="Verdana" w:hAnsi="Verdana" w:cs="ADLaM Display"/>
          <w:sz w:val="16"/>
          <w:szCs w:val="16"/>
          <w:lang w:val="es-CR"/>
        </w:rPr>
        <w:t xml:space="preserve">145, y </w:t>
      </w:r>
      <w:r w:rsidRPr="007975DE">
        <w:rPr>
          <w:rFonts w:ascii="Verdana" w:hAnsi="Verdana" w:cs="ADLaM Display"/>
          <w:i/>
          <w:iCs/>
          <w:sz w:val="16"/>
          <w:szCs w:val="16"/>
          <w:lang w:val="es-CR"/>
        </w:rPr>
        <w:t>Caso Rodríguez Pacheco y otra Vs. Venezuela</w:t>
      </w:r>
      <w:r w:rsidR="000013C4">
        <w:rPr>
          <w:rFonts w:ascii="Verdana" w:hAnsi="Verdana" w:cs="ADLaM Display"/>
          <w:i/>
          <w:iCs/>
          <w:sz w:val="16"/>
          <w:szCs w:val="16"/>
          <w:lang w:val="es-CR"/>
        </w:rPr>
        <w:t>, supra</w:t>
      </w:r>
      <w:r w:rsidRPr="007975DE">
        <w:rPr>
          <w:rFonts w:ascii="Verdana" w:hAnsi="Verdana" w:cs="ADLaM Display"/>
          <w:sz w:val="16"/>
          <w:szCs w:val="16"/>
          <w:lang w:val="es-CR"/>
        </w:rPr>
        <w:t>, párr. 99.</w:t>
      </w:r>
    </w:p>
  </w:footnote>
  <w:footnote w:id="34">
    <w:p w14:paraId="0E0E5517" w14:textId="29EF724A"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 xml:space="preserve">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 </w:t>
      </w:r>
      <w:r w:rsidRPr="007975DE">
        <w:rPr>
          <w:rFonts w:ascii="Verdana" w:hAnsi="Verdana" w:cs="ADLaM Display"/>
          <w:i/>
          <w:iCs/>
          <w:sz w:val="16"/>
          <w:szCs w:val="16"/>
          <w:lang w:val="es-CR"/>
        </w:rPr>
        <w:t xml:space="preserve">Cfr. Caso Genie Lacayo Vs. Nicaragua. </w:t>
      </w:r>
      <w:r w:rsidR="0003242A">
        <w:rPr>
          <w:rFonts w:ascii="Verdana" w:hAnsi="Verdana" w:cs="ADLaM Display"/>
          <w:i/>
          <w:iCs/>
          <w:sz w:val="16"/>
          <w:szCs w:val="16"/>
          <w:lang w:val="es-CR"/>
        </w:rPr>
        <w:t>Fondo, Reparaciones y Costas</w:t>
      </w:r>
      <w:r w:rsidRPr="007975DE">
        <w:rPr>
          <w:rFonts w:ascii="Verdana" w:hAnsi="Verdana" w:cs="ADLaM Display"/>
          <w:sz w:val="16"/>
          <w:szCs w:val="16"/>
          <w:lang w:val="es-CR"/>
        </w:rPr>
        <w:t>. Sentencia de 2</w:t>
      </w:r>
      <w:r w:rsidR="0003242A">
        <w:rPr>
          <w:rFonts w:ascii="Verdana" w:hAnsi="Verdana" w:cs="ADLaM Display"/>
          <w:sz w:val="16"/>
          <w:szCs w:val="16"/>
          <w:lang w:val="es-CR"/>
        </w:rPr>
        <w:t>9</w:t>
      </w:r>
      <w:r w:rsidRPr="007975DE">
        <w:rPr>
          <w:rFonts w:ascii="Verdana" w:hAnsi="Verdana" w:cs="ADLaM Display"/>
          <w:sz w:val="16"/>
          <w:szCs w:val="16"/>
          <w:lang w:val="es-CR"/>
        </w:rPr>
        <w:t xml:space="preserve"> de enero de 199</w:t>
      </w:r>
      <w:r w:rsidR="0003242A">
        <w:rPr>
          <w:rFonts w:ascii="Verdana" w:hAnsi="Verdana" w:cs="ADLaM Display"/>
          <w:sz w:val="16"/>
          <w:szCs w:val="16"/>
          <w:lang w:val="es-CR"/>
        </w:rPr>
        <w:t>7</w:t>
      </w:r>
      <w:r w:rsidRPr="007975DE">
        <w:rPr>
          <w:rFonts w:ascii="Verdana" w:hAnsi="Verdana" w:cs="ADLaM Display"/>
          <w:sz w:val="16"/>
          <w:szCs w:val="16"/>
          <w:lang w:val="es-CR"/>
        </w:rPr>
        <w:t xml:space="preserve">. Serie C No. </w:t>
      </w:r>
      <w:r w:rsidR="0003242A">
        <w:rPr>
          <w:rFonts w:ascii="Verdana" w:hAnsi="Verdana" w:cs="ADLaM Display"/>
          <w:sz w:val="16"/>
          <w:szCs w:val="16"/>
          <w:lang w:val="es-CR"/>
        </w:rPr>
        <w:t>30</w:t>
      </w:r>
      <w:r w:rsidRPr="007975DE">
        <w:rPr>
          <w:rFonts w:ascii="Verdana" w:hAnsi="Verdana" w:cs="ADLaM Display"/>
          <w:sz w:val="16"/>
          <w:szCs w:val="16"/>
          <w:lang w:val="es-CR"/>
        </w:rPr>
        <w:t xml:space="preserve">, párr. 78, 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35">
    <w:p w14:paraId="56E30422" w14:textId="7807EB42"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 xml:space="preserve">Respecto de la actividad del interesado en obtener justicia, la Corte ha tomado en consideración si la conducta procesal de este ha contribuido en algún grado a prolongar indebidamente la duración del proceso. </w:t>
      </w:r>
      <w:r w:rsidRPr="007975DE">
        <w:rPr>
          <w:rFonts w:ascii="Verdana" w:hAnsi="Verdana" w:cs="ADLaM Display"/>
          <w:i/>
          <w:iCs/>
          <w:sz w:val="16"/>
          <w:szCs w:val="16"/>
          <w:lang w:val="es-CR"/>
        </w:rPr>
        <w:t>Cfr. Caso Cantos Vs. Argentina. Fondo, Reparaciones y Costas.</w:t>
      </w:r>
      <w:r w:rsidRPr="007975DE">
        <w:rPr>
          <w:rFonts w:ascii="Verdana" w:hAnsi="Verdana" w:cs="ADLaM Display"/>
          <w:sz w:val="16"/>
          <w:szCs w:val="16"/>
          <w:lang w:val="es-CR"/>
        </w:rPr>
        <w:t xml:space="preserve"> Sentencia de 28 de noviembre de 2002. Serie C No. 97, párr. 57, 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36">
    <w:p w14:paraId="5E226FB4" w14:textId="44A82563"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 xml:space="preserve">La Corte ha entendido que, para lograr plenamente la efectividad de la sentencia, las autoridades judiciales deben actuar con celeridad y sin demora, debido a que el principio de tutela judicial efectiva requiere que los procedimientos de ejecución sean llevados a cabo sin obstáculos o demoras indebidas, a fin de que alcancen su objetivo de manera rápida, sencilla e integral. </w:t>
      </w:r>
      <w:r w:rsidRPr="007975DE">
        <w:rPr>
          <w:rFonts w:ascii="Verdana" w:hAnsi="Verdana" w:cs="ADLaM Display"/>
          <w:i/>
          <w:iCs/>
          <w:sz w:val="16"/>
          <w:szCs w:val="16"/>
          <w:lang w:val="es-CR"/>
        </w:rPr>
        <w:t>Cfr. Caso Mejía Idrovo Vs. Ecuador. Excepciones Preliminares, Fondo, Reparaciones y Costas</w:t>
      </w:r>
      <w:r w:rsidRPr="007975DE">
        <w:rPr>
          <w:rFonts w:ascii="Verdana" w:hAnsi="Verdana" w:cs="ADLaM Display"/>
          <w:sz w:val="16"/>
          <w:szCs w:val="16"/>
          <w:lang w:val="es-CR"/>
        </w:rPr>
        <w:t xml:space="preserve">. Sentencia de 5 de julio de 2011. Serie C No. 228, párr. 106, 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37">
    <w:p w14:paraId="6A24470C" w14:textId="59C035F7"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00785406" w:rsidRPr="007975DE">
        <w:rPr>
          <w:rFonts w:ascii="Verdana" w:hAnsi="Verdana" w:cs="ADLaM Display"/>
          <w:sz w:val="16"/>
          <w:szCs w:val="16"/>
          <w:lang w:val="es-CR"/>
        </w:rPr>
        <w:t xml:space="preserve">En cuanto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considerando, entre otros elementos, la materia de la controversia. </w:t>
      </w:r>
      <w:r w:rsidR="00785406" w:rsidRPr="007975DE">
        <w:rPr>
          <w:rFonts w:ascii="Verdana" w:hAnsi="Verdana" w:cs="ADLaM Display"/>
          <w:i/>
          <w:iCs/>
          <w:sz w:val="16"/>
          <w:szCs w:val="16"/>
          <w:lang w:val="es-CR"/>
        </w:rPr>
        <w:t>Cfr.</w:t>
      </w:r>
      <w:r w:rsidR="00785406" w:rsidRPr="007975DE">
        <w:rPr>
          <w:rFonts w:ascii="Verdana" w:hAnsi="Verdana" w:cs="ADLaM Display"/>
          <w:sz w:val="16"/>
          <w:szCs w:val="16"/>
          <w:lang w:val="es-CR"/>
        </w:rPr>
        <w:t xml:space="preserve"> </w:t>
      </w:r>
      <w:r w:rsidR="00785406" w:rsidRPr="007975DE">
        <w:rPr>
          <w:rFonts w:ascii="Verdana" w:hAnsi="Verdana" w:cs="ADLaM Display"/>
          <w:i/>
          <w:iCs/>
          <w:sz w:val="16"/>
          <w:szCs w:val="16"/>
          <w:lang w:val="es-CR"/>
        </w:rPr>
        <w:t xml:space="preserve">Caso </w:t>
      </w:r>
      <w:r w:rsidR="00716C62">
        <w:rPr>
          <w:rFonts w:ascii="Verdana" w:hAnsi="Verdana" w:cs="ADLaM Display"/>
          <w:i/>
          <w:iCs/>
          <w:sz w:val="16"/>
          <w:szCs w:val="16"/>
          <w:lang w:val="es-CR"/>
        </w:rPr>
        <w:t xml:space="preserve">Valle Jaramillo y otros </w:t>
      </w:r>
      <w:r w:rsidR="00785406" w:rsidRPr="007975DE">
        <w:rPr>
          <w:rFonts w:ascii="Verdana" w:hAnsi="Verdana" w:cs="ADLaM Display"/>
          <w:i/>
          <w:iCs/>
          <w:sz w:val="16"/>
          <w:szCs w:val="16"/>
          <w:lang w:val="es-CR"/>
        </w:rPr>
        <w:t xml:space="preserve">Vs.  </w:t>
      </w:r>
      <w:r w:rsidR="00716C62">
        <w:rPr>
          <w:rFonts w:ascii="Verdana" w:hAnsi="Verdana" w:cs="ADLaM Display"/>
          <w:i/>
          <w:iCs/>
          <w:sz w:val="16"/>
          <w:szCs w:val="16"/>
          <w:lang w:val="es-CR"/>
        </w:rPr>
        <w:t>Colombia.</w:t>
      </w:r>
      <w:r w:rsidR="00785406" w:rsidRPr="007975DE">
        <w:rPr>
          <w:rFonts w:ascii="Verdana" w:hAnsi="Verdana" w:cs="ADLaM Display"/>
          <w:sz w:val="16"/>
          <w:szCs w:val="16"/>
          <w:lang w:val="es-CR"/>
        </w:rPr>
        <w:t xml:space="preserve">  </w:t>
      </w:r>
      <w:r w:rsidR="00785406" w:rsidRPr="007975DE">
        <w:rPr>
          <w:rFonts w:ascii="Verdana" w:hAnsi="Verdana" w:cs="ADLaM Display"/>
          <w:i/>
          <w:iCs/>
          <w:sz w:val="16"/>
          <w:szCs w:val="16"/>
          <w:lang w:val="es-CR"/>
        </w:rPr>
        <w:t>Fondo, Reparaciones y Costas.</w:t>
      </w:r>
      <w:r w:rsidR="00785406" w:rsidRPr="007975DE">
        <w:rPr>
          <w:rFonts w:ascii="Verdana" w:hAnsi="Verdana" w:cs="ADLaM Display"/>
          <w:sz w:val="16"/>
          <w:szCs w:val="16"/>
          <w:lang w:val="es-CR"/>
        </w:rPr>
        <w:t xml:space="preserve"> Sentencia de 2</w:t>
      </w:r>
      <w:r w:rsidR="00716C62">
        <w:rPr>
          <w:rFonts w:ascii="Verdana" w:hAnsi="Verdana" w:cs="ADLaM Display"/>
          <w:sz w:val="16"/>
          <w:szCs w:val="16"/>
          <w:lang w:val="es-CR"/>
        </w:rPr>
        <w:t>7</w:t>
      </w:r>
      <w:r w:rsidR="00785406" w:rsidRPr="007975DE">
        <w:rPr>
          <w:rFonts w:ascii="Verdana" w:hAnsi="Verdana" w:cs="ADLaM Display"/>
          <w:sz w:val="16"/>
          <w:szCs w:val="16"/>
          <w:lang w:val="es-CR"/>
        </w:rPr>
        <w:t xml:space="preserve"> de noviembre de 20</w:t>
      </w:r>
      <w:r w:rsidR="00716C62">
        <w:rPr>
          <w:rFonts w:ascii="Verdana" w:hAnsi="Verdana" w:cs="ADLaM Display"/>
          <w:sz w:val="16"/>
          <w:szCs w:val="16"/>
          <w:lang w:val="es-CR"/>
        </w:rPr>
        <w:t>08</w:t>
      </w:r>
      <w:r w:rsidR="00785406" w:rsidRPr="007975DE">
        <w:rPr>
          <w:rFonts w:ascii="Verdana" w:hAnsi="Verdana" w:cs="ADLaM Display"/>
          <w:sz w:val="16"/>
          <w:szCs w:val="16"/>
          <w:lang w:val="es-CR"/>
        </w:rPr>
        <w:t xml:space="preserve">. Serie C No. </w:t>
      </w:r>
      <w:r w:rsidR="00716C62">
        <w:rPr>
          <w:rFonts w:ascii="Verdana" w:hAnsi="Verdana" w:cs="ADLaM Display"/>
          <w:sz w:val="16"/>
          <w:szCs w:val="16"/>
          <w:lang w:val="es-CR"/>
        </w:rPr>
        <w:t>192</w:t>
      </w:r>
      <w:r w:rsidR="00785406" w:rsidRPr="007975DE">
        <w:rPr>
          <w:rFonts w:ascii="Verdana" w:hAnsi="Verdana" w:cs="ADLaM Display"/>
          <w:sz w:val="16"/>
          <w:szCs w:val="16"/>
          <w:lang w:val="es-CR"/>
        </w:rPr>
        <w:t>, párr. 1</w:t>
      </w:r>
      <w:r w:rsidR="00716C62">
        <w:rPr>
          <w:rFonts w:ascii="Verdana" w:hAnsi="Verdana" w:cs="ADLaM Display"/>
          <w:sz w:val="16"/>
          <w:szCs w:val="16"/>
          <w:lang w:val="es-CR"/>
        </w:rPr>
        <w:t>55</w:t>
      </w:r>
      <w:r w:rsidR="00785406" w:rsidRPr="007975DE">
        <w:rPr>
          <w:rFonts w:ascii="Verdana" w:hAnsi="Verdana" w:cs="ADLaM Display"/>
          <w:sz w:val="16"/>
          <w:szCs w:val="16"/>
          <w:lang w:val="es-CR"/>
        </w:rPr>
        <w:t>,</w:t>
      </w:r>
      <w:r w:rsidR="00785406" w:rsidRPr="007975DE" w:rsidDel="00D86C60">
        <w:rPr>
          <w:rFonts w:ascii="Verdana" w:hAnsi="Verdana" w:cs="ADLaM Display"/>
          <w:sz w:val="16"/>
          <w:szCs w:val="16"/>
          <w:lang w:val="es-CR"/>
        </w:rPr>
        <w:t xml:space="preserve"> </w:t>
      </w:r>
      <w:r w:rsidRPr="007975DE">
        <w:rPr>
          <w:rFonts w:ascii="Verdana" w:hAnsi="Verdana" w:cs="ADLaM Display"/>
          <w:sz w:val="16"/>
          <w:szCs w:val="16"/>
          <w:lang w:val="es-CR"/>
        </w:rPr>
        <w:t xml:space="preserve">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38">
    <w:p w14:paraId="0CC67E77" w14:textId="46E03F94"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 xml:space="preserve">Cfr. Caso </w:t>
      </w:r>
      <w:proofErr w:type="spellStart"/>
      <w:r w:rsidRPr="007975DE">
        <w:rPr>
          <w:rFonts w:ascii="Verdana" w:hAnsi="Verdana" w:cs="ADLaM Display"/>
          <w:i/>
          <w:iCs/>
          <w:sz w:val="16"/>
          <w:szCs w:val="16"/>
          <w:lang w:val="es-CR"/>
        </w:rPr>
        <w:t>Anzualdo</w:t>
      </w:r>
      <w:proofErr w:type="spellEnd"/>
      <w:r w:rsidRPr="007975DE">
        <w:rPr>
          <w:rFonts w:ascii="Verdana" w:hAnsi="Verdana" w:cs="ADLaM Display"/>
          <w:i/>
          <w:iCs/>
          <w:sz w:val="16"/>
          <w:szCs w:val="16"/>
          <w:lang w:val="es-CR"/>
        </w:rPr>
        <w:t xml:space="preserve"> Castro Vs. Perú. Excepción Preliminar, Fondo, Reparaciones y Costas</w:t>
      </w:r>
      <w:r w:rsidRPr="007975DE">
        <w:rPr>
          <w:rFonts w:ascii="Verdana" w:hAnsi="Verdana" w:cs="ADLaM Display"/>
          <w:sz w:val="16"/>
          <w:szCs w:val="16"/>
          <w:lang w:val="es-CR"/>
        </w:rPr>
        <w:t xml:space="preserve">. Sentencia de 22 de septiembre de 2009. Serie C No. 202, párr. 156, 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39">
    <w:p w14:paraId="35EE4C4F" w14:textId="5FDAE9B6"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iCs/>
          <w:sz w:val="16"/>
          <w:szCs w:val="16"/>
          <w:lang w:val="es-CR"/>
        </w:rPr>
        <w:t>Cfr. Caso Suárez Rosero Vs. Ecuador. Reparaciones y Costas</w:t>
      </w:r>
      <w:r w:rsidRPr="007975DE">
        <w:rPr>
          <w:rFonts w:ascii="Verdana" w:hAnsi="Verdana" w:cs="ADLaM Display"/>
          <w:sz w:val="16"/>
          <w:szCs w:val="16"/>
          <w:lang w:val="es-CR"/>
        </w:rPr>
        <w:t xml:space="preserve">. Sentencia de 20 de enero de 1999. Serie C No. 44, párr. 71, y </w:t>
      </w:r>
      <w:r w:rsidRPr="007975DE">
        <w:rPr>
          <w:rFonts w:ascii="Verdana" w:hAnsi="Verdana" w:cs="ADLaM Display"/>
          <w:i/>
          <w:iCs/>
          <w:sz w:val="16"/>
          <w:szCs w:val="16"/>
          <w:lang w:val="es-CR"/>
        </w:rPr>
        <w:t>Caso Rodríguez Pacheco y otra Vs. Venezuela</w:t>
      </w:r>
      <w:r w:rsidR="00DF124E">
        <w:rPr>
          <w:rFonts w:ascii="Verdana" w:hAnsi="Verdana" w:cs="ADLaM Display"/>
          <w:i/>
          <w:iCs/>
          <w:sz w:val="16"/>
          <w:szCs w:val="16"/>
          <w:lang w:val="es-CR"/>
        </w:rPr>
        <w:t>, supra</w:t>
      </w:r>
      <w:r w:rsidRPr="007975DE">
        <w:rPr>
          <w:rFonts w:ascii="Verdana" w:hAnsi="Verdana" w:cs="ADLaM Display"/>
          <w:sz w:val="16"/>
          <w:szCs w:val="16"/>
          <w:lang w:val="es-CR"/>
        </w:rPr>
        <w:t>, párr. 100.</w:t>
      </w:r>
    </w:p>
  </w:footnote>
  <w:footnote w:id="40">
    <w:p w14:paraId="73532829" w14:textId="2EE69422" w:rsidR="002F0A4E" w:rsidRPr="005D358A" w:rsidRDefault="002F0A4E" w:rsidP="005D358A">
      <w:pPr>
        <w:pStyle w:val="Textonotapie"/>
        <w:spacing w:before="120" w:after="120"/>
        <w:jc w:val="both"/>
        <w:rPr>
          <w:rFonts w:ascii="Verdana" w:hAnsi="Verdana"/>
          <w:lang w:val="es-CR"/>
        </w:rPr>
      </w:pPr>
      <w:r w:rsidRPr="00E811FB">
        <w:rPr>
          <w:rStyle w:val="Refdenotaalpie"/>
          <w:rFonts w:ascii="Verdana" w:hAnsi="Verdana"/>
          <w:sz w:val="16"/>
          <w:szCs w:val="16"/>
        </w:rPr>
        <w:footnoteRef/>
      </w:r>
      <w:r w:rsidRPr="00E811FB">
        <w:rPr>
          <w:rFonts w:ascii="Verdana" w:hAnsi="Verdana"/>
          <w:sz w:val="16"/>
          <w:szCs w:val="16"/>
          <w:lang w:val="es-CR"/>
        </w:rPr>
        <w:t xml:space="preserve"> </w:t>
      </w:r>
      <w:r w:rsidRPr="00E811FB">
        <w:rPr>
          <w:rFonts w:ascii="Verdana" w:hAnsi="Verdana"/>
          <w:sz w:val="16"/>
          <w:szCs w:val="16"/>
          <w:lang w:val="es-CR"/>
        </w:rPr>
        <w:tab/>
      </w:r>
      <w:r w:rsidRPr="00E811FB">
        <w:rPr>
          <w:rFonts w:ascii="Verdana" w:hAnsi="Verdana"/>
          <w:i/>
          <w:iCs/>
          <w:sz w:val="16"/>
          <w:szCs w:val="16"/>
          <w:lang w:val="es-CR"/>
        </w:rPr>
        <w:t>Cfr</w:t>
      </w:r>
      <w:r w:rsidRPr="00E811FB">
        <w:rPr>
          <w:rFonts w:ascii="Verdana" w:hAnsi="Verdana"/>
          <w:sz w:val="16"/>
          <w:szCs w:val="16"/>
          <w:lang w:val="es-CR"/>
        </w:rPr>
        <w:t xml:space="preserve">. </w:t>
      </w:r>
      <w:r w:rsidRPr="00E811FB">
        <w:rPr>
          <w:rFonts w:ascii="Verdana" w:hAnsi="Verdana"/>
          <w:i/>
          <w:iCs/>
          <w:sz w:val="16"/>
          <w:szCs w:val="16"/>
          <w:lang w:val="es-CR"/>
        </w:rPr>
        <w:t>Caso Ximenes Lopes Vs. Brasil</w:t>
      </w:r>
      <w:r w:rsidRPr="00E811FB">
        <w:rPr>
          <w:rFonts w:ascii="Verdana" w:hAnsi="Verdana"/>
          <w:sz w:val="16"/>
          <w:szCs w:val="16"/>
          <w:lang w:val="es-CR"/>
        </w:rPr>
        <w:t xml:space="preserve">. Sentencia de 4 de julio de 2006. Serie C No. 149, párr. 103, y </w:t>
      </w:r>
      <w:r w:rsidR="002246C3" w:rsidRPr="00E811FB">
        <w:rPr>
          <w:rFonts w:ascii="Verdana" w:hAnsi="Verdana"/>
          <w:i/>
          <w:iCs/>
          <w:sz w:val="16"/>
          <w:szCs w:val="16"/>
          <w:lang w:val="es-CR"/>
        </w:rPr>
        <w:t xml:space="preserve">Caso </w:t>
      </w:r>
      <w:r w:rsidR="00E811FB" w:rsidRPr="00E811FB">
        <w:rPr>
          <w:rFonts w:ascii="Verdana" w:hAnsi="Verdana"/>
          <w:i/>
          <w:iCs/>
          <w:sz w:val="16"/>
          <w:szCs w:val="16"/>
          <w:lang w:val="es-CR"/>
        </w:rPr>
        <w:t>de Empleados de la Fábrica de Fuegos de Santo Antônio</w:t>
      </w:r>
      <w:r w:rsidR="00E811FB" w:rsidRPr="00E811FB">
        <w:rPr>
          <w:rFonts w:ascii="Verdana" w:hAnsi="Verdana"/>
          <w:sz w:val="16"/>
          <w:szCs w:val="16"/>
          <w:lang w:val="es-CR"/>
        </w:rPr>
        <w:t xml:space="preserve"> </w:t>
      </w:r>
      <w:r w:rsidR="00E811FB" w:rsidRPr="00E811FB">
        <w:rPr>
          <w:rFonts w:ascii="Verdana" w:hAnsi="Verdana"/>
          <w:i/>
          <w:iCs/>
          <w:sz w:val="16"/>
          <w:szCs w:val="16"/>
          <w:lang w:val="es-CR"/>
        </w:rPr>
        <w:t xml:space="preserve">de Jesus y sus familiares </w:t>
      </w:r>
      <w:r w:rsidR="002246C3" w:rsidRPr="00E811FB">
        <w:rPr>
          <w:rFonts w:ascii="Verdana" w:hAnsi="Verdana"/>
          <w:i/>
          <w:iCs/>
          <w:sz w:val="16"/>
          <w:szCs w:val="16"/>
          <w:lang w:val="es-CR"/>
        </w:rPr>
        <w:t>Vs. Brasil</w:t>
      </w:r>
      <w:r w:rsidR="002246C3" w:rsidRPr="00E811FB">
        <w:rPr>
          <w:rFonts w:ascii="Verdana" w:hAnsi="Verdana"/>
          <w:sz w:val="16"/>
          <w:szCs w:val="16"/>
          <w:lang w:val="es-CR"/>
        </w:rPr>
        <w:t xml:space="preserve">. </w:t>
      </w:r>
      <w:r w:rsidR="002246C3" w:rsidRPr="00E811FB">
        <w:rPr>
          <w:rFonts w:ascii="Verdana" w:hAnsi="Verdana"/>
          <w:i/>
          <w:iCs/>
          <w:sz w:val="16"/>
          <w:szCs w:val="16"/>
          <w:lang w:val="es-CR"/>
        </w:rPr>
        <w:t>Excepciones Preliminares, Fondo, Reparaciones y Costas</w:t>
      </w:r>
      <w:r w:rsidR="002246C3" w:rsidRPr="00E811FB">
        <w:rPr>
          <w:rFonts w:ascii="Verdana" w:hAnsi="Verdana"/>
          <w:sz w:val="16"/>
          <w:szCs w:val="16"/>
          <w:lang w:val="es-CR"/>
        </w:rPr>
        <w:t xml:space="preserve">. Sentencia de </w:t>
      </w:r>
      <w:r w:rsidR="00E811FB" w:rsidRPr="00E811FB">
        <w:rPr>
          <w:rFonts w:ascii="Verdana" w:hAnsi="Verdana"/>
          <w:sz w:val="16"/>
          <w:szCs w:val="16"/>
          <w:lang w:val="es-CR"/>
        </w:rPr>
        <w:t>15</w:t>
      </w:r>
      <w:r w:rsidR="002246C3" w:rsidRPr="00E811FB">
        <w:rPr>
          <w:rFonts w:ascii="Verdana" w:hAnsi="Verdana"/>
          <w:sz w:val="16"/>
          <w:szCs w:val="16"/>
          <w:lang w:val="es-CR"/>
        </w:rPr>
        <w:t xml:space="preserve"> de </w:t>
      </w:r>
      <w:r w:rsidR="00E811FB" w:rsidRPr="00E811FB">
        <w:rPr>
          <w:rFonts w:ascii="Verdana" w:hAnsi="Verdana"/>
          <w:sz w:val="16"/>
          <w:szCs w:val="16"/>
          <w:lang w:val="es-CR"/>
        </w:rPr>
        <w:t>julio</w:t>
      </w:r>
      <w:r w:rsidR="002246C3" w:rsidRPr="00E811FB">
        <w:rPr>
          <w:rFonts w:ascii="Verdana" w:hAnsi="Verdana"/>
          <w:sz w:val="16"/>
          <w:szCs w:val="16"/>
          <w:lang w:val="es-CR"/>
        </w:rPr>
        <w:t xml:space="preserve"> de 20</w:t>
      </w:r>
      <w:r w:rsidR="00E811FB" w:rsidRPr="00E811FB">
        <w:rPr>
          <w:rFonts w:ascii="Verdana" w:hAnsi="Verdana"/>
          <w:sz w:val="16"/>
          <w:szCs w:val="16"/>
          <w:lang w:val="es-CR"/>
        </w:rPr>
        <w:t>20</w:t>
      </w:r>
      <w:r w:rsidR="002246C3" w:rsidRPr="00E811FB">
        <w:rPr>
          <w:rFonts w:ascii="Verdana" w:hAnsi="Verdana"/>
          <w:sz w:val="16"/>
          <w:szCs w:val="16"/>
          <w:lang w:val="es-CR"/>
        </w:rPr>
        <w:t xml:space="preserve">. Serie C No. </w:t>
      </w:r>
      <w:r w:rsidR="00E811FB" w:rsidRPr="00E811FB">
        <w:rPr>
          <w:rFonts w:ascii="Verdana" w:hAnsi="Verdana"/>
          <w:sz w:val="16"/>
          <w:szCs w:val="16"/>
          <w:lang w:val="es-CR"/>
        </w:rPr>
        <w:t>407</w:t>
      </w:r>
      <w:r w:rsidR="002246C3" w:rsidRPr="00E811FB">
        <w:rPr>
          <w:rFonts w:ascii="Verdana" w:hAnsi="Verdana"/>
          <w:sz w:val="16"/>
          <w:szCs w:val="16"/>
          <w:lang w:val="es-CR"/>
        </w:rPr>
        <w:t xml:space="preserve">, párr. </w:t>
      </w:r>
      <w:r w:rsidR="00E811FB" w:rsidRPr="00E811FB">
        <w:rPr>
          <w:rFonts w:ascii="Verdana" w:hAnsi="Verdana"/>
          <w:sz w:val="16"/>
          <w:szCs w:val="16"/>
          <w:lang w:val="es-CR"/>
        </w:rPr>
        <w:t>115</w:t>
      </w:r>
      <w:r w:rsidR="002246C3">
        <w:rPr>
          <w:rFonts w:ascii="Verdana" w:hAnsi="Verdana"/>
          <w:sz w:val="16"/>
          <w:szCs w:val="16"/>
          <w:lang w:val="es-CR"/>
        </w:rPr>
        <w:t xml:space="preserve">. </w:t>
      </w:r>
    </w:p>
  </w:footnote>
  <w:footnote w:id="41">
    <w:p w14:paraId="2C654F67" w14:textId="27D13F52" w:rsidR="00E50A2E" w:rsidRPr="007975DE" w:rsidRDefault="00E50A2E" w:rsidP="005D358A">
      <w:pPr>
        <w:spacing w:before="120" w:after="120" w:line="240" w:lineRule="auto"/>
        <w:jc w:val="both"/>
        <w:rPr>
          <w:rFonts w:ascii="Verdana" w:eastAsia="Verdana" w:hAnsi="Verdana" w:cs="ADLaM Display"/>
          <w:sz w:val="16"/>
          <w:szCs w:val="16"/>
          <w:lang w:val="es-CR"/>
        </w:rPr>
      </w:pPr>
      <w:r w:rsidRPr="007975DE">
        <w:rPr>
          <w:rFonts w:ascii="Verdana" w:hAnsi="Verdana" w:cs="ADLaM Display"/>
          <w:sz w:val="16"/>
          <w:szCs w:val="16"/>
          <w:vertAlign w:val="superscript"/>
        </w:rPr>
        <w:footnoteRef/>
      </w:r>
      <w:r w:rsidRPr="007975DE">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ab/>
      </w:r>
      <w:r w:rsidRPr="007975DE">
        <w:rPr>
          <w:rFonts w:ascii="Verdana" w:eastAsia="Verdana" w:hAnsi="Verdana" w:cs="ADLaM Display"/>
          <w:i/>
          <w:iCs/>
          <w:sz w:val="16"/>
          <w:szCs w:val="16"/>
          <w:lang w:val="es-CR"/>
        </w:rPr>
        <w:t xml:space="preserve">Cfr. </w:t>
      </w:r>
      <w:r w:rsidR="002246C3" w:rsidRPr="00B32827">
        <w:rPr>
          <w:rFonts w:ascii="Verdana" w:hAnsi="Verdana"/>
          <w:i/>
          <w:iCs/>
          <w:sz w:val="16"/>
          <w:szCs w:val="16"/>
          <w:lang w:val="es-CR"/>
        </w:rPr>
        <w:t>Caso Ximenes Lopes Vs. Brasil</w:t>
      </w:r>
      <w:r w:rsidR="002246C3">
        <w:rPr>
          <w:rFonts w:ascii="Verdana" w:hAnsi="Verdana"/>
          <w:sz w:val="16"/>
          <w:szCs w:val="16"/>
          <w:lang w:val="es-CR"/>
        </w:rPr>
        <w:t xml:space="preserve">, </w:t>
      </w:r>
      <w:r w:rsidR="002246C3" w:rsidRPr="005D358A">
        <w:rPr>
          <w:rFonts w:ascii="Verdana" w:hAnsi="Verdana"/>
          <w:i/>
          <w:iCs/>
          <w:sz w:val="16"/>
          <w:szCs w:val="16"/>
          <w:lang w:val="es-CR"/>
        </w:rPr>
        <w:t>supra</w:t>
      </w:r>
      <w:r w:rsidR="002246C3">
        <w:rPr>
          <w:rFonts w:ascii="Verdana" w:hAnsi="Verdana"/>
          <w:sz w:val="16"/>
          <w:szCs w:val="16"/>
          <w:lang w:val="es-CR"/>
        </w:rPr>
        <w:t>, párr. 103,</w:t>
      </w:r>
      <w:r w:rsidR="00350E6D" w:rsidRPr="007975DE">
        <w:rPr>
          <w:rFonts w:ascii="Verdana" w:eastAsia="Verdana" w:hAnsi="Verdana" w:cs="ADLaM Display"/>
          <w:sz w:val="16"/>
          <w:szCs w:val="16"/>
          <w:lang w:val="es-CR"/>
        </w:rPr>
        <w:t xml:space="preserve"> y </w:t>
      </w:r>
      <w:r w:rsidR="00350E6D" w:rsidRPr="007975DE">
        <w:rPr>
          <w:rFonts w:ascii="Verdana" w:eastAsia="Verdana" w:hAnsi="Verdana" w:cs="ADLaM Display"/>
          <w:i/>
          <w:iCs/>
          <w:sz w:val="16"/>
          <w:szCs w:val="16"/>
          <w:lang w:val="es-CR"/>
        </w:rPr>
        <w:t>Caso Guevara Díaz Vs. Costa Rica. Fondo, Reparaciones y Costas</w:t>
      </w:r>
      <w:r w:rsidR="00350E6D" w:rsidRPr="007975DE">
        <w:rPr>
          <w:rFonts w:ascii="Verdana" w:eastAsia="Verdana" w:hAnsi="Verdana" w:cs="ADLaM Display"/>
          <w:sz w:val="16"/>
          <w:szCs w:val="16"/>
          <w:lang w:val="es-CR"/>
        </w:rPr>
        <w:t>. Sentencia de 22 de junio de 2022. Serie C No. 453, párr. 53.</w:t>
      </w:r>
    </w:p>
  </w:footnote>
  <w:footnote w:id="42">
    <w:p w14:paraId="45A3DD03" w14:textId="0FBD1060" w:rsidR="00E50A2E" w:rsidRPr="007975DE" w:rsidRDefault="00E50A2E" w:rsidP="005D358A">
      <w:pPr>
        <w:spacing w:before="120" w:after="120" w:line="240" w:lineRule="auto"/>
        <w:jc w:val="both"/>
        <w:rPr>
          <w:rFonts w:ascii="Verdana" w:eastAsia="Verdana" w:hAnsi="Verdana" w:cs="ADLaM Display"/>
          <w:sz w:val="16"/>
          <w:szCs w:val="16"/>
          <w:lang w:val="es-CR"/>
        </w:rPr>
      </w:pPr>
      <w:r w:rsidRPr="007975DE">
        <w:rPr>
          <w:rFonts w:ascii="Verdana" w:hAnsi="Verdana" w:cs="ADLaM Display"/>
          <w:sz w:val="16"/>
          <w:szCs w:val="16"/>
          <w:vertAlign w:val="superscript"/>
        </w:rPr>
        <w:footnoteRef/>
      </w:r>
      <w:r w:rsidRPr="007975DE">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ab/>
      </w:r>
      <w:r w:rsidR="002246C3">
        <w:rPr>
          <w:rFonts w:ascii="Verdana" w:eastAsia="Verdana" w:hAnsi="Verdana" w:cs="ADLaM Display"/>
          <w:sz w:val="16"/>
          <w:szCs w:val="16"/>
          <w:lang w:val="es-CR"/>
        </w:rPr>
        <w:t>En ese sentido, véase A</w:t>
      </w:r>
      <w:r w:rsidRPr="007975DE">
        <w:rPr>
          <w:rFonts w:ascii="Verdana" w:eastAsia="Verdana" w:hAnsi="Verdana" w:cs="ADLaM Display"/>
          <w:sz w:val="16"/>
          <w:szCs w:val="16"/>
          <w:lang w:val="es-CR"/>
        </w:rPr>
        <w:t xml:space="preserve">rtículo 5 de las Normas Uniformes sobre la igualdad de oportunidades para las personas con discapacidad. </w:t>
      </w:r>
      <w:r w:rsidRPr="007975DE">
        <w:rPr>
          <w:rFonts w:ascii="Verdana" w:eastAsia="Verdana" w:hAnsi="Verdana" w:cs="ADLaM Display"/>
          <w:i/>
          <w:iCs/>
          <w:sz w:val="16"/>
          <w:szCs w:val="16"/>
          <w:lang w:val="es-CR"/>
        </w:rPr>
        <w:t>Cfr. Caso Furlan y familiares Vs. Argentina. Excepciones Preliminares, Fondo, Reparaciones y Costas</w:t>
      </w:r>
      <w:r w:rsidRPr="007975DE">
        <w:rPr>
          <w:rFonts w:ascii="Verdana" w:eastAsia="Verdana" w:hAnsi="Verdana" w:cs="ADLaM Display"/>
          <w:sz w:val="16"/>
          <w:szCs w:val="16"/>
          <w:lang w:val="es-CR"/>
        </w:rPr>
        <w:t>. Sentencia de 31 de agosto de 2012. Serie C No. 246, párr. 134</w:t>
      </w:r>
      <w:r w:rsidR="00350E6D" w:rsidRPr="007975DE">
        <w:rPr>
          <w:rFonts w:ascii="Verdana" w:eastAsia="Verdana" w:hAnsi="Verdana" w:cs="ADLaM Display"/>
          <w:sz w:val="16"/>
          <w:szCs w:val="16"/>
          <w:lang w:val="es-CR"/>
        </w:rPr>
        <w:t xml:space="preserve">, y </w:t>
      </w:r>
      <w:r w:rsidR="00350E6D" w:rsidRPr="007975DE">
        <w:rPr>
          <w:rFonts w:ascii="Verdana" w:hAnsi="Verdana" w:cs="ADLaM Display"/>
          <w:i/>
          <w:iCs/>
          <w:sz w:val="16"/>
          <w:szCs w:val="16"/>
          <w:lang w:val="es-CR"/>
        </w:rPr>
        <w:t>Caso</w:t>
      </w:r>
      <w:r w:rsidR="00350E6D" w:rsidRPr="007975DE">
        <w:rPr>
          <w:rFonts w:ascii="Verdana" w:eastAsia="Verdana" w:hAnsi="Verdana" w:cs="ADLaM Display"/>
          <w:i/>
          <w:iCs/>
          <w:sz w:val="16"/>
          <w:szCs w:val="16"/>
          <w:lang w:val="es-CR"/>
        </w:rPr>
        <w:t xml:space="preserve"> Guevara Díaz Vs. Costa Rica</w:t>
      </w:r>
      <w:r w:rsidR="00350E6D" w:rsidRPr="007975DE">
        <w:rPr>
          <w:rFonts w:ascii="Verdana" w:eastAsia="Verdana" w:hAnsi="Verdana" w:cs="ADLaM Display"/>
          <w:sz w:val="16"/>
          <w:szCs w:val="16"/>
          <w:lang w:val="es-CR"/>
        </w:rPr>
        <w:t xml:space="preserve">, </w:t>
      </w:r>
      <w:r w:rsidR="00350E6D" w:rsidRPr="007975DE">
        <w:rPr>
          <w:rFonts w:ascii="Verdana" w:eastAsia="Verdana" w:hAnsi="Verdana" w:cs="ADLaM Display"/>
          <w:i/>
          <w:iCs/>
          <w:sz w:val="16"/>
          <w:szCs w:val="16"/>
          <w:lang w:val="es-CR"/>
        </w:rPr>
        <w:t>supra</w:t>
      </w:r>
      <w:r w:rsidR="00350E6D" w:rsidRPr="007975DE">
        <w:rPr>
          <w:rFonts w:ascii="Verdana" w:eastAsia="Verdana" w:hAnsi="Verdana" w:cs="ADLaM Display"/>
          <w:sz w:val="16"/>
          <w:szCs w:val="16"/>
          <w:lang w:val="es-CR"/>
        </w:rPr>
        <w:t>, párr. 53.</w:t>
      </w:r>
    </w:p>
  </w:footnote>
  <w:footnote w:id="43">
    <w:p w14:paraId="3A629794" w14:textId="48672EF8" w:rsidR="00E50A2E" w:rsidRPr="00110EDD" w:rsidRDefault="00E50A2E" w:rsidP="005D358A">
      <w:pPr>
        <w:spacing w:before="120" w:after="120" w:line="240" w:lineRule="auto"/>
        <w:jc w:val="both"/>
        <w:rPr>
          <w:rFonts w:ascii="Verdana" w:eastAsia="Verdana" w:hAnsi="Verdana" w:cs="ADLaM Display"/>
          <w:sz w:val="16"/>
          <w:szCs w:val="16"/>
          <w:lang w:val="es-CR"/>
        </w:rPr>
      </w:pPr>
      <w:r w:rsidRPr="007975DE">
        <w:rPr>
          <w:rFonts w:ascii="Verdana" w:hAnsi="Verdana" w:cs="ADLaM Display"/>
          <w:sz w:val="16"/>
          <w:szCs w:val="16"/>
          <w:vertAlign w:val="superscript"/>
        </w:rPr>
        <w:footnoteRef/>
      </w:r>
      <w:r w:rsidRPr="007975DE">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ab/>
      </w:r>
      <w:r w:rsidRPr="007975DE">
        <w:rPr>
          <w:rFonts w:ascii="Verdana" w:eastAsia="Verdana" w:hAnsi="Verdana" w:cs="ADLaM Display"/>
          <w:i/>
          <w:iCs/>
          <w:sz w:val="16"/>
          <w:szCs w:val="16"/>
          <w:lang w:val="es-CR"/>
        </w:rPr>
        <w:t>Cfr. Caso Furlan y familiares Vs. Argentina</w:t>
      </w:r>
      <w:r w:rsidR="002F3F5D">
        <w:rPr>
          <w:rFonts w:ascii="Verdana" w:eastAsia="Verdana" w:hAnsi="Verdana" w:cs="ADLaM Display"/>
          <w:i/>
          <w:iCs/>
          <w:sz w:val="16"/>
          <w:szCs w:val="16"/>
          <w:lang w:val="es-CR"/>
        </w:rPr>
        <w:t>, supra</w:t>
      </w:r>
      <w:r w:rsidRPr="007975DE">
        <w:rPr>
          <w:rFonts w:ascii="Verdana" w:eastAsia="Verdana" w:hAnsi="Verdana" w:cs="ADLaM Display"/>
          <w:sz w:val="16"/>
          <w:szCs w:val="16"/>
          <w:lang w:val="es-CR"/>
        </w:rPr>
        <w:t>, párr. 134</w:t>
      </w:r>
      <w:r w:rsidR="00350E6D" w:rsidRPr="007975DE">
        <w:rPr>
          <w:rFonts w:ascii="Verdana" w:eastAsia="Verdana" w:hAnsi="Verdana" w:cs="ADLaM Display"/>
          <w:sz w:val="16"/>
          <w:szCs w:val="16"/>
          <w:lang w:val="es-CR"/>
        </w:rPr>
        <w:t>, y</w:t>
      </w:r>
      <w:r w:rsidR="00350E6D" w:rsidRPr="007975DE">
        <w:rPr>
          <w:rFonts w:ascii="Verdana" w:hAnsi="Verdana" w:cs="ADLaM Display"/>
          <w:sz w:val="16"/>
          <w:szCs w:val="16"/>
          <w:lang w:val="es-CR"/>
        </w:rPr>
        <w:t xml:space="preserve"> </w:t>
      </w:r>
      <w:r w:rsidR="00350E6D" w:rsidRPr="007975DE">
        <w:rPr>
          <w:rFonts w:ascii="Verdana" w:eastAsia="Verdana" w:hAnsi="Verdana" w:cs="ADLaM Display"/>
          <w:i/>
          <w:iCs/>
          <w:sz w:val="16"/>
          <w:szCs w:val="16"/>
          <w:lang w:val="es-CR"/>
        </w:rPr>
        <w:t xml:space="preserve">Caso Guevara Díaz Vs. </w:t>
      </w:r>
      <w:r w:rsidR="00350E6D" w:rsidRPr="00110EDD">
        <w:rPr>
          <w:rFonts w:ascii="Verdana" w:eastAsia="Verdana" w:hAnsi="Verdana" w:cs="ADLaM Display"/>
          <w:i/>
          <w:iCs/>
          <w:sz w:val="16"/>
          <w:szCs w:val="16"/>
          <w:lang w:val="es-CR"/>
        </w:rPr>
        <w:t>Costa Rica</w:t>
      </w:r>
      <w:r w:rsidR="00350E6D" w:rsidRPr="00110EDD">
        <w:rPr>
          <w:rFonts w:ascii="Verdana" w:eastAsia="Verdana" w:hAnsi="Verdana" w:cs="ADLaM Display"/>
          <w:sz w:val="16"/>
          <w:szCs w:val="16"/>
          <w:lang w:val="es-CR"/>
        </w:rPr>
        <w:t xml:space="preserve">, </w:t>
      </w:r>
      <w:r w:rsidR="00350E6D" w:rsidRPr="00110EDD">
        <w:rPr>
          <w:rFonts w:ascii="Verdana" w:eastAsia="Verdana" w:hAnsi="Verdana" w:cs="ADLaM Display"/>
          <w:i/>
          <w:iCs/>
          <w:sz w:val="16"/>
          <w:szCs w:val="16"/>
          <w:lang w:val="es-CR"/>
        </w:rPr>
        <w:t>supra</w:t>
      </w:r>
      <w:r w:rsidR="00350E6D" w:rsidRPr="00110EDD">
        <w:rPr>
          <w:rFonts w:ascii="Verdana" w:eastAsia="Verdana" w:hAnsi="Verdana" w:cs="ADLaM Display"/>
          <w:sz w:val="16"/>
          <w:szCs w:val="16"/>
          <w:lang w:val="es-CR"/>
        </w:rPr>
        <w:t>, párr. 53.</w:t>
      </w:r>
    </w:p>
  </w:footnote>
  <w:footnote w:id="44">
    <w:p w14:paraId="72D0E5FF" w14:textId="4C1F8E67" w:rsidR="002F3F5D" w:rsidRPr="007975DE" w:rsidRDefault="002F3F5D" w:rsidP="005D358A">
      <w:pPr>
        <w:spacing w:before="120" w:after="120" w:line="240" w:lineRule="auto"/>
        <w:jc w:val="both"/>
        <w:rPr>
          <w:rFonts w:ascii="Verdana" w:eastAsia="Verdana" w:hAnsi="Verdana" w:cs="ADLaM Display"/>
          <w:i/>
          <w:iCs/>
          <w:sz w:val="16"/>
          <w:szCs w:val="16"/>
          <w:lang w:val="es-CR"/>
        </w:rPr>
      </w:pPr>
      <w:r w:rsidRPr="007975DE">
        <w:rPr>
          <w:rStyle w:val="Refdenotaalpie"/>
          <w:rFonts w:ascii="Verdana" w:hAnsi="Verdana" w:cs="ADLaM Display"/>
          <w:sz w:val="16"/>
          <w:szCs w:val="16"/>
        </w:rPr>
        <w:footnoteRef/>
      </w:r>
      <w:r w:rsidRPr="00110EDD">
        <w:rPr>
          <w:rFonts w:ascii="Verdana" w:hAnsi="Verdana" w:cs="ADLaM Display"/>
          <w:sz w:val="16"/>
          <w:szCs w:val="16"/>
          <w:lang w:val="es-CR"/>
        </w:rPr>
        <w:t xml:space="preserve">  </w:t>
      </w:r>
      <w:r w:rsidRPr="00110EDD">
        <w:rPr>
          <w:rFonts w:ascii="Verdana" w:hAnsi="Verdana" w:cs="ADLaM Display"/>
          <w:sz w:val="16"/>
          <w:szCs w:val="16"/>
          <w:lang w:val="es-CR"/>
        </w:rPr>
        <w:tab/>
      </w:r>
      <w:r w:rsidRPr="00110EDD">
        <w:rPr>
          <w:rFonts w:ascii="Verdana" w:eastAsia="Verdana" w:hAnsi="Verdana" w:cs="ADLaM Display"/>
          <w:i/>
          <w:iCs/>
          <w:sz w:val="16"/>
          <w:szCs w:val="16"/>
          <w:lang w:val="es-CR"/>
        </w:rPr>
        <w:t xml:space="preserve">Cfr. </w:t>
      </w:r>
      <w:r w:rsidRPr="00110EDD">
        <w:rPr>
          <w:rFonts w:ascii="Verdana" w:hAnsi="Verdana"/>
          <w:i/>
          <w:iCs/>
          <w:sz w:val="16"/>
          <w:szCs w:val="16"/>
          <w:lang w:val="es-CR"/>
        </w:rPr>
        <w:t>Caso Ximenes Lopes Vs. Brasil</w:t>
      </w:r>
      <w:r w:rsidRPr="00110EDD">
        <w:rPr>
          <w:rFonts w:ascii="Verdana" w:hAnsi="Verdana"/>
          <w:sz w:val="16"/>
          <w:szCs w:val="16"/>
          <w:lang w:val="es-CR"/>
        </w:rPr>
        <w:t xml:space="preserve">, </w:t>
      </w:r>
      <w:r w:rsidRPr="00110EDD">
        <w:rPr>
          <w:rFonts w:ascii="Verdana" w:hAnsi="Verdana"/>
          <w:i/>
          <w:iCs/>
          <w:sz w:val="16"/>
          <w:szCs w:val="16"/>
          <w:lang w:val="es-CR"/>
        </w:rPr>
        <w:t>supra</w:t>
      </w:r>
      <w:r w:rsidRPr="00110EDD">
        <w:rPr>
          <w:rFonts w:ascii="Verdana" w:hAnsi="Verdana"/>
          <w:sz w:val="16"/>
          <w:szCs w:val="16"/>
          <w:lang w:val="es-CR"/>
        </w:rPr>
        <w:t xml:space="preserve">, párr. </w:t>
      </w:r>
      <w:r>
        <w:rPr>
          <w:rFonts w:ascii="Verdana" w:hAnsi="Verdana"/>
          <w:sz w:val="16"/>
          <w:szCs w:val="16"/>
          <w:lang w:val="es-CR"/>
        </w:rPr>
        <w:t>105</w:t>
      </w:r>
      <w:r w:rsidRPr="007975DE">
        <w:rPr>
          <w:rFonts w:ascii="Verdana" w:eastAsia="Verdana" w:hAnsi="Verdana" w:cs="ADLaM Display"/>
          <w:sz w:val="16"/>
          <w:szCs w:val="16"/>
          <w:lang w:val="es-CR"/>
        </w:rPr>
        <w:t xml:space="preserve">, y </w:t>
      </w:r>
      <w:r w:rsidRPr="007975DE">
        <w:rPr>
          <w:rFonts w:ascii="Verdana" w:eastAsia="Verdana" w:hAnsi="Verdana" w:cs="ADLaM Display"/>
          <w:i/>
          <w:iCs/>
          <w:sz w:val="16"/>
          <w:szCs w:val="16"/>
          <w:lang w:val="es-CR"/>
        </w:rPr>
        <w:t>Caso Guevara Díaz Vs. Costa Rica, supra,</w:t>
      </w:r>
      <w:r w:rsidRPr="007975DE">
        <w:rPr>
          <w:rFonts w:ascii="Verdana" w:eastAsia="Verdana" w:hAnsi="Verdana" w:cs="ADLaM Display"/>
          <w:sz w:val="16"/>
          <w:szCs w:val="16"/>
          <w:lang w:val="es-CR"/>
        </w:rPr>
        <w:t xml:space="preserve"> 54.</w:t>
      </w:r>
    </w:p>
  </w:footnote>
  <w:footnote w:id="45">
    <w:p w14:paraId="287A5CDE" w14:textId="7FF7D632" w:rsidR="002F3F5D" w:rsidRPr="005D358A" w:rsidRDefault="002F3F5D" w:rsidP="005D358A">
      <w:pPr>
        <w:pStyle w:val="Textonotapie"/>
        <w:spacing w:before="120" w:after="120"/>
        <w:jc w:val="both"/>
        <w:rPr>
          <w:rFonts w:ascii="Verdana" w:hAnsi="Verdana"/>
          <w:sz w:val="16"/>
          <w:szCs w:val="16"/>
          <w:lang w:val="es-ES"/>
        </w:rPr>
      </w:pPr>
      <w:r w:rsidRPr="005D358A">
        <w:rPr>
          <w:rStyle w:val="Refdenotaalpie"/>
          <w:rFonts w:ascii="Verdana" w:hAnsi="Verdana"/>
          <w:sz w:val="16"/>
          <w:szCs w:val="16"/>
        </w:rPr>
        <w:footnoteRef/>
      </w:r>
      <w:r w:rsidRPr="005D358A">
        <w:rPr>
          <w:rFonts w:ascii="Verdana" w:hAnsi="Verdana"/>
          <w:sz w:val="16"/>
          <w:szCs w:val="16"/>
          <w:lang w:val="es-CR"/>
        </w:rPr>
        <w:t xml:space="preserve"> </w:t>
      </w:r>
      <w:r w:rsidRPr="005D358A">
        <w:rPr>
          <w:rFonts w:ascii="Verdana" w:hAnsi="Verdana"/>
          <w:sz w:val="16"/>
          <w:szCs w:val="16"/>
          <w:lang w:val="es-ES"/>
        </w:rPr>
        <w:tab/>
      </w:r>
      <w:r w:rsidRPr="005D358A">
        <w:rPr>
          <w:rFonts w:ascii="Verdana" w:hAnsi="Verdana"/>
          <w:i/>
          <w:iCs/>
          <w:sz w:val="16"/>
          <w:szCs w:val="16"/>
          <w:lang w:val="es-ES"/>
        </w:rPr>
        <w:t>Cfr</w:t>
      </w:r>
      <w:r>
        <w:rPr>
          <w:rFonts w:ascii="Verdana" w:hAnsi="Verdana"/>
          <w:sz w:val="16"/>
          <w:szCs w:val="16"/>
          <w:lang w:val="es-ES"/>
        </w:rPr>
        <w:t xml:space="preserve">. </w:t>
      </w:r>
      <w:r w:rsidRPr="002F3F5D">
        <w:rPr>
          <w:rFonts w:ascii="Verdana" w:eastAsia="Verdana" w:hAnsi="Verdana" w:cs="ADLaM Display"/>
          <w:i/>
          <w:iCs/>
          <w:sz w:val="16"/>
          <w:szCs w:val="16"/>
          <w:lang w:val="es-CR"/>
        </w:rPr>
        <w:t>Caso Furlan y familiares Vs. Argentina</w:t>
      </w:r>
      <w:r>
        <w:rPr>
          <w:rFonts w:ascii="Verdana" w:eastAsia="Verdana" w:hAnsi="Verdana" w:cs="ADLaM Display"/>
          <w:i/>
          <w:iCs/>
          <w:sz w:val="16"/>
          <w:szCs w:val="16"/>
          <w:lang w:val="es-CR"/>
        </w:rPr>
        <w:t xml:space="preserve">, supra, </w:t>
      </w:r>
      <w:r w:rsidRPr="005D358A">
        <w:rPr>
          <w:rFonts w:ascii="Verdana" w:eastAsia="Verdana" w:hAnsi="Verdana" w:cs="ADLaM Display"/>
          <w:sz w:val="16"/>
          <w:szCs w:val="16"/>
          <w:lang w:val="es-CR"/>
        </w:rPr>
        <w:t>párr. 135.</w:t>
      </w:r>
    </w:p>
  </w:footnote>
  <w:footnote w:id="46">
    <w:p w14:paraId="7B70C14E" w14:textId="43CD4100" w:rsidR="00DF4879" w:rsidRPr="007975DE" w:rsidRDefault="00DF4879" w:rsidP="005D358A">
      <w:pPr>
        <w:pStyle w:val="Textonotapie"/>
        <w:spacing w:before="120" w:after="120"/>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8315E2" w:rsidRPr="007975DE">
        <w:rPr>
          <w:rFonts w:ascii="Verdana" w:hAnsi="Verdana" w:cs="ADLaM Display"/>
          <w:sz w:val="16"/>
          <w:szCs w:val="16"/>
          <w:lang w:val="es-CR"/>
        </w:rPr>
        <w:tab/>
      </w:r>
      <w:r w:rsidRPr="007975DE">
        <w:rPr>
          <w:rFonts w:ascii="Verdana" w:hAnsi="Verdana" w:cs="ADLaM Display"/>
          <w:i/>
          <w:iCs/>
          <w:sz w:val="16"/>
          <w:szCs w:val="16"/>
          <w:lang w:val="es-CR"/>
        </w:rPr>
        <w:t>Cfr.</w:t>
      </w:r>
      <w:r w:rsidRPr="007975DE">
        <w:rPr>
          <w:rFonts w:ascii="Verdana" w:hAnsi="Verdana" w:cs="ADLaM Display"/>
          <w:sz w:val="16"/>
          <w:szCs w:val="16"/>
          <w:lang w:val="es-CR"/>
        </w:rPr>
        <w:t xml:space="preserve"> Artículo 13 de la CDPD.</w:t>
      </w:r>
    </w:p>
  </w:footnote>
  <w:footnote w:id="47">
    <w:p w14:paraId="0BA9BED6" w14:textId="3981CC84" w:rsidR="005C6F77" w:rsidRPr="00091657" w:rsidRDefault="005C6F77" w:rsidP="005D358A">
      <w:pPr>
        <w:spacing w:before="120" w:after="120" w:line="240" w:lineRule="auto"/>
        <w:jc w:val="both"/>
        <w:rPr>
          <w:rFonts w:ascii="Verdana" w:hAnsi="Verdana"/>
          <w:sz w:val="16"/>
          <w:szCs w:val="16"/>
          <w:lang w:val="es-CR"/>
        </w:rPr>
      </w:pPr>
      <w:r w:rsidRPr="00D3688D">
        <w:rPr>
          <w:rStyle w:val="Refdenotaalpie"/>
          <w:rFonts w:ascii="Verdana" w:hAnsi="Verdana"/>
          <w:sz w:val="16"/>
          <w:szCs w:val="16"/>
        </w:rPr>
        <w:footnoteRef/>
      </w:r>
      <w:r w:rsidRPr="00D3688D">
        <w:rPr>
          <w:rFonts w:ascii="Verdana" w:hAnsi="Verdana"/>
          <w:sz w:val="16"/>
          <w:szCs w:val="16"/>
          <w:lang w:val="es-CR"/>
        </w:rPr>
        <w:t xml:space="preserve"> </w:t>
      </w:r>
      <w:r w:rsidRPr="00D3688D">
        <w:rPr>
          <w:rFonts w:ascii="Verdana" w:hAnsi="Verdana"/>
          <w:sz w:val="16"/>
          <w:szCs w:val="16"/>
          <w:lang w:val="es-ES"/>
        </w:rPr>
        <w:tab/>
      </w:r>
      <w:r w:rsidR="009D07FA" w:rsidRPr="005D358A">
        <w:rPr>
          <w:rFonts w:ascii="Verdana" w:hAnsi="Verdana"/>
          <w:i/>
          <w:iCs/>
          <w:sz w:val="16"/>
          <w:szCs w:val="16"/>
          <w:lang w:val="es-ES"/>
        </w:rPr>
        <w:t>Cfr</w:t>
      </w:r>
      <w:r w:rsidR="009D07FA">
        <w:rPr>
          <w:rFonts w:ascii="Verdana" w:hAnsi="Verdana"/>
          <w:sz w:val="16"/>
          <w:szCs w:val="16"/>
          <w:lang w:val="es-ES"/>
        </w:rPr>
        <w:t xml:space="preserve">. </w:t>
      </w:r>
      <w:r w:rsidR="009D07FA" w:rsidRPr="002F3F5D">
        <w:rPr>
          <w:rFonts w:ascii="Verdana" w:eastAsia="Verdana" w:hAnsi="Verdana" w:cs="ADLaM Display"/>
          <w:i/>
          <w:iCs/>
          <w:sz w:val="16"/>
          <w:szCs w:val="16"/>
          <w:lang w:val="es-CR"/>
        </w:rPr>
        <w:t>Caso Furlan y familiares Vs. Argentina</w:t>
      </w:r>
      <w:r w:rsidR="009D07FA">
        <w:rPr>
          <w:rFonts w:ascii="Verdana" w:eastAsia="Verdana" w:hAnsi="Verdana" w:cs="ADLaM Display"/>
          <w:i/>
          <w:iCs/>
          <w:sz w:val="16"/>
          <w:szCs w:val="16"/>
          <w:lang w:val="es-CR"/>
        </w:rPr>
        <w:t xml:space="preserve">, supra, </w:t>
      </w:r>
      <w:r w:rsidR="009D07FA" w:rsidRPr="00B32827">
        <w:rPr>
          <w:rFonts w:ascii="Verdana" w:eastAsia="Verdana" w:hAnsi="Verdana" w:cs="ADLaM Display"/>
          <w:sz w:val="16"/>
          <w:szCs w:val="16"/>
          <w:lang w:val="es-CR"/>
        </w:rPr>
        <w:t xml:space="preserve">párr. </w:t>
      </w:r>
      <w:r w:rsidR="009D07FA">
        <w:rPr>
          <w:rFonts w:ascii="Verdana" w:eastAsia="Verdana" w:hAnsi="Verdana" w:cs="ADLaM Display"/>
          <w:sz w:val="16"/>
          <w:szCs w:val="16"/>
          <w:lang w:val="es-CR"/>
        </w:rPr>
        <w:t xml:space="preserve">196. </w:t>
      </w:r>
      <w:r w:rsidR="00356ABB">
        <w:rPr>
          <w:rFonts w:ascii="Verdana" w:eastAsia="Verdana" w:hAnsi="Verdana" w:cs="ADLaM Display"/>
          <w:sz w:val="16"/>
          <w:szCs w:val="16"/>
          <w:lang w:val="es-CR"/>
        </w:rPr>
        <w:t xml:space="preserve">Al respecto, </w:t>
      </w:r>
      <w:r w:rsidR="00356ABB">
        <w:rPr>
          <w:rFonts w:ascii="Verdana" w:hAnsi="Verdana"/>
          <w:sz w:val="16"/>
          <w:szCs w:val="16"/>
          <w:lang w:val="es-CR"/>
        </w:rPr>
        <w:t>e</w:t>
      </w:r>
      <w:r w:rsidRPr="00091657">
        <w:rPr>
          <w:rFonts w:ascii="Verdana" w:hAnsi="Verdana"/>
          <w:sz w:val="16"/>
          <w:szCs w:val="16"/>
          <w:lang w:val="es-CR"/>
        </w:rPr>
        <w:t xml:space="preserve">l Comité sobre los Derechos de las Personas con Discapacidad examinó los informes periódicos segundo y tercero combinados de El Salvador en sus sesiones 497ª y 498ª, celebradas los días 11 y 12 de septiembre de 2019. En su 510ª sesión, celebrada el 20 de septiembre de 2019, aprobó sus observaciones finales, documento en el cual determinó los principales motivos de preocupación y recomendaciones para el Estado de El Salvador. En conformidad al presente caso, la Corte resalta lo identificado por el Comité respecto a los derechos específicos contenidos en </w:t>
      </w:r>
      <w:r>
        <w:rPr>
          <w:rFonts w:ascii="Verdana" w:hAnsi="Verdana"/>
          <w:sz w:val="16"/>
          <w:szCs w:val="16"/>
          <w:lang w:val="es-CR"/>
        </w:rPr>
        <w:t>los en e</w:t>
      </w:r>
      <w:r w:rsidR="008B6E4A">
        <w:rPr>
          <w:rFonts w:ascii="Verdana" w:hAnsi="Verdana"/>
          <w:sz w:val="16"/>
          <w:szCs w:val="16"/>
          <w:lang w:val="es-CR"/>
        </w:rPr>
        <w:t>l</w:t>
      </w:r>
      <w:r w:rsidRPr="00091657">
        <w:rPr>
          <w:rFonts w:ascii="Verdana" w:hAnsi="Verdana"/>
          <w:sz w:val="16"/>
          <w:szCs w:val="16"/>
          <w:lang w:val="es-CR"/>
        </w:rPr>
        <w:t xml:space="preserve"> artículo 13 de la CDPD</w:t>
      </w:r>
      <w:r>
        <w:rPr>
          <w:rFonts w:ascii="Verdana" w:hAnsi="Verdana"/>
          <w:sz w:val="16"/>
          <w:szCs w:val="16"/>
          <w:lang w:val="es-CR"/>
        </w:rPr>
        <w:t>:</w:t>
      </w:r>
    </w:p>
    <w:p w14:paraId="5BBCC09D" w14:textId="77777777" w:rsidR="005C6F77" w:rsidRPr="0009165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 Acceso a la justicia (art. 13)</w:t>
      </w:r>
    </w:p>
    <w:p w14:paraId="76EBC911" w14:textId="77777777" w:rsidR="005C6F7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26. El Comité sigue preocupado por la falta de medidas para realizar ajustes de procedimiento, incluidos los relativos al género y la edad, a fin de garantizar el acceso a la justicia de las personas con discapacidad en las zonas rurales y urbanas.</w:t>
      </w:r>
    </w:p>
    <w:p w14:paraId="73363494" w14:textId="4E8D8756" w:rsidR="005C6F7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27. Teniendo en cuenta la meta 16.3 de los Objetivos de Desarrollo Sostenible, el Comité recomienda al Estado parte que derogue toda legislación que genere barreras para las personas con discapacidad en relación con el acceso a la justicia, y establezca las salvaguardias necesarias para garantizar la participación de las personas con discapacidad en todos los procedimientos judiciales, en igualdad de condiciones con las demás, en particular en lo que respecta al género y la edad, y los ajustes individualizados, por ejemplo los modos y formatos de comunicación accesibles como el braille, la lectura fácil, el subtitulado, los dispositivos alternativos de comunicación y la interpretación profesional en lengua de señas, entre otros.</w:t>
      </w:r>
    </w:p>
    <w:p w14:paraId="14B5D046" w14:textId="71969449" w:rsidR="005C6F77" w:rsidRDefault="005C6F77" w:rsidP="005D358A">
      <w:pPr>
        <w:spacing w:before="120" w:after="120" w:line="240" w:lineRule="auto"/>
        <w:ind w:right="288"/>
        <w:jc w:val="both"/>
        <w:rPr>
          <w:rFonts w:ascii="Verdana" w:hAnsi="Verdana"/>
          <w:sz w:val="16"/>
          <w:szCs w:val="16"/>
          <w:lang w:val="es-CR"/>
        </w:rPr>
      </w:pPr>
      <w:r>
        <w:rPr>
          <w:rFonts w:ascii="Verdana" w:hAnsi="Verdana"/>
          <w:sz w:val="16"/>
          <w:szCs w:val="16"/>
          <w:lang w:val="es-CR"/>
        </w:rPr>
        <w:t xml:space="preserve">Asimismo, en relación con el </w:t>
      </w:r>
      <w:r w:rsidR="008B6E4A">
        <w:rPr>
          <w:rFonts w:ascii="Verdana" w:hAnsi="Verdana"/>
          <w:sz w:val="16"/>
          <w:szCs w:val="16"/>
          <w:lang w:val="es-CR"/>
        </w:rPr>
        <w:t>artículo</w:t>
      </w:r>
      <w:r>
        <w:rPr>
          <w:rFonts w:ascii="Verdana" w:hAnsi="Verdana"/>
          <w:sz w:val="16"/>
          <w:szCs w:val="16"/>
          <w:lang w:val="es-CR"/>
        </w:rPr>
        <w:t xml:space="preserve"> 8 de la CDPD sobre toma de conciencia, este Tribunal destaca lo señalado por el Comité </w:t>
      </w:r>
    </w:p>
    <w:p w14:paraId="333BF254" w14:textId="77777777" w:rsidR="005C6F77" w:rsidRPr="0009165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 xml:space="preserve">[…] Toma de conciencia (art. 8) </w:t>
      </w:r>
    </w:p>
    <w:p w14:paraId="1DCC5077" w14:textId="77777777" w:rsidR="005C6F77" w:rsidRPr="0009165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16. El Comité está preocupado porque las actividades de sensibilización del Estado parte se limitan a campañas y programas de capacitación aislados y esporádicos, sin un plan específico para la toma de conciencia en todas las esferas sobre el respeto de los derechos de las personas con discapacidad, en particular entre el personal docente, el sistema judicial, los funcionarios encargados de hacer cumplir la ley y el personal del sector de la salud, así como las familias y la comunidad.</w:t>
      </w:r>
    </w:p>
    <w:p w14:paraId="4237B7CD" w14:textId="438FB76C" w:rsidR="005C6F77" w:rsidRPr="00091657" w:rsidRDefault="005C6F77" w:rsidP="005D358A">
      <w:pPr>
        <w:spacing w:before="120" w:after="120" w:line="240" w:lineRule="auto"/>
        <w:ind w:left="567" w:right="571"/>
        <w:jc w:val="both"/>
        <w:rPr>
          <w:rFonts w:ascii="Verdana" w:hAnsi="Verdana"/>
          <w:sz w:val="16"/>
          <w:szCs w:val="16"/>
          <w:lang w:val="es-CR"/>
        </w:rPr>
      </w:pPr>
      <w:r w:rsidRPr="00091657">
        <w:rPr>
          <w:rFonts w:ascii="Verdana" w:hAnsi="Verdana"/>
          <w:sz w:val="16"/>
          <w:szCs w:val="16"/>
          <w:lang w:val="es-CR"/>
        </w:rPr>
        <w:t>17. El Comité recomienda al Estado parte que ponga en marcha una estrategia intensiva de sensibilización, que incluya programas de capacitación y campañas en los medios de comunicación, basados en el modelo de derechos humanos de la discapacidad, para los jueces, los legisladores, los funcionarios encargados de hacer cumplir la ley y el personal de la salud y la educación, a fin de eliminar los prejuicios, los estereotipos y las prácticas nocivas contra las personas con discapacidad, especialmente las personas con discapacidad psicosocial o intelectual, y promover el reconocimiento de sus derechos en la sociedad.</w:t>
      </w:r>
    </w:p>
    <w:p w14:paraId="018C010A" w14:textId="74E3478D" w:rsidR="005C6F77" w:rsidRPr="00D3688D" w:rsidRDefault="005C6F77" w:rsidP="005D358A">
      <w:pPr>
        <w:pStyle w:val="Textonotapie"/>
        <w:spacing w:before="120" w:after="120"/>
        <w:ind w:firstLine="567"/>
        <w:jc w:val="both"/>
        <w:rPr>
          <w:rFonts w:ascii="Verdana" w:hAnsi="Verdana"/>
          <w:sz w:val="16"/>
          <w:szCs w:val="16"/>
          <w:lang w:val="es-CR"/>
        </w:rPr>
      </w:pPr>
      <w:r w:rsidRPr="00D3688D">
        <w:rPr>
          <w:rFonts w:ascii="Verdana" w:hAnsi="Verdana"/>
          <w:i/>
          <w:iCs/>
          <w:sz w:val="16"/>
          <w:szCs w:val="16"/>
          <w:lang w:val="es-CR"/>
        </w:rPr>
        <w:t>Cfr.</w:t>
      </w:r>
      <w:r>
        <w:rPr>
          <w:rFonts w:ascii="Verdana" w:hAnsi="Verdana"/>
          <w:i/>
          <w:iCs/>
          <w:sz w:val="16"/>
          <w:szCs w:val="16"/>
          <w:lang w:val="es-CR"/>
        </w:rPr>
        <w:t xml:space="preserve"> </w:t>
      </w:r>
      <w:r w:rsidRPr="00D3688D">
        <w:rPr>
          <w:rFonts w:ascii="Verdana" w:hAnsi="Verdana"/>
          <w:sz w:val="16"/>
          <w:szCs w:val="16"/>
          <w:lang w:val="es-CR"/>
        </w:rPr>
        <w:t>Comité sobre los Derechos de las Personas con Discapacidad. Observaciones finales sobre los informes periódicos segundo y tercero combinados de El Salvador</w:t>
      </w:r>
      <w:r w:rsidR="00356ABB">
        <w:rPr>
          <w:rFonts w:ascii="Verdana" w:hAnsi="Verdana"/>
          <w:sz w:val="16"/>
          <w:szCs w:val="16"/>
          <w:lang w:val="es-CR"/>
        </w:rPr>
        <w:t>, CRPD/C/SLV/CO/2-3, 1 de octubre de 2019</w:t>
      </w:r>
      <w:r w:rsidRPr="00D3688D">
        <w:rPr>
          <w:rFonts w:ascii="Verdana" w:hAnsi="Verdana"/>
          <w:sz w:val="16"/>
          <w:szCs w:val="16"/>
          <w:lang w:val="es-CR"/>
        </w:rPr>
        <w:t>.</w:t>
      </w:r>
    </w:p>
  </w:footnote>
  <w:footnote w:id="48">
    <w:p w14:paraId="1E156280" w14:textId="4E3CE754" w:rsidR="0087179D" w:rsidRPr="007975DE" w:rsidRDefault="0087179D"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356ABB">
        <w:rPr>
          <w:rFonts w:ascii="Verdana" w:hAnsi="Verdana" w:cs="ADLaM Display"/>
          <w:sz w:val="16"/>
          <w:szCs w:val="16"/>
          <w:lang w:val="es-CR"/>
        </w:rPr>
        <w:tab/>
      </w:r>
      <w:r w:rsidRPr="007975DE">
        <w:rPr>
          <w:rFonts w:ascii="Verdana" w:hAnsi="Verdana" w:cs="ADLaM Display"/>
          <w:sz w:val="16"/>
          <w:szCs w:val="16"/>
          <w:lang w:val="es-CR"/>
        </w:rPr>
        <w:t xml:space="preserve">Información disponible en la página web del Departamento de Derecho Internacional de la Organización de Estados Americanos en el enlace: </w:t>
      </w:r>
      <w:r w:rsidR="00000000">
        <w:fldChar w:fldCharType="begin"/>
      </w:r>
      <w:r w:rsidR="00000000" w:rsidRPr="00110EDD">
        <w:rPr>
          <w:lang w:val="es-CR"/>
        </w:rPr>
        <w:instrText>HYPERLINK "https://www.oas.org/es/sla/ddi/tratados_multilaterales_interamericanos_A-70_derechos_humanos_personas_mayores_firmas.asp"</w:instrText>
      </w:r>
      <w:r w:rsidR="00000000">
        <w:fldChar w:fldCharType="separate"/>
      </w:r>
      <w:r w:rsidR="00356ABB" w:rsidRPr="000A7C47">
        <w:rPr>
          <w:rStyle w:val="Hipervnculo"/>
          <w:rFonts w:ascii="Verdana" w:hAnsi="Verdana" w:cs="ADLaM Display"/>
          <w:sz w:val="16"/>
          <w:szCs w:val="16"/>
          <w:lang w:val="es-CR"/>
        </w:rPr>
        <w:t>https://www.oas.org/es/sla/ddi/tratados_multilaterales_interamericanos_A-70_derechos_humanos_personas_mayores_firmas.asp</w:t>
      </w:r>
      <w:r w:rsidR="00000000">
        <w:rPr>
          <w:rStyle w:val="Hipervnculo"/>
          <w:rFonts w:ascii="Verdana" w:hAnsi="Verdana" w:cs="ADLaM Display"/>
          <w:sz w:val="16"/>
          <w:szCs w:val="16"/>
          <w:lang w:val="es-CR"/>
        </w:rPr>
        <w:fldChar w:fldCharType="end"/>
      </w:r>
      <w:r w:rsidRPr="007975DE">
        <w:rPr>
          <w:rFonts w:ascii="Verdana" w:hAnsi="Verdana" w:cs="ADLaM Display"/>
          <w:sz w:val="16"/>
          <w:szCs w:val="16"/>
          <w:lang w:val="es-CR"/>
        </w:rPr>
        <w:t>, consultado el 20 de febrero de 2024.</w:t>
      </w:r>
    </w:p>
  </w:footnote>
  <w:footnote w:id="49">
    <w:p w14:paraId="4A10DDBD" w14:textId="79D866C2" w:rsidR="00FD0973" w:rsidRPr="00091657" w:rsidRDefault="00FD0973" w:rsidP="005D358A">
      <w:pPr>
        <w:spacing w:before="120" w:after="120" w:line="240" w:lineRule="auto"/>
        <w:jc w:val="both"/>
        <w:rPr>
          <w:rFonts w:ascii="Cambria" w:eastAsia="Times New Roman" w:hAnsi="Cambria" w:cs="Calibri"/>
          <w:sz w:val="24"/>
          <w:szCs w:val="24"/>
          <w:lang w:val="es-CR" w:eastAsia="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008315E2" w:rsidRPr="007975DE">
        <w:rPr>
          <w:rFonts w:ascii="Verdana" w:hAnsi="Verdana" w:cs="ADLaM Display"/>
          <w:sz w:val="16"/>
          <w:szCs w:val="16"/>
          <w:lang w:val="es-CR"/>
        </w:rPr>
        <w:tab/>
      </w:r>
      <w:r w:rsidR="00BE4D3E">
        <w:rPr>
          <w:rFonts w:ascii="Verdana" w:hAnsi="Verdana" w:cs="ADLaM Display"/>
          <w:sz w:val="16"/>
          <w:szCs w:val="16"/>
          <w:lang w:val="es-CR"/>
        </w:rPr>
        <w:t>Aunado a ello, l</w:t>
      </w:r>
      <w:r w:rsidRPr="007975DE">
        <w:rPr>
          <w:rFonts w:ascii="Verdana" w:hAnsi="Verdana" w:cs="ADLaM Display"/>
          <w:sz w:val="16"/>
          <w:szCs w:val="16"/>
          <w:lang w:val="es-CR"/>
        </w:rPr>
        <w:t xml:space="preserve">a Carta de San José sobre los derechos de las personas mayores de América Latina y el Caribe, adoptada en la tercera Conferencia intergubernamental sobre envejecimiento en América Latina y el Caribe de 2012, establecía ya en su párrafo </w:t>
      </w:r>
      <w:r w:rsidR="00BE4D3E">
        <w:rPr>
          <w:rFonts w:ascii="Verdana" w:hAnsi="Verdana" w:cs="ADLaM Display"/>
          <w:sz w:val="16"/>
          <w:szCs w:val="16"/>
          <w:lang w:val="es-CR"/>
        </w:rPr>
        <w:t>4</w:t>
      </w:r>
      <w:r w:rsidRPr="007975DE">
        <w:rPr>
          <w:rFonts w:ascii="Verdana" w:hAnsi="Verdana" w:cs="ADLaM Display"/>
          <w:sz w:val="16"/>
          <w:szCs w:val="16"/>
          <w:lang w:val="es-CR"/>
        </w:rPr>
        <w:t xml:space="preserve"> que “el acceso a la justicia es un derecho humano esencial y el instrumento fundamental por medio del cual se garantiza a las personas mayores el ejercicio y la defensa activa de sus derechos”.</w:t>
      </w:r>
    </w:p>
  </w:footnote>
  <w:footnote w:id="50">
    <w:p w14:paraId="390933A0" w14:textId="062A6392" w:rsidR="00FE685A" w:rsidRPr="007975DE" w:rsidRDefault="00FE685A"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00593B77" w:rsidRPr="007975DE">
        <w:rPr>
          <w:rFonts w:ascii="Verdana" w:hAnsi="Verdana" w:cs="ADLaM Display"/>
          <w:sz w:val="16"/>
          <w:szCs w:val="16"/>
          <w:lang w:val="es-CR"/>
        </w:rPr>
        <w:t xml:space="preserve"> </w:t>
      </w:r>
      <w:r w:rsidR="008315E2" w:rsidRPr="007975DE">
        <w:rPr>
          <w:rFonts w:ascii="Verdana" w:hAnsi="Verdana" w:cs="ADLaM Display"/>
          <w:sz w:val="16"/>
          <w:szCs w:val="16"/>
          <w:lang w:val="es-CR"/>
        </w:rPr>
        <w:tab/>
      </w:r>
      <w:r w:rsidR="00593B77" w:rsidRPr="007975DE">
        <w:rPr>
          <w:rFonts w:ascii="Verdana" w:eastAsia="Verdana" w:hAnsi="Verdana" w:cs="ADLaM Display"/>
          <w:i/>
          <w:iCs/>
          <w:sz w:val="16"/>
          <w:szCs w:val="16"/>
          <w:lang w:val="es-CR"/>
        </w:rPr>
        <w:t>Cfr. Caso profesores de Chañaral y otras municipalidades Vs. Chile. Excepciones Preliminares, Fondo, Reparaciones y Costas</w:t>
      </w:r>
      <w:r w:rsidR="00593B77" w:rsidRPr="007975DE">
        <w:rPr>
          <w:rFonts w:ascii="Verdana" w:eastAsia="Verdana" w:hAnsi="Verdana" w:cs="ADLaM Display"/>
          <w:sz w:val="16"/>
          <w:szCs w:val="16"/>
          <w:lang w:val="es-CR"/>
        </w:rPr>
        <w:t>. Sentencia de 10 de noviembre de 2021. Serie C No. 443, párr. 149</w:t>
      </w:r>
      <w:r w:rsidR="00BE4D3E">
        <w:rPr>
          <w:rFonts w:ascii="Verdana" w:eastAsia="Verdana" w:hAnsi="Verdana" w:cs="ADLaM Display"/>
          <w:sz w:val="16"/>
          <w:szCs w:val="16"/>
          <w:lang w:val="es-CR"/>
        </w:rPr>
        <w:t>.</w:t>
      </w:r>
    </w:p>
  </w:footnote>
  <w:footnote w:id="51">
    <w:p w14:paraId="76BE0148" w14:textId="4AC07714" w:rsidR="00031AD3" w:rsidRPr="007975DE" w:rsidRDefault="00031AD3" w:rsidP="005D358A">
      <w:pPr>
        <w:tabs>
          <w:tab w:val="left" w:pos="0"/>
        </w:tabs>
        <w:spacing w:before="120" w:after="120" w:line="240" w:lineRule="auto"/>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00A72190" w:rsidRPr="005D358A">
        <w:rPr>
          <w:rFonts w:ascii="Verdana" w:hAnsi="Verdana" w:cs="ADLaM Display"/>
          <w:sz w:val="16"/>
          <w:szCs w:val="16"/>
          <w:lang w:val="es-CR"/>
        </w:rPr>
        <w:t>Al respecto, dichas re</w:t>
      </w:r>
      <w:r w:rsidR="00A72190">
        <w:rPr>
          <w:rFonts w:ascii="Verdana" w:hAnsi="Verdana" w:cs="ADLaM Display"/>
          <w:sz w:val="16"/>
          <w:szCs w:val="16"/>
          <w:lang w:val="es-CR"/>
        </w:rPr>
        <w:t xml:space="preserve">glas establecen: </w:t>
      </w:r>
    </w:p>
    <w:p w14:paraId="72442CFA" w14:textId="726AE777" w:rsidR="00031AD3" w:rsidRPr="007975DE" w:rsidRDefault="00031AD3" w:rsidP="005D358A">
      <w:pPr>
        <w:pStyle w:val="Prrafodelista"/>
        <w:tabs>
          <w:tab w:val="left" w:pos="0"/>
        </w:tabs>
        <w:spacing w:before="120" w:after="120" w:line="240" w:lineRule="auto"/>
        <w:ind w:left="567" w:right="571"/>
        <w:jc w:val="both"/>
        <w:rPr>
          <w:rFonts w:ascii="Verdana" w:hAnsi="Verdana" w:cs="ADLaM Display"/>
          <w:sz w:val="16"/>
          <w:szCs w:val="16"/>
          <w:lang w:val="es-CR"/>
        </w:rPr>
      </w:pPr>
      <w:r w:rsidRPr="007975DE">
        <w:rPr>
          <w:rFonts w:ascii="Verdana" w:hAnsi="Verdana" w:cs="ADLaM Display"/>
          <w:sz w:val="16"/>
          <w:szCs w:val="16"/>
          <w:lang w:val="es-CR"/>
        </w:rPr>
        <w:t>1.- Concepto de las personas en situación de vulnerabilidad</w:t>
      </w:r>
      <w:r w:rsidR="0074606E" w:rsidRPr="007975DE">
        <w:rPr>
          <w:rFonts w:ascii="Verdana" w:hAnsi="Verdana" w:cs="ADLaM Display"/>
          <w:sz w:val="16"/>
          <w:szCs w:val="16"/>
          <w:lang w:val="es-CR"/>
        </w:rPr>
        <w:t xml:space="preserve">. </w:t>
      </w:r>
    </w:p>
    <w:p w14:paraId="355E8525" w14:textId="0A3EC7C8" w:rsidR="00A72190" w:rsidRDefault="00A72190" w:rsidP="005D358A">
      <w:pPr>
        <w:spacing w:before="120" w:after="120" w:line="240" w:lineRule="auto"/>
        <w:ind w:left="567" w:right="571"/>
        <w:jc w:val="both"/>
        <w:rPr>
          <w:rFonts w:ascii="Verdana" w:hAnsi="Verdana" w:cs="ADLaM Display"/>
          <w:sz w:val="16"/>
          <w:szCs w:val="16"/>
          <w:lang w:val="es-CR"/>
        </w:rPr>
      </w:pPr>
      <w:r>
        <w:rPr>
          <w:rFonts w:ascii="Verdana" w:hAnsi="Verdana" w:cs="ADLaM Display"/>
          <w:sz w:val="16"/>
          <w:szCs w:val="16"/>
          <w:lang w:val="es-CR"/>
        </w:rPr>
        <w:t xml:space="preserve">(3) </w:t>
      </w:r>
      <w:r w:rsidR="00031AD3" w:rsidRPr="007975DE">
        <w:rPr>
          <w:rFonts w:ascii="Verdana" w:hAnsi="Verdana" w:cs="ADLaM Display"/>
          <w:sz w:val="16"/>
          <w:szCs w:val="16"/>
          <w:lang w:val="es-CR"/>
        </w:rPr>
        <w:t xml:space="preserve">Una persona o grupo de personas se encuentran en condición de vulnerabilidad, cuando su capacidad para prevenir, resistir o sobreponerse a un impacto que les sitúe en situación de riesgo, no está desarrollada o se encuentra limitada por circunstancias diversas, para ejercitar con plenitud ante el sistema de justicia los derechos reconocidos por el ordenamiento jurídico. </w:t>
      </w:r>
    </w:p>
    <w:p w14:paraId="6E4B69FA" w14:textId="7856CF60" w:rsidR="00031AD3" w:rsidRDefault="00031AD3" w:rsidP="005D358A">
      <w:pPr>
        <w:spacing w:before="120" w:after="120" w:line="240" w:lineRule="auto"/>
        <w:ind w:left="567" w:right="571"/>
        <w:jc w:val="both"/>
        <w:rPr>
          <w:rFonts w:ascii="Verdana" w:hAnsi="Verdana" w:cs="ADLaM Display"/>
          <w:sz w:val="16"/>
          <w:szCs w:val="16"/>
          <w:lang w:val="es-CR"/>
        </w:rPr>
      </w:pPr>
      <w:r w:rsidRPr="007975DE">
        <w:rPr>
          <w:rFonts w:ascii="Verdana" w:hAnsi="Verdana" w:cs="ADLaM Display"/>
          <w:sz w:val="16"/>
          <w:szCs w:val="16"/>
          <w:lang w:val="es-CR"/>
        </w:rPr>
        <w:t xml:space="preserve">En este contexto se consideran en condición de vulnerabilidad aquellas personas quienes, por razón de su edad, género, orientación sexual e identidad de género, estado físico o mental, o por circunstancias sociales, económicas, étnicas y/o culturales, o relacionadas con sus creencias y/o prácticas religiosas, o la ausencia de estas encuentran especiales dificultades para ejercitar con plenitud ante el sistema de justicia los derechos reconocidos por el ordenamiento jurídico. </w:t>
      </w:r>
    </w:p>
    <w:p w14:paraId="340B9096" w14:textId="1C4F0E26" w:rsidR="00CD0812" w:rsidRPr="007975DE" w:rsidRDefault="00CD0812" w:rsidP="005D358A">
      <w:pPr>
        <w:spacing w:before="120" w:after="120" w:line="240" w:lineRule="auto"/>
        <w:ind w:right="4" w:firstLine="567"/>
        <w:jc w:val="both"/>
        <w:rPr>
          <w:rFonts w:ascii="Verdana" w:hAnsi="Verdana" w:cs="ADLaM Display"/>
          <w:sz w:val="16"/>
          <w:szCs w:val="16"/>
          <w:highlight w:val="cyan"/>
          <w:lang w:val="es-CR"/>
        </w:rPr>
      </w:pPr>
      <w:r>
        <w:rPr>
          <w:rFonts w:ascii="Verdana" w:hAnsi="Verdana" w:cs="ADLaM Display"/>
          <w:sz w:val="16"/>
          <w:szCs w:val="16"/>
          <w:lang w:val="es-CR"/>
        </w:rPr>
        <w:t xml:space="preserve">Reglas de Brasilia sobre acceso a la justicia de las personas en condición de vulnerabilidad. Actualización aprobada por la Asamblea Plenaria de la XIX edición de la Cumbre Judicial Iberoamericana, abril de 2018, Quito, Ecuador. </w:t>
      </w:r>
    </w:p>
  </w:footnote>
  <w:footnote w:id="52">
    <w:p w14:paraId="427666B7" w14:textId="74791E66" w:rsidR="00E50A2E" w:rsidRPr="005D358A"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ES"/>
        </w:rPr>
        <w:tab/>
      </w:r>
      <w:r w:rsidR="0069492B" w:rsidRPr="007975DE">
        <w:rPr>
          <w:rFonts w:ascii="Verdana" w:hAnsi="Verdana" w:cs="ADLaM Display"/>
          <w:sz w:val="16"/>
          <w:szCs w:val="16"/>
          <w:lang w:val="es-CR"/>
        </w:rPr>
        <w:t>Declaración de Miguel Ángel Aguirre Magaña rendida en audiencia pública ante la Corte</w:t>
      </w:r>
      <w:r w:rsidR="00140A79">
        <w:rPr>
          <w:rFonts w:ascii="Verdana" w:hAnsi="Verdana" w:cs="ADLaM Display"/>
          <w:sz w:val="16"/>
          <w:szCs w:val="16"/>
          <w:lang w:val="es-CR"/>
        </w:rPr>
        <w:t xml:space="preserve"> el 6 de febrero de 2024.</w:t>
      </w:r>
    </w:p>
  </w:footnote>
  <w:footnote w:id="53">
    <w:p w14:paraId="025983F3" w14:textId="79F2A8E6" w:rsidR="00E50A2E" w:rsidRPr="007975DE" w:rsidRDefault="00E50A2E" w:rsidP="005D358A">
      <w:pPr>
        <w:pStyle w:val="Textonotapie"/>
        <w:spacing w:before="120" w:after="120"/>
        <w:jc w:val="both"/>
        <w:rPr>
          <w:rFonts w:ascii="Verdana" w:hAnsi="Verdana" w:cs="ADLaM Display"/>
          <w:sz w:val="16"/>
          <w:szCs w:val="16"/>
          <w:lang w:val="es-ES"/>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8B6E4A">
        <w:rPr>
          <w:rFonts w:ascii="Verdana" w:hAnsi="Verdana" w:cs="ADLaM Display"/>
          <w:i/>
          <w:iCs/>
          <w:sz w:val="16"/>
          <w:szCs w:val="16"/>
          <w:lang w:val="es-CR"/>
        </w:rPr>
        <w:t>Cfr.</w:t>
      </w:r>
      <w:r w:rsidRPr="007975DE">
        <w:rPr>
          <w:rFonts w:ascii="Verdana" w:hAnsi="Verdana" w:cs="ADLaM Display"/>
          <w:sz w:val="16"/>
          <w:szCs w:val="16"/>
          <w:lang w:val="es-CR"/>
        </w:rPr>
        <w:t xml:space="preserve"> </w:t>
      </w:r>
      <w:r w:rsidRPr="007975DE">
        <w:rPr>
          <w:rFonts w:ascii="Verdana" w:hAnsi="Verdana" w:cs="ADLaM Display"/>
          <w:i/>
          <w:iCs/>
          <w:sz w:val="16"/>
          <w:szCs w:val="16"/>
          <w:lang w:val="es-CR"/>
        </w:rPr>
        <w:t xml:space="preserve">Caso Hilaire, </w:t>
      </w:r>
      <w:proofErr w:type="spellStart"/>
      <w:r w:rsidRPr="007975DE">
        <w:rPr>
          <w:rFonts w:ascii="Verdana" w:hAnsi="Verdana" w:cs="ADLaM Display"/>
          <w:i/>
          <w:iCs/>
          <w:sz w:val="16"/>
          <w:szCs w:val="16"/>
          <w:lang w:val="es-CR"/>
        </w:rPr>
        <w:t>Constantine</w:t>
      </w:r>
      <w:proofErr w:type="spellEnd"/>
      <w:r w:rsidRPr="007975DE">
        <w:rPr>
          <w:rFonts w:ascii="Verdana" w:hAnsi="Verdana" w:cs="ADLaM Display"/>
          <w:i/>
          <w:iCs/>
          <w:sz w:val="16"/>
          <w:szCs w:val="16"/>
          <w:lang w:val="es-CR"/>
        </w:rPr>
        <w:t xml:space="preserve"> y </w:t>
      </w:r>
      <w:proofErr w:type="spellStart"/>
      <w:r w:rsidRPr="007975DE">
        <w:rPr>
          <w:rFonts w:ascii="Verdana" w:hAnsi="Verdana" w:cs="ADLaM Display"/>
          <w:i/>
          <w:iCs/>
          <w:sz w:val="16"/>
          <w:szCs w:val="16"/>
          <w:lang w:val="es-CR"/>
        </w:rPr>
        <w:t>Benjamin</w:t>
      </w:r>
      <w:proofErr w:type="spellEnd"/>
      <w:r w:rsidRPr="007975DE">
        <w:rPr>
          <w:rFonts w:ascii="Verdana" w:hAnsi="Verdana" w:cs="ADLaM Display"/>
          <w:i/>
          <w:iCs/>
          <w:sz w:val="16"/>
          <w:szCs w:val="16"/>
          <w:lang w:val="es-CR"/>
        </w:rPr>
        <w:t xml:space="preserve"> y otros Vs. Trinidad y Tobago</w:t>
      </w:r>
      <w:r w:rsidRPr="007975DE">
        <w:rPr>
          <w:rFonts w:ascii="Verdana" w:hAnsi="Verdana" w:cs="ADLaM Display"/>
          <w:sz w:val="16"/>
          <w:szCs w:val="16"/>
          <w:lang w:val="es-CR"/>
        </w:rPr>
        <w:t xml:space="preserve">, </w:t>
      </w:r>
      <w:r w:rsidRPr="007975DE">
        <w:rPr>
          <w:rFonts w:ascii="Verdana" w:hAnsi="Verdana" w:cs="ADLaM Display"/>
          <w:i/>
          <w:sz w:val="16"/>
          <w:szCs w:val="16"/>
          <w:lang w:val="es-CR"/>
        </w:rPr>
        <w:t>supra</w:t>
      </w:r>
      <w:r w:rsidRPr="007975DE">
        <w:rPr>
          <w:rFonts w:ascii="Verdana" w:hAnsi="Verdana" w:cs="ADLaM Display"/>
          <w:sz w:val="16"/>
          <w:szCs w:val="16"/>
          <w:lang w:val="es-CR"/>
        </w:rPr>
        <w:t xml:space="preserve">, párr. 145, </w:t>
      </w:r>
      <w:r w:rsidR="00350E6D" w:rsidRPr="007975DE">
        <w:rPr>
          <w:rFonts w:ascii="Verdana" w:hAnsi="Verdana" w:cs="ADLaM Display"/>
          <w:sz w:val="16"/>
          <w:szCs w:val="16"/>
          <w:lang w:val="es-CR"/>
        </w:rPr>
        <w:t xml:space="preserve">y </w:t>
      </w:r>
      <w:r w:rsidR="00350E6D" w:rsidRPr="007975DE">
        <w:rPr>
          <w:rFonts w:ascii="Verdana" w:hAnsi="Verdana" w:cs="ADLaM Display"/>
          <w:i/>
          <w:iCs/>
          <w:sz w:val="16"/>
          <w:szCs w:val="16"/>
          <w:lang w:val="es-CR"/>
        </w:rPr>
        <w:t>Caso Meza Vs. Ecuador. Excepción Preliminar, Fondo, Reparaciones y Costas</w:t>
      </w:r>
      <w:r w:rsidR="00350E6D" w:rsidRPr="007975DE">
        <w:rPr>
          <w:rFonts w:ascii="Verdana" w:hAnsi="Verdana" w:cs="ADLaM Display"/>
          <w:sz w:val="16"/>
          <w:szCs w:val="16"/>
          <w:lang w:val="es-CR"/>
        </w:rPr>
        <w:t>. Sentencia de 14 de junio de 2023. Serie C No. 493, párr. 61.</w:t>
      </w:r>
    </w:p>
  </w:footnote>
  <w:footnote w:id="54">
    <w:p w14:paraId="5D79B383" w14:textId="2E5E1EA2" w:rsidR="00E50A2E" w:rsidRPr="007975DE" w:rsidRDefault="00E50A2E" w:rsidP="005D358A">
      <w:pPr>
        <w:tabs>
          <w:tab w:val="left" w:pos="720"/>
        </w:tabs>
        <w:spacing w:before="120" w:after="120"/>
        <w:ind w:right="4"/>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r>
      <w:r w:rsidRPr="007975DE">
        <w:rPr>
          <w:rFonts w:ascii="Verdana" w:hAnsi="Verdana" w:cs="ADLaM Display"/>
          <w:i/>
          <w:sz w:val="16"/>
          <w:szCs w:val="16"/>
          <w:lang w:val="es-CR"/>
        </w:rPr>
        <w:t xml:space="preserve">Cfr. </w:t>
      </w:r>
      <w:r w:rsidRPr="007975DE">
        <w:rPr>
          <w:rFonts w:ascii="Verdana" w:hAnsi="Verdana" w:cs="ADLaM Display"/>
          <w:bCs/>
          <w:i/>
          <w:sz w:val="16"/>
          <w:szCs w:val="16"/>
          <w:lang w:val="es-CR"/>
        </w:rPr>
        <w:t>Caso Velásquez Rodríguez. Reparaciones y Costas</w:t>
      </w:r>
      <w:r w:rsidRPr="007975DE">
        <w:rPr>
          <w:rFonts w:ascii="Verdana" w:hAnsi="Verdana" w:cs="ADLaM Display"/>
          <w:iCs/>
          <w:sz w:val="16"/>
          <w:szCs w:val="16"/>
          <w:lang w:val="es-CR" w:bidi="en-US"/>
        </w:rPr>
        <w:t xml:space="preserve">. </w:t>
      </w:r>
      <w:r w:rsidRPr="007975DE">
        <w:rPr>
          <w:rFonts w:ascii="Verdana" w:eastAsia="Times New Roman" w:hAnsi="Verdana" w:cs="ADLaM Display"/>
          <w:sz w:val="16"/>
          <w:szCs w:val="16"/>
          <w:lang w:val="es-CR"/>
        </w:rPr>
        <w:t>Sentencia de 21 de julio de 1989. Serie C No. 7,</w:t>
      </w:r>
      <w:r w:rsidRPr="007975DE">
        <w:rPr>
          <w:rFonts w:ascii="Verdana" w:eastAsia="Times New Roman" w:hAnsi="Verdana" w:cs="ADLaM Display"/>
          <w:bCs/>
          <w:sz w:val="16"/>
          <w:szCs w:val="16"/>
          <w:lang w:val="es-CR"/>
        </w:rPr>
        <w:t xml:space="preserve"> </w:t>
      </w:r>
      <w:r w:rsidRPr="007975DE">
        <w:rPr>
          <w:rFonts w:ascii="Verdana" w:hAnsi="Verdana" w:cs="ADLaM Display"/>
          <w:sz w:val="16"/>
          <w:szCs w:val="16"/>
          <w:lang w:val="es-CR"/>
        </w:rPr>
        <w:t>párrs.</w:t>
      </w:r>
      <w:r w:rsidRPr="007975DE">
        <w:rPr>
          <w:rFonts w:ascii="Verdana" w:hAnsi="Verdana" w:cs="ADLaM Display"/>
          <w:i/>
          <w:sz w:val="16"/>
          <w:szCs w:val="16"/>
          <w:lang w:val="es-CR"/>
        </w:rPr>
        <w:t xml:space="preserve"> </w:t>
      </w:r>
      <w:r w:rsidRPr="007975DE">
        <w:rPr>
          <w:rFonts w:ascii="Verdana" w:hAnsi="Verdana" w:cs="ADLaM Display"/>
          <w:sz w:val="16"/>
          <w:szCs w:val="16"/>
          <w:lang w:val="es-CR"/>
        </w:rPr>
        <w:t xml:space="preserve">25 al 26, y </w:t>
      </w:r>
      <w:r w:rsidR="001C277C" w:rsidRPr="007975DE">
        <w:rPr>
          <w:rFonts w:ascii="Verdana" w:hAnsi="Verdana" w:cs="ADLaM Display"/>
          <w:bCs/>
          <w:i/>
          <w:sz w:val="16"/>
          <w:szCs w:val="16"/>
          <w:lang w:val="es-CR"/>
        </w:rPr>
        <w:t xml:space="preserve">Caso de los Buzos Miskitos (Lemoth Morris y otros) Vs. Honduras, supra, </w:t>
      </w:r>
      <w:r w:rsidR="001C277C" w:rsidRPr="007975DE">
        <w:rPr>
          <w:rFonts w:ascii="Verdana" w:hAnsi="Verdana" w:cs="ADLaM Display"/>
          <w:sz w:val="16"/>
          <w:szCs w:val="16"/>
          <w:lang w:val="es-CR"/>
        </w:rPr>
        <w:t>párr. 114.</w:t>
      </w:r>
    </w:p>
  </w:footnote>
  <w:footnote w:id="55">
    <w:p w14:paraId="788A87E1" w14:textId="77777777" w:rsidR="00E50A2E" w:rsidRPr="007975DE" w:rsidRDefault="00E50A2E" w:rsidP="005D358A">
      <w:pPr>
        <w:pStyle w:val="Textonotapie"/>
        <w:spacing w:before="120" w:after="120"/>
        <w:jc w:val="both"/>
        <w:rPr>
          <w:rFonts w:ascii="Verdana" w:hAnsi="Verdana" w:cs="ADLaM Display"/>
          <w:sz w:val="16"/>
          <w:szCs w:val="16"/>
          <w:lang w:val="es-CR"/>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 xml:space="preserve"> </w:t>
      </w:r>
      <w:r w:rsidRPr="007975DE">
        <w:rPr>
          <w:rFonts w:ascii="Verdana" w:hAnsi="Verdana" w:cs="ADLaM Display"/>
          <w:sz w:val="16"/>
          <w:szCs w:val="16"/>
          <w:lang w:val="es-CR"/>
        </w:rPr>
        <w:tab/>
        <w:t>Aplicación del artículo 63.1 de la Convención Americana.</w:t>
      </w:r>
    </w:p>
  </w:footnote>
  <w:footnote w:id="56">
    <w:p w14:paraId="72A5E34F" w14:textId="773AD4AE" w:rsidR="00E50A2E" w:rsidRPr="007975DE" w:rsidRDefault="00E50A2E" w:rsidP="005D358A">
      <w:pPr>
        <w:pStyle w:val="Textonotapie"/>
        <w:spacing w:before="120" w:after="120"/>
        <w:jc w:val="both"/>
        <w:rPr>
          <w:rFonts w:ascii="Verdana" w:hAnsi="Verdana" w:cs="ADLaM Display"/>
          <w:sz w:val="16"/>
          <w:szCs w:val="16"/>
          <w:lang w:val="es-ES"/>
        </w:rPr>
      </w:pPr>
      <w:r w:rsidRPr="007975DE">
        <w:rPr>
          <w:rStyle w:val="Refdenotaalpie"/>
          <w:rFonts w:ascii="Verdana" w:hAnsi="Verdana" w:cs="ADLaM Display"/>
          <w:sz w:val="16"/>
          <w:szCs w:val="16"/>
        </w:rPr>
        <w:footnoteRef/>
      </w:r>
      <w:r w:rsidRPr="007975DE">
        <w:rPr>
          <w:rFonts w:ascii="Verdana" w:hAnsi="Verdana" w:cs="ADLaM Display"/>
          <w:sz w:val="16"/>
          <w:szCs w:val="16"/>
          <w:lang w:val="es-CR"/>
        </w:rPr>
        <w:tab/>
        <w:t xml:space="preserve">Las partes presentaron un Acuerdo sobre las medidas de reparación en materia de satisfacción, </w:t>
      </w:r>
      <w:r w:rsidR="00721A48">
        <w:rPr>
          <w:rFonts w:ascii="Verdana" w:hAnsi="Verdana" w:cs="ADLaM Display"/>
          <w:sz w:val="16"/>
          <w:szCs w:val="16"/>
          <w:lang w:val="es-CR"/>
        </w:rPr>
        <w:t xml:space="preserve">rehabilitación </w:t>
      </w:r>
      <w:r w:rsidRPr="007975DE">
        <w:rPr>
          <w:rFonts w:ascii="Verdana" w:hAnsi="Verdana" w:cs="ADLaM Display"/>
          <w:sz w:val="16"/>
          <w:szCs w:val="16"/>
          <w:lang w:val="es-CR"/>
        </w:rPr>
        <w:t>y compensación.</w:t>
      </w:r>
    </w:p>
  </w:footnote>
  <w:footnote w:id="57">
    <w:p w14:paraId="4582C547" w14:textId="77777777" w:rsidR="001C277C" w:rsidRPr="007975DE" w:rsidRDefault="00E50A2E" w:rsidP="005D358A">
      <w:pPr>
        <w:spacing w:before="120" w:after="120"/>
        <w:jc w:val="both"/>
        <w:rPr>
          <w:rFonts w:ascii="Verdana" w:eastAsia="Verdana" w:hAnsi="Verdana" w:cs="ADLaM Display"/>
          <w:sz w:val="16"/>
          <w:szCs w:val="16"/>
        </w:rPr>
      </w:pPr>
      <w:r w:rsidRPr="007975DE">
        <w:rPr>
          <w:rFonts w:ascii="Verdana" w:eastAsia="Verdana" w:hAnsi="Verdana" w:cs="ADLaM Display"/>
          <w:sz w:val="16"/>
          <w:szCs w:val="16"/>
          <w:vertAlign w:val="superscript"/>
        </w:rPr>
        <w:footnoteRef/>
      </w:r>
      <w:r w:rsidRPr="007975DE">
        <w:rPr>
          <w:rFonts w:ascii="Verdana" w:eastAsia="Verdana" w:hAnsi="Verdana" w:cs="ADLaM Display"/>
          <w:sz w:val="16"/>
          <w:szCs w:val="16"/>
          <w:lang w:val="es-CR"/>
        </w:rPr>
        <w:t xml:space="preserve"> </w:t>
      </w:r>
      <w:r w:rsidRPr="007975DE">
        <w:rPr>
          <w:rFonts w:ascii="Verdana" w:eastAsia="Verdana" w:hAnsi="Verdana" w:cs="ADLaM Display"/>
          <w:sz w:val="16"/>
          <w:szCs w:val="16"/>
          <w:lang w:val="es-CR"/>
        </w:rPr>
        <w:tab/>
      </w:r>
      <w:r w:rsidRPr="007975DE">
        <w:rPr>
          <w:rFonts w:ascii="Verdana" w:eastAsia="Verdana" w:hAnsi="Verdana" w:cs="ADLaM Display"/>
          <w:i/>
          <w:iCs/>
          <w:sz w:val="16"/>
          <w:szCs w:val="16"/>
          <w:lang w:val="es-CR"/>
        </w:rPr>
        <w:t>Cfr. Caso Velásquez Rodríguez Vs. Honduras. Reparaciones y Costas, supra</w:t>
      </w:r>
      <w:r w:rsidRPr="007975DE">
        <w:rPr>
          <w:rFonts w:ascii="Verdana" w:eastAsia="Verdana" w:hAnsi="Verdana" w:cs="ADLaM Display"/>
          <w:sz w:val="16"/>
          <w:szCs w:val="16"/>
          <w:lang w:val="es-CR"/>
        </w:rPr>
        <w:t xml:space="preserve">, párrs. 25 a 27, y </w:t>
      </w:r>
      <w:r w:rsidR="001C277C" w:rsidRPr="007975DE">
        <w:rPr>
          <w:rFonts w:ascii="Verdana" w:hAnsi="Verdana" w:cs="ADLaM Display"/>
          <w:i/>
          <w:iCs/>
          <w:sz w:val="16"/>
          <w:szCs w:val="16"/>
          <w:shd w:val="clear" w:color="auto" w:fill="FFFFFF"/>
          <w:lang w:val="es-CR"/>
        </w:rPr>
        <w:t>Caso Rodríguez Pacheco y otra Vs. Venezuela, supra</w:t>
      </w:r>
      <w:r w:rsidR="001C277C" w:rsidRPr="007975DE">
        <w:rPr>
          <w:rFonts w:ascii="Verdana" w:hAnsi="Verdana" w:cs="ADLaM Display"/>
          <w:i/>
          <w:iCs/>
          <w:sz w:val="16"/>
          <w:szCs w:val="16"/>
          <w:lang w:val="es-CR"/>
        </w:rPr>
        <w:t>,</w:t>
      </w:r>
      <w:r w:rsidR="001C277C" w:rsidRPr="007975DE">
        <w:rPr>
          <w:rFonts w:ascii="Verdana" w:hAnsi="Verdana" w:cs="ADLaM Display"/>
          <w:sz w:val="16"/>
          <w:szCs w:val="16"/>
          <w:lang w:val="es-CR"/>
        </w:rPr>
        <w:t xml:space="preserve"> párr. </w:t>
      </w:r>
      <w:r w:rsidR="001C277C" w:rsidRPr="007975DE">
        <w:rPr>
          <w:rFonts w:ascii="Verdana" w:hAnsi="Verdana" w:cs="ADLaM Display"/>
          <w:sz w:val="16"/>
          <w:szCs w:val="16"/>
        </w:rPr>
        <w:t>154.</w:t>
      </w:r>
    </w:p>
    <w:p w14:paraId="794E9103" w14:textId="44D71DC4" w:rsidR="00E50A2E" w:rsidRPr="00BF512D" w:rsidRDefault="00E50A2E" w:rsidP="005D358A">
      <w:pPr>
        <w:spacing w:before="120" w:after="120"/>
        <w:jc w:val="both"/>
        <w:rPr>
          <w:rFonts w:ascii="Verdana" w:eastAsia="Verdana" w:hAnsi="Verdana" w:cs="Verdana"/>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8120A" w14:textId="21BDE7F3" w:rsidR="00E50A2E" w:rsidRDefault="00000000">
    <w:pPr>
      <w:pStyle w:val="Encabezado"/>
    </w:pPr>
    <w:r>
      <w:rPr>
        <w:noProof/>
      </w:rPr>
      <w:pict w14:anchorId="15A2CD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321157" o:spid="_x0000_s1026" type="#_x0000_t136" style="position:absolute;margin-left:0;margin-top:0;width:479.9pt;height:179.95pt;rotation:315;z-index:-251658752;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AE81A" w14:textId="64ABE8EB" w:rsidR="00E50A2E" w:rsidRPr="00F1567F" w:rsidRDefault="00E50A2E" w:rsidP="000F6CE7">
    <w:pPr>
      <w:pStyle w:val="Encabezado"/>
      <w:jc w:val="right"/>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138BD"/>
    <w:multiLevelType w:val="hybridMultilevel"/>
    <w:tmpl w:val="F71A2ECA"/>
    <w:lvl w:ilvl="0" w:tplc="73ECA4F6">
      <w:start w:val="1"/>
      <w:numFmt w:val="decimal"/>
      <w:pStyle w:val="PrrafodeSentencia"/>
      <w:lvlText w:val="%1."/>
      <w:lvlJc w:val="left"/>
      <w:rPr>
        <w:b w:val="0"/>
        <w:bCs w:val="0"/>
        <w:i w:val="0"/>
        <w:iCs w:val="0"/>
        <w:caps w:val="0"/>
        <w:smallCaps w:val="0"/>
        <w:strike w:val="0"/>
        <w:dstrike w:val="0"/>
        <w:noProof w:val="0"/>
        <w:vanish w:val="0"/>
        <w:color w:val="auto"/>
        <w:spacing w:val="0"/>
        <w:kern w:val="0"/>
        <w:position w:val="0"/>
        <w:sz w:val="20"/>
        <w:szCs w:val="20"/>
        <w:u w:val="none"/>
        <w:effect w:val="none"/>
        <w:vertAlign w:val="baseline"/>
        <w:em w:val="none"/>
        <w:specVanish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8BD6CC9"/>
    <w:multiLevelType w:val="hybridMultilevel"/>
    <w:tmpl w:val="4210E0C0"/>
    <w:lvl w:ilvl="0" w:tplc="140A0015">
      <w:start w:val="1"/>
      <w:numFmt w:val="upperLetter"/>
      <w:lvlText w:val="%1."/>
      <w:lvlJc w:val="left"/>
      <w:pPr>
        <w:ind w:left="1506" w:hanging="360"/>
      </w:pPr>
    </w:lvl>
    <w:lvl w:ilvl="1" w:tplc="140A0019">
      <w:start w:val="1"/>
      <w:numFmt w:val="lowerLetter"/>
      <w:lvlText w:val="%2."/>
      <w:lvlJc w:val="left"/>
      <w:pPr>
        <w:ind w:left="2226" w:hanging="360"/>
      </w:pPr>
    </w:lvl>
    <w:lvl w:ilvl="2" w:tplc="140A001B" w:tentative="1">
      <w:start w:val="1"/>
      <w:numFmt w:val="lowerRoman"/>
      <w:lvlText w:val="%3."/>
      <w:lvlJc w:val="right"/>
      <w:pPr>
        <w:ind w:left="2946" w:hanging="180"/>
      </w:pPr>
    </w:lvl>
    <w:lvl w:ilvl="3" w:tplc="140A000F" w:tentative="1">
      <w:start w:val="1"/>
      <w:numFmt w:val="decimal"/>
      <w:lvlText w:val="%4."/>
      <w:lvlJc w:val="left"/>
      <w:pPr>
        <w:ind w:left="3666" w:hanging="360"/>
      </w:pPr>
    </w:lvl>
    <w:lvl w:ilvl="4" w:tplc="140A0019" w:tentative="1">
      <w:start w:val="1"/>
      <w:numFmt w:val="lowerLetter"/>
      <w:lvlText w:val="%5."/>
      <w:lvlJc w:val="left"/>
      <w:pPr>
        <w:ind w:left="4386" w:hanging="360"/>
      </w:pPr>
    </w:lvl>
    <w:lvl w:ilvl="5" w:tplc="140A001B" w:tentative="1">
      <w:start w:val="1"/>
      <w:numFmt w:val="lowerRoman"/>
      <w:lvlText w:val="%6."/>
      <w:lvlJc w:val="right"/>
      <w:pPr>
        <w:ind w:left="5106" w:hanging="180"/>
      </w:pPr>
    </w:lvl>
    <w:lvl w:ilvl="6" w:tplc="140A000F" w:tentative="1">
      <w:start w:val="1"/>
      <w:numFmt w:val="decimal"/>
      <w:lvlText w:val="%7."/>
      <w:lvlJc w:val="left"/>
      <w:pPr>
        <w:ind w:left="5826" w:hanging="360"/>
      </w:pPr>
    </w:lvl>
    <w:lvl w:ilvl="7" w:tplc="140A0019" w:tentative="1">
      <w:start w:val="1"/>
      <w:numFmt w:val="lowerLetter"/>
      <w:lvlText w:val="%8."/>
      <w:lvlJc w:val="left"/>
      <w:pPr>
        <w:ind w:left="6546" w:hanging="360"/>
      </w:pPr>
    </w:lvl>
    <w:lvl w:ilvl="8" w:tplc="140A001B" w:tentative="1">
      <w:start w:val="1"/>
      <w:numFmt w:val="lowerRoman"/>
      <w:lvlText w:val="%9."/>
      <w:lvlJc w:val="right"/>
      <w:pPr>
        <w:ind w:left="7266" w:hanging="180"/>
      </w:pPr>
    </w:lvl>
  </w:abstractNum>
  <w:abstractNum w:abstractNumId="2" w15:restartNumberingAfterBreak="0">
    <w:nsid w:val="0C4B5E14"/>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0CAB20DD"/>
    <w:multiLevelType w:val="hybridMultilevel"/>
    <w:tmpl w:val="3AFC521C"/>
    <w:lvl w:ilvl="0" w:tplc="939668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F8A59FC"/>
    <w:multiLevelType w:val="hybridMultilevel"/>
    <w:tmpl w:val="629A341C"/>
    <w:lvl w:ilvl="0" w:tplc="7BF84AF8">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2F75193"/>
    <w:multiLevelType w:val="hybridMultilevel"/>
    <w:tmpl w:val="4900E840"/>
    <w:lvl w:ilvl="0" w:tplc="FDAE97C8">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6" w15:restartNumberingAfterBreak="0">
    <w:nsid w:val="18BC1BAA"/>
    <w:multiLevelType w:val="hybridMultilevel"/>
    <w:tmpl w:val="EBEECEE8"/>
    <w:lvl w:ilvl="0" w:tplc="55CE281A">
      <w:start w:val="1"/>
      <w:numFmt w:val="lowerLetter"/>
      <w:lvlText w:val="%1)"/>
      <w:lvlJc w:val="left"/>
      <w:pPr>
        <w:ind w:left="405" w:hanging="360"/>
      </w:pPr>
      <w:rPr>
        <w:rFonts w:asciiTheme="minorHAnsi" w:hAnsiTheme="minorHAnsi" w:hint="default"/>
        <w:b w:val="0"/>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15:restartNumberingAfterBreak="0">
    <w:nsid w:val="19254B42"/>
    <w:multiLevelType w:val="hybridMultilevel"/>
    <w:tmpl w:val="8FCAA224"/>
    <w:lvl w:ilvl="0" w:tplc="5F14D94A">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8" w15:restartNumberingAfterBreak="0">
    <w:nsid w:val="1A8938CE"/>
    <w:multiLevelType w:val="hybridMultilevel"/>
    <w:tmpl w:val="3FAE838E"/>
    <w:lvl w:ilvl="0" w:tplc="4FC2292C">
      <w:start w:val="1"/>
      <w:numFmt w:val="decimal"/>
      <w:lvlText w:val="%1."/>
      <w:lvlJc w:val="left"/>
      <w:pPr>
        <w:ind w:left="0" w:firstLine="0"/>
      </w:pPr>
      <w:rPr>
        <w:rFonts w:ascii="Verdana" w:hAnsi="Verdana" w:hint="default"/>
        <w:b w:val="0"/>
        <w:bCs/>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026174B"/>
    <w:multiLevelType w:val="hybridMultilevel"/>
    <w:tmpl w:val="A210C760"/>
    <w:lvl w:ilvl="0" w:tplc="E4620364">
      <w:start w:val="2"/>
      <w:numFmt w:val="upperLetter"/>
      <w:lvlText w:val="%1."/>
      <w:lvlJc w:val="left"/>
      <w:pPr>
        <w:ind w:left="4358"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E0A7AE1"/>
    <w:multiLevelType w:val="multilevel"/>
    <w:tmpl w:val="AC1C40E2"/>
    <w:lvl w:ilvl="0">
      <w:start w:val="1"/>
      <w:numFmt w:val="decimal"/>
      <w:lvlText w:val="%1."/>
      <w:lvlJc w:val="left"/>
      <w:pPr>
        <w:ind w:left="9000" w:hanging="360"/>
      </w:pPr>
      <w:rPr>
        <w:rFonts w:ascii="Verdana" w:hAnsi="Verdana" w:hint="default"/>
        <w:b w:val="0"/>
        <w:bCs w:val="0"/>
        <w:i w:val="0"/>
        <w:strike w:val="0"/>
        <w:color w:val="auto"/>
        <w:sz w:val="20"/>
        <w:szCs w:val="20"/>
        <w:lang w:val="es-ES"/>
      </w:rPr>
    </w:lvl>
    <w:lvl w:ilvl="1">
      <w:start w:val="1"/>
      <w:numFmt w:val="lowerLetter"/>
      <w:lvlText w:val="%2."/>
      <w:lvlJc w:val="left"/>
      <w:pPr>
        <w:ind w:left="1440" w:hanging="360"/>
      </w:pPr>
      <w:rPr>
        <w:b w:val="0"/>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336877"/>
    <w:multiLevelType w:val="hybridMultilevel"/>
    <w:tmpl w:val="737A6E74"/>
    <w:lvl w:ilvl="0" w:tplc="F36ACBBC">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06DD5"/>
    <w:multiLevelType w:val="hybridMultilevel"/>
    <w:tmpl w:val="CA606B90"/>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9A777DC"/>
    <w:multiLevelType w:val="hybridMultilevel"/>
    <w:tmpl w:val="2D4E8A3A"/>
    <w:lvl w:ilvl="0" w:tplc="5018267E">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14" w15:restartNumberingAfterBreak="0">
    <w:nsid w:val="3C38720C"/>
    <w:multiLevelType w:val="hybridMultilevel"/>
    <w:tmpl w:val="30FC8DFC"/>
    <w:lvl w:ilvl="0" w:tplc="140A0015">
      <w:start w:val="1"/>
      <w:numFmt w:val="upperLetter"/>
      <w:lvlText w:val="%1."/>
      <w:lvlJc w:val="left"/>
      <w:pPr>
        <w:ind w:left="2844" w:hanging="360"/>
      </w:pPr>
      <w:rPr>
        <w:rFonts w:hint="default"/>
      </w:rPr>
    </w:lvl>
    <w:lvl w:ilvl="1" w:tplc="140A0019">
      <w:start w:val="1"/>
      <w:numFmt w:val="lowerLetter"/>
      <w:lvlText w:val="%2."/>
      <w:lvlJc w:val="left"/>
      <w:pPr>
        <w:ind w:left="3564" w:hanging="360"/>
      </w:pPr>
    </w:lvl>
    <w:lvl w:ilvl="2" w:tplc="140A001B" w:tentative="1">
      <w:start w:val="1"/>
      <w:numFmt w:val="lowerRoman"/>
      <w:lvlText w:val="%3."/>
      <w:lvlJc w:val="right"/>
      <w:pPr>
        <w:ind w:left="4284" w:hanging="180"/>
      </w:pPr>
    </w:lvl>
    <w:lvl w:ilvl="3" w:tplc="140A000F" w:tentative="1">
      <w:start w:val="1"/>
      <w:numFmt w:val="decimal"/>
      <w:lvlText w:val="%4."/>
      <w:lvlJc w:val="left"/>
      <w:pPr>
        <w:ind w:left="5004" w:hanging="360"/>
      </w:pPr>
    </w:lvl>
    <w:lvl w:ilvl="4" w:tplc="140A0019" w:tentative="1">
      <w:start w:val="1"/>
      <w:numFmt w:val="lowerLetter"/>
      <w:lvlText w:val="%5."/>
      <w:lvlJc w:val="left"/>
      <w:pPr>
        <w:ind w:left="5724" w:hanging="360"/>
      </w:pPr>
    </w:lvl>
    <w:lvl w:ilvl="5" w:tplc="140A001B" w:tentative="1">
      <w:start w:val="1"/>
      <w:numFmt w:val="lowerRoman"/>
      <w:lvlText w:val="%6."/>
      <w:lvlJc w:val="right"/>
      <w:pPr>
        <w:ind w:left="6444" w:hanging="180"/>
      </w:pPr>
    </w:lvl>
    <w:lvl w:ilvl="6" w:tplc="140A000F" w:tentative="1">
      <w:start w:val="1"/>
      <w:numFmt w:val="decimal"/>
      <w:lvlText w:val="%7."/>
      <w:lvlJc w:val="left"/>
      <w:pPr>
        <w:ind w:left="7164" w:hanging="360"/>
      </w:pPr>
    </w:lvl>
    <w:lvl w:ilvl="7" w:tplc="140A0019" w:tentative="1">
      <w:start w:val="1"/>
      <w:numFmt w:val="lowerLetter"/>
      <w:lvlText w:val="%8."/>
      <w:lvlJc w:val="left"/>
      <w:pPr>
        <w:ind w:left="7884" w:hanging="360"/>
      </w:pPr>
    </w:lvl>
    <w:lvl w:ilvl="8" w:tplc="140A001B" w:tentative="1">
      <w:start w:val="1"/>
      <w:numFmt w:val="lowerRoman"/>
      <w:lvlText w:val="%9."/>
      <w:lvlJc w:val="right"/>
      <w:pPr>
        <w:ind w:left="8604" w:hanging="180"/>
      </w:pPr>
    </w:lvl>
  </w:abstractNum>
  <w:abstractNum w:abstractNumId="15" w15:restartNumberingAfterBreak="0">
    <w:nsid w:val="3C5554C6"/>
    <w:multiLevelType w:val="hybridMultilevel"/>
    <w:tmpl w:val="B6B0F898"/>
    <w:lvl w:ilvl="0" w:tplc="4FE8C8C4">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16" w15:restartNumberingAfterBreak="0">
    <w:nsid w:val="42267AF6"/>
    <w:multiLevelType w:val="hybridMultilevel"/>
    <w:tmpl w:val="0E0AE060"/>
    <w:lvl w:ilvl="0" w:tplc="887C5DB8">
      <w:start w:val="28"/>
      <w:numFmt w:val="decimal"/>
      <w:lvlText w:val="%1."/>
      <w:lvlJc w:val="left"/>
      <w:pPr>
        <w:ind w:left="786" w:hanging="360"/>
      </w:pPr>
      <w:rPr>
        <w:rFonts w:ascii="Verdana" w:hAnsi="Verdana"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9E4427"/>
    <w:multiLevelType w:val="hybridMultilevel"/>
    <w:tmpl w:val="F2902D80"/>
    <w:lvl w:ilvl="0" w:tplc="DCB0013A">
      <w:start w:val="1"/>
      <w:numFmt w:val="upperLetter"/>
      <w:lvlText w:val="%1."/>
      <w:lvlJc w:val="left"/>
      <w:pPr>
        <w:ind w:left="720" w:hanging="360"/>
      </w:pPr>
    </w:lvl>
    <w:lvl w:ilvl="1" w:tplc="7EF4FCE0">
      <w:start w:val="1"/>
      <w:numFmt w:val="lowerLetter"/>
      <w:lvlText w:val="%2."/>
      <w:lvlJc w:val="left"/>
      <w:pPr>
        <w:ind w:left="1440" w:hanging="360"/>
      </w:pPr>
    </w:lvl>
    <w:lvl w:ilvl="2" w:tplc="AFA61C5A">
      <w:start w:val="1"/>
      <w:numFmt w:val="lowerRoman"/>
      <w:lvlText w:val="%3."/>
      <w:lvlJc w:val="right"/>
      <w:pPr>
        <w:ind w:left="2160" w:hanging="180"/>
      </w:pPr>
    </w:lvl>
    <w:lvl w:ilvl="3" w:tplc="20C4603E">
      <w:start w:val="1"/>
      <w:numFmt w:val="decimal"/>
      <w:lvlText w:val="%4."/>
      <w:lvlJc w:val="left"/>
      <w:pPr>
        <w:ind w:left="2880" w:hanging="360"/>
      </w:pPr>
    </w:lvl>
    <w:lvl w:ilvl="4" w:tplc="AAD6865C">
      <w:start w:val="1"/>
      <w:numFmt w:val="lowerLetter"/>
      <w:lvlText w:val="%5."/>
      <w:lvlJc w:val="left"/>
      <w:pPr>
        <w:ind w:left="3600" w:hanging="360"/>
      </w:pPr>
    </w:lvl>
    <w:lvl w:ilvl="5" w:tplc="F6F49B76">
      <w:start w:val="1"/>
      <w:numFmt w:val="lowerRoman"/>
      <w:lvlText w:val="%6."/>
      <w:lvlJc w:val="right"/>
      <w:pPr>
        <w:ind w:left="4320" w:hanging="180"/>
      </w:pPr>
    </w:lvl>
    <w:lvl w:ilvl="6" w:tplc="A238CD4A">
      <w:start w:val="1"/>
      <w:numFmt w:val="decimal"/>
      <w:lvlText w:val="%7."/>
      <w:lvlJc w:val="left"/>
      <w:pPr>
        <w:ind w:left="5040" w:hanging="360"/>
      </w:pPr>
    </w:lvl>
    <w:lvl w:ilvl="7" w:tplc="1BC600C2">
      <w:start w:val="1"/>
      <w:numFmt w:val="lowerLetter"/>
      <w:lvlText w:val="%8."/>
      <w:lvlJc w:val="left"/>
      <w:pPr>
        <w:ind w:left="5760" w:hanging="360"/>
      </w:pPr>
    </w:lvl>
    <w:lvl w:ilvl="8" w:tplc="5538AEF0">
      <w:start w:val="1"/>
      <w:numFmt w:val="lowerRoman"/>
      <w:lvlText w:val="%9."/>
      <w:lvlJc w:val="right"/>
      <w:pPr>
        <w:ind w:left="6480" w:hanging="180"/>
      </w:pPr>
    </w:lvl>
  </w:abstractNum>
  <w:abstractNum w:abstractNumId="18" w15:restartNumberingAfterBreak="0">
    <w:nsid w:val="48646E6B"/>
    <w:multiLevelType w:val="hybridMultilevel"/>
    <w:tmpl w:val="1006FBFA"/>
    <w:lvl w:ilvl="0" w:tplc="31B2C586">
      <w:start w:val="1"/>
      <w:numFmt w:val="upperLetter"/>
      <w:pStyle w:val="Estilo3"/>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99B116D"/>
    <w:multiLevelType w:val="hybridMultilevel"/>
    <w:tmpl w:val="D6728184"/>
    <w:lvl w:ilvl="0" w:tplc="060A1BF4">
      <w:start w:val="1"/>
      <w:numFmt w:val="decimal"/>
      <w:lvlText w:val="%1."/>
      <w:lvlJc w:val="left"/>
      <w:pPr>
        <w:ind w:left="4395" w:hanging="568"/>
      </w:pPr>
      <w:rPr>
        <w:rFonts w:ascii="Verdana" w:eastAsia="Verdana" w:hAnsi="Verdana" w:cs="Verdana" w:hint="default"/>
        <w:b w:val="0"/>
        <w:bCs w:val="0"/>
        <w:i w:val="0"/>
        <w:iCs/>
        <w:color w:val="auto"/>
        <w:spacing w:val="0"/>
        <w:w w:val="100"/>
        <w:sz w:val="20"/>
        <w:szCs w:val="20"/>
      </w:rPr>
    </w:lvl>
    <w:lvl w:ilvl="1" w:tplc="FD32F6EE">
      <w:start w:val="1"/>
      <w:numFmt w:val="lowerLetter"/>
      <w:lvlText w:val="%2)"/>
      <w:lvlJc w:val="left"/>
      <w:pPr>
        <w:ind w:left="1592" w:hanging="362"/>
      </w:pPr>
      <w:rPr>
        <w:rFonts w:ascii="Verdana" w:eastAsia="Verdana" w:hAnsi="Verdana" w:cs="Verdana" w:hint="default"/>
        <w:i w:val="0"/>
        <w:iCs/>
        <w:spacing w:val="-2"/>
        <w:w w:val="100"/>
        <w:sz w:val="20"/>
        <w:szCs w:val="20"/>
      </w:rPr>
    </w:lvl>
    <w:lvl w:ilvl="2" w:tplc="00EA7B04">
      <w:numFmt w:val="bullet"/>
      <w:lvlText w:val="•"/>
      <w:lvlJc w:val="left"/>
      <w:pPr>
        <w:ind w:left="2488" w:hanging="362"/>
      </w:pPr>
      <w:rPr>
        <w:rFonts w:hint="default"/>
      </w:rPr>
    </w:lvl>
    <w:lvl w:ilvl="3" w:tplc="D98440A8">
      <w:numFmt w:val="bullet"/>
      <w:lvlText w:val="•"/>
      <w:lvlJc w:val="left"/>
      <w:pPr>
        <w:ind w:left="3377" w:hanging="362"/>
      </w:pPr>
      <w:rPr>
        <w:rFonts w:hint="default"/>
      </w:rPr>
    </w:lvl>
    <w:lvl w:ilvl="4" w:tplc="EA5E9CAE">
      <w:numFmt w:val="bullet"/>
      <w:lvlText w:val="•"/>
      <w:lvlJc w:val="left"/>
      <w:pPr>
        <w:ind w:left="4266" w:hanging="362"/>
      </w:pPr>
      <w:rPr>
        <w:rFonts w:hint="default"/>
      </w:rPr>
    </w:lvl>
    <w:lvl w:ilvl="5" w:tplc="2CCCD556">
      <w:numFmt w:val="bullet"/>
      <w:lvlText w:val="•"/>
      <w:lvlJc w:val="left"/>
      <w:pPr>
        <w:ind w:left="5155" w:hanging="362"/>
      </w:pPr>
      <w:rPr>
        <w:rFonts w:hint="default"/>
      </w:rPr>
    </w:lvl>
    <w:lvl w:ilvl="6" w:tplc="D7128B6E">
      <w:numFmt w:val="bullet"/>
      <w:lvlText w:val="•"/>
      <w:lvlJc w:val="left"/>
      <w:pPr>
        <w:ind w:left="6044" w:hanging="362"/>
      </w:pPr>
      <w:rPr>
        <w:rFonts w:hint="default"/>
      </w:rPr>
    </w:lvl>
    <w:lvl w:ilvl="7" w:tplc="A1D025C4">
      <w:numFmt w:val="bullet"/>
      <w:lvlText w:val="•"/>
      <w:lvlJc w:val="left"/>
      <w:pPr>
        <w:ind w:left="6933" w:hanging="362"/>
      </w:pPr>
      <w:rPr>
        <w:rFonts w:hint="default"/>
      </w:rPr>
    </w:lvl>
    <w:lvl w:ilvl="8" w:tplc="4F1A0D36">
      <w:numFmt w:val="bullet"/>
      <w:lvlText w:val="•"/>
      <w:lvlJc w:val="left"/>
      <w:pPr>
        <w:ind w:left="7822" w:hanging="362"/>
      </w:pPr>
      <w:rPr>
        <w:rFonts w:hint="default"/>
      </w:rPr>
    </w:lvl>
  </w:abstractNum>
  <w:abstractNum w:abstractNumId="20" w15:restartNumberingAfterBreak="0">
    <w:nsid w:val="49E06651"/>
    <w:multiLevelType w:val="hybridMultilevel"/>
    <w:tmpl w:val="16DEA232"/>
    <w:lvl w:ilvl="0" w:tplc="EB4441BE">
      <w:start w:val="1"/>
      <w:numFmt w:val="decimal"/>
      <w:lvlText w:val="%1."/>
      <w:lvlJc w:val="left"/>
      <w:pPr>
        <w:ind w:left="720" w:hanging="360"/>
      </w:pPr>
      <w:rPr>
        <w:rFonts w:hint="default"/>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4B815B6D"/>
    <w:multiLevelType w:val="hybridMultilevel"/>
    <w:tmpl w:val="3EB4ECB6"/>
    <w:lvl w:ilvl="0" w:tplc="8A1E4520">
      <w:start w:val="91"/>
      <w:numFmt w:val="decimal"/>
      <w:lvlText w:val="%1."/>
      <w:lvlJc w:val="left"/>
      <w:pPr>
        <w:ind w:left="116" w:hanging="569"/>
      </w:pPr>
      <w:rPr>
        <w:rFonts w:ascii="Verdana" w:eastAsia="Verdana" w:hAnsi="Verdana" w:cs="Verdana" w:hint="default"/>
        <w:spacing w:val="-1"/>
        <w:w w:val="99"/>
        <w:sz w:val="20"/>
        <w:szCs w:val="20"/>
      </w:rPr>
    </w:lvl>
    <w:lvl w:ilvl="1" w:tplc="6B1EB9EE">
      <w:start w:val="1"/>
      <w:numFmt w:val="upperLetter"/>
      <w:lvlText w:val="%2."/>
      <w:lvlJc w:val="left"/>
      <w:pPr>
        <w:ind w:left="1251" w:hanging="569"/>
      </w:pPr>
      <w:rPr>
        <w:rFonts w:ascii="Verdana" w:eastAsia="Verdana" w:hAnsi="Verdana" w:cs="Verdana" w:hint="default"/>
        <w:b/>
        <w:bCs/>
        <w:i/>
        <w:spacing w:val="-3"/>
        <w:w w:val="99"/>
        <w:sz w:val="20"/>
        <w:szCs w:val="20"/>
      </w:rPr>
    </w:lvl>
    <w:lvl w:ilvl="2" w:tplc="6040D1D2">
      <w:numFmt w:val="bullet"/>
      <w:lvlText w:val="•"/>
      <w:lvlJc w:val="left"/>
      <w:pPr>
        <w:ind w:left="2184" w:hanging="569"/>
      </w:pPr>
      <w:rPr>
        <w:rFonts w:hint="default"/>
      </w:rPr>
    </w:lvl>
    <w:lvl w:ilvl="3" w:tplc="F3C6A9CA">
      <w:numFmt w:val="bullet"/>
      <w:lvlText w:val="•"/>
      <w:lvlJc w:val="left"/>
      <w:pPr>
        <w:ind w:left="3108" w:hanging="569"/>
      </w:pPr>
      <w:rPr>
        <w:rFonts w:hint="default"/>
      </w:rPr>
    </w:lvl>
    <w:lvl w:ilvl="4" w:tplc="39327B94">
      <w:numFmt w:val="bullet"/>
      <w:lvlText w:val="•"/>
      <w:lvlJc w:val="left"/>
      <w:pPr>
        <w:ind w:left="4033" w:hanging="569"/>
      </w:pPr>
      <w:rPr>
        <w:rFonts w:hint="default"/>
      </w:rPr>
    </w:lvl>
    <w:lvl w:ilvl="5" w:tplc="4E40437E">
      <w:numFmt w:val="bullet"/>
      <w:lvlText w:val="•"/>
      <w:lvlJc w:val="left"/>
      <w:pPr>
        <w:ind w:left="4957" w:hanging="569"/>
      </w:pPr>
      <w:rPr>
        <w:rFonts w:hint="default"/>
      </w:rPr>
    </w:lvl>
    <w:lvl w:ilvl="6" w:tplc="9CDAFD34">
      <w:numFmt w:val="bullet"/>
      <w:lvlText w:val="•"/>
      <w:lvlJc w:val="left"/>
      <w:pPr>
        <w:ind w:left="5882" w:hanging="569"/>
      </w:pPr>
      <w:rPr>
        <w:rFonts w:hint="default"/>
      </w:rPr>
    </w:lvl>
    <w:lvl w:ilvl="7" w:tplc="528E6C6A">
      <w:numFmt w:val="bullet"/>
      <w:lvlText w:val="•"/>
      <w:lvlJc w:val="left"/>
      <w:pPr>
        <w:ind w:left="6806" w:hanging="569"/>
      </w:pPr>
      <w:rPr>
        <w:rFonts w:hint="default"/>
      </w:rPr>
    </w:lvl>
    <w:lvl w:ilvl="8" w:tplc="8000EE4E">
      <w:numFmt w:val="bullet"/>
      <w:lvlText w:val="•"/>
      <w:lvlJc w:val="left"/>
      <w:pPr>
        <w:ind w:left="7731" w:hanging="569"/>
      </w:pPr>
      <w:rPr>
        <w:rFonts w:hint="default"/>
      </w:rPr>
    </w:lvl>
  </w:abstractNum>
  <w:abstractNum w:abstractNumId="22" w15:restartNumberingAfterBreak="0">
    <w:nsid w:val="4CCD1B5F"/>
    <w:multiLevelType w:val="hybridMultilevel"/>
    <w:tmpl w:val="AD1448A0"/>
    <w:lvl w:ilvl="0" w:tplc="FFDC624A">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4F8B3BCD"/>
    <w:multiLevelType w:val="hybridMultilevel"/>
    <w:tmpl w:val="7438E538"/>
    <w:lvl w:ilvl="0" w:tplc="8674AE4E">
      <w:start w:val="1"/>
      <w:numFmt w:val="decimal"/>
      <w:lvlText w:val="%1."/>
      <w:lvlJc w:val="left"/>
      <w:pPr>
        <w:ind w:left="-491" w:hanging="360"/>
      </w:pPr>
      <w:rPr>
        <w:rFonts w:hint="default"/>
      </w:rPr>
    </w:lvl>
    <w:lvl w:ilvl="1" w:tplc="140A0019" w:tentative="1">
      <w:start w:val="1"/>
      <w:numFmt w:val="lowerLetter"/>
      <w:lvlText w:val="%2."/>
      <w:lvlJc w:val="left"/>
      <w:pPr>
        <w:ind w:left="229" w:hanging="360"/>
      </w:pPr>
    </w:lvl>
    <w:lvl w:ilvl="2" w:tplc="140A001B" w:tentative="1">
      <w:start w:val="1"/>
      <w:numFmt w:val="lowerRoman"/>
      <w:lvlText w:val="%3."/>
      <w:lvlJc w:val="right"/>
      <w:pPr>
        <w:ind w:left="949" w:hanging="180"/>
      </w:pPr>
    </w:lvl>
    <w:lvl w:ilvl="3" w:tplc="140A000F" w:tentative="1">
      <w:start w:val="1"/>
      <w:numFmt w:val="decimal"/>
      <w:lvlText w:val="%4."/>
      <w:lvlJc w:val="left"/>
      <w:pPr>
        <w:ind w:left="1669" w:hanging="360"/>
      </w:pPr>
    </w:lvl>
    <w:lvl w:ilvl="4" w:tplc="140A0019" w:tentative="1">
      <w:start w:val="1"/>
      <w:numFmt w:val="lowerLetter"/>
      <w:lvlText w:val="%5."/>
      <w:lvlJc w:val="left"/>
      <w:pPr>
        <w:ind w:left="2389" w:hanging="360"/>
      </w:pPr>
    </w:lvl>
    <w:lvl w:ilvl="5" w:tplc="140A001B" w:tentative="1">
      <w:start w:val="1"/>
      <w:numFmt w:val="lowerRoman"/>
      <w:lvlText w:val="%6."/>
      <w:lvlJc w:val="right"/>
      <w:pPr>
        <w:ind w:left="3109" w:hanging="180"/>
      </w:pPr>
    </w:lvl>
    <w:lvl w:ilvl="6" w:tplc="140A000F" w:tentative="1">
      <w:start w:val="1"/>
      <w:numFmt w:val="decimal"/>
      <w:lvlText w:val="%7."/>
      <w:lvlJc w:val="left"/>
      <w:pPr>
        <w:ind w:left="3829" w:hanging="360"/>
      </w:pPr>
    </w:lvl>
    <w:lvl w:ilvl="7" w:tplc="140A0019" w:tentative="1">
      <w:start w:val="1"/>
      <w:numFmt w:val="lowerLetter"/>
      <w:lvlText w:val="%8."/>
      <w:lvlJc w:val="left"/>
      <w:pPr>
        <w:ind w:left="4549" w:hanging="360"/>
      </w:pPr>
    </w:lvl>
    <w:lvl w:ilvl="8" w:tplc="140A001B" w:tentative="1">
      <w:start w:val="1"/>
      <w:numFmt w:val="lowerRoman"/>
      <w:lvlText w:val="%9."/>
      <w:lvlJc w:val="right"/>
      <w:pPr>
        <w:ind w:left="5269" w:hanging="180"/>
      </w:pPr>
    </w:lvl>
  </w:abstractNum>
  <w:abstractNum w:abstractNumId="24"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5" w15:restartNumberingAfterBreak="0">
    <w:nsid w:val="64111B01"/>
    <w:multiLevelType w:val="hybridMultilevel"/>
    <w:tmpl w:val="B34025F4"/>
    <w:lvl w:ilvl="0" w:tplc="A58200E6">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26" w15:restartNumberingAfterBreak="0">
    <w:nsid w:val="64ED80CE"/>
    <w:multiLevelType w:val="hybridMultilevel"/>
    <w:tmpl w:val="24982890"/>
    <w:lvl w:ilvl="0" w:tplc="6C9CF454">
      <w:start w:val="1"/>
      <w:numFmt w:val="decimal"/>
      <w:lvlText w:val="%1."/>
      <w:lvlJc w:val="left"/>
      <w:pPr>
        <w:ind w:left="720" w:hanging="360"/>
      </w:pPr>
    </w:lvl>
    <w:lvl w:ilvl="1" w:tplc="E17002C0">
      <w:start w:val="1"/>
      <w:numFmt w:val="lowerLetter"/>
      <w:lvlText w:val="%2."/>
      <w:lvlJc w:val="left"/>
      <w:pPr>
        <w:ind w:left="1440" w:hanging="360"/>
      </w:pPr>
    </w:lvl>
    <w:lvl w:ilvl="2" w:tplc="DF901702">
      <w:start w:val="1"/>
      <w:numFmt w:val="lowerRoman"/>
      <w:lvlText w:val="%3."/>
      <w:lvlJc w:val="right"/>
      <w:pPr>
        <w:ind w:left="2160" w:hanging="180"/>
      </w:pPr>
    </w:lvl>
    <w:lvl w:ilvl="3" w:tplc="2070E47C">
      <w:start w:val="1"/>
      <w:numFmt w:val="decimal"/>
      <w:lvlText w:val="%4."/>
      <w:lvlJc w:val="left"/>
      <w:pPr>
        <w:ind w:left="2880" w:hanging="360"/>
      </w:pPr>
    </w:lvl>
    <w:lvl w:ilvl="4" w:tplc="22403580">
      <w:start w:val="1"/>
      <w:numFmt w:val="lowerLetter"/>
      <w:lvlText w:val="%5."/>
      <w:lvlJc w:val="left"/>
      <w:pPr>
        <w:ind w:left="3600" w:hanging="360"/>
      </w:pPr>
    </w:lvl>
    <w:lvl w:ilvl="5" w:tplc="D4F68C10">
      <w:start w:val="1"/>
      <w:numFmt w:val="lowerRoman"/>
      <w:lvlText w:val="%6."/>
      <w:lvlJc w:val="right"/>
      <w:pPr>
        <w:ind w:left="4320" w:hanging="180"/>
      </w:pPr>
    </w:lvl>
    <w:lvl w:ilvl="6" w:tplc="E1E21BFE">
      <w:start w:val="1"/>
      <w:numFmt w:val="decimal"/>
      <w:lvlText w:val="%7."/>
      <w:lvlJc w:val="left"/>
      <w:pPr>
        <w:ind w:left="5040" w:hanging="360"/>
      </w:pPr>
    </w:lvl>
    <w:lvl w:ilvl="7" w:tplc="479EEA50">
      <w:start w:val="1"/>
      <w:numFmt w:val="lowerLetter"/>
      <w:lvlText w:val="%8."/>
      <w:lvlJc w:val="left"/>
      <w:pPr>
        <w:ind w:left="5760" w:hanging="360"/>
      </w:pPr>
    </w:lvl>
    <w:lvl w:ilvl="8" w:tplc="8CBA2EE2">
      <w:start w:val="1"/>
      <w:numFmt w:val="lowerRoman"/>
      <w:lvlText w:val="%9."/>
      <w:lvlJc w:val="right"/>
      <w:pPr>
        <w:ind w:left="6480" w:hanging="180"/>
      </w:pPr>
    </w:lvl>
  </w:abstractNum>
  <w:abstractNum w:abstractNumId="27" w15:restartNumberingAfterBreak="0">
    <w:nsid w:val="65FD6EC9"/>
    <w:multiLevelType w:val="hybridMultilevel"/>
    <w:tmpl w:val="835CD10E"/>
    <w:lvl w:ilvl="0" w:tplc="9F96E3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127A4"/>
    <w:multiLevelType w:val="hybridMultilevel"/>
    <w:tmpl w:val="5C246CCE"/>
    <w:lvl w:ilvl="0" w:tplc="88C8FD42">
      <w:start w:val="2"/>
      <w:numFmt w:val="decimal"/>
      <w:lvlText w:val="%1."/>
      <w:lvlJc w:val="left"/>
      <w:pPr>
        <w:ind w:left="1777" w:hanging="360"/>
      </w:pPr>
      <w:rPr>
        <w:rFonts w:ascii="Verdana" w:hAnsi="Verdana" w:hint="default"/>
        <w:b w:val="0"/>
        <w:i w:val="0"/>
        <w:strike w:val="0"/>
        <w:sz w:val="20"/>
      </w:rPr>
    </w:lvl>
    <w:lvl w:ilvl="1" w:tplc="FFFFFFFF">
      <w:start w:val="1"/>
      <w:numFmt w:val="lowerLetter"/>
      <w:lvlText w:val="%2."/>
      <w:lvlJc w:val="left"/>
      <w:pPr>
        <w:ind w:left="7176" w:hanging="360"/>
      </w:pPr>
    </w:lvl>
    <w:lvl w:ilvl="2" w:tplc="FFFFFFFF" w:tentative="1">
      <w:start w:val="1"/>
      <w:numFmt w:val="lowerRoman"/>
      <w:lvlText w:val="%3."/>
      <w:lvlJc w:val="right"/>
      <w:pPr>
        <w:ind w:left="7896" w:hanging="180"/>
      </w:pPr>
    </w:lvl>
    <w:lvl w:ilvl="3" w:tplc="FFFFFFFF" w:tentative="1">
      <w:start w:val="1"/>
      <w:numFmt w:val="decimal"/>
      <w:lvlText w:val="%4."/>
      <w:lvlJc w:val="left"/>
      <w:pPr>
        <w:ind w:left="8616" w:hanging="360"/>
      </w:pPr>
    </w:lvl>
    <w:lvl w:ilvl="4" w:tplc="FFFFFFFF" w:tentative="1">
      <w:start w:val="1"/>
      <w:numFmt w:val="lowerLetter"/>
      <w:lvlText w:val="%5."/>
      <w:lvlJc w:val="left"/>
      <w:pPr>
        <w:ind w:left="9336" w:hanging="360"/>
      </w:pPr>
    </w:lvl>
    <w:lvl w:ilvl="5" w:tplc="FFFFFFFF" w:tentative="1">
      <w:start w:val="1"/>
      <w:numFmt w:val="lowerRoman"/>
      <w:lvlText w:val="%6."/>
      <w:lvlJc w:val="right"/>
      <w:pPr>
        <w:ind w:left="10056" w:hanging="180"/>
      </w:pPr>
    </w:lvl>
    <w:lvl w:ilvl="6" w:tplc="FFFFFFFF" w:tentative="1">
      <w:start w:val="1"/>
      <w:numFmt w:val="decimal"/>
      <w:lvlText w:val="%7."/>
      <w:lvlJc w:val="left"/>
      <w:pPr>
        <w:ind w:left="10776" w:hanging="360"/>
      </w:pPr>
    </w:lvl>
    <w:lvl w:ilvl="7" w:tplc="FFFFFFFF" w:tentative="1">
      <w:start w:val="1"/>
      <w:numFmt w:val="lowerLetter"/>
      <w:lvlText w:val="%8."/>
      <w:lvlJc w:val="left"/>
      <w:pPr>
        <w:ind w:left="11496" w:hanging="360"/>
      </w:pPr>
    </w:lvl>
    <w:lvl w:ilvl="8" w:tplc="FFFFFFFF" w:tentative="1">
      <w:start w:val="1"/>
      <w:numFmt w:val="lowerRoman"/>
      <w:lvlText w:val="%9."/>
      <w:lvlJc w:val="right"/>
      <w:pPr>
        <w:ind w:left="12216" w:hanging="180"/>
      </w:pPr>
    </w:lvl>
  </w:abstractNum>
  <w:abstractNum w:abstractNumId="29" w15:restartNumberingAfterBreak="0">
    <w:nsid w:val="6AAA3B88"/>
    <w:multiLevelType w:val="hybridMultilevel"/>
    <w:tmpl w:val="3E96763C"/>
    <w:lvl w:ilvl="0" w:tplc="44F873AA">
      <w:start w:val="1"/>
      <w:numFmt w:val="upperLetter"/>
      <w:pStyle w:val="Estilo2a"/>
      <w:lvlText w:val="%1."/>
      <w:lvlJc w:val="left"/>
      <w:pPr>
        <w:ind w:left="786" w:hanging="360"/>
      </w:pPr>
      <w:rPr>
        <w:rFonts w:hint="default"/>
      </w:rPr>
    </w:lvl>
    <w:lvl w:ilvl="1" w:tplc="4210C282">
      <w:start w:val="1"/>
      <w:numFmt w:val="upperLetter"/>
      <w:lvlText w:val="%2."/>
      <w:lvlJc w:val="left"/>
      <w:pPr>
        <w:ind w:left="1506" w:hanging="360"/>
      </w:pPr>
      <w:rPr>
        <w:rFonts w:hint="default"/>
      </w:rPr>
    </w:lvl>
    <w:lvl w:ilvl="2" w:tplc="4A224E5E">
      <w:start w:val="1"/>
      <w:numFmt w:val="lowerLetter"/>
      <w:lvlText w:val="%3)"/>
      <w:lvlJc w:val="left"/>
      <w:pPr>
        <w:ind w:left="2406" w:hanging="360"/>
      </w:pPr>
      <w:rPr>
        <w:rFonts w:hint="default"/>
      </w:r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30"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6753A80"/>
    <w:multiLevelType w:val="hybridMultilevel"/>
    <w:tmpl w:val="E4EE035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E4620364">
      <w:start w:val="2"/>
      <w:numFmt w:val="upp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2" w15:restartNumberingAfterBreak="0">
    <w:nsid w:val="79700410"/>
    <w:multiLevelType w:val="hybridMultilevel"/>
    <w:tmpl w:val="06B24644"/>
    <w:lvl w:ilvl="0" w:tplc="4210C282">
      <w:start w:val="1"/>
      <w:numFmt w:val="upperLetter"/>
      <w:lvlText w:val="%1."/>
      <w:lvlJc w:val="left"/>
      <w:pPr>
        <w:ind w:left="150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B0244A7"/>
    <w:multiLevelType w:val="hybridMultilevel"/>
    <w:tmpl w:val="793A3784"/>
    <w:lvl w:ilvl="0" w:tplc="FFFFFFFF">
      <w:start w:val="1"/>
      <w:numFmt w:val="upperLetter"/>
      <w:lvlText w:val="%1."/>
      <w:lvlJc w:val="left"/>
      <w:pPr>
        <w:ind w:left="1506" w:hanging="360"/>
      </w:pPr>
    </w:lvl>
    <w:lvl w:ilvl="1" w:tplc="140A0015">
      <w:start w:val="1"/>
      <w:numFmt w:val="upp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34" w15:restartNumberingAfterBreak="0">
    <w:nsid w:val="7C80075A"/>
    <w:multiLevelType w:val="hybridMultilevel"/>
    <w:tmpl w:val="9E62ABFE"/>
    <w:lvl w:ilvl="0" w:tplc="FFFFFFFF">
      <w:start w:val="1"/>
      <w:numFmt w:val="decimal"/>
      <w:lvlText w:val="%1."/>
      <w:lvlJc w:val="left"/>
      <w:pPr>
        <w:ind w:left="0" w:firstLine="0"/>
      </w:pPr>
      <w:rPr>
        <w:b w:val="0"/>
        <w:bCs w:val="0"/>
        <w:i w:val="0"/>
        <w:strike w:val="0"/>
        <w:color w:val="auto"/>
        <w:sz w:val="20"/>
      </w:rPr>
    </w:lvl>
    <w:lvl w:ilvl="1" w:tplc="140A0019">
      <w:start w:val="1"/>
      <w:numFmt w:val="lowerLetter"/>
      <w:lvlText w:val="%2."/>
      <w:lvlJc w:val="left"/>
      <w:pPr>
        <w:ind w:left="7176" w:hanging="360"/>
      </w:pPr>
    </w:lvl>
    <w:lvl w:ilvl="2" w:tplc="F7CA82CA">
      <w:start w:val="1"/>
      <w:numFmt w:val="upperLetter"/>
      <w:lvlText w:val="%3."/>
      <w:lvlJc w:val="left"/>
      <w:pPr>
        <w:ind w:left="8076" w:hanging="360"/>
      </w:pPr>
      <w:rPr>
        <w:rFonts w:hint="default"/>
      </w:r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35" w15:restartNumberingAfterBreak="0">
    <w:nsid w:val="7E137C17"/>
    <w:multiLevelType w:val="hybridMultilevel"/>
    <w:tmpl w:val="053C1BE0"/>
    <w:lvl w:ilvl="0" w:tplc="828A5144">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num w:numId="1" w16cid:durableId="534540716">
    <w:abstractNumId w:val="30"/>
  </w:num>
  <w:num w:numId="2" w16cid:durableId="828790877">
    <w:abstractNumId w:val="0"/>
  </w:num>
  <w:num w:numId="3" w16cid:durableId="1939825586">
    <w:abstractNumId w:val="10"/>
  </w:num>
  <w:num w:numId="4" w16cid:durableId="1971591470">
    <w:abstractNumId w:val="24"/>
  </w:num>
  <w:num w:numId="5" w16cid:durableId="805397935">
    <w:abstractNumId w:val="20"/>
  </w:num>
  <w:num w:numId="6" w16cid:durableId="11299079">
    <w:abstractNumId w:val="18"/>
  </w:num>
  <w:num w:numId="7" w16cid:durableId="1093939357">
    <w:abstractNumId w:val="11"/>
  </w:num>
  <w:num w:numId="8" w16cid:durableId="263194039">
    <w:abstractNumId w:val="27"/>
  </w:num>
  <w:num w:numId="9" w16cid:durableId="597952324">
    <w:abstractNumId w:val="6"/>
  </w:num>
  <w:num w:numId="10" w16cid:durableId="541134702">
    <w:abstractNumId w:val="29"/>
  </w:num>
  <w:num w:numId="11" w16cid:durableId="49505094">
    <w:abstractNumId w:val="35"/>
  </w:num>
  <w:num w:numId="12" w16cid:durableId="1632132534">
    <w:abstractNumId w:val="7"/>
  </w:num>
  <w:num w:numId="13" w16cid:durableId="1826238237">
    <w:abstractNumId w:val="15"/>
  </w:num>
  <w:num w:numId="14" w16cid:durableId="1046484667">
    <w:abstractNumId w:val="13"/>
  </w:num>
  <w:num w:numId="15" w16cid:durableId="1904901851">
    <w:abstractNumId w:val="5"/>
  </w:num>
  <w:num w:numId="16" w16cid:durableId="1017389264">
    <w:abstractNumId w:val="25"/>
  </w:num>
  <w:num w:numId="17" w16cid:durableId="2016497249">
    <w:abstractNumId w:val="16"/>
  </w:num>
  <w:num w:numId="18" w16cid:durableId="2121877824">
    <w:abstractNumId w:val="3"/>
  </w:num>
  <w:num w:numId="19" w16cid:durableId="1828209581">
    <w:abstractNumId w:val="1"/>
  </w:num>
  <w:num w:numId="20" w16cid:durableId="1677732191">
    <w:abstractNumId w:val="33"/>
  </w:num>
  <w:num w:numId="21" w16cid:durableId="19860859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851547">
    <w:abstractNumId w:val="16"/>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9235427">
    <w:abstractNumId w:val="19"/>
  </w:num>
  <w:num w:numId="24" w16cid:durableId="1382903296">
    <w:abstractNumId w:val="34"/>
  </w:num>
  <w:num w:numId="25" w16cid:durableId="966736903">
    <w:abstractNumId w:val="4"/>
  </w:num>
  <w:num w:numId="26" w16cid:durableId="642195360">
    <w:abstractNumId w:val="12"/>
  </w:num>
  <w:num w:numId="27" w16cid:durableId="259607780">
    <w:abstractNumId w:val="14"/>
  </w:num>
  <w:num w:numId="28" w16cid:durableId="677805436">
    <w:abstractNumId w:val="23"/>
  </w:num>
  <w:num w:numId="29" w16cid:durableId="1301040147">
    <w:abstractNumId w:val="28"/>
  </w:num>
  <w:num w:numId="30" w16cid:durableId="1950508689">
    <w:abstractNumId w:val="26"/>
  </w:num>
  <w:num w:numId="31" w16cid:durableId="818613774">
    <w:abstractNumId w:val="17"/>
  </w:num>
  <w:num w:numId="32" w16cid:durableId="187838319">
    <w:abstractNumId w:val="8"/>
  </w:num>
  <w:num w:numId="33" w16cid:durableId="894662168">
    <w:abstractNumId w:val="31"/>
  </w:num>
  <w:num w:numId="34" w16cid:durableId="809518012">
    <w:abstractNumId w:val="9"/>
  </w:num>
  <w:num w:numId="35" w16cid:durableId="1618635015">
    <w:abstractNumId w:val="22"/>
  </w:num>
  <w:num w:numId="36" w16cid:durableId="1325160028">
    <w:abstractNumId w:val="2"/>
  </w:num>
  <w:num w:numId="37" w16cid:durableId="453253294">
    <w:abstractNumId w:val="32"/>
  </w:num>
  <w:num w:numId="38" w16cid:durableId="1343972068">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R" w:vendorID="64" w:dllVersion="6" w:nlCheck="1" w:checkStyle="0"/>
  <w:activeWritingStyle w:appName="MSWord" w:lang="es-ES" w:vendorID="64" w:dllVersion="6" w:nlCheck="1" w:checkStyle="0"/>
  <w:activeWritingStyle w:appName="MSWord" w:lang="es-VE" w:vendorID="64" w:dllVersion="6" w:nlCheck="1" w:checkStyle="0"/>
  <w:activeWritingStyle w:appName="MSWord" w:lang="es-GT" w:vendorID="64" w:dllVersion="6" w:nlCheck="1" w:checkStyle="0"/>
  <w:activeWritingStyle w:appName="MSWord" w:lang="en-US" w:vendorID="64" w:dllVersion="6" w:nlCheck="1" w:checkStyle="0"/>
  <w:activeWritingStyle w:appName="MSWord" w:lang="pt-BR" w:vendorID="64" w:dllVersion="6" w:nlCheck="1" w:checkStyle="0"/>
  <w:activeWritingStyle w:appName="MSWord" w:lang="es-MX" w:vendorID="64" w:dllVersion="6" w:nlCheck="1" w:checkStyle="0"/>
  <w:activeWritingStyle w:appName="MSWord" w:lang="es-CR"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GT" w:vendorID="64" w:dllVersion="0" w:nlCheck="1" w:checkStyle="0"/>
  <w:activeWritingStyle w:appName="MSWord" w:lang="es-VE" w:vendorID="64" w:dllVersion="0" w:nlCheck="1" w:checkStyle="0"/>
  <w:activeWritingStyle w:appName="MSWord" w:lang="en-US" w:vendorID="64" w:dllVersion="0" w:nlCheck="1" w:checkStyle="0"/>
  <w:activeWritingStyle w:appName="MSWord" w:lang="pt-BR" w:vendorID="64" w:dllVersion="0" w:nlCheck="1" w:checkStyle="0"/>
  <w:activeWritingStyle w:appName="MSWord" w:lang="en-GB" w:vendorID="64" w:dllVersion="0" w:nlCheck="1" w:checkStyle="0"/>
  <w:activeWritingStyle w:appName="MSWord" w:lang="es-419" w:vendorID="64" w:dllVersion="0" w:nlCheck="1" w:checkStyle="0"/>
  <w:proofState w:spelling="clean" w:grammar="clean"/>
  <w:defaultTabStop w:val="720"/>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EAD"/>
    <w:rsid w:val="000009FB"/>
    <w:rsid w:val="0000137C"/>
    <w:rsid w:val="000013C4"/>
    <w:rsid w:val="000014FE"/>
    <w:rsid w:val="00001822"/>
    <w:rsid w:val="00003243"/>
    <w:rsid w:val="000033FC"/>
    <w:rsid w:val="000036E4"/>
    <w:rsid w:val="00004C4A"/>
    <w:rsid w:val="00005732"/>
    <w:rsid w:val="00006074"/>
    <w:rsid w:val="00006A2C"/>
    <w:rsid w:val="000070FE"/>
    <w:rsid w:val="000109FA"/>
    <w:rsid w:val="0001214C"/>
    <w:rsid w:val="00012389"/>
    <w:rsid w:val="000128E7"/>
    <w:rsid w:val="00012A2C"/>
    <w:rsid w:val="00012EED"/>
    <w:rsid w:val="000156D6"/>
    <w:rsid w:val="00015A4E"/>
    <w:rsid w:val="00015D2D"/>
    <w:rsid w:val="000160C3"/>
    <w:rsid w:val="0001650D"/>
    <w:rsid w:val="000165AE"/>
    <w:rsid w:val="0001692B"/>
    <w:rsid w:val="00017E6C"/>
    <w:rsid w:val="00021532"/>
    <w:rsid w:val="00021786"/>
    <w:rsid w:val="000225AA"/>
    <w:rsid w:val="000225DC"/>
    <w:rsid w:val="00022A84"/>
    <w:rsid w:val="00022F1F"/>
    <w:rsid w:val="0002352D"/>
    <w:rsid w:val="00023908"/>
    <w:rsid w:val="0002475E"/>
    <w:rsid w:val="00024E1F"/>
    <w:rsid w:val="00025715"/>
    <w:rsid w:val="0002591F"/>
    <w:rsid w:val="0002606A"/>
    <w:rsid w:val="00026073"/>
    <w:rsid w:val="0002779F"/>
    <w:rsid w:val="0003111A"/>
    <w:rsid w:val="00031AD3"/>
    <w:rsid w:val="00031CCC"/>
    <w:rsid w:val="0003242A"/>
    <w:rsid w:val="0003322B"/>
    <w:rsid w:val="0003323C"/>
    <w:rsid w:val="000341D6"/>
    <w:rsid w:val="000342BD"/>
    <w:rsid w:val="00034ACA"/>
    <w:rsid w:val="00035549"/>
    <w:rsid w:val="0003627C"/>
    <w:rsid w:val="000366A0"/>
    <w:rsid w:val="000367F8"/>
    <w:rsid w:val="00036CD5"/>
    <w:rsid w:val="00041304"/>
    <w:rsid w:val="00041346"/>
    <w:rsid w:val="00042133"/>
    <w:rsid w:val="00042375"/>
    <w:rsid w:val="00043278"/>
    <w:rsid w:val="00044158"/>
    <w:rsid w:val="00044518"/>
    <w:rsid w:val="00045D7B"/>
    <w:rsid w:val="00045F58"/>
    <w:rsid w:val="000479F5"/>
    <w:rsid w:val="000502B1"/>
    <w:rsid w:val="00051427"/>
    <w:rsid w:val="00052921"/>
    <w:rsid w:val="00053CA9"/>
    <w:rsid w:val="0005415B"/>
    <w:rsid w:val="00055732"/>
    <w:rsid w:val="000561F8"/>
    <w:rsid w:val="00057F67"/>
    <w:rsid w:val="00060904"/>
    <w:rsid w:val="00060CE1"/>
    <w:rsid w:val="00060FD9"/>
    <w:rsid w:val="000610AA"/>
    <w:rsid w:val="00062BD3"/>
    <w:rsid w:val="0006419F"/>
    <w:rsid w:val="00065088"/>
    <w:rsid w:val="0006548E"/>
    <w:rsid w:val="0006684A"/>
    <w:rsid w:val="00066D67"/>
    <w:rsid w:val="00066FC6"/>
    <w:rsid w:val="00066FE7"/>
    <w:rsid w:val="00071CE3"/>
    <w:rsid w:val="000720AF"/>
    <w:rsid w:val="0007255C"/>
    <w:rsid w:val="00072683"/>
    <w:rsid w:val="000727F1"/>
    <w:rsid w:val="0007285E"/>
    <w:rsid w:val="00072BE1"/>
    <w:rsid w:val="0007342C"/>
    <w:rsid w:val="00073666"/>
    <w:rsid w:val="000739C3"/>
    <w:rsid w:val="00073EB3"/>
    <w:rsid w:val="0007426E"/>
    <w:rsid w:val="00074289"/>
    <w:rsid w:val="00074D50"/>
    <w:rsid w:val="00075498"/>
    <w:rsid w:val="00075F47"/>
    <w:rsid w:val="00076C3C"/>
    <w:rsid w:val="0007740B"/>
    <w:rsid w:val="00077C51"/>
    <w:rsid w:val="00077CFE"/>
    <w:rsid w:val="000809DE"/>
    <w:rsid w:val="00081337"/>
    <w:rsid w:val="000817EE"/>
    <w:rsid w:val="000829F8"/>
    <w:rsid w:val="00083D7B"/>
    <w:rsid w:val="00084FA5"/>
    <w:rsid w:val="000872DF"/>
    <w:rsid w:val="00087FED"/>
    <w:rsid w:val="00090C04"/>
    <w:rsid w:val="00090F3F"/>
    <w:rsid w:val="0009140F"/>
    <w:rsid w:val="00091657"/>
    <w:rsid w:val="0009226D"/>
    <w:rsid w:val="00092F71"/>
    <w:rsid w:val="00093C2D"/>
    <w:rsid w:val="00093D60"/>
    <w:rsid w:val="0009448E"/>
    <w:rsid w:val="000A0E76"/>
    <w:rsid w:val="000A1074"/>
    <w:rsid w:val="000A1DF3"/>
    <w:rsid w:val="000A30E4"/>
    <w:rsid w:val="000A4840"/>
    <w:rsid w:val="000A5A90"/>
    <w:rsid w:val="000A6845"/>
    <w:rsid w:val="000A7301"/>
    <w:rsid w:val="000A743A"/>
    <w:rsid w:val="000B0B8A"/>
    <w:rsid w:val="000B1A27"/>
    <w:rsid w:val="000B2553"/>
    <w:rsid w:val="000B37D9"/>
    <w:rsid w:val="000B3E38"/>
    <w:rsid w:val="000B47E4"/>
    <w:rsid w:val="000B4AB6"/>
    <w:rsid w:val="000B5698"/>
    <w:rsid w:val="000B5767"/>
    <w:rsid w:val="000B71FC"/>
    <w:rsid w:val="000B7234"/>
    <w:rsid w:val="000B759A"/>
    <w:rsid w:val="000B7D00"/>
    <w:rsid w:val="000C07A6"/>
    <w:rsid w:val="000C07AF"/>
    <w:rsid w:val="000C1515"/>
    <w:rsid w:val="000C2B42"/>
    <w:rsid w:val="000C3107"/>
    <w:rsid w:val="000C3557"/>
    <w:rsid w:val="000C3AB4"/>
    <w:rsid w:val="000C3C6F"/>
    <w:rsid w:val="000C50A4"/>
    <w:rsid w:val="000C7AB2"/>
    <w:rsid w:val="000D000D"/>
    <w:rsid w:val="000D01A0"/>
    <w:rsid w:val="000D08A1"/>
    <w:rsid w:val="000D08AD"/>
    <w:rsid w:val="000D123A"/>
    <w:rsid w:val="000D3BE2"/>
    <w:rsid w:val="000D3F0C"/>
    <w:rsid w:val="000D4067"/>
    <w:rsid w:val="000D4848"/>
    <w:rsid w:val="000D4EB8"/>
    <w:rsid w:val="000D4F7D"/>
    <w:rsid w:val="000D5452"/>
    <w:rsid w:val="000D5A32"/>
    <w:rsid w:val="000D7841"/>
    <w:rsid w:val="000E0491"/>
    <w:rsid w:val="000E0573"/>
    <w:rsid w:val="000E0799"/>
    <w:rsid w:val="000E1C08"/>
    <w:rsid w:val="000E22F4"/>
    <w:rsid w:val="000E3E32"/>
    <w:rsid w:val="000E5EFA"/>
    <w:rsid w:val="000E7DD1"/>
    <w:rsid w:val="000F0FBD"/>
    <w:rsid w:val="000F3326"/>
    <w:rsid w:val="000F3E6E"/>
    <w:rsid w:val="000F427E"/>
    <w:rsid w:val="000F4D9F"/>
    <w:rsid w:val="000F6946"/>
    <w:rsid w:val="000F6CE7"/>
    <w:rsid w:val="000F792A"/>
    <w:rsid w:val="000F7960"/>
    <w:rsid w:val="00100033"/>
    <w:rsid w:val="0010006F"/>
    <w:rsid w:val="00100ABB"/>
    <w:rsid w:val="0010198B"/>
    <w:rsid w:val="00103673"/>
    <w:rsid w:val="001037D1"/>
    <w:rsid w:val="00103C32"/>
    <w:rsid w:val="00103DF7"/>
    <w:rsid w:val="00104CB9"/>
    <w:rsid w:val="00104F59"/>
    <w:rsid w:val="00105C02"/>
    <w:rsid w:val="00105D6F"/>
    <w:rsid w:val="00105DDC"/>
    <w:rsid w:val="0010602F"/>
    <w:rsid w:val="00106ACD"/>
    <w:rsid w:val="001101CD"/>
    <w:rsid w:val="0011028F"/>
    <w:rsid w:val="00110EDD"/>
    <w:rsid w:val="00111751"/>
    <w:rsid w:val="001119D7"/>
    <w:rsid w:val="00112877"/>
    <w:rsid w:val="00113170"/>
    <w:rsid w:val="00113DBF"/>
    <w:rsid w:val="00114D99"/>
    <w:rsid w:val="0011540E"/>
    <w:rsid w:val="001157BF"/>
    <w:rsid w:val="00115F95"/>
    <w:rsid w:val="0011682B"/>
    <w:rsid w:val="00116AB0"/>
    <w:rsid w:val="0011700B"/>
    <w:rsid w:val="00120A4D"/>
    <w:rsid w:val="001227F0"/>
    <w:rsid w:val="00122BDA"/>
    <w:rsid w:val="001235E0"/>
    <w:rsid w:val="001237DF"/>
    <w:rsid w:val="00123926"/>
    <w:rsid w:val="001239E6"/>
    <w:rsid w:val="0012405B"/>
    <w:rsid w:val="001244BE"/>
    <w:rsid w:val="00124DF3"/>
    <w:rsid w:val="00125040"/>
    <w:rsid w:val="00125B1C"/>
    <w:rsid w:val="00130C81"/>
    <w:rsid w:val="00130F84"/>
    <w:rsid w:val="0013105E"/>
    <w:rsid w:val="0013248F"/>
    <w:rsid w:val="00134E29"/>
    <w:rsid w:val="0013593F"/>
    <w:rsid w:val="0013796E"/>
    <w:rsid w:val="00140A79"/>
    <w:rsid w:val="0014149D"/>
    <w:rsid w:val="00143242"/>
    <w:rsid w:val="00143575"/>
    <w:rsid w:val="00144890"/>
    <w:rsid w:val="00145EC5"/>
    <w:rsid w:val="00146761"/>
    <w:rsid w:val="0014775C"/>
    <w:rsid w:val="00147F91"/>
    <w:rsid w:val="00150A80"/>
    <w:rsid w:val="00152EE2"/>
    <w:rsid w:val="00153F3E"/>
    <w:rsid w:val="00154A78"/>
    <w:rsid w:val="00154C0A"/>
    <w:rsid w:val="00154D94"/>
    <w:rsid w:val="00155694"/>
    <w:rsid w:val="00157C3E"/>
    <w:rsid w:val="00161E19"/>
    <w:rsid w:val="0016237D"/>
    <w:rsid w:val="00162E2C"/>
    <w:rsid w:val="00164010"/>
    <w:rsid w:val="001644B1"/>
    <w:rsid w:val="001650C3"/>
    <w:rsid w:val="00166F02"/>
    <w:rsid w:val="001679D2"/>
    <w:rsid w:val="001716B3"/>
    <w:rsid w:val="0017174D"/>
    <w:rsid w:val="00171775"/>
    <w:rsid w:val="00171D80"/>
    <w:rsid w:val="001720E6"/>
    <w:rsid w:val="00172ECD"/>
    <w:rsid w:val="001739C8"/>
    <w:rsid w:val="00174177"/>
    <w:rsid w:val="00174343"/>
    <w:rsid w:val="001749E1"/>
    <w:rsid w:val="001757A6"/>
    <w:rsid w:val="00176799"/>
    <w:rsid w:val="00176DB0"/>
    <w:rsid w:val="00176ED9"/>
    <w:rsid w:val="00177445"/>
    <w:rsid w:val="00177D72"/>
    <w:rsid w:val="00181892"/>
    <w:rsid w:val="00181CEF"/>
    <w:rsid w:val="001839CF"/>
    <w:rsid w:val="00184502"/>
    <w:rsid w:val="00184816"/>
    <w:rsid w:val="0018790E"/>
    <w:rsid w:val="00187A60"/>
    <w:rsid w:val="00187BB3"/>
    <w:rsid w:val="001904A3"/>
    <w:rsid w:val="001904B1"/>
    <w:rsid w:val="00190CCD"/>
    <w:rsid w:val="00190FC1"/>
    <w:rsid w:val="001923A0"/>
    <w:rsid w:val="00192595"/>
    <w:rsid w:val="00193CCD"/>
    <w:rsid w:val="00194CF4"/>
    <w:rsid w:val="00194DEE"/>
    <w:rsid w:val="0019521E"/>
    <w:rsid w:val="00195907"/>
    <w:rsid w:val="00195B6F"/>
    <w:rsid w:val="001979F6"/>
    <w:rsid w:val="00197FE3"/>
    <w:rsid w:val="001A01DD"/>
    <w:rsid w:val="001A0A5A"/>
    <w:rsid w:val="001A0EF2"/>
    <w:rsid w:val="001A1A19"/>
    <w:rsid w:val="001A1CF4"/>
    <w:rsid w:val="001A2FCF"/>
    <w:rsid w:val="001A320E"/>
    <w:rsid w:val="001A45FF"/>
    <w:rsid w:val="001A4A94"/>
    <w:rsid w:val="001A5841"/>
    <w:rsid w:val="001A5B5B"/>
    <w:rsid w:val="001A603B"/>
    <w:rsid w:val="001A63D9"/>
    <w:rsid w:val="001A6FDC"/>
    <w:rsid w:val="001A7A20"/>
    <w:rsid w:val="001B07EC"/>
    <w:rsid w:val="001B0C71"/>
    <w:rsid w:val="001B1350"/>
    <w:rsid w:val="001B141D"/>
    <w:rsid w:val="001B1762"/>
    <w:rsid w:val="001B37C4"/>
    <w:rsid w:val="001B66AA"/>
    <w:rsid w:val="001B76E5"/>
    <w:rsid w:val="001B7DB2"/>
    <w:rsid w:val="001C174D"/>
    <w:rsid w:val="001C246E"/>
    <w:rsid w:val="001C277C"/>
    <w:rsid w:val="001C32ED"/>
    <w:rsid w:val="001C330B"/>
    <w:rsid w:val="001C4736"/>
    <w:rsid w:val="001C484B"/>
    <w:rsid w:val="001C491D"/>
    <w:rsid w:val="001C528E"/>
    <w:rsid w:val="001C61EC"/>
    <w:rsid w:val="001C6E76"/>
    <w:rsid w:val="001C7EC3"/>
    <w:rsid w:val="001D0057"/>
    <w:rsid w:val="001D0D9C"/>
    <w:rsid w:val="001D1A92"/>
    <w:rsid w:val="001D208D"/>
    <w:rsid w:val="001D224E"/>
    <w:rsid w:val="001D3BAC"/>
    <w:rsid w:val="001D4469"/>
    <w:rsid w:val="001D46DA"/>
    <w:rsid w:val="001D4DA3"/>
    <w:rsid w:val="001D5320"/>
    <w:rsid w:val="001D6485"/>
    <w:rsid w:val="001D6896"/>
    <w:rsid w:val="001D7AAC"/>
    <w:rsid w:val="001E3759"/>
    <w:rsid w:val="001E45FA"/>
    <w:rsid w:val="001E49EE"/>
    <w:rsid w:val="001E4E8C"/>
    <w:rsid w:val="001E6457"/>
    <w:rsid w:val="001E68BF"/>
    <w:rsid w:val="001E6A54"/>
    <w:rsid w:val="001E6FBC"/>
    <w:rsid w:val="001E76EA"/>
    <w:rsid w:val="001E7BC0"/>
    <w:rsid w:val="001F0798"/>
    <w:rsid w:val="001F0B08"/>
    <w:rsid w:val="001F1603"/>
    <w:rsid w:val="001F2540"/>
    <w:rsid w:val="001F4F4E"/>
    <w:rsid w:val="001F5081"/>
    <w:rsid w:val="001F5382"/>
    <w:rsid w:val="001F62FA"/>
    <w:rsid w:val="001F65B4"/>
    <w:rsid w:val="001F6FCA"/>
    <w:rsid w:val="001F7251"/>
    <w:rsid w:val="001F777B"/>
    <w:rsid w:val="002028D4"/>
    <w:rsid w:val="00202E71"/>
    <w:rsid w:val="00203556"/>
    <w:rsid w:val="002046BA"/>
    <w:rsid w:val="00205022"/>
    <w:rsid w:val="00206A02"/>
    <w:rsid w:val="00206C19"/>
    <w:rsid w:val="00210DAE"/>
    <w:rsid w:val="002110AC"/>
    <w:rsid w:val="00213EC5"/>
    <w:rsid w:val="0021458F"/>
    <w:rsid w:val="00215F2E"/>
    <w:rsid w:val="00215FB2"/>
    <w:rsid w:val="00216F0B"/>
    <w:rsid w:val="00220DFA"/>
    <w:rsid w:val="00220E3E"/>
    <w:rsid w:val="0022121B"/>
    <w:rsid w:val="002215C1"/>
    <w:rsid w:val="00221E8B"/>
    <w:rsid w:val="00221ECC"/>
    <w:rsid w:val="0022329A"/>
    <w:rsid w:val="0022392D"/>
    <w:rsid w:val="00223E1B"/>
    <w:rsid w:val="0022440A"/>
    <w:rsid w:val="002246C3"/>
    <w:rsid w:val="002249CC"/>
    <w:rsid w:val="00224A82"/>
    <w:rsid w:val="002254F0"/>
    <w:rsid w:val="002256B3"/>
    <w:rsid w:val="002256CC"/>
    <w:rsid w:val="00225A9A"/>
    <w:rsid w:val="002271F7"/>
    <w:rsid w:val="00227C9F"/>
    <w:rsid w:val="00227DC9"/>
    <w:rsid w:val="00227FFC"/>
    <w:rsid w:val="00231D2D"/>
    <w:rsid w:val="002324FF"/>
    <w:rsid w:val="0023335A"/>
    <w:rsid w:val="002337ED"/>
    <w:rsid w:val="00233BEE"/>
    <w:rsid w:val="0023448A"/>
    <w:rsid w:val="00234A4B"/>
    <w:rsid w:val="00235E47"/>
    <w:rsid w:val="002374F0"/>
    <w:rsid w:val="00237E53"/>
    <w:rsid w:val="002401DD"/>
    <w:rsid w:val="00242DA8"/>
    <w:rsid w:val="00242E97"/>
    <w:rsid w:val="00243C63"/>
    <w:rsid w:val="002444F0"/>
    <w:rsid w:val="0024520B"/>
    <w:rsid w:val="002452D8"/>
    <w:rsid w:val="002467BD"/>
    <w:rsid w:val="00247478"/>
    <w:rsid w:val="002479F0"/>
    <w:rsid w:val="00250A11"/>
    <w:rsid w:val="00251415"/>
    <w:rsid w:val="002514F0"/>
    <w:rsid w:val="002522FF"/>
    <w:rsid w:val="0025299A"/>
    <w:rsid w:val="002534A6"/>
    <w:rsid w:val="0025351A"/>
    <w:rsid w:val="00253D67"/>
    <w:rsid w:val="00254B25"/>
    <w:rsid w:val="00255D82"/>
    <w:rsid w:val="00256A36"/>
    <w:rsid w:val="00256EAD"/>
    <w:rsid w:val="00257EC7"/>
    <w:rsid w:val="002607A2"/>
    <w:rsid w:val="0026162B"/>
    <w:rsid w:val="00262615"/>
    <w:rsid w:val="00263BE7"/>
    <w:rsid w:val="0026481D"/>
    <w:rsid w:val="0026490D"/>
    <w:rsid w:val="00264C06"/>
    <w:rsid w:val="00266779"/>
    <w:rsid w:val="00267E6D"/>
    <w:rsid w:val="00270CEE"/>
    <w:rsid w:val="00270E2D"/>
    <w:rsid w:val="002718A5"/>
    <w:rsid w:val="00271A80"/>
    <w:rsid w:val="00272B4A"/>
    <w:rsid w:val="002735E9"/>
    <w:rsid w:val="00274DF9"/>
    <w:rsid w:val="0027540B"/>
    <w:rsid w:val="00275956"/>
    <w:rsid w:val="00275979"/>
    <w:rsid w:val="00275EDC"/>
    <w:rsid w:val="00275FA1"/>
    <w:rsid w:val="0027723B"/>
    <w:rsid w:val="00280261"/>
    <w:rsid w:val="00280784"/>
    <w:rsid w:val="00280C04"/>
    <w:rsid w:val="00281437"/>
    <w:rsid w:val="00281979"/>
    <w:rsid w:val="00282A8C"/>
    <w:rsid w:val="0028385E"/>
    <w:rsid w:val="0028427F"/>
    <w:rsid w:val="002850E7"/>
    <w:rsid w:val="00285E2D"/>
    <w:rsid w:val="0028636F"/>
    <w:rsid w:val="0028687B"/>
    <w:rsid w:val="002870F0"/>
    <w:rsid w:val="002874D5"/>
    <w:rsid w:val="00287EC0"/>
    <w:rsid w:val="00292536"/>
    <w:rsid w:val="00292E83"/>
    <w:rsid w:val="002935FE"/>
    <w:rsid w:val="00293AD2"/>
    <w:rsid w:val="002946B9"/>
    <w:rsid w:val="0029488F"/>
    <w:rsid w:val="00294F11"/>
    <w:rsid w:val="00296F9D"/>
    <w:rsid w:val="00297407"/>
    <w:rsid w:val="002A0C5D"/>
    <w:rsid w:val="002A11D4"/>
    <w:rsid w:val="002A183A"/>
    <w:rsid w:val="002A1F55"/>
    <w:rsid w:val="002A26C0"/>
    <w:rsid w:val="002A2B5B"/>
    <w:rsid w:val="002A2C2D"/>
    <w:rsid w:val="002A322D"/>
    <w:rsid w:val="002A3553"/>
    <w:rsid w:val="002A3974"/>
    <w:rsid w:val="002A3E8E"/>
    <w:rsid w:val="002A420C"/>
    <w:rsid w:val="002A4854"/>
    <w:rsid w:val="002A53CA"/>
    <w:rsid w:val="002A671B"/>
    <w:rsid w:val="002A68D8"/>
    <w:rsid w:val="002B0431"/>
    <w:rsid w:val="002B0461"/>
    <w:rsid w:val="002B111C"/>
    <w:rsid w:val="002B248D"/>
    <w:rsid w:val="002B4064"/>
    <w:rsid w:val="002B42BE"/>
    <w:rsid w:val="002B595B"/>
    <w:rsid w:val="002B6181"/>
    <w:rsid w:val="002B6A74"/>
    <w:rsid w:val="002B7AEA"/>
    <w:rsid w:val="002B7F4B"/>
    <w:rsid w:val="002C02AF"/>
    <w:rsid w:val="002C09E2"/>
    <w:rsid w:val="002C11DF"/>
    <w:rsid w:val="002C2278"/>
    <w:rsid w:val="002C5509"/>
    <w:rsid w:val="002C6598"/>
    <w:rsid w:val="002C6661"/>
    <w:rsid w:val="002D0036"/>
    <w:rsid w:val="002D0B84"/>
    <w:rsid w:val="002D0F14"/>
    <w:rsid w:val="002D0FDB"/>
    <w:rsid w:val="002D152F"/>
    <w:rsid w:val="002D29F5"/>
    <w:rsid w:val="002D3007"/>
    <w:rsid w:val="002D340E"/>
    <w:rsid w:val="002D4A48"/>
    <w:rsid w:val="002D65FD"/>
    <w:rsid w:val="002D7074"/>
    <w:rsid w:val="002D729D"/>
    <w:rsid w:val="002D786D"/>
    <w:rsid w:val="002E03BA"/>
    <w:rsid w:val="002E0A47"/>
    <w:rsid w:val="002E0A5D"/>
    <w:rsid w:val="002E0E0B"/>
    <w:rsid w:val="002E0EC3"/>
    <w:rsid w:val="002E269B"/>
    <w:rsid w:val="002E5ABA"/>
    <w:rsid w:val="002E5FC7"/>
    <w:rsid w:val="002E6EE8"/>
    <w:rsid w:val="002E70F9"/>
    <w:rsid w:val="002E75A6"/>
    <w:rsid w:val="002F0A4E"/>
    <w:rsid w:val="002F0ADF"/>
    <w:rsid w:val="002F0D81"/>
    <w:rsid w:val="002F2B87"/>
    <w:rsid w:val="002F30C8"/>
    <w:rsid w:val="002F3B2A"/>
    <w:rsid w:val="002F3F5D"/>
    <w:rsid w:val="002F4977"/>
    <w:rsid w:val="002F5288"/>
    <w:rsid w:val="002F5A7E"/>
    <w:rsid w:val="002F5AA7"/>
    <w:rsid w:val="002F60B5"/>
    <w:rsid w:val="002F73B1"/>
    <w:rsid w:val="002F76DD"/>
    <w:rsid w:val="002F7961"/>
    <w:rsid w:val="002F7B41"/>
    <w:rsid w:val="002F7F98"/>
    <w:rsid w:val="00300316"/>
    <w:rsid w:val="00300C29"/>
    <w:rsid w:val="003010E0"/>
    <w:rsid w:val="00302BD7"/>
    <w:rsid w:val="00303498"/>
    <w:rsid w:val="00304615"/>
    <w:rsid w:val="00304ECC"/>
    <w:rsid w:val="003054FA"/>
    <w:rsid w:val="003077E1"/>
    <w:rsid w:val="00310329"/>
    <w:rsid w:val="00311296"/>
    <w:rsid w:val="00311C28"/>
    <w:rsid w:val="00312178"/>
    <w:rsid w:val="00312F60"/>
    <w:rsid w:val="00313BE9"/>
    <w:rsid w:val="003142A7"/>
    <w:rsid w:val="003143F4"/>
    <w:rsid w:val="00314C91"/>
    <w:rsid w:val="00315772"/>
    <w:rsid w:val="00315E82"/>
    <w:rsid w:val="00316374"/>
    <w:rsid w:val="00316439"/>
    <w:rsid w:val="003207E7"/>
    <w:rsid w:val="003217B8"/>
    <w:rsid w:val="0032184B"/>
    <w:rsid w:val="00321AB2"/>
    <w:rsid w:val="0032278F"/>
    <w:rsid w:val="00322B15"/>
    <w:rsid w:val="00322EDA"/>
    <w:rsid w:val="00323AE8"/>
    <w:rsid w:val="0032476B"/>
    <w:rsid w:val="00324D51"/>
    <w:rsid w:val="003255D5"/>
    <w:rsid w:val="00325E7E"/>
    <w:rsid w:val="0032606D"/>
    <w:rsid w:val="00327C2A"/>
    <w:rsid w:val="0033000A"/>
    <w:rsid w:val="003309C0"/>
    <w:rsid w:val="00330FFA"/>
    <w:rsid w:val="00331D96"/>
    <w:rsid w:val="00332B9D"/>
    <w:rsid w:val="00332C0F"/>
    <w:rsid w:val="00333DAE"/>
    <w:rsid w:val="003344B1"/>
    <w:rsid w:val="003349EB"/>
    <w:rsid w:val="00335687"/>
    <w:rsid w:val="0033583B"/>
    <w:rsid w:val="00335DA7"/>
    <w:rsid w:val="003366F0"/>
    <w:rsid w:val="00337FA9"/>
    <w:rsid w:val="003411BF"/>
    <w:rsid w:val="00343BA1"/>
    <w:rsid w:val="003440E8"/>
    <w:rsid w:val="00346E61"/>
    <w:rsid w:val="003473CE"/>
    <w:rsid w:val="0034797A"/>
    <w:rsid w:val="00347C98"/>
    <w:rsid w:val="00350B86"/>
    <w:rsid w:val="00350E6D"/>
    <w:rsid w:val="00351C89"/>
    <w:rsid w:val="0035212A"/>
    <w:rsid w:val="00352E3C"/>
    <w:rsid w:val="0035389F"/>
    <w:rsid w:val="00353A99"/>
    <w:rsid w:val="00354B2F"/>
    <w:rsid w:val="00356420"/>
    <w:rsid w:val="00356ABB"/>
    <w:rsid w:val="003578CB"/>
    <w:rsid w:val="00360875"/>
    <w:rsid w:val="003608AB"/>
    <w:rsid w:val="00360F1F"/>
    <w:rsid w:val="00360F95"/>
    <w:rsid w:val="00361448"/>
    <w:rsid w:val="00362123"/>
    <w:rsid w:val="00362B6C"/>
    <w:rsid w:val="003631E9"/>
    <w:rsid w:val="003635E8"/>
    <w:rsid w:val="00363813"/>
    <w:rsid w:val="00363C2F"/>
    <w:rsid w:val="00366A46"/>
    <w:rsid w:val="00367D88"/>
    <w:rsid w:val="003715AD"/>
    <w:rsid w:val="00371726"/>
    <w:rsid w:val="00371AD8"/>
    <w:rsid w:val="0037450C"/>
    <w:rsid w:val="003747AE"/>
    <w:rsid w:val="00377FA6"/>
    <w:rsid w:val="0038083D"/>
    <w:rsid w:val="00381276"/>
    <w:rsid w:val="00383825"/>
    <w:rsid w:val="003841B1"/>
    <w:rsid w:val="003842D4"/>
    <w:rsid w:val="00385494"/>
    <w:rsid w:val="00386A2A"/>
    <w:rsid w:val="00386CA2"/>
    <w:rsid w:val="003873F6"/>
    <w:rsid w:val="00387D85"/>
    <w:rsid w:val="00390993"/>
    <w:rsid w:val="0039177C"/>
    <w:rsid w:val="00391BD0"/>
    <w:rsid w:val="00392E79"/>
    <w:rsid w:val="003936E3"/>
    <w:rsid w:val="003938A2"/>
    <w:rsid w:val="00394138"/>
    <w:rsid w:val="003956CE"/>
    <w:rsid w:val="00396354"/>
    <w:rsid w:val="00396657"/>
    <w:rsid w:val="003968B3"/>
    <w:rsid w:val="00397FD9"/>
    <w:rsid w:val="003A03C2"/>
    <w:rsid w:val="003A0407"/>
    <w:rsid w:val="003A19BA"/>
    <w:rsid w:val="003A261E"/>
    <w:rsid w:val="003A3A1A"/>
    <w:rsid w:val="003A5378"/>
    <w:rsid w:val="003A5755"/>
    <w:rsid w:val="003A5F9E"/>
    <w:rsid w:val="003A7884"/>
    <w:rsid w:val="003A79BF"/>
    <w:rsid w:val="003B01CD"/>
    <w:rsid w:val="003B0B63"/>
    <w:rsid w:val="003B2141"/>
    <w:rsid w:val="003B240F"/>
    <w:rsid w:val="003B3476"/>
    <w:rsid w:val="003B3989"/>
    <w:rsid w:val="003B4B7F"/>
    <w:rsid w:val="003B6866"/>
    <w:rsid w:val="003B7117"/>
    <w:rsid w:val="003C03D5"/>
    <w:rsid w:val="003C0BBF"/>
    <w:rsid w:val="003C0DC0"/>
    <w:rsid w:val="003C3166"/>
    <w:rsid w:val="003C3BC3"/>
    <w:rsid w:val="003C415C"/>
    <w:rsid w:val="003C49E0"/>
    <w:rsid w:val="003C4E27"/>
    <w:rsid w:val="003C4FC2"/>
    <w:rsid w:val="003C5000"/>
    <w:rsid w:val="003C5034"/>
    <w:rsid w:val="003C7570"/>
    <w:rsid w:val="003C7623"/>
    <w:rsid w:val="003C791F"/>
    <w:rsid w:val="003D1F8F"/>
    <w:rsid w:val="003D21F3"/>
    <w:rsid w:val="003D26B2"/>
    <w:rsid w:val="003D4B17"/>
    <w:rsid w:val="003D51BF"/>
    <w:rsid w:val="003D5703"/>
    <w:rsid w:val="003D5889"/>
    <w:rsid w:val="003D5C1D"/>
    <w:rsid w:val="003D6164"/>
    <w:rsid w:val="003D67DF"/>
    <w:rsid w:val="003D6AC3"/>
    <w:rsid w:val="003D76AA"/>
    <w:rsid w:val="003D7954"/>
    <w:rsid w:val="003E065C"/>
    <w:rsid w:val="003E19C4"/>
    <w:rsid w:val="003E2BDD"/>
    <w:rsid w:val="003E5395"/>
    <w:rsid w:val="003E629F"/>
    <w:rsid w:val="003E7133"/>
    <w:rsid w:val="003F0C39"/>
    <w:rsid w:val="003F1037"/>
    <w:rsid w:val="003F1CFA"/>
    <w:rsid w:val="003F2056"/>
    <w:rsid w:val="003F29D3"/>
    <w:rsid w:val="003F2DD8"/>
    <w:rsid w:val="003F40D5"/>
    <w:rsid w:val="003F652A"/>
    <w:rsid w:val="003F65B7"/>
    <w:rsid w:val="003F6801"/>
    <w:rsid w:val="003F725D"/>
    <w:rsid w:val="003F7397"/>
    <w:rsid w:val="004006BA"/>
    <w:rsid w:val="004006E2"/>
    <w:rsid w:val="00401640"/>
    <w:rsid w:val="00402E8F"/>
    <w:rsid w:val="00403A3A"/>
    <w:rsid w:val="00405658"/>
    <w:rsid w:val="00407D3D"/>
    <w:rsid w:val="00410251"/>
    <w:rsid w:val="00410CB3"/>
    <w:rsid w:val="0041186A"/>
    <w:rsid w:val="00411D51"/>
    <w:rsid w:val="0041262B"/>
    <w:rsid w:val="00412B02"/>
    <w:rsid w:val="00412ECC"/>
    <w:rsid w:val="00412F57"/>
    <w:rsid w:val="00413644"/>
    <w:rsid w:val="00415158"/>
    <w:rsid w:val="00416CD2"/>
    <w:rsid w:val="00420B53"/>
    <w:rsid w:val="00421120"/>
    <w:rsid w:val="0042194F"/>
    <w:rsid w:val="00421E79"/>
    <w:rsid w:val="0042297F"/>
    <w:rsid w:val="0042309B"/>
    <w:rsid w:val="004232BA"/>
    <w:rsid w:val="00423CE7"/>
    <w:rsid w:val="00424386"/>
    <w:rsid w:val="0042481A"/>
    <w:rsid w:val="004263F2"/>
    <w:rsid w:val="004267A6"/>
    <w:rsid w:val="004269CA"/>
    <w:rsid w:val="00426C72"/>
    <w:rsid w:val="004271E9"/>
    <w:rsid w:val="00427FB2"/>
    <w:rsid w:val="00430724"/>
    <w:rsid w:val="00430FE7"/>
    <w:rsid w:val="004316EE"/>
    <w:rsid w:val="00431B93"/>
    <w:rsid w:val="004328A7"/>
    <w:rsid w:val="00432D7D"/>
    <w:rsid w:val="0043342C"/>
    <w:rsid w:val="00434455"/>
    <w:rsid w:val="0043497B"/>
    <w:rsid w:val="00435854"/>
    <w:rsid w:val="00435A79"/>
    <w:rsid w:val="00440D78"/>
    <w:rsid w:val="00441611"/>
    <w:rsid w:val="00441E21"/>
    <w:rsid w:val="00441F9E"/>
    <w:rsid w:val="0044446C"/>
    <w:rsid w:val="0044472B"/>
    <w:rsid w:val="00447C9A"/>
    <w:rsid w:val="00450B91"/>
    <w:rsid w:val="00450D32"/>
    <w:rsid w:val="0045174A"/>
    <w:rsid w:val="004534B6"/>
    <w:rsid w:val="00453FF9"/>
    <w:rsid w:val="0045406A"/>
    <w:rsid w:val="00454487"/>
    <w:rsid w:val="0045585C"/>
    <w:rsid w:val="00455872"/>
    <w:rsid w:val="0045605B"/>
    <w:rsid w:val="00457166"/>
    <w:rsid w:val="0045721E"/>
    <w:rsid w:val="004573AA"/>
    <w:rsid w:val="00457A6A"/>
    <w:rsid w:val="00460B08"/>
    <w:rsid w:val="00461427"/>
    <w:rsid w:val="00461514"/>
    <w:rsid w:val="00462213"/>
    <w:rsid w:val="0046417F"/>
    <w:rsid w:val="0046480C"/>
    <w:rsid w:val="00464A7E"/>
    <w:rsid w:val="0046552B"/>
    <w:rsid w:val="004660B6"/>
    <w:rsid w:val="00471744"/>
    <w:rsid w:val="00471E35"/>
    <w:rsid w:val="0047233B"/>
    <w:rsid w:val="0047235A"/>
    <w:rsid w:val="00473885"/>
    <w:rsid w:val="004747C9"/>
    <w:rsid w:val="00474F0A"/>
    <w:rsid w:val="00476269"/>
    <w:rsid w:val="0047652F"/>
    <w:rsid w:val="004766F8"/>
    <w:rsid w:val="0047679A"/>
    <w:rsid w:val="00477DDE"/>
    <w:rsid w:val="00477E59"/>
    <w:rsid w:val="004800A2"/>
    <w:rsid w:val="00480294"/>
    <w:rsid w:val="00480396"/>
    <w:rsid w:val="004817A7"/>
    <w:rsid w:val="00481BCE"/>
    <w:rsid w:val="004823C9"/>
    <w:rsid w:val="00482744"/>
    <w:rsid w:val="0048414A"/>
    <w:rsid w:val="004855CB"/>
    <w:rsid w:val="00485A71"/>
    <w:rsid w:val="00486117"/>
    <w:rsid w:val="00490390"/>
    <w:rsid w:val="004904FE"/>
    <w:rsid w:val="00490C78"/>
    <w:rsid w:val="004912B8"/>
    <w:rsid w:val="0049450E"/>
    <w:rsid w:val="004952B3"/>
    <w:rsid w:val="00495ABF"/>
    <w:rsid w:val="004976F0"/>
    <w:rsid w:val="00497F1A"/>
    <w:rsid w:val="004A21E1"/>
    <w:rsid w:val="004A4ABF"/>
    <w:rsid w:val="004A5298"/>
    <w:rsid w:val="004A5E32"/>
    <w:rsid w:val="004A74DA"/>
    <w:rsid w:val="004B05D9"/>
    <w:rsid w:val="004B0B38"/>
    <w:rsid w:val="004B35D4"/>
    <w:rsid w:val="004B39C1"/>
    <w:rsid w:val="004B4FFC"/>
    <w:rsid w:val="004B5664"/>
    <w:rsid w:val="004B6249"/>
    <w:rsid w:val="004B66C0"/>
    <w:rsid w:val="004B7B96"/>
    <w:rsid w:val="004C044E"/>
    <w:rsid w:val="004C0A64"/>
    <w:rsid w:val="004C0E76"/>
    <w:rsid w:val="004C3578"/>
    <w:rsid w:val="004C370B"/>
    <w:rsid w:val="004C4B22"/>
    <w:rsid w:val="004C5E1B"/>
    <w:rsid w:val="004C6A0A"/>
    <w:rsid w:val="004C6ADC"/>
    <w:rsid w:val="004C7415"/>
    <w:rsid w:val="004C7E18"/>
    <w:rsid w:val="004D1D65"/>
    <w:rsid w:val="004D1EF6"/>
    <w:rsid w:val="004D2145"/>
    <w:rsid w:val="004D2A60"/>
    <w:rsid w:val="004D3478"/>
    <w:rsid w:val="004D38DF"/>
    <w:rsid w:val="004D4A9F"/>
    <w:rsid w:val="004D5744"/>
    <w:rsid w:val="004D5E99"/>
    <w:rsid w:val="004D67AF"/>
    <w:rsid w:val="004D74EA"/>
    <w:rsid w:val="004D783E"/>
    <w:rsid w:val="004D7DD4"/>
    <w:rsid w:val="004E0EDB"/>
    <w:rsid w:val="004E0FBF"/>
    <w:rsid w:val="004E12E1"/>
    <w:rsid w:val="004E1756"/>
    <w:rsid w:val="004E1DA4"/>
    <w:rsid w:val="004E22ED"/>
    <w:rsid w:val="004E3FF5"/>
    <w:rsid w:val="004E4A36"/>
    <w:rsid w:val="004E4A3B"/>
    <w:rsid w:val="004E4A90"/>
    <w:rsid w:val="004E4ABF"/>
    <w:rsid w:val="004E4F5A"/>
    <w:rsid w:val="004E613F"/>
    <w:rsid w:val="004E673C"/>
    <w:rsid w:val="004F0CA8"/>
    <w:rsid w:val="004F2EB2"/>
    <w:rsid w:val="004F6940"/>
    <w:rsid w:val="004F7FDB"/>
    <w:rsid w:val="0050047F"/>
    <w:rsid w:val="00500759"/>
    <w:rsid w:val="0050228A"/>
    <w:rsid w:val="005022CD"/>
    <w:rsid w:val="00502CE0"/>
    <w:rsid w:val="00503055"/>
    <w:rsid w:val="00503AFB"/>
    <w:rsid w:val="005043D3"/>
    <w:rsid w:val="00504831"/>
    <w:rsid w:val="005068EC"/>
    <w:rsid w:val="00510D85"/>
    <w:rsid w:val="00510DC5"/>
    <w:rsid w:val="00510FE5"/>
    <w:rsid w:val="00511D7C"/>
    <w:rsid w:val="00511E08"/>
    <w:rsid w:val="0051242F"/>
    <w:rsid w:val="00514121"/>
    <w:rsid w:val="0051447F"/>
    <w:rsid w:val="005147E9"/>
    <w:rsid w:val="00515381"/>
    <w:rsid w:val="00516144"/>
    <w:rsid w:val="0051754A"/>
    <w:rsid w:val="00517DF7"/>
    <w:rsid w:val="00521DF7"/>
    <w:rsid w:val="00522010"/>
    <w:rsid w:val="00522419"/>
    <w:rsid w:val="0052300D"/>
    <w:rsid w:val="005238A5"/>
    <w:rsid w:val="00523FEF"/>
    <w:rsid w:val="00524424"/>
    <w:rsid w:val="005249DC"/>
    <w:rsid w:val="00525C31"/>
    <w:rsid w:val="00525F86"/>
    <w:rsid w:val="005262A1"/>
    <w:rsid w:val="005263FE"/>
    <w:rsid w:val="00526A41"/>
    <w:rsid w:val="00526B1A"/>
    <w:rsid w:val="0052769D"/>
    <w:rsid w:val="00527D16"/>
    <w:rsid w:val="0053112E"/>
    <w:rsid w:val="00531BFE"/>
    <w:rsid w:val="00531CCB"/>
    <w:rsid w:val="00532691"/>
    <w:rsid w:val="00532FD8"/>
    <w:rsid w:val="00533A6F"/>
    <w:rsid w:val="00534F85"/>
    <w:rsid w:val="00536124"/>
    <w:rsid w:val="00537387"/>
    <w:rsid w:val="00537538"/>
    <w:rsid w:val="00537B33"/>
    <w:rsid w:val="0054005D"/>
    <w:rsid w:val="005404EE"/>
    <w:rsid w:val="00540A45"/>
    <w:rsid w:val="00540DA1"/>
    <w:rsid w:val="00542018"/>
    <w:rsid w:val="005420FA"/>
    <w:rsid w:val="00545847"/>
    <w:rsid w:val="0054647E"/>
    <w:rsid w:val="00550ED1"/>
    <w:rsid w:val="00550FEE"/>
    <w:rsid w:val="00552FD6"/>
    <w:rsid w:val="00553F20"/>
    <w:rsid w:val="0055465F"/>
    <w:rsid w:val="00554C7F"/>
    <w:rsid w:val="00555A56"/>
    <w:rsid w:val="00555B06"/>
    <w:rsid w:val="00557C59"/>
    <w:rsid w:val="005605C5"/>
    <w:rsid w:val="005607A4"/>
    <w:rsid w:val="00561098"/>
    <w:rsid w:val="00561DA2"/>
    <w:rsid w:val="00562221"/>
    <w:rsid w:val="005632C8"/>
    <w:rsid w:val="00563C05"/>
    <w:rsid w:val="00563FF3"/>
    <w:rsid w:val="00564F23"/>
    <w:rsid w:val="00565DED"/>
    <w:rsid w:val="0056610E"/>
    <w:rsid w:val="0057053F"/>
    <w:rsid w:val="00570663"/>
    <w:rsid w:val="0057163D"/>
    <w:rsid w:val="00571AAE"/>
    <w:rsid w:val="005729E9"/>
    <w:rsid w:val="00573981"/>
    <w:rsid w:val="005745F3"/>
    <w:rsid w:val="0057515A"/>
    <w:rsid w:val="005753EA"/>
    <w:rsid w:val="0057567A"/>
    <w:rsid w:val="005759ED"/>
    <w:rsid w:val="00575BAB"/>
    <w:rsid w:val="00575E15"/>
    <w:rsid w:val="005760D3"/>
    <w:rsid w:val="005766BF"/>
    <w:rsid w:val="00576D12"/>
    <w:rsid w:val="0057753C"/>
    <w:rsid w:val="0058096D"/>
    <w:rsid w:val="00580F71"/>
    <w:rsid w:val="00581C1B"/>
    <w:rsid w:val="00582A18"/>
    <w:rsid w:val="00582C0C"/>
    <w:rsid w:val="0058499C"/>
    <w:rsid w:val="00584C97"/>
    <w:rsid w:val="005855E6"/>
    <w:rsid w:val="0058573C"/>
    <w:rsid w:val="00586503"/>
    <w:rsid w:val="005925F0"/>
    <w:rsid w:val="00592D79"/>
    <w:rsid w:val="005935D4"/>
    <w:rsid w:val="00593611"/>
    <w:rsid w:val="00593B77"/>
    <w:rsid w:val="005941E9"/>
    <w:rsid w:val="0059476F"/>
    <w:rsid w:val="0059555B"/>
    <w:rsid w:val="00595806"/>
    <w:rsid w:val="00596DAB"/>
    <w:rsid w:val="005970F2"/>
    <w:rsid w:val="005971BC"/>
    <w:rsid w:val="00597490"/>
    <w:rsid w:val="0059752A"/>
    <w:rsid w:val="005A002F"/>
    <w:rsid w:val="005A008A"/>
    <w:rsid w:val="005A02D2"/>
    <w:rsid w:val="005A1BF6"/>
    <w:rsid w:val="005A3CE7"/>
    <w:rsid w:val="005A3EEE"/>
    <w:rsid w:val="005A4639"/>
    <w:rsid w:val="005A5921"/>
    <w:rsid w:val="005A5BD0"/>
    <w:rsid w:val="005A6031"/>
    <w:rsid w:val="005A62CB"/>
    <w:rsid w:val="005A69A3"/>
    <w:rsid w:val="005A6DDE"/>
    <w:rsid w:val="005B0CAC"/>
    <w:rsid w:val="005B164A"/>
    <w:rsid w:val="005B1B8C"/>
    <w:rsid w:val="005B2023"/>
    <w:rsid w:val="005B27C3"/>
    <w:rsid w:val="005B42CC"/>
    <w:rsid w:val="005B43DC"/>
    <w:rsid w:val="005B4E1F"/>
    <w:rsid w:val="005B7AE8"/>
    <w:rsid w:val="005B7C03"/>
    <w:rsid w:val="005C03B4"/>
    <w:rsid w:val="005C0C25"/>
    <w:rsid w:val="005C106D"/>
    <w:rsid w:val="005C168C"/>
    <w:rsid w:val="005C25C2"/>
    <w:rsid w:val="005C26D3"/>
    <w:rsid w:val="005C3377"/>
    <w:rsid w:val="005C3F77"/>
    <w:rsid w:val="005C3FA5"/>
    <w:rsid w:val="005C402D"/>
    <w:rsid w:val="005C463B"/>
    <w:rsid w:val="005C4FE2"/>
    <w:rsid w:val="005C50BC"/>
    <w:rsid w:val="005C5FC6"/>
    <w:rsid w:val="005C6A4B"/>
    <w:rsid w:val="005C6F77"/>
    <w:rsid w:val="005C73E9"/>
    <w:rsid w:val="005D358A"/>
    <w:rsid w:val="005D394D"/>
    <w:rsid w:val="005D3C90"/>
    <w:rsid w:val="005D4389"/>
    <w:rsid w:val="005D4654"/>
    <w:rsid w:val="005D5728"/>
    <w:rsid w:val="005D6184"/>
    <w:rsid w:val="005D66B0"/>
    <w:rsid w:val="005D6AF5"/>
    <w:rsid w:val="005D796E"/>
    <w:rsid w:val="005E04D0"/>
    <w:rsid w:val="005E1D07"/>
    <w:rsid w:val="005E2D02"/>
    <w:rsid w:val="005E4966"/>
    <w:rsid w:val="005E6618"/>
    <w:rsid w:val="005E781C"/>
    <w:rsid w:val="005E7E8D"/>
    <w:rsid w:val="005F0831"/>
    <w:rsid w:val="005F1589"/>
    <w:rsid w:val="005F1843"/>
    <w:rsid w:val="005F1C0E"/>
    <w:rsid w:val="005F3519"/>
    <w:rsid w:val="005F5594"/>
    <w:rsid w:val="005F5BFC"/>
    <w:rsid w:val="005F60FB"/>
    <w:rsid w:val="005F66B8"/>
    <w:rsid w:val="005F6833"/>
    <w:rsid w:val="005F68DF"/>
    <w:rsid w:val="005F6C3A"/>
    <w:rsid w:val="0060407A"/>
    <w:rsid w:val="00604C32"/>
    <w:rsid w:val="00607487"/>
    <w:rsid w:val="0061058C"/>
    <w:rsid w:val="00612753"/>
    <w:rsid w:val="00613B9F"/>
    <w:rsid w:val="00616EF0"/>
    <w:rsid w:val="006171A0"/>
    <w:rsid w:val="006210ED"/>
    <w:rsid w:val="006222C8"/>
    <w:rsid w:val="00622624"/>
    <w:rsid w:val="00622BF6"/>
    <w:rsid w:val="00622F7D"/>
    <w:rsid w:val="00623F11"/>
    <w:rsid w:val="00624A28"/>
    <w:rsid w:val="00625267"/>
    <w:rsid w:val="00625B2D"/>
    <w:rsid w:val="00626DCC"/>
    <w:rsid w:val="006274DA"/>
    <w:rsid w:val="006278D5"/>
    <w:rsid w:val="0063063B"/>
    <w:rsid w:val="006306CB"/>
    <w:rsid w:val="006324DC"/>
    <w:rsid w:val="0063291E"/>
    <w:rsid w:val="00632BDC"/>
    <w:rsid w:val="00633238"/>
    <w:rsid w:val="00633284"/>
    <w:rsid w:val="00633290"/>
    <w:rsid w:val="0063331D"/>
    <w:rsid w:val="0063393A"/>
    <w:rsid w:val="00634EE2"/>
    <w:rsid w:val="006350AB"/>
    <w:rsid w:val="00636E26"/>
    <w:rsid w:val="00637802"/>
    <w:rsid w:val="00640175"/>
    <w:rsid w:val="00640CE1"/>
    <w:rsid w:val="00641FDA"/>
    <w:rsid w:val="00642FF0"/>
    <w:rsid w:val="0064395E"/>
    <w:rsid w:val="006454BD"/>
    <w:rsid w:val="006457D7"/>
    <w:rsid w:val="006464A4"/>
    <w:rsid w:val="00647094"/>
    <w:rsid w:val="006476AA"/>
    <w:rsid w:val="00650CE5"/>
    <w:rsid w:val="0065109B"/>
    <w:rsid w:val="00652268"/>
    <w:rsid w:val="006536A2"/>
    <w:rsid w:val="00653E1E"/>
    <w:rsid w:val="006541F5"/>
    <w:rsid w:val="00655020"/>
    <w:rsid w:val="00655963"/>
    <w:rsid w:val="00655C31"/>
    <w:rsid w:val="00657686"/>
    <w:rsid w:val="00660768"/>
    <w:rsid w:val="00660F87"/>
    <w:rsid w:val="00663AFF"/>
    <w:rsid w:val="00664546"/>
    <w:rsid w:val="0066570F"/>
    <w:rsid w:val="00665799"/>
    <w:rsid w:val="00665B38"/>
    <w:rsid w:val="006669D0"/>
    <w:rsid w:val="00666E2F"/>
    <w:rsid w:val="00670192"/>
    <w:rsid w:val="006703DC"/>
    <w:rsid w:val="006703E4"/>
    <w:rsid w:val="00670A39"/>
    <w:rsid w:val="00671C6F"/>
    <w:rsid w:val="006720E8"/>
    <w:rsid w:val="00672621"/>
    <w:rsid w:val="0067362A"/>
    <w:rsid w:val="00673E09"/>
    <w:rsid w:val="006742EB"/>
    <w:rsid w:val="0067445D"/>
    <w:rsid w:val="00674AA6"/>
    <w:rsid w:val="0067619D"/>
    <w:rsid w:val="006771DE"/>
    <w:rsid w:val="00677F6A"/>
    <w:rsid w:val="00680203"/>
    <w:rsid w:val="0068071F"/>
    <w:rsid w:val="00680F62"/>
    <w:rsid w:val="00683095"/>
    <w:rsid w:val="00683111"/>
    <w:rsid w:val="00683607"/>
    <w:rsid w:val="00683992"/>
    <w:rsid w:val="006853E0"/>
    <w:rsid w:val="00687105"/>
    <w:rsid w:val="0069066A"/>
    <w:rsid w:val="00691BBB"/>
    <w:rsid w:val="0069220A"/>
    <w:rsid w:val="006928C6"/>
    <w:rsid w:val="00692B92"/>
    <w:rsid w:val="00692D91"/>
    <w:rsid w:val="00692F8F"/>
    <w:rsid w:val="006931C2"/>
    <w:rsid w:val="006948BD"/>
    <w:rsid w:val="0069492B"/>
    <w:rsid w:val="006949E8"/>
    <w:rsid w:val="006956FA"/>
    <w:rsid w:val="00695916"/>
    <w:rsid w:val="00695D3F"/>
    <w:rsid w:val="0069639B"/>
    <w:rsid w:val="00696936"/>
    <w:rsid w:val="00697E49"/>
    <w:rsid w:val="006A1617"/>
    <w:rsid w:val="006A1B8F"/>
    <w:rsid w:val="006A38CD"/>
    <w:rsid w:val="006A4FB4"/>
    <w:rsid w:val="006A6DDD"/>
    <w:rsid w:val="006A7A65"/>
    <w:rsid w:val="006A7CD3"/>
    <w:rsid w:val="006B08B4"/>
    <w:rsid w:val="006B09DB"/>
    <w:rsid w:val="006B09F0"/>
    <w:rsid w:val="006B2B89"/>
    <w:rsid w:val="006B32E6"/>
    <w:rsid w:val="006B370D"/>
    <w:rsid w:val="006B3BE1"/>
    <w:rsid w:val="006B3C68"/>
    <w:rsid w:val="006B49E8"/>
    <w:rsid w:val="006B4B43"/>
    <w:rsid w:val="006B4B59"/>
    <w:rsid w:val="006B566E"/>
    <w:rsid w:val="006B5A42"/>
    <w:rsid w:val="006B657B"/>
    <w:rsid w:val="006B677E"/>
    <w:rsid w:val="006B6945"/>
    <w:rsid w:val="006B6DFF"/>
    <w:rsid w:val="006B7DF4"/>
    <w:rsid w:val="006C1165"/>
    <w:rsid w:val="006C4A48"/>
    <w:rsid w:val="006C5377"/>
    <w:rsid w:val="006C58D9"/>
    <w:rsid w:val="006C5BD9"/>
    <w:rsid w:val="006C5C4C"/>
    <w:rsid w:val="006C61AB"/>
    <w:rsid w:val="006C6849"/>
    <w:rsid w:val="006C7037"/>
    <w:rsid w:val="006C7723"/>
    <w:rsid w:val="006D026E"/>
    <w:rsid w:val="006D23D1"/>
    <w:rsid w:val="006D545D"/>
    <w:rsid w:val="006D5C45"/>
    <w:rsid w:val="006D5E83"/>
    <w:rsid w:val="006D6057"/>
    <w:rsid w:val="006D628D"/>
    <w:rsid w:val="006D74B9"/>
    <w:rsid w:val="006D7503"/>
    <w:rsid w:val="006D7840"/>
    <w:rsid w:val="006D7C39"/>
    <w:rsid w:val="006E05A7"/>
    <w:rsid w:val="006E0D80"/>
    <w:rsid w:val="006E171F"/>
    <w:rsid w:val="006E17E7"/>
    <w:rsid w:val="006E1F03"/>
    <w:rsid w:val="006E2DA7"/>
    <w:rsid w:val="006E4170"/>
    <w:rsid w:val="006E45A0"/>
    <w:rsid w:val="006E487A"/>
    <w:rsid w:val="006E52B6"/>
    <w:rsid w:val="006E567B"/>
    <w:rsid w:val="006E5E7B"/>
    <w:rsid w:val="006E7594"/>
    <w:rsid w:val="006F010A"/>
    <w:rsid w:val="006F0558"/>
    <w:rsid w:val="006F070C"/>
    <w:rsid w:val="006F220A"/>
    <w:rsid w:val="006F4569"/>
    <w:rsid w:val="006F516C"/>
    <w:rsid w:val="006F6E9B"/>
    <w:rsid w:val="006F76D1"/>
    <w:rsid w:val="006F7CD1"/>
    <w:rsid w:val="00700966"/>
    <w:rsid w:val="00700CFA"/>
    <w:rsid w:val="007010FD"/>
    <w:rsid w:val="00702481"/>
    <w:rsid w:val="007031B1"/>
    <w:rsid w:val="00703D03"/>
    <w:rsid w:val="007044BD"/>
    <w:rsid w:val="00704E65"/>
    <w:rsid w:val="00706380"/>
    <w:rsid w:val="00710B81"/>
    <w:rsid w:val="00712540"/>
    <w:rsid w:val="00712E21"/>
    <w:rsid w:val="00713A52"/>
    <w:rsid w:val="00713A5B"/>
    <w:rsid w:val="0071540C"/>
    <w:rsid w:val="00715E67"/>
    <w:rsid w:val="0071600E"/>
    <w:rsid w:val="00716C62"/>
    <w:rsid w:val="007172A6"/>
    <w:rsid w:val="007173E5"/>
    <w:rsid w:val="00720576"/>
    <w:rsid w:val="00720EA2"/>
    <w:rsid w:val="00720FD4"/>
    <w:rsid w:val="00721444"/>
    <w:rsid w:val="007215DC"/>
    <w:rsid w:val="00721A48"/>
    <w:rsid w:val="0072261C"/>
    <w:rsid w:val="007226FA"/>
    <w:rsid w:val="007227A0"/>
    <w:rsid w:val="00722BC5"/>
    <w:rsid w:val="007239F1"/>
    <w:rsid w:val="00724165"/>
    <w:rsid w:val="007247D7"/>
    <w:rsid w:val="007267CB"/>
    <w:rsid w:val="00726DEC"/>
    <w:rsid w:val="00727382"/>
    <w:rsid w:val="00727D8E"/>
    <w:rsid w:val="007304EA"/>
    <w:rsid w:val="00732B69"/>
    <w:rsid w:val="00733388"/>
    <w:rsid w:val="00733EC4"/>
    <w:rsid w:val="007366D9"/>
    <w:rsid w:val="00736EA2"/>
    <w:rsid w:val="007401D3"/>
    <w:rsid w:val="00743690"/>
    <w:rsid w:val="00745602"/>
    <w:rsid w:val="00745C1C"/>
    <w:rsid w:val="0074606E"/>
    <w:rsid w:val="00747725"/>
    <w:rsid w:val="00747AA6"/>
    <w:rsid w:val="00747E88"/>
    <w:rsid w:val="007500B3"/>
    <w:rsid w:val="007502E1"/>
    <w:rsid w:val="00750F00"/>
    <w:rsid w:val="007518BC"/>
    <w:rsid w:val="007526F8"/>
    <w:rsid w:val="00752732"/>
    <w:rsid w:val="0075318B"/>
    <w:rsid w:val="00753AE4"/>
    <w:rsid w:val="00753C59"/>
    <w:rsid w:val="0075402A"/>
    <w:rsid w:val="0075475B"/>
    <w:rsid w:val="007554BB"/>
    <w:rsid w:val="007571BA"/>
    <w:rsid w:val="007571C4"/>
    <w:rsid w:val="0075752A"/>
    <w:rsid w:val="0076023F"/>
    <w:rsid w:val="00760456"/>
    <w:rsid w:val="007608F8"/>
    <w:rsid w:val="00760FD7"/>
    <w:rsid w:val="00761C08"/>
    <w:rsid w:val="00761E11"/>
    <w:rsid w:val="007640FB"/>
    <w:rsid w:val="007654C8"/>
    <w:rsid w:val="00765A33"/>
    <w:rsid w:val="00766143"/>
    <w:rsid w:val="00766AE0"/>
    <w:rsid w:val="00770516"/>
    <w:rsid w:val="00770C6D"/>
    <w:rsid w:val="00772190"/>
    <w:rsid w:val="00772962"/>
    <w:rsid w:val="00773A12"/>
    <w:rsid w:val="00773B2D"/>
    <w:rsid w:val="00773B63"/>
    <w:rsid w:val="00773D5D"/>
    <w:rsid w:val="00774250"/>
    <w:rsid w:val="00774329"/>
    <w:rsid w:val="00774640"/>
    <w:rsid w:val="00774746"/>
    <w:rsid w:val="007760DC"/>
    <w:rsid w:val="007763AA"/>
    <w:rsid w:val="007766B6"/>
    <w:rsid w:val="00776D91"/>
    <w:rsid w:val="0077794D"/>
    <w:rsid w:val="00777FB1"/>
    <w:rsid w:val="00780358"/>
    <w:rsid w:val="007813AB"/>
    <w:rsid w:val="007814A5"/>
    <w:rsid w:val="00782B9C"/>
    <w:rsid w:val="0078325E"/>
    <w:rsid w:val="00785031"/>
    <w:rsid w:val="00785406"/>
    <w:rsid w:val="0078559C"/>
    <w:rsid w:val="00785D63"/>
    <w:rsid w:val="007873C0"/>
    <w:rsid w:val="007908C6"/>
    <w:rsid w:val="007909C3"/>
    <w:rsid w:val="00790FAC"/>
    <w:rsid w:val="00791662"/>
    <w:rsid w:val="00791FC5"/>
    <w:rsid w:val="007945ED"/>
    <w:rsid w:val="007950E6"/>
    <w:rsid w:val="00795557"/>
    <w:rsid w:val="0079596B"/>
    <w:rsid w:val="00795D28"/>
    <w:rsid w:val="00796E45"/>
    <w:rsid w:val="00797016"/>
    <w:rsid w:val="007975DE"/>
    <w:rsid w:val="007979F0"/>
    <w:rsid w:val="007A0CD3"/>
    <w:rsid w:val="007A10B5"/>
    <w:rsid w:val="007A24D1"/>
    <w:rsid w:val="007A2FCB"/>
    <w:rsid w:val="007A3F1E"/>
    <w:rsid w:val="007A439C"/>
    <w:rsid w:val="007A4DCC"/>
    <w:rsid w:val="007A4DF7"/>
    <w:rsid w:val="007A5955"/>
    <w:rsid w:val="007B12E4"/>
    <w:rsid w:val="007B3A32"/>
    <w:rsid w:val="007B4BDC"/>
    <w:rsid w:val="007B5050"/>
    <w:rsid w:val="007B53DE"/>
    <w:rsid w:val="007B5667"/>
    <w:rsid w:val="007B7219"/>
    <w:rsid w:val="007C008D"/>
    <w:rsid w:val="007C1719"/>
    <w:rsid w:val="007C271B"/>
    <w:rsid w:val="007C2B8E"/>
    <w:rsid w:val="007C39B9"/>
    <w:rsid w:val="007C3D4E"/>
    <w:rsid w:val="007C42BA"/>
    <w:rsid w:val="007C5FC9"/>
    <w:rsid w:val="007D02AA"/>
    <w:rsid w:val="007D2BC4"/>
    <w:rsid w:val="007D3EA4"/>
    <w:rsid w:val="007D4D95"/>
    <w:rsid w:val="007D5702"/>
    <w:rsid w:val="007D5958"/>
    <w:rsid w:val="007D5ECB"/>
    <w:rsid w:val="007D7A0C"/>
    <w:rsid w:val="007E0448"/>
    <w:rsid w:val="007E2032"/>
    <w:rsid w:val="007E2E07"/>
    <w:rsid w:val="007E2F8F"/>
    <w:rsid w:val="007E4DE0"/>
    <w:rsid w:val="007E688D"/>
    <w:rsid w:val="007E6D1B"/>
    <w:rsid w:val="007E713E"/>
    <w:rsid w:val="007F0BC2"/>
    <w:rsid w:val="007F1C5F"/>
    <w:rsid w:val="007F2DBF"/>
    <w:rsid w:val="007F3A83"/>
    <w:rsid w:val="007F3B31"/>
    <w:rsid w:val="007F43B9"/>
    <w:rsid w:val="007F5D8B"/>
    <w:rsid w:val="007F6C83"/>
    <w:rsid w:val="007F79FC"/>
    <w:rsid w:val="0080017D"/>
    <w:rsid w:val="008003FC"/>
    <w:rsid w:val="008007F3"/>
    <w:rsid w:val="00801B65"/>
    <w:rsid w:val="008023A0"/>
    <w:rsid w:val="0080299E"/>
    <w:rsid w:val="00802CEA"/>
    <w:rsid w:val="00803AF5"/>
    <w:rsid w:val="0080535D"/>
    <w:rsid w:val="00805D85"/>
    <w:rsid w:val="008066E6"/>
    <w:rsid w:val="008075F7"/>
    <w:rsid w:val="00807BFB"/>
    <w:rsid w:val="00810A50"/>
    <w:rsid w:val="00811AB6"/>
    <w:rsid w:val="0081243E"/>
    <w:rsid w:val="00812C87"/>
    <w:rsid w:val="008139E8"/>
    <w:rsid w:val="00815EF9"/>
    <w:rsid w:val="0081605A"/>
    <w:rsid w:val="00816E22"/>
    <w:rsid w:val="00816FDE"/>
    <w:rsid w:val="008175CB"/>
    <w:rsid w:val="0081797F"/>
    <w:rsid w:val="00822ACE"/>
    <w:rsid w:val="00822D11"/>
    <w:rsid w:val="00823826"/>
    <w:rsid w:val="00824C1A"/>
    <w:rsid w:val="00824D55"/>
    <w:rsid w:val="00824FBF"/>
    <w:rsid w:val="0082522C"/>
    <w:rsid w:val="00826434"/>
    <w:rsid w:val="0082751B"/>
    <w:rsid w:val="00830804"/>
    <w:rsid w:val="00830EB4"/>
    <w:rsid w:val="008315E2"/>
    <w:rsid w:val="00832238"/>
    <w:rsid w:val="00832C05"/>
    <w:rsid w:val="00834234"/>
    <w:rsid w:val="00834859"/>
    <w:rsid w:val="00834FDB"/>
    <w:rsid w:val="00836619"/>
    <w:rsid w:val="00836F82"/>
    <w:rsid w:val="00840253"/>
    <w:rsid w:val="00840CC1"/>
    <w:rsid w:val="00842EE6"/>
    <w:rsid w:val="00843BD0"/>
    <w:rsid w:val="00844D42"/>
    <w:rsid w:val="00844DFE"/>
    <w:rsid w:val="0084503F"/>
    <w:rsid w:val="008463FD"/>
    <w:rsid w:val="00846E0B"/>
    <w:rsid w:val="00847B7B"/>
    <w:rsid w:val="00847E9D"/>
    <w:rsid w:val="0085046C"/>
    <w:rsid w:val="0085266A"/>
    <w:rsid w:val="00854580"/>
    <w:rsid w:val="00854ECE"/>
    <w:rsid w:val="00855A74"/>
    <w:rsid w:val="0085624E"/>
    <w:rsid w:val="00856372"/>
    <w:rsid w:val="008563D5"/>
    <w:rsid w:val="00856F7B"/>
    <w:rsid w:val="00857DB2"/>
    <w:rsid w:val="00860556"/>
    <w:rsid w:val="008619DE"/>
    <w:rsid w:val="008621E7"/>
    <w:rsid w:val="0086304E"/>
    <w:rsid w:val="0086409B"/>
    <w:rsid w:val="008659B5"/>
    <w:rsid w:val="00865DF5"/>
    <w:rsid w:val="00866A87"/>
    <w:rsid w:val="008704F3"/>
    <w:rsid w:val="00870716"/>
    <w:rsid w:val="008709DA"/>
    <w:rsid w:val="0087179D"/>
    <w:rsid w:val="00872485"/>
    <w:rsid w:val="0087259C"/>
    <w:rsid w:val="008729E4"/>
    <w:rsid w:val="008739DC"/>
    <w:rsid w:val="00874C34"/>
    <w:rsid w:val="00874D50"/>
    <w:rsid w:val="008751D9"/>
    <w:rsid w:val="00875855"/>
    <w:rsid w:val="00877452"/>
    <w:rsid w:val="00881060"/>
    <w:rsid w:val="008813C7"/>
    <w:rsid w:val="008815FD"/>
    <w:rsid w:val="00884996"/>
    <w:rsid w:val="00886042"/>
    <w:rsid w:val="0088757C"/>
    <w:rsid w:val="00887A3C"/>
    <w:rsid w:val="00890687"/>
    <w:rsid w:val="00890814"/>
    <w:rsid w:val="00890A3B"/>
    <w:rsid w:val="0089129F"/>
    <w:rsid w:val="008914CE"/>
    <w:rsid w:val="008919AC"/>
    <w:rsid w:val="00891B46"/>
    <w:rsid w:val="008931E6"/>
    <w:rsid w:val="00893BA4"/>
    <w:rsid w:val="00894601"/>
    <w:rsid w:val="0089492E"/>
    <w:rsid w:val="008964A7"/>
    <w:rsid w:val="008A0B33"/>
    <w:rsid w:val="008A1788"/>
    <w:rsid w:val="008A370B"/>
    <w:rsid w:val="008A40DB"/>
    <w:rsid w:val="008A4856"/>
    <w:rsid w:val="008A5514"/>
    <w:rsid w:val="008A6E1A"/>
    <w:rsid w:val="008A7316"/>
    <w:rsid w:val="008A7C8F"/>
    <w:rsid w:val="008A7DB6"/>
    <w:rsid w:val="008B0471"/>
    <w:rsid w:val="008B40F9"/>
    <w:rsid w:val="008B41E1"/>
    <w:rsid w:val="008B442B"/>
    <w:rsid w:val="008B59FA"/>
    <w:rsid w:val="008B5B9C"/>
    <w:rsid w:val="008B5D31"/>
    <w:rsid w:val="008B5E4E"/>
    <w:rsid w:val="008B6001"/>
    <w:rsid w:val="008B6A14"/>
    <w:rsid w:val="008B6CD7"/>
    <w:rsid w:val="008B6E4A"/>
    <w:rsid w:val="008B7570"/>
    <w:rsid w:val="008B78E6"/>
    <w:rsid w:val="008C02B5"/>
    <w:rsid w:val="008C1003"/>
    <w:rsid w:val="008C11D5"/>
    <w:rsid w:val="008C1871"/>
    <w:rsid w:val="008C1C6E"/>
    <w:rsid w:val="008C24DD"/>
    <w:rsid w:val="008C2583"/>
    <w:rsid w:val="008C2C9F"/>
    <w:rsid w:val="008C2D08"/>
    <w:rsid w:val="008C32E6"/>
    <w:rsid w:val="008C6BA6"/>
    <w:rsid w:val="008C709D"/>
    <w:rsid w:val="008C72E3"/>
    <w:rsid w:val="008D1D97"/>
    <w:rsid w:val="008D240A"/>
    <w:rsid w:val="008D28EA"/>
    <w:rsid w:val="008D2ADC"/>
    <w:rsid w:val="008D2F0D"/>
    <w:rsid w:val="008D31F6"/>
    <w:rsid w:val="008D463F"/>
    <w:rsid w:val="008D6E5C"/>
    <w:rsid w:val="008D74A5"/>
    <w:rsid w:val="008E0936"/>
    <w:rsid w:val="008E0AED"/>
    <w:rsid w:val="008E2186"/>
    <w:rsid w:val="008E4378"/>
    <w:rsid w:val="008F08B3"/>
    <w:rsid w:val="008F20E1"/>
    <w:rsid w:val="008F2241"/>
    <w:rsid w:val="008F2E42"/>
    <w:rsid w:val="008F368F"/>
    <w:rsid w:val="008F3DFA"/>
    <w:rsid w:val="008F49FF"/>
    <w:rsid w:val="008F50B1"/>
    <w:rsid w:val="008F5884"/>
    <w:rsid w:val="008F5F4C"/>
    <w:rsid w:val="008F623D"/>
    <w:rsid w:val="008F705F"/>
    <w:rsid w:val="008F70F9"/>
    <w:rsid w:val="008F7320"/>
    <w:rsid w:val="008F7C14"/>
    <w:rsid w:val="00900C65"/>
    <w:rsid w:val="00902446"/>
    <w:rsid w:val="009024C2"/>
    <w:rsid w:val="009024E3"/>
    <w:rsid w:val="009029DC"/>
    <w:rsid w:val="00902AF3"/>
    <w:rsid w:val="00903C14"/>
    <w:rsid w:val="0090606F"/>
    <w:rsid w:val="0090666E"/>
    <w:rsid w:val="009074FF"/>
    <w:rsid w:val="00907B90"/>
    <w:rsid w:val="009108DD"/>
    <w:rsid w:val="00910F7D"/>
    <w:rsid w:val="0091161F"/>
    <w:rsid w:val="00911B91"/>
    <w:rsid w:val="00912611"/>
    <w:rsid w:val="00913590"/>
    <w:rsid w:val="0091435F"/>
    <w:rsid w:val="0091438C"/>
    <w:rsid w:val="00914962"/>
    <w:rsid w:val="00915CC1"/>
    <w:rsid w:val="00916105"/>
    <w:rsid w:val="009162BE"/>
    <w:rsid w:val="00917871"/>
    <w:rsid w:val="009202EC"/>
    <w:rsid w:val="009212BF"/>
    <w:rsid w:val="0092190F"/>
    <w:rsid w:val="00921C91"/>
    <w:rsid w:val="00922F6A"/>
    <w:rsid w:val="00924E87"/>
    <w:rsid w:val="00924F2E"/>
    <w:rsid w:val="00925D2D"/>
    <w:rsid w:val="00926DB6"/>
    <w:rsid w:val="0092707B"/>
    <w:rsid w:val="0092729D"/>
    <w:rsid w:val="00927844"/>
    <w:rsid w:val="00930F46"/>
    <w:rsid w:val="00932A3A"/>
    <w:rsid w:val="00932AE7"/>
    <w:rsid w:val="009369CA"/>
    <w:rsid w:val="00940087"/>
    <w:rsid w:val="0094071D"/>
    <w:rsid w:val="009407F7"/>
    <w:rsid w:val="00940842"/>
    <w:rsid w:val="0094134F"/>
    <w:rsid w:val="009418E9"/>
    <w:rsid w:val="009429B2"/>
    <w:rsid w:val="00942C9F"/>
    <w:rsid w:val="00943409"/>
    <w:rsid w:val="00943592"/>
    <w:rsid w:val="0094527A"/>
    <w:rsid w:val="009452B0"/>
    <w:rsid w:val="0094542F"/>
    <w:rsid w:val="0094552C"/>
    <w:rsid w:val="00945726"/>
    <w:rsid w:val="0094615B"/>
    <w:rsid w:val="009462D3"/>
    <w:rsid w:val="00946F72"/>
    <w:rsid w:val="00951366"/>
    <w:rsid w:val="00952AFF"/>
    <w:rsid w:val="00952B6E"/>
    <w:rsid w:val="00953D5A"/>
    <w:rsid w:val="009544B1"/>
    <w:rsid w:val="0095511C"/>
    <w:rsid w:val="009553F2"/>
    <w:rsid w:val="00955447"/>
    <w:rsid w:val="00955740"/>
    <w:rsid w:val="009602BF"/>
    <w:rsid w:val="0096030E"/>
    <w:rsid w:val="00962963"/>
    <w:rsid w:val="00962B3F"/>
    <w:rsid w:val="00962F6F"/>
    <w:rsid w:val="00963E76"/>
    <w:rsid w:val="009644F6"/>
    <w:rsid w:val="00967A9B"/>
    <w:rsid w:val="00972187"/>
    <w:rsid w:val="00972E19"/>
    <w:rsid w:val="00972F83"/>
    <w:rsid w:val="0097393D"/>
    <w:rsid w:val="0097395F"/>
    <w:rsid w:val="00974143"/>
    <w:rsid w:val="009746E8"/>
    <w:rsid w:val="00975A06"/>
    <w:rsid w:val="00975C0B"/>
    <w:rsid w:val="00976208"/>
    <w:rsid w:val="00976516"/>
    <w:rsid w:val="009802FB"/>
    <w:rsid w:val="00982B55"/>
    <w:rsid w:val="00983D8E"/>
    <w:rsid w:val="00983DB7"/>
    <w:rsid w:val="00983F27"/>
    <w:rsid w:val="00984140"/>
    <w:rsid w:val="0098423B"/>
    <w:rsid w:val="009868E1"/>
    <w:rsid w:val="009878A1"/>
    <w:rsid w:val="00990E2D"/>
    <w:rsid w:val="00990FA3"/>
    <w:rsid w:val="00991123"/>
    <w:rsid w:val="00991362"/>
    <w:rsid w:val="00991CD6"/>
    <w:rsid w:val="0099322F"/>
    <w:rsid w:val="00994592"/>
    <w:rsid w:val="00994B41"/>
    <w:rsid w:val="00994F8E"/>
    <w:rsid w:val="00995D54"/>
    <w:rsid w:val="00997674"/>
    <w:rsid w:val="00997C18"/>
    <w:rsid w:val="009A0012"/>
    <w:rsid w:val="009A03F3"/>
    <w:rsid w:val="009A0877"/>
    <w:rsid w:val="009A2C35"/>
    <w:rsid w:val="009A2F74"/>
    <w:rsid w:val="009A4C23"/>
    <w:rsid w:val="009A5ADE"/>
    <w:rsid w:val="009A63B2"/>
    <w:rsid w:val="009A7381"/>
    <w:rsid w:val="009A78BE"/>
    <w:rsid w:val="009A7A6F"/>
    <w:rsid w:val="009A7B38"/>
    <w:rsid w:val="009B1561"/>
    <w:rsid w:val="009B17F2"/>
    <w:rsid w:val="009B1BFA"/>
    <w:rsid w:val="009B2173"/>
    <w:rsid w:val="009B2B3F"/>
    <w:rsid w:val="009B30B2"/>
    <w:rsid w:val="009B3CAC"/>
    <w:rsid w:val="009B600F"/>
    <w:rsid w:val="009B7739"/>
    <w:rsid w:val="009C12F1"/>
    <w:rsid w:val="009C1537"/>
    <w:rsid w:val="009C2CFB"/>
    <w:rsid w:val="009C2D6C"/>
    <w:rsid w:val="009C3501"/>
    <w:rsid w:val="009C4019"/>
    <w:rsid w:val="009C4D45"/>
    <w:rsid w:val="009C4E53"/>
    <w:rsid w:val="009C526E"/>
    <w:rsid w:val="009C6FD4"/>
    <w:rsid w:val="009C7634"/>
    <w:rsid w:val="009C77F9"/>
    <w:rsid w:val="009D0405"/>
    <w:rsid w:val="009D07FA"/>
    <w:rsid w:val="009D0BE6"/>
    <w:rsid w:val="009D13C8"/>
    <w:rsid w:val="009D1CB2"/>
    <w:rsid w:val="009D2009"/>
    <w:rsid w:val="009D3A02"/>
    <w:rsid w:val="009D5CD8"/>
    <w:rsid w:val="009D5D5A"/>
    <w:rsid w:val="009D669A"/>
    <w:rsid w:val="009E020F"/>
    <w:rsid w:val="009E2760"/>
    <w:rsid w:val="009E27AA"/>
    <w:rsid w:val="009E3277"/>
    <w:rsid w:val="009E3629"/>
    <w:rsid w:val="009E37E2"/>
    <w:rsid w:val="009E50AE"/>
    <w:rsid w:val="009E54DA"/>
    <w:rsid w:val="009E6FE2"/>
    <w:rsid w:val="009E71AD"/>
    <w:rsid w:val="009E7B54"/>
    <w:rsid w:val="009F1974"/>
    <w:rsid w:val="009F2515"/>
    <w:rsid w:val="009F26CF"/>
    <w:rsid w:val="009F2744"/>
    <w:rsid w:val="009F2A19"/>
    <w:rsid w:val="009F2F62"/>
    <w:rsid w:val="009F366D"/>
    <w:rsid w:val="009F3E27"/>
    <w:rsid w:val="009F491A"/>
    <w:rsid w:val="009F60AE"/>
    <w:rsid w:val="009F664E"/>
    <w:rsid w:val="009F68CF"/>
    <w:rsid w:val="009F755F"/>
    <w:rsid w:val="00A01575"/>
    <w:rsid w:val="00A01A50"/>
    <w:rsid w:val="00A024D3"/>
    <w:rsid w:val="00A05A6D"/>
    <w:rsid w:val="00A05BB4"/>
    <w:rsid w:val="00A06E19"/>
    <w:rsid w:val="00A07068"/>
    <w:rsid w:val="00A075A1"/>
    <w:rsid w:val="00A07D91"/>
    <w:rsid w:val="00A11060"/>
    <w:rsid w:val="00A113C4"/>
    <w:rsid w:val="00A1147A"/>
    <w:rsid w:val="00A12CCA"/>
    <w:rsid w:val="00A12E68"/>
    <w:rsid w:val="00A1595A"/>
    <w:rsid w:val="00A17246"/>
    <w:rsid w:val="00A20662"/>
    <w:rsid w:val="00A208BE"/>
    <w:rsid w:val="00A20BAC"/>
    <w:rsid w:val="00A21301"/>
    <w:rsid w:val="00A21957"/>
    <w:rsid w:val="00A21AE9"/>
    <w:rsid w:val="00A233EE"/>
    <w:rsid w:val="00A23B2E"/>
    <w:rsid w:val="00A24E2E"/>
    <w:rsid w:val="00A24F72"/>
    <w:rsid w:val="00A25A02"/>
    <w:rsid w:val="00A26211"/>
    <w:rsid w:val="00A27A15"/>
    <w:rsid w:val="00A27E08"/>
    <w:rsid w:val="00A3056A"/>
    <w:rsid w:val="00A30AA6"/>
    <w:rsid w:val="00A3189D"/>
    <w:rsid w:val="00A32B8A"/>
    <w:rsid w:val="00A32ED6"/>
    <w:rsid w:val="00A32EFF"/>
    <w:rsid w:val="00A3396B"/>
    <w:rsid w:val="00A35129"/>
    <w:rsid w:val="00A351AB"/>
    <w:rsid w:val="00A36459"/>
    <w:rsid w:val="00A369FE"/>
    <w:rsid w:val="00A40152"/>
    <w:rsid w:val="00A414D4"/>
    <w:rsid w:val="00A433C2"/>
    <w:rsid w:val="00A4342B"/>
    <w:rsid w:val="00A43797"/>
    <w:rsid w:val="00A441E4"/>
    <w:rsid w:val="00A4543E"/>
    <w:rsid w:val="00A464B6"/>
    <w:rsid w:val="00A46A45"/>
    <w:rsid w:val="00A4731F"/>
    <w:rsid w:val="00A4778A"/>
    <w:rsid w:val="00A50000"/>
    <w:rsid w:val="00A50F4C"/>
    <w:rsid w:val="00A52097"/>
    <w:rsid w:val="00A553E3"/>
    <w:rsid w:val="00A562CA"/>
    <w:rsid w:val="00A572E8"/>
    <w:rsid w:val="00A57AD0"/>
    <w:rsid w:val="00A62362"/>
    <w:rsid w:val="00A6328F"/>
    <w:rsid w:val="00A633E9"/>
    <w:rsid w:val="00A634B5"/>
    <w:rsid w:val="00A6409B"/>
    <w:rsid w:val="00A642FC"/>
    <w:rsid w:val="00A66092"/>
    <w:rsid w:val="00A66729"/>
    <w:rsid w:val="00A66956"/>
    <w:rsid w:val="00A67176"/>
    <w:rsid w:val="00A675D0"/>
    <w:rsid w:val="00A67D93"/>
    <w:rsid w:val="00A71BD9"/>
    <w:rsid w:val="00A72190"/>
    <w:rsid w:val="00A738C8"/>
    <w:rsid w:val="00A73FF8"/>
    <w:rsid w:val="00A768B4"/>
    <w:rsid w:val="00A7736B"/>
    <w:rsid w:val="00A80D94"/>
    <w:rsid w:val="00A815FA"/>
    <w:rsid w:val="00A81F95"/>
    <w:rsid w:val="00A820C8"/>
    <w:rsid w:val="00A82656"/>
    <w:rsid w:val="00A83B4A"/>
    <w:rsid w:val="00A843B9"/>
    <w:rsid w:val="00A857B2"/>
    <w:rsid w:val="00A86A2B"/>
    <w:rsid w:val="00A87758"/>
    <w:rsid w:val="00A87BED"/>
    <w:rsid w:val="00A91ED7"/>
    <w:rsid w:val="00A92523"/>
    <w:rsid w:val="00A9282F"/>
    <w:rsid w:val="00A92B2C"/>
    <w:rsid w:val="00A944C9"/>
    <w:rsid w:val="00A949DB"/>
    <w:rsid w:val="00A95624"/>
    <w:rsid w:val="00A976AC"/>
    <w:rsid w:val="00AA169C"/>
    <w:rsid w:val="00AA291A"/>
    <w:rsid w:val="00AA355F"/>
    <w:rsid w:val="00AA3596"/>
    <w:rsid w:val="00AA38D3"/>
    <w:rsid w:val="00AA3E02"/>
    <w:rsid w:val="00AA4655"/>
    <w:rsid w:val="00AA5209"/>
    <w:rsid w:val="00AA5EF5"/>
    <w:rsid w:val="00AA6017"/>
    <w:rsid w:val="00AA76E0"/>
    <w:rsid w:val="00AB19B2"/>
    <w:rsid w:val="00AB4353"/>
    <w:rsid w:val="00AB545D"/>
    <w:rsid w:val="00AB55D4"/>
    <w:rsid w:val="00AB5CE3"/>
    <w:rsid w:val="00AB5CEB"/>
    <w:rsid w:val="00AB5ECD"/>
    <w:rsid w:val="00AB6426"/>
    <w:rsid w:val="00AB6438"/>
    <w:rsid w:val="00AC0017"/>
    <w:rsid w:val="00AC0AD0"/>
    <w:rsid w:val="00AC1BA2"/>
    <w:rsid w:val="00AC28D9"/>
    <w:rsid w:val="00AC32D2"/>
    <w:rsid w:val="00AC63D6"/>
    <w:rsid w:val="00AC6DA6"/>
    <w:rsid w:val="00AC7EBF"/>
    <w:rsid w:val="00AD111A"/>
    <w:rsid w:val="00AD1517"/>
    <w:rsid w:val="00AD23BB"/>
    <w:rsid w:val="00AD29B2"/>
    <w:rsid w:val="00AD3800"/>
    <w:rsid w:val="00AD3965"/>
    <w:rsid w:val="00AD3AC8"/>
    <w:rsid w:val="00AD6A6E"/>
    <w:rsid w:val="00AD7374"/>
    <w:rsid w:val="00AE0D39"/>
    <w:rsid w:val="00AE1052"/>
    <w:rsid w:val="00AE2FA8"/>
    <w:rsid w:val="00AE3762"/>
    <w:rsid w:val="00AE39B0"/>
    <w:rsid w:val="00AE44EF"/>
    <w:rsid w:val="00AE65C3"/>
    <w:rsid w:val="00AE692C"/>
    <w:rsid w:val="00AE6A93"/>
    <w:rsid w:val="00AF10ED"/>
    <w:rsid w:val="00AF169C"/>
    <w:rsid w:val="00AF27C4"/>
    <w:rsid w:val="00AF2C34"/>
    <w:rsid w:val="00AF38A9"/>
    <w:rsid w:val="00AF439B"/>
    <w:rsid w:val="00AF4841"/>
    <w:rsid w:val="00AF5150"/>
    <w:rsid w:val="00AF5649"/>
    <w:rsid w:val="00AF5BB3"/>
    <w:rsid w:val="00AF664B"/>
    <w:rsid w:val="00B01535"/>
    <w:rsid w:val="00B02781"/>
    <w:rsid w:val="00B03895"/>
    <w:rsid w:val="00B03CF8"/>
    <w:rsid w:val="00B050C5"/>
    <w:rsid w:val="00B05258"/>
    <w:rsid w:val="00B05451"/>
    <w:rsid w:val="00B055EF"/>
    <w:rsid w:val="00B05684"/>
    <w:rsid w:val="00B05BA8"/>
    <w:rsid w:val="00B05E65"/>
    <w:rsid w:val="00B06307"/>
    <w:rsid w:val="00B10490"/>
    <w:rsid w:val="00B10916"/>
    <w:rsid w:val="00B10BBF"/>
    <w:rsid w:val="00B11311"/>
    <w:rsid w:val="00B12540"/>
    <w:rsid w:val="00B13124"/>
    <w:rsid w:val="00B14BC6"/>
    <w:rsid w:val="00B1634C"/>
    <w:rsid w:val="00B170D8"/>
    <w:rsid w:val="00B1770C"/>
    <w:rsid w:val="00B20032"/>
    <w:rsid w:val="00B20511"/>
    <w:rsid w:val="00B21AB4"/>
    <w:rsid w:val="00B22323"/>
    <w:rsid w:val="00B23923"/>
    <w:rsid w:val="00B239A0"/>
    <w:rsid w:val="00B262C1"/>
    <w:rsid w:val="00B27C3B"/>
    <w:rsid w:val="00B306E1"/>
    <w:rsid w:val="00B3124C"/>
    <w:rsid w:val="00B318C1"/>
    <w:rsid w:val="00B32BFF"/>
    <w:rsid w:val="00B32FC1"/>
    <w:rsid w:val="00B3484D"/>
    <w:rsid w:val="00B34BB5"/>
    <w:rsid w:val="00B35071"/>
    <w:rsid w:val="00B350FD"/>
    <w:rsid w:val="00B353F3"/>
    <w:rsid w:val="00B35723"/>
    <w:rsid w:val="00B357B8"/>
    <w:rsid w:val="00B43167"/>
    <w:rsid w:val="00B43667"/>
    <w:rsid w:val="00B44078"/>
    <w:rsid w:val="00B44BD2"/>
    <w:rsid w:val="00B44C00"/>
    <w:rsid w:val="00B4680C"/>
    <w:rsid w:val="00B47CC8"/>
    <w:rsid w:val="00B50AEE"/>
    <w:rsid w:val="00B5468E"/>
    <w:rsid w:val="00B54F84"/>
    <w:rsid w:val="00B56105"/>
    <w:rsid w:val="00B56404"/>
    <w:rsid w:val="00B57B2A"/>
    <w:rsid w:val="00B6029F"/>
    <w:rsid w:val="00B60C10"/>
    <w:rsid w:val="00B61A75"/>
    <w:rsid w:val="00B62243"/>
    <w:rsid w:val="00B64CD0"/>
    <w:rsid w:val="00B64D76"/>
    <w:rsid w:val="00B66B6F"/>
    <w:rsid w:val="00B6788D"/>
    <w:rsid w:val="00B70283"/>
    <w:rsid w:val="00B712DB"/>
    <w:rsid w:val="00B724E3"/>
    <w:rsid w:val="00B7270E"/>
    <w:rsid w:val="00B73517"/>
    <w:rsid w:val="00B7374A"/>
    <w:rsid w:val="00B73DD9"/>
    <w:rsid w:val="00B7451E"/>
    <w:rsid w:val="00B74EFD"/>
    <w:rsid w:val="00B76DC0"/>
    <w:rsid w:val="00B76FFB"/>
    <w:rsid w:val="00B80998"/>
    <w:rsid w:val="00B809C1"/>
    <w:rsid w:val="00B8243D"/>
    <w:rsid w:val="00B82532"/>
    <w:rsid w:val="00B83578"/>
    <w:rsid w:val="00B83DD4"/>
    <w:rsid w:val="00B86EB3"/>
    <w:rsid w:val="00B87A01"/>
    <w:rsid w:val="00B93360"/>
    <w:rsid w:val="00B93424"/>
    <w:rsid w:val="00B93EF2"/>
    <w:rsid w:val="00B9451E"/>
    <w:rsid w:val="00B94539"/>
    <w:rsid w:val="00B95045"/>
    <w:rsid w:val="00B96B1B"/>
    <w:rsid w:val="00BA1AB4"/>
    <w:rsid w:val="00BA340B"/>
    <w:rsid w:val="00BA3539"/>
    <w:rsid w:val="00BA48EB"/>
    <w:rsid w:val="00BA4BF7"/>
    <w:rsid w:val="00BA4C8C"/>
    <w:rsid w:val="00BA5D21"/>
    <w:rsid w:val="00BA6B42"/>
    <w:rsid w:val="00BA7E28"/>
    <w:rsid w:val="00BB0185"/>
    <w:rsid w:val="00BB02ED"/>
    <w:rsid w:val="00BB04D9"/>
    <w:rsid w:val="00BB1810"/>
    <w:rsid w:val="00BB1847"/>
    <w:rsid w:val="00BB1BB5"/>
    <w:rsid w:val="00BB70AA"/>
    <w:rsid w:val="00BB730F"/>
    <w:rsid w:val="00BB77A7"/>
    <w:rsid w:val="00BC120A"/>
    <w:rsid w:val="00BC3AA1"/>
    <w:rsid w:val="00BC409C"/>
    <w:rsid w:val="00BC6214"/>
    <w:rsid w:val="00BC63FE"/>
    <w:rsid w:val="00BC6D47"/>
    <w:rsid w:val="00BC742E"/>
    <w:rsid w:val="00BC7567"/>
    <w:rsid w:val="00BC7AF6"/>
    <w:rsid w:val="00BC7BFC"/>
    <w:rsid w:val="00BD08C9"/>
    <w:rsid w:val="00BD09D0"/>
    <w:rsid w:val="00BD2846"/>
    <w:rsid w:val="00BD28BD"/>
    <w:rsid w:val="00BD2B5D"/>
    <w:rsid w:val="00BD2EAB"/>
    <w:rsid w:val="00BD4C77"/>
    <w:rsid w:val="00BD602F"/>
    <w:rsid w:val="00BD67FA"/>
    <w:rsid w:val="00BD6FA3"/>
    <w:rsid w:val="00BD77B5"/>
    <w:rsid w:val="00BD797A"/>
    <w:rsid w:val="00BE05DB"/>
    <w:rsid w:val="00BE18B1"/>
    <w:rsid w:val="00BE1EF0"/>
    <w:rsid w:val="00BE331C"/>
    <w:rsid w:val="00BE46C3"/>
    <w:rsid w:val="00BE4D3E"/>
    <w:rsid w:val="00BE523A"/>
    <w:rsid w:val="00BE6522"/>
    <w:rsid w:val="00BE699C"/>
    <w:rsid w:val="00BE69FA"/>
    <w:rsid w:val="00BE75AA"/>
    <w:rsid w:val="00BF01D9"/>
    <w:rsid w:val="00BF0733"/>
    <w:rsid w:val="00BF108A"/>
    <w:rsid w:val="00BF1954"/>
    <w:rsid w:val="00BF2DFC"/>
    <w:rsid w:val="00BF5657"/>
    <w:rsid w:val="00BF7A09"/>
    <w:rsid w:val="00C0066D"/>
    <w:rsid w:val="00C02367"/>
    <w:rsid w:val="00C023B2"/>
    <w:rsid w:val="00C02C43"/>
    <w:rsid w:val="00C03E5D"/>
    <w:rsid w:val="00C04C86"/>
    <w:rsid w:val="00C05780"/>
    <w:rsid w:val="00C05CEB"/>
    <w:rsid w:val="00C06599"/>
    <w:rsid w:val="00C0672F"/>
    <w:rsid w:val="00C06C0C"/>
    <w:rsid w:val="00C06D74"/>
    <w:rsid w:val="00C070A1"/>
    <w:rsid w:val="00C10334"/>
    <w:rsid w:val="00C105B8"/>
    <w:rsid w:val="00C10E00"/>
    <w:rsid w:val="00C136E5"/>
    <w:rsid w:val="00C1418D"/>
    <w:rsid w:val="00C14653"/>
    <w:rsid w:val="00C15057"/>
    <w:rsid w:val="00C16079"/>
    <w:rsid w:val="00C172D8"/>
    <w:rsid w:val="00C201C0"/>
    <w:rsid w:val="00C209D9"/>
    <w:rsid w:val="00C20DE7"/>
    <w:rsid w:val="00C21160"/>
    <w:rsid w:val="00C21DEC"/>
    <w:rsid w:val="00C22815"/>
    <w:rsid w:val="00C232F9"/>
    <w:rsid w:val="00C23DF9"/>
    <w:rsid w:val="00C24353"/>
    <w:rsid w:val="00C25370"/>
    <w:rsid w:val="00C26566"/>
    <w:rsid w:val="00C267FA"/>
    <w:rsid w:val="00C26F3D"/>
    <w:rsid w:val="00C271E3"/>
    <w:rsid w:val="00C30CF1"/>
    <w:rsid w:val="00C30E59"/>
    <w:rsid w:val="00C30EEB"/>
    <w:rsid w:val="00C34304"/>
    <w:rsid w:val="00C363CB"/>
    <w:rsid w:val="00C365B7"/>
    <w:rsid w:val="00C37D9C"/>
    <w:rsid w:val="00C40438"/>
    <w:rsid w:val="00C408CB"/>
    <w:rsid w:val="00C40A24"/>
    <w:rsid w:val="00C41069"/>
    <w:rsid w:val="00C4201C"/>
    <w:rsid w:val="00C4234A"/>
    <w:rsid w:val="00C42748"/>
    <w:rsid w:val="00C42E00"/>
    <w:rsid w:val="00C433CA"/>
    <w:rsid w:val="00C43FDC"/>
    <w:rsid w:val="00C44EBA"/>
    <w:rsid w:val="00C4660A"/>
    <w:rsid w:val="00C4664B"/>
    <w:rsid w:val="00C473DE"/>
    <w:rsid w:val="00C50DBC"/>
    <w:rsid w:val="00C5151B"/>
    <w:rsid w:val="00C52124"/>
    <w:rsid w:val="00C52298"/>
    <w:rsid w:val="00C5275E"/>
    <w:rsid w:val="00C52A2F"/>
    <w:rsid w:val="00C52C72"/>
    <w:rsid w:val="00C53794"/>
    <w:rsid w:val="00C54EE3"/>
    <w:rsid w:val="00C55351"/>
    <w:rsid w:val="00C55F07"/>
    <w:rsid w:val="00C56A90"/>
    <w:rsid w:val="00C6023D"/>
    <w:rsid w:val="00C606E0"/>
    <w:rsid w:val="00C612E9"/>
    <w:rsid w:val="00C624AC"/>
    <w:rsid w:val="00C6327A"/>
    <w:rsid w:val="00C63604"/>
    <w:rsid w:val="00C63944"/>
    <w:rsid w:val="00C63D0E"/>
    <w:rsid w:val="00C63FE3"/>
    <w:rsid w:val="00C64A73"/>
    <w:rsid w:val="00C655AD"/>
    <w:rsid w:val="00C657AC"/>
    <w:rsid w:val="00C665BF"/>
    <w:rsid w:val="00C67378"/>
    <w:rsid w:val="00C70277"/>
    <w:rsid w:val="00C71833"/>
    <w:rsid w:val="00C71A8B"/>
    <w:rsid w:val="00C73551"/>
    <w:rsid w:val="00C741D3"/>
    <w:rsid w:val="00C74350"/>
    <w:rsid w:val="00C75A1E"/>
    <w:rsid w:val="00C76080"/>
    <w:rsid w:val="00C764D9"/>
    <w:rsid w:val="00C77DDF"/>
    <w:rsid w:val="00C80E38"/>
    <w:rsid w:val="00C80F07"/>
    <w:rsid w:val="00C82B68"/>
    <w:rsid w:val="00C82FD2"/>
    <w:rsid w:val="00C83D07"/>
    <w:rsid w:val="00C83E04"/>
    <w:rsid w:val="00C84510"/>
    <w:rsid w:val="00C85AD3"/>
    <w:rsid w:val="00C9001D"/>
    <w:rsid w:val="00C902E4"/>
    <w:rsid w:val="00C905CE"/>
    <w:rsid w:val="00C91CB6"/>
    <w:rsid w:val="00C924DD"/>
    <w:rsid w:val="00C924F7"/>
    <w:rsid w:val="00C9388F"/>
    <w:rsid w:val="00C9610F"/>
    <w:rsid w:val="00C963C7"/>
    <w:rsid w:val="00C9648E"/>
    <w:rsid w:val="00C97E02"/>
    <w:rsid w:val="00CA082E"/>
    <w:rsid w:val="00CA0B20"/>
    <w:rsid w:val="00CA228D"/>
    <w:rsid w:val="00CA2D01"/>
    <w:rsid w:val="00CA3820"/>
    <w:rsid w:val="00CA3DD1"/>
    <w:rsid w:val="00CA532D"/>
    <w:rsid w:val="00CA60C6"/>
    <w:rsid w:val="00CA615A"/>
    <w:rsid w:val="00CB0005"/>
    <w:rsid w:val="00CB24D8"/>
    <w:rsid w:val="00CB290D"/>
    <w:rsid w:val="00CB2DAC"/>
    <w:rsid w:val="00CB3C9C"/>
    <w:rsid w:val="00CB452C"/>
    <w:rsid w:val="00CB456E"/>
    <w:rsid w:val="00CB5347"/>
    <w:rsid w:val="00CB5F3C"/>
    <w:rsid w:val="00CB728A"/>
    <w:rsid w:val="00CB7C8D"/>
    <w:rsid w:val="00CB7FA2"/>
    <w:rsid w:val="00CC0041"/>
    <w:rsid w:val="00CC3A8D"/>
    <w:rsid w:val="00CC4BCC"/>
    <w:rsid w:val="00CC571F"/>
    <w:rsid w:val="00CC596A"/>
    <w:rsid w:val="00CC5C56"/>
    <w:rsid w:val="00CC7AE5"/>
    <w:rsid w:val="00CC7E1E"/>
    <w:rsid w:val="00CC7FB7"/>
    <w:rsid w:val="00CD0078"/>
    <w:rsid w:val="00CD0812"/>
    <w:rsid w:val="00CD08D9"/>
    <w:rsid w:val="00CD0C3E"/>
    <w:rsid w:val="00CD1251"/>
    <w:rsid w:val="00CD3BF9"/>
    <w:rsid w:val="00CD4572"/>
    <w:rsid w:val="00CD46DE"/>
    <w:rsid w:val="00CD47EC"/>
    <w:rsid w:val="00CD48DA"/>
    <w:rsid w:val="00CD5281"/>
    <w:rsid w:val="00CD6734"/>
    <w:rsid w:val="00CD6EC2"/>
    <w:rsid w:val="00CD7058"/>
    <w:rsid w:val="00CD73C8"/>
    <w:rsid w:val="00CD7678"/>
    <w:rsid w:val="00CD7AF0"/>
    <w:rsid w:val="00CD7FF3"/>
    <w:rsid w:val="00CE07C3"/>
    <w:rsid w:val="00CE093B"/>
    <w:rsid w:val="00CE2C88"/>
    <w:rsid w:val="00CE2CC8"/>
    <w:rsid w:val="00CE571C"/>
    <w:rsid w:val="00CE5BDE"/>
    <w:rsid w:val="00CE68D1"/>
    <w:rsid w:val="00CE6D31"/>
    <w:rsid w:val="00CF2165"/>
    <w:rsid w:val="00CF249B"/>
    <w:rsid w:val="00CF24E6"/>
    <w:rsid w:val="00CF2949"/>
    <w:rsid w:val="00CF2A27"/>
    <w:rsid w:val="00CF37F7"/>
    <w:rsid w:val="00CF3B20"/>
    <w:rsid w:val="00CF4767"/>
    <w:rsid w:val="00CF5F26"/>
    <w:rsid w:val="00CF6FE6"/>
    <w:rsid w:val="00CF76F5"/>
    <w:rsid w:val="00CF778B"/>
    <w:rsid w:val="00CF7AB4"/>
    <w:rsid w:val="00CF7B41"/>
    <w:rsid w:val="00D013D4"/>
    <w:rsid w:val="00D014A5"/>
    <w:rsid w:val="00D01971"/>
    <w:rsid w:val="00D02592"/>
    <w:rsid w:val="00D02A95"/>
    <w:rsid w:val="00D04654"/>
    <w:rsid w:val="00D0470B"/>
    <w:rsid w:val="00D04A80"/>
    <w:rsid w:val="00D04D5A"/>
    <w:rsid w:val="00D05273"/>
    <w:rsid w:val="00D063EC"/>
    <w:rsid w:val="00D06D7E"/>
    <w:rsid w:val="00D07259"/>
    <w:rsid w:val="00D072B2"/>
    <w:rsid w:val="00D07742"/>
    <w:rsid w:val="00D079F0"/>
    <w:rsid w:val="00D102F9"/>
    <w:rsid w:val="00D1035A"/>
    <w:rsid w:val="00D10568"/>
    <w:rsid w:val="00D105AC"/>
    <w:rsid w:val="00D10B1D"/>
    <w:rsid w:val="00D10EED"/>
    <w:rsid w:val="00D1390C"/>
    <w:rsid w:val="00D13EF3"/>
    <w:rsid w:val="00D148AE"/>
    <w:rsid w:val="00D15E7C"/>
    <w:rsid w:val="00D16106"/>
    <w:rsid w:val="00D171CB"/>
    <w:rsid w:val="00D176A7"/>
    <w:rsid w:val="00D177F6"/>
    <w:rsid w:val="00D20386"/>
    <w:rsid w:val="00D2096E"/>
    <w:rsid w:val="00D21B0B"/>
    <w:rsid w:val="00D2203F"/>
    <w:rsid w:val="00D222BF"/>
    <w:rsid w:val="00D23EF9"/>
    <w:rsid w:val="00D25082"/>
    <w:rsid w:val="00D25409"/>
    <w:rsid w:val="00D25934"/>
    <w:rsid w:val="00D274ED"/>
    <w:rsid w:val="00D279D8"/>
    <w:rsid w:val="00D30674"/>
    <w:rsid w:val="00D31FEA"/>
    <w:rsid w:val="00D32938"/>
    <w:rsid w:val="00D32F81"/>
    <w:rsid w:val="00D33398"/>
    <w:rsid w:val="00D3366D"/>
    <w:rsid w:val="00D35D7C"/>
    <w:rsid w:val="00D3688D"/>
    <w:rsid w:val="00D3770B"/>
    <w:rsid w:val="00D378E2"/>
    <w:rsid w:val="00D37AAD"/>
    <w:rsid w:val="00D41211"/>
    <w:rsid w:val="00D41594"/>
    <w:rsid w:val="00D41C40"/>
    <w:rsid w:val="00D41D93"/>
    <w:rsid w:val="00D42014"/>
    <w:rsid w:val="00D425EF"/>
    <w:rsid w:val="00D4293A"/>
    <w:rsid w:val="00D42C20"/>
    <w:rsid w:val="00D432E3"/>
    <w:rsid w:val="00D4409F"/>
    <w:rsid w:val="00D4521A"/>
    <w:rsid w:val="00D45AD8"/>
    <w:rsid w:val="00D46A77"/>
    <w:rsid w:val="00D4701F"/>
    <w:rsid w:val="00D4746F"/>
    <w:rsid w:val="00D505EE"/>
    <w:rsid w:val="00D51155"/>
    <w:rsid w:val="00D51859"/>
    <w:rsid w:val="00D51981"/>
    <w:rsid w:val="00D537D1"/>
    <w:rsid w:val="00D54390"/>
    <w:rsid w:val="00D550CA"/>
    <w:rsid w:val="00D552A3"/>
    <w:rsid w:val="00D55C42"/>
    <w:rsid w:val="00D56940"/>
    <w:rsid w:val="00D56C61"/>
    <w:rsid w:val="00D57C5E"/>
    <w:rsid w:val="00D6067C"/>
    <w:rsid w:val="00D6077F"/>
    <w:rsid w:val="00D611FB"/>
    <w:rsid w:val="00D61F88"/>
    <w:rsid w:val="00D620E6"/>
    <w:rsid w:val="00D630E7"/>
    <w:rsid w:val="00D631C8"/>
    <w:rsid w:val="00D650D7"/>
    <w:rsid w:val="00D65299"/>
    <w:rsid w:val="00D6572B"/>
    <w:rsid w:val="00D6648D"/>
    <w:rsid w:val="00D66FC3"/>
    <w:rsid w:val="00D66FF1"/>
    <w:rsid w:val="00D67EB0"/>
    <w:rsid w:val="00D71668"/>
    <w:rsid w:val="00D72116"/>
    <w:rsid w:val="00D737D5"/>
    <w:rsid w:val="00D74125"/>
    <w:rsid w:val="00D75732"/>
    <w:rsid w:val="00D75931"/>
    <w:rsid w:val="00D76B98"/>
    <w:rsid w:val="00D76CB2"/>
    <w:rsid w:val="00D77902"/>
    <w:rsid w:val="00D77937"/>
    <w:rsid w:val="00D82DB6"/>
    <w:rsid w:val="00D83136"/>
    <w:rsid w:val="00D832D7"/>
    <w:rsid w:val="00D83C61"/>
    <w:rsid w:val="00D86789"/>
    <w:rsid w:val="00D8748A"/>
    <w:rsid w:val="00D90059"/>
    <w:rsid w:val="00D90896"/>
    <w:rsid w:val="00D90E22"/>
    <w:rsid w:val="00D91AF8"/>
    <w:rsid w:val="00D92348"/>
    <w:rsid w:val="00D923F1"/>
    <w:rsid w:val="00D94207"/>
    <w:rsid w:val="00D94FB2"/>
    <w:rsid w:val="00D95AD4"/>
    <w:rsid w:val="00D96221"/>
    <w:rsid w:val="00D965C0"/>
    <w:rsid w:val="00D97A5E"/>
    <w:rsid w:val="00DA167E"/>
    <w:rsid w:val="00DA1B15"/>
    <w:rsid w:val="00DA53BF"/>
    <w:rsid w:val="00DA5A8F"/>
    <w:rsid w:val="00DA612A"/>
    <w:rsid w:val="00DA66E2"/>
    <w:rsid w:val="00DA71EE"/>
    <w:rsid w:val="00DB1BB7"/>
    <w:rsid w:val="00DB25EF"/>
    <w:rsid w:val="00DB3472"/>
    <w:rsid w:val="00DB45A2"/>
    <w:rsid w:val="00DB49CA"/>
    <w:rsid w:val="00DB4ACD"/>
    <w:rsid w:val="00DB5D08"/>
    <w:rsid w:val="00DB607D"/>
    <w:rsid w:val="00DB6E37"/>
    <w:rsid w:val="00DB6FE3"/>
    <w:rsid w:val="00DB732D"/>
    <w:rsid w:val="00DB7F83"/>
    <w:rsid w:val="00DC0128"/>
    <w:rsid w:val="00DC015F"/>
    <w:rsid w:val="00DC1189"/>
    <w:rsid w:val="00DC15CE"/>
    <w:rsid w:val="00DC2EE6"/>
    <w:rsid w:val="00DC30AC"/>
    <w:rsid w:val="00DC38A6"/>
    <w:rsid w:val="00DC43D6"/>
    <w:rsid w:val="00DC4EDC"/>
    <w:rsid w:val="00DC68AD"/>
    <w:rsid w:val="00DD1C2F"/>
    <w:rsid w:val="00DD2AFE"/>
    <w:rsid w:val="00DD4F1A"/>
    <w:rsid w:val="00DD666C"/>
    <w:rsid w:val="00DD6A1D"/>
    <w:rsid w:val="00DD7C8D"/>
    <w:rsid w:val="00DE0201"/>
    <w:rsid w:val="00DE06EC"/>
    <w:rsid w:val="00DE0D3B"/>
    <w:rsid w:val="00DE11ED"/>
    <w:rsid w:val="00DE11F2"/>
    <w:rsid w:val="00DE1977"/>
    <w:rsid w:val="00DE2FC4"/>
    <w:rsid w:val="00DE315C"/>
    <w:rsid w:val="00DE320D"/>
    <w:rsid w:val="00DE41FF"/>
    <w:rsid w:val="00DE4AA8"/>
    <w:rsid w:val="00DE4E61"/>
    <w:rsid w:val="00DF0140"/>
    <w:rsid w:val="00DF0391"/>
    <w:rsid w:val="00DF0ED9"/>
    <w:rsid w:val="00DF0FB2"/>
    <w:rsid w:val="00DF124E"/>
    <w:rsid w:val="00DF1586"/>
    <w:rsid w:val="00DF179C"/>
    <w:rsid w:val="00DF180C"/>
    <w:rsid w:val="00DF1AF3"/>
    <w:rsid w:val="00DF1E23"/>
    <w:rsid w:val="00DF2060"/>
    <w:rsid w:val="00DF24A0"/>
    <w:rsid w:val="00DF24DC"/>
    <w:rsid w:val="00DF3034"/>
    <w:rsid w:val="00DF385C"/>
    <w:rsid w:val="00DF4879"/>
    <w:rsid w:val="00DF4960"/>
    <w:rsid w:val="00DF49F0"/>
    <w:rsid w:val="00DF4DD0"/>
    <w:rsid w:val="00DF4EF0"/>
    <w:rsid w:val="00DF4F6F"/>
    <w:rsid w:val="00DF583B"/>
    <w:rsid w:val="00DF5C68"/>
    <w:rsid w:val="00DF5DB9"/>
    <w:rsid w:val="00DF777D"/>
    <w:rsid w:val="00E005C3"/>
    <w:rsid w:val="00E02129"/>
    <w:rsid w:val="00E0285C"/>
    <w:rsid w:val="00E02987"/>
    <w:rsid w:val="00E03054"/>
    <w:rsid w:val="00E03179"/>
    <w:rsid w:val="00E039CF"/>
    <w:rsid w:val="00E0429E"/>
    <w:rsid w:val="00E04812"/>
    <w:rsid w:val="00E060E8"/>
    <w:rsid w:val="00E10485"/>
    <w:rsid w:val="00E11FA1"/>
    <w:rsid w:val="00E13492"/>
    <w:rsid w:val="00E13A5A"/>
    <w:rsid w:val="00E14828"/>
    <w:rsid w:val="00E14F77"/>
    <w:rsid w:val="00E15388"/>
    <w:rsid w:val="00E15CAD"/>
    <w:rsid w:val="00E16692"/>
    <w:rsid w:val="00E16C37"/>
    <w:rsid w:val="00E17AD2"/>
    <w:rsid w:val="00E21230"/>
    <w:rsid w:val="00E220F0"/>
    <w:rsid w:val="00E229F1"/>
    <w:rsid w:val="00E242FE"/>
    <w:rsid w:val="00E25393"/>
    <w:rsid w:val="00E25694"/>
    <w:rsid w:val="00E26A6C"/>
    <w:rsid w:val="00E30604"/>
    <w:rsid w:val="00E33554"/>
    <w:rsid w:val="00E349DE"/>
    <w:rsid w:val="00E3752E"/>
    <w:rsid w:val="00E41899"/>
    <w:rsid w:val="00E421BC"/>
    <w:rsid w:val="00E42781"/>
    <w:rsid w:val="00E44AAC"/>
    <w:rsid w:val="00E45D3B"/>
    <w:rsid w:val="00E4609A"/>
    <w:rsid w:val="00E463DE"/>
    <w:rsid w:val="00E46FD0"/>
    <w:rsid w:val="00E50295"/>
    <w:rsid w:val="00E50350"/>
    <w:rsid w:val="00E50A2E"/>
    <w:rsid w:val="00E50F34"/>
    <w:rsid w:val="00E5154F"/>
    <w:rsid w:val="00E52071"/>
    <w:rsid w:val="00E531CC"/>
    <w:rsid w:val="00E53BC5"/>
    <w:rsid w:val="00E542EB"/>
    <w:rsid w:val="00E54AEA"/>
    <w:rsid w:val="00E56272"/>
    <w:rsid w:val="00E566E1"/>
    <w:rsid w:val="00E56805"/>
    <w:rsid w:val="00E56A7D"/>
    <w:rsid w:val="00E56AFB"/>
    <w:rsid w:val="00E60322"/>
    <w:rsid w:val="00E60EA7"/>
    <w:rsid w:val="00E61288"/>
    <w:rsid w:val="00E6160F"/>
    <w:rsid w:val="00E61619"/>
    <w:rsid w:val="00E6314E"/>
    <w:rsid w:val="00E65ECA"/>
    <w:rsid w:val="00E6748A"/>
    <w:rsid w:val="00E67795"/>
    <w:rsid w:val="00E67ACC"/>
    <w:rsid w:val="00E70157"/>
    <w:rsid w:val="00E70C95"/>
    <w:rsid w:val="00E71432"/>
    <w:rsid w:val="00E727E4"/>
    <w:rsid w:val="00E76EA8"/>
    <w:rsid w:val="00E811FB"/>
    <w:rsid w:val="00E81B8A"/>
    <w:rsid w:val="00E849CE"/>
    <w:rsid w:val="00E863BD"/>
    <w:rsid w:val="00E904BA"/>
    <w:rsid w:val="00E90A6E"/>
    <w:rsid w:val="00E93046"/>
    <w:rsid w:val="00E946EB"/>
    <w:rsid w:val="00E95BEE"/>
    <w:rsid w:val="00E96285"/>
    <w:rsid w:val="00E975E4"/>
    <w:rsid w:val="00EA08CC"/>
    <w:rsid w:val="00EA2798"/>
    <w:rsid w:val="00EA2AEE"/>
    <w:rsid w:val="00EA341C"/>
    <w:rsid w:val="00EA3745"/>
    <w:rsid w:val="00EA4679"/>
    <w:rsid w:val="00EA48BB"/>
    <w:rsid w:val="00EA5062"/>
    <w:rsid w:val="00EA5AB5"/>
    <w:rsid w:val="00EA5B62"/>
    <w:rsid w:val="00EA5F78"/>
    <w:rsid w:val="00EA5FC1"/>
    <w:rsid w:val="00EA6A38"/>
    <w:rsid w:val="00EA70C3"/>
    <w:rsid w:val="00EA7F92"/>
    <w:rsid w:val="00EB09CB"/>
    <w:rsid w:val="00EB0DF7"/>
    <w:rsid w:val="00EB2191"/>
    <w:rsid w:val="00EB54D0"/>
    <w:rsid w:val="00EB6694"/>
    <w:rsid w:val="00EB6E7A"/>
    <w:rsid w:val="00EB79A8"/>
    <w:rsid w:val="00EC11B8"/>
    <w:rsid w:val="00EC1786"/>
    <w:rsid w:val="00EC3545"/>
    <w:rsid w:val="00EC3602"/>
    <w:rsid w:val="00EC36AB"/>
    <w:rsid w:val="00EC3A10"/>
    <w:rsid w:val="00EC3B30"/>
    <w:rsid w:val="00EC3D7D"/>
    <w:rsid w:val="00EC435D"/>
    <w:rsid w:val="00EC60E0"/>
    <w:rsid w:val="00EC6E4E"/>
    <w:rsid w:val="00EC6EFE"/>
    <w:rsid w:val="00EC75CF"/>
    <w:rsid w:val="00ED08E2"/>
    <w:rsid w:val="00ED1AE8"/>
    <w:rsid w:val="00ED3D58"/>
    <w:rsid w:val="00ED45FF"/>
    <w:rsid w:val="00EE07BC"/>
    <w:rsid w:val="00EE0A22"/>
    <w:rsid w:val="00EE1B1F"/>
    <w:rsid w:val="00EE1C59"/>
    <w:rsid w:val="00EE213C"/>
    <w:rsid w:val="00EE2205"/>
    <w:rsid w:val="00EE300A"/>
    <w:rsid w:val="00EE3031"/>
    <w:rsid w:val="00EE3068"/>
    <w:rsid w:val="00EE39CF"/>
    <w:rsid w:val="00EE3C82"/>
    <w:rsid w:val="00EE4A37"/>
    <w:rsid w:val="00EE51F9"/>
    <w:rsid w:val="00EE53A4"/>
    <w:rsid w:val="00EE65E7"/>
    <w:rsid w:val="00EE6A02"/>
    <w:rsid w:val="00EE6AEA"/>
    <w:rsid w:val="00EE6F07"/>
    <w:rsid w:val="00EF1E74"/>
    <w:rsid w:val="00EF2BA4"/>
    <w:rsid w:val="00EF2E22"/>
    <w:rsid w:val="00EF328F"/>
    <w:rsid w:val="00EF35B5"/>
    <w:rsid w:val="00EF3D2F"/>
    <w:rsid w:val="00EF4944"/>
    <w:rsid w:val="00EF4A41"/>
    <w:rsid w:val="00EF5789"/>
    <w:rsid w:val="00EF5B66"/>
    <w:rsid w:val="00EF669A"/>
    <w:rsid w:val="00EF6C94"/>
    <w:rsid w:val="00F003F6"/>
    <w:rsid w:val="00F00954"/>
    <w:rsid w:val="00F00AA7"/>
    <w:rsid w:val="00F03B6D"/>
    <w:rsid w:val="00F04C19"/>
    <w:rsid w:val="00F05B8B"/>
    <w:rsid w:val="00F065C1"/>
    <w:rsid w:val="00F06CBF"/>
    <w:rsid w:val="00F06F79"/>
    <w:rsid w:val="00F078EF"/>
    <w:rsid w:val="00F07A0A"/>
    <w:rsid w:val="00F1159D"/>
    <w:rsid w:val="00F11798"/>
    <w:rsid w:val="00F120B7"/>
    <w:rsid w:val="00F12E08"/>
    <w:rsid w:val="00F14FB9"/>
    <w:rsid w:val="00F1567F"/>
    <w:rsid w:val="00F165C4"/>
    <w:rsid w:val="00F16C4D"/>
    <w:rsid w:val="00F16D84"/>
    <w:rsid w:val="00F17831"/>
    <w:rsid w:val="00F1797B"/>
    <w:rsid w:val="00F2089F"/>
    <w:rsid w:val="00F20CF4"/>
    <w:rsid w:val="00F22D43"/>
    <w:rsid w:val="00F23A5D"/>
    <w:rsid w:val="00F2487F"/>
    <w:rsid w:val="00F26040"/>
    <w:rsid w:val="00F26184"/>
    <w:rsid w:val="00F272EA"/>
    <w:rsid w:val="00F3002D"/>
    <w:rsid w:val="00F32446"/>
    <w:rsid w:val="00F33809"/>
    <w:rsid w:val="00F33C92"/>
    <w:rsid w:val="00F33DBE"/>
    <w:rsid w:val="00F341D6"/>
    <w:rsid w:val="00F342C4"/>
    <w:rsid w:val="00F34B83"/>
    <w:rsid w:val="00F351A1"/>
    <w:rsid w:val="00F35810"/>
    <w:rsid w:val="00F35B3D"/>
    <w:rsid w:val="00F36B33"/>
    <w:rsid w:val="00F3711F"/>
    <w:rsid w:val="00F40609"/>
    <w:rsid w:val="00F413FD"/>
    <w:rsid w:val="00F41859"/>
    <w:rsid w:val="00F41BC2"/>
    <w:rsid w:val="00F42BD9"/>
    <w:rsid w:val="00F4381A"/>
    <w:rsid w:val="00F4655E"/>
    <w:rsid w:val="00F4656B"/>
    <w:rsid w:val="00F46DAA"/>
    <w:rsid w:val="00F4737D"/>
    <w:rsid w:val="00F5000A"/>
    <w:rsid w:val="00F50858"/>
    <w:rsid w:val="00F51069"/>
    <w:rsid w:val="00F5178C"/>
    <w:rsid w:val="00F5204C"/>
    <w:rsid w:val="00F52274"/>
    <w:rsid w:val="00F529D2"/>
    <w:rsid w:val="00F52D43"/>
    <w:rsid w:val="00F552B5"/>
    <w:rsid w:val="00F5591F"/>
    <w:rsid w:val="00F55959"/>
    <w:rsid w:val="00F60069"/>
    <w:rsid w:val="00F61A0B"/>
    <w:rsid w:val="00F6208F"/>
    <w:rsid w:val="00F629E2"/>
    <w:rsid w:val="00F6306F"/>
    <w:rsid w:val="00F6328E"/>
    <w:rsid w:val="00F63B09"/>
    <w:rsid w:val="00F65045"/>
    <w:rsid w:val="00F6537E"/>
    <w:rsid w:val="00F657D7"/>
    <w:rsid w:val="00F658D0"/>
    <w:rsid w:val="00F661FF"/>
    <w:rsid w:val="00F673BA"/>
    <w:rsid w:val="00F7033D"/>
    <w:rsid w:val="00F721E3"/>
    <w:rsid w:val="00F72211"/>
    <w:rsid w:val="00F733C1"/>
    <w:rsid w:val="00F7393E"/>
    <w:rsid w:val="00F74365"/>
    <w:rsid w:val="00F74A05"/>
    <w:rsid w:val="00F75104"/>
    <w:rsid w:val="00F7670B"/>
    <w:rsid w:val="00F772AC"/>
    <w:rsid w:val="00F802F8"/>
    <w:rsid w:val="00F80646"/>
    <w:rsid w:val="00F8184A"/>
    <w:rsid w:val="00F82EAD"/>
    <w:rsid w:val="00F82F1A"/>
    <w:rsid w:val="00F82F79"/>
    <w:rsid w:val="00F83374"/>
    <w:rsid w:val="00F8343A"/>
    <w:rsid w:val="00F84604"/>
    <w:rsid w:val="00F84FDA"/>
    <w:rsid w:val="00F87065"/>
    <w:rsid w:val="00F879D9"/>
    <w:rsid w:val="00F87E8A"/>
    <w:rsid w:val="00F90B7C"/>
    <w:rsid w:val="00F91879"/>
    <w:rsid w:val="00F92C83"/>
    <w:rsid w:val="00F93227"/>
    <w:rsid w:val="00F9345A"/>
    <w:rsid w:val="00F93475"/>
    <w:rsid w:val="00F938A6"/>
    <w:rsid w:val="00F94617"/>
    <w:rsid w:val="00F95BCE"/>
    <w:rsid w:val="00F96F42"/>
    <w:rsid w:val="00F96FE9"/>
    <w:rsid w:val="00FA113B"/>
    <w:rsid w:val="00FA1CF7"/>
    <w:rsid w:val="00FA2170"/>
    <w:rsid w:val="00FA22D8"/>
    <w:rsid w:val="00FA35F6"/>
    <w:rsid w:val="00FA4560"/>
    <w:rsid w:val="00FA5938"/>
    <w:rsid w:val="00FA5C2E"/>
    <w:rsid w:val="00FA5F60"/>
    <w:rsid w:val="00FA647C"/>
    <w:rsid w:val="00FA6FE3"/>
    <w:rsid w:val="00FA74C8"/>
    <w:rsid w:val="00FA7CF0"/>
    <w:rsid w:val="00FB0562"/>
    <w:rsid w:val="00FB2568"/>
    <w:rsid w:val="00FB34F0"/>
    <w:rsid w:val="00FB3637"/>
    <w:rsid w:val="00FB3DFA"/>
    <w:rsid w:val="00FB415F"/>
    <w:rsid w:val="00FB4C3B"/>
    <w:rsid w:val="00FB4D9D"/>
    <w:rsid w:val="00FB52D8"/>
    <w:rsid w:val="00FB70E7"/>
    <w:rsid w:val="00FB730F"/>
    <w:rsid w:val="00FC0717"/>
    <w:rsid w:val="00FC20BB"/>
    <w:rsid w:val="00FC2E95"/>
    <w:rsid w:val="00FC3132"/>
    <w:rsid w:val="00FC4694"/>
    <w:rsid w:val="00FC4B89"/>
    <w:rsid w:val="00FC51C1"/>
    <w:rsid w:val="00FC51F4"/>
    <w:rsid w:val="00FC522C"/>
    <w:rsid w:val="00FC5E39"/>
    <w:rsid w:val="00FC77CD"/>
    <w:rsid w:val="00FC7A65"/>
    <w:rsid w:val="00FD01AB"/>
    <w:rsid w:val="00FD06AB"/>
    <w:rsid w:val="00FD0973"/>
    <w:rsid w:val="00FD0F8C"/>
    <w:rsid w:val="00FD19C2"/>
    <w:rsid w:val="00FD21C8"/>
    <w:rsid w:val="00FD252E"/>
    <w:rsid w:val="00FD2653"/>
    <w:rsid w:val="00FD2949"/>
    <w:rsid w:val="00FD481F"/>
    <w:rsid w:val="00FD5DEA"/>
    <w:rsid w:val="00FD65CD"/>
    <w:rsid w:val="00FD6BF5"/>
    <w:rsid w:val="00FE0B4F"/>
    <w:rsid w:val="00FE106B"/>
    <w:rsid w:val="00FE1418"/>
    <w:rsid w:val="00FE28D7"/>
    <w:rsid w:val="00FE3101"/>
    <w:rsid w:val="00FE3EDD"/>
    <w:rsid w:val="00FE44E7"/>
    <w:rsid w:val="00FE4D1A"/>
    <w:rsid w:val="00FE5C11"/>
    <w:rsid w:val="00FE60D2"/>
    <w:rsid w:val="00FE685A"/>
    <w:rsid w:val="00FE74D4"/>
    <w:rsid w:val="00FE7E4C"/>
    <w:rsid w:val="00FF18ED"/>
    <w:rsid w:val="00FF1915"/>
    <w:rsid w:val="00FF4AD6"/>
    <w:rsid w:val="00FF565E"/>
    <w:rsid w:val="00FF5785"/>
    <w:rsid w:val="00F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CBAB"/>
  <w15:docId w15:val="{B326E069-71F8-43CE-B1D9-42B25BCE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AD"/>
    <w:pPr>
      <w:spacing w:after="200" w:line="276" w:lineRule="auto"/>
    </w:pPr>
  </w:style>
  <w:style w:type="paragraph" w:styleId="Ttulo1">
    <w:name w:val="heading 1"/>
    <w:basedOn w:val="Normal"/>
    <w:next w:val="Normal"/>
    <w:link w:val="Ttulo1Car"/>
    <w:uiPriority w:val="9"/>
    <w:qFormat/>
    <w:rsid w:val="00256EA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256E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56EAD"/>
    <w:pPr>
      <w:spacing w:after="0" w:line="240" w:lineRule="auto"/>
      <w:ind w:left="709"/>
      <w:jc w:val="both"/>
      <w:outlineLvl w:val="2"/>
    </w:pPr>
    <w:rPr>
      <w:rFonts w:ascii="Verdana" w:eastAsia="Batang" w:hAnsi="Verdana" w:cs="Times"/>
      <w:b/>
      <w:i/>
      <w:sz w:val="20"/>
      <w:szCs w:val="24"/>
      <w:lang w:val="es-MX"/>
    </w:rPr>
  </w:style>
  <w:style w:type="paragraph" w:styleId="Ttulo4">
    <w:name w:val="heading 4"/>
    <w:basedOn w:val="Normal"/>
    <w:next w:val="Normal"/>
    <w:link w:val="Ttulo4Car"/>
    <w:uiPriority w:val="9"/>
    <w:unhideWhenUsed/>
    <w:qFormat/>
    <w:rsid w:val="00256EA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256E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EAD"/>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256EA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56EAD"/>
    <w:rPr>
      <w:rFonts w:ascii="Verdana" w:eastAsia="Batang" w:hAnsi="Verdana" w:cs="Times"/>
      <w:b/>
      <w:i/>
      <w:sz w:val="20"/>
      <w:szCs w:val="24"/>
      <w:lang w:val="es-MX"/>
    </w:rPr>
  </w:style>
  <w:style w:type="character" w:customStyle="1" w:styleId="Ttulo4Car">
    <w:name w:val="Título 4 Car"/>
    <w:basedOn w:val="Fuentedeprrafopredeter"/>
    <w:link w:val="Ttulo4"/>
    <w:uiPriority w:val="9"/>
    <w:rsid w:val="00256EAD"/>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256EAD"/>
    <w:rPr>
      <w:rFonts w:asciiTheme="majorHAnsi" w:eastAsiaTheme="majorEastAsia" w:hAnsiTheme="majorHAnsi" w:cstheme="majorBidi"/>
      <w:color w:val="2F5496" w:themeColor="accent1" w:themeShade="BF"/>
    </w:rPr>
  </w:style>
  <w:style w:type="paragraph" w:customStyle="1" w:styleId="Normal1">
    <w:name w:val="Normal1"/>
    <w:rsid w:val="00256EAD"/>
    <w:pPr>
      <w:widowControl w:val="0"/>
      <w:spacing w:after="0" w:line="240" w:lineRule="auto"/>
    </w:pPr>
    <w:rPr>
      <w:rFonts w:ascii="Times New Roman" w:eastAsia="Times New Roman" w:hAnsi="Times New Roman" w:cs="Times New Roman"/>
      <w:sz w:val="24"/>
      <w:szCs w:val="24"/>
      <w:lang w:val="es-CR"/>
    </w:rPr>
  </w:style>
  <w:style w:type="paragraph" w:styleId="Prrafodelista">
    <w:name w:val="List Paragraph"/>
    <w:aliases w:val="Párrafo de lista1,List Paragraph1,Colorful List - Accent 11,List Paragraph2,Lista vistosa - Énfasis 11,Subtle Emphasis1,Footnote1,Footnote,Parrafos,List Paragraph11,Cuadrícula clara - Énfasis 31,Lista clara - Énfasis 51,List Paragraph"/>
    <w:basedOn w:val="Normal"/>
    <w:link w:val="PrrafodelistaCar"/>
    <w:uiPriority w:val="1"/>
    <w:qFormat/>
    <w:rsid w:val="00256EAD"/>
    <w:pPr>
      <w:ind w:left="720"/>
      <w:contextualSpacing/>
    </w:p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256EAD"/>
    <w:pPr>
      <w:spacing w:after="0" w:line="240" w:lineRule="auto"/>
    </w:pPr>
    <w:rPr>
      <w:sz w:val="20"/>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qFormat/>
    <w:rsid w:val="00256EAD"/>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256EAD"/>
    <w:rPr>
      <w:vertAlign w:val="superscript"/>
    </w:rPr>
  </w:style>
  <w:style w:type="character" w:styleId="Hipervnculo">
    <w:name w:val="Hyperlink"/>
    <w:aliases w:val="Heading 3 caso"/>
    <w:uiPriority w:val="99"/>
    <w:unhideWhenUsed/>
    <w:rsid w:val="00256EAD"/>
    <w:rPr>
      <w:rFonts w:ascii="Times New Roman" w:hAnsi="Times New Roman" w:cs="Times New Roman" w:hint="default"/>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256EAD"/>
    <w:pPr>
      <w:widowControl w:val="0"/>
      <w:adjustRightInd w:val="0"/>
      <w:spacing w:after="0" w:line="240" w:lineRule="auto"/>
      <w:jc w:val="both"/>
    </w:pPr>
    <w:rPr>
      <w:vertAlign w:val="superscript"/>
    </w:rPr>
  </w:style>
  <w:style w:type="character" w:customStyle="1" w:styleId="PrrafodelistaCar">
    <w:name w:val="Párrafo de lista Car"/>
    <w:aliases w:val="Párrafo de lista1 Car,List Paragraph1 Car,Colorful List - Accent 11 Car,List Paragraph2 Car,Lista vistosa - Énfasis 11 Car,Subtle Emphasis1 Car,Footnote1 Car,Footnote Car,Parrafos Car,List Paragraph11 Car,List Paragraph Car"/>
    <w:link w:val="Prrafodelista"/>
    <w:locked/>
    <w:rsid w:val="00256EAD"/>
  </w:style>
  <w:style w:type="character" w:styleId="Refdecomentario">
    <w:name w:val="annotation reference"/>
    <w:basedOn w:val="Fuentedeprrafopredeter"/>
    <w:uiPriority w:val="99"/>
    <w:semiHidden/>
    <w:unhideWhenUsed/>
    <w:rsid w:val="00256EAD"/>
    <w:rPr>
      <w:sz w:val="18"/>
      <w:szCs w:val="18"/>
    </w:rPr>
  </w:style>
  <w:style w:type="paragraph" w:styleId="Textocomentario">
    <w:name w:val="annotation text"/>
    <w:basedOn w:val="Normal"/>
    <w:link w:val="TextocomentarioCar"/>
    <w:uiPriority w:val="99"/>
    <w:unhideWhenUsed/>
    <w:rsid w:val="00256EAD"/>
    <w:pPr>
      <w:spacing w:line="240" w:lineRule="auto"/>
    </w:pPr>
    <w:rPr>
      <w:sz w:val="24"/>
      <w:szCs w:val="24"/>
    </w:rPr>
  </w:style>
  <w:style w:type="character" w:customStyle="1" w:styleId="TextocomentarioCar">
    <w:name w:val="Texto comentario Car"/>
    <w:basedOn w:val="Fuentedeprrafopredeter"/>
    <w:link w:val="Textocomentario"/>
    <w:uiPriority w:val="99"/>
    <w:rsid w:val="00256EAD"/>
    <w:rPr>
      <w:sz w:val="24"/>
      <w:szCs w:val="24"/>
    </w:rPr>
  </w:style>
  <w:style w:type="paragraph" w:styleId="Textodeglobo">
    <w:name w:val="Balloon Text"/>
    <w:basedOn w:val="Normal"/>
    <w:link w:val="TextodegloboCar"/>
    <w:uiPriority w:val="99"/>
    <w:semiHidden/>
    <w:unhideWhenUsed/>
    <w:rsid w:val="00256EA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6EAD"/>
    <w:rPr>
      <w:rFonts w:ascii="Tahoma" w:hAnsi="Tahoma" w:cs="Tahoma"/>
      <w:sz w:val="16"/>
      <w:szCs w:val="16"/>
    </w:rPr>
  </w:style>
  <w:style w:type="paragraph" w:styleId="Encabezado">
    <w:name w:val="header"/>
    <w:basedOn w:val="Normal"/>
    <w:link w:val="EncabezadoCar"/>
    <w:uiPriority w:val="99"/>
    <w:unhideWhenUsed/>
    <w:rsid w:val="00256EA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6EAD"/>
  </w:style>
  <w:style w:type="paragraph" w:styleId="Piedepgina">
    <w:name w:val="footer"/>
    <w:basedOn w:val="Normal"/>
    <w:link w:val="PiedepginaCar"/>
    <w:uiPriority w:val="99"/>
    <w:unhideWhenUsed/>
    <w:rsid w:val="00256EA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6EAD"/>
  </w:style>
  <w:style w:type="paragraph" w:styleId="Textonotaalfinal">
    <w:name w:val="endnote text"/>
    <w:basedOn w:val="Normal"/>
    <w:link w:val="TextonotaalfinalCar"/>
    <w:uiPriority w:val="99"/>
    <w:semiHidden/>
    <w:unhideWhenUsed/>
    <w:rsid w:val="00256EA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56EAD"/>
    <w:rPr>
      <w:sz w:val="20"/>
      <w:szCs w:val="20"/>
    </w:rPr>
  </w:style>
  <w:style w:type="character" w:styleId="Refdenotaalfinal">
    <w:name w:val="endnote reference"/>
    <w:basedOn w:val="Fuentedeprrafopredeter"/>
    <w:uiPriority w:val="99"/>
    <w:semiHidden/>
    <w:unhideWhenUsed/>
    <w:rsid w:val="00256EAD"/>
    <w:rPr>
      <w:vertAlign w:val="superscript"/>
    </w:rPr>
  </w:style>
  <w:style w:type="paragraph" w:styleId="Asuntodelcomentario">
    <w:name w:val="annotation subject"/>
    <w:basedOn w:val="Textocomentario"/>
    <w:next w:val="Textocomentario"/>
    <w:link w:val="AsuntodelcomentarioCar"/>
    <w:uiPriority w:val="99"/>
    <w:semiHidden/>
    <w:unhideWhenUsed/>
    <w:rsid w:val="00256EAD"/>
    <w:rPr>
      <w:b/>
      <w:bCs/>
      <w:sz w:val="20"/>
      <w:szCs w:val="20"/>
    </w:rPr>
  </w:style>
  <w:style w:type="character" w:customStyle="1" w:styleId="AsuntodelcomentarioCar">
    <w:name w:val="Asunto del comentario Car"/>
    <w:basedOn w:val="TextocomentarioCar"/>
    <w:link w:val="Asuntodelcomentario"/>
    <w:uiPriority w:val="99"/>
    <w:semiHidden/>
    <w:rsid w:val="00256EAD"/>
    <w:rPr>
      <w:b/>
      <w:bCs/>
      <w:sz w:val="20"/>
      <w:szCs w:val="20"/>
    </w:rPr>
  </w:style>
  <w:style w:type="paragraph" w:styleId="Textoindependiente">
    <w:name w:val="Body Text"/>
    <w:basedOn w:val="Normal"/>
    <w:link w:val="TextoindependienteCar"/>
    <w:rsid w:val="00256EAD"/>
    <w:pPr>
      <w:spacing w:after="0" w:line="240" w:lineRule="auto"/>
      <w:jc w:val="both"/>
    </w:pPr>
    <w:rPr>
      <w:rFonts w:ascii="Garamond" w:eastAsia="Times New Roman" w:hAnsi="Garamond" w:cs="Times New Roman"/>
      <w:sz w:val="24"/>
      <w:szCs w:val="20"/>
      <w:lang w:val="en-GB"/>
    </w:rPr>
  </w:style>
  <w:style w:type="character" w:customStyle="1" w:styleId="TextoindependienteCar">
    <w:name w:val="Texto independiente Car"/>
    <w:basedOn w:val="Fuentedeprrafopredeter"/>
    <w:link w:val="Textoindependiente"/>
    <w:rsid w:val="00256EAD"/>
    <w:rPr>
      <w:rFonts w:ascii="Garamond" w:eastAsia="Times New Roman" w:hAnsi="Garamond" w:cs="Times New Roman"/>
      <w:sz w:val="24"/>
      <w:szCs w:val="20"/>
      <w:lang w:val="en-GB"/>
    </w:rPr>
  </w:style>
  <w:style w:type="paragraph" w:styleId="Revisin">
    <w:name w:val="Revision"/>
    <w:hidden/>
    <w:uiPriority w:val="99"/>
    <w:semiHidden/>
    <w:rsid w:val="00256EAD"/>
    <w:pPr>
      <w:spacing w:after="0" w:line="240" w:lineRule="auto"/>
    </w:pPr>
  </w:style>
  <w:style w:type="paragraph" w:styleId="NormalWeb">
    <w:name w:val="Normal (Web)"/>
    <w:basedOn w:val="Normal"/>
    <w:uiPriority w:val="99"/>
    <w:unhideWhenUsed/>
    <w:rsid w:val="00256EAD"/>
    <w:rPr>
      <w:rFonts w:ascii="Times New Roman" w:hAnsi="Times New Roman" w:cs="Times New Roman"/>
      <w:sz w:val="24"/>
      <w:szCs w:val="24"/>
    </w:rPr>
  </w:style>
  <w:style w:type="character" w:styleId="Textoennegrita">
    <w:name w:val="Strong"/>
    <w:aliases w:val="Heading 2.1"/>
    <w:basedOn w:val="Fuentedeprrafopredeter"/>
    <w:uiPriority w:val="22"/>
    <w:qFormat/>
    <w:rsid w:val="00256EAD"/>
    <w:rPr>
      <w:b/>
      <w:bCs/>
    </w:rPr>
  </w:style>
  <w:style w:type="paragraph" w:customStyle="1" w:styleId="PrrafodeSentencia">
    <w:name w:val="*. Párrafo de Sentencia"/>
    <w:basedOn w:val="Normal"/>
    <w:next w:val="Normal"/>
    <w:link w:val="PrrafodeSentenciaChar"/>
    <w:qFormat/>
    <w:rsid w:val="00256EAD"/>
    <w:pPr>
      <w:numPr>
        <w:numId w:val="2"/>
      </w:numPr>
      <w:tabs>
        <w:tab w:val="left" w:pos="0"/>
        <w:tab w:val="left" w:pos="567"/>
      </w:tabs>
      <w:spacing w:after="0" w:line="240" w:lineRule="auto"/>
      <w:jc w:val="both"/>
    </w:pPr>
    <w:rPr>
      <w:rFonts w:ascii="Verdana" w:eastAsia="Batang" w:hAnsi="Verdana" w:cs="Times New Roman"/>
      <w:spacing w:val="-4"/>
      <w:sz w:val="20"/>
      <w:lang w:val="es-CR" w:eastAsia="es-MX"/>
    </w:rPr>
  </w:style>
  <w:style w:type="character" w:customStyle="1" w:styleId="PrrafodeSentenciaChar">
    <w:name w:val="*. Párrafo de Sentencia Char"/>
    <w:basedOn w:val="Fuentedeprrafopredeter"/>
    <w:link w:val="PrrafodeSentencia"/>
    <w:rsid w:val="00256EAD"/>
    <w:rPr>
      <w:rFonts w:ascii="Verdana" w:eastAsia="Batang" w:hAnsi="Verdana" w:cs="Times New Roman"/>
      <w:spacing w:val="-4"/>
      <w:sz w:val="20"/>
      <w:lang w:val="es-CR" w:eastAsia="es-MX"/>
    </w:rPr>
  </w:style>
  <w:style w:type="paragraph" w:customStyle="1" w:styleId="Numberedparagraphs">
    <w:name w:val="Numbered paragraphs"/>
    <w:basedOn w:val="Normal"/>
    <w:link w:val="NumberedparagraphsCar"/>
    <w:qFormat/>
    <w:rsid w:val="00256EAD"/>
    <w:pPr>
      <w:numPr>
        <w:numId w:val="1"/>
      </w:numPr>
      <w:spacing w:after="0" w:line="240" w:lineRule="auto"/>
      <w:jc w:val="both"/>
    </w:pPr>
    <w:rPr>
      <w:rFonts w:ascii="Verdana" w:eastAsia="MS Mincho" w:hAnsi="Verdana" w:cs="Times New Roman"/>
      <w:color w:val="000000"/>
      <w:sz w:val="20"/>
      <w:szCs w:val="20"/>
      <w:lang w:val="es-ES_tradnl"/>
    </w:rPr>
  </w:style>
  <w:style w:type="paragraph" w:styleId="Ttulo">
    <w:name w:val="Title"/>
    <w:basedOn w:val="Normal"/>
    <w:next w:val="Normal"/>
    <w:link w:val="TtuloCar"/>
    <w:uiPriority w:val="10"/>
    <w:qFormat/>
    <w:rsid w:val="00256EA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256EAD"/>
    <w:rPr>
      <w:rFonts w:asciiTheme="majorHAnsi" w:eastAsiaTheme="majorEastAsia" w:hAnsiTheme="majorHAnsi" w:cstheme="majorBidi"/>
      <w:color w:val="323E4F" w:themeColor="text2" w:themeShade="BF"/>
      <w:spacing w:val="5"/>
      <w:kern w:val="28"/>
      <w:sz w:val="52"/>
      <w:szCs w:val="52"/>
    </w:rPr>
  </w:style>
  <w:style w:type="character" w:styleId="Nmerodelnea">
    <w:name w:val="line number"/>
    <w:basedOn w:val="Fuentedeprrafopredeter"/>
    <w:uiPriority w:val="99"/>
    <w:semiHidden/>
    <w:unhideWhenUsed/>
    <w:rsid w:val="00256EAD"/>
  </w:style>
  <w:style w:type="character" w:customStyle="1" w:styleId="sb8d990e2">
    <w:name w:val="sb8d990e2"/>
    <w:basedOn w:val="Fuentedeprrafopredeter"/>
    <w:rsid w:val="00256EAD"/>
  </w:style>
  <w:style w:type="paragraph" w:styleId="TtuloTDC">
    <w:name w:val="TOC Heading"/>
    <w:basedOn w:val="Ttulo1"/>
    <w:next w:val="Normal"/>
    <w:uiPriority w:val="39"/>
    <w:unhideWhenUsed/>
    <w:qFormat/>
    <w:rsid w:val="00256EAD"/>
    <w:pPr>
      <w:spacing w:before="240" w:line="259" w:lineRule="auto"/>
      <w:outlineLvl w:val="9"/>
    </w:pPr>
    <w:rPr>
      <w:b w:val="0"/>
      <w:bCs w:val="0"/>
      <w:sz w:val="32"/>
      <w:szCs w:val="32"/>
    </w:rPr>
  </w:style>
  <w:style w:type="paragraph" w:styleId="TDC1">
    <w:name w:val="toc 1"/>
    <w:basedOn w:val="Normal"/>
    <w:next w:val="Normal"/>
    <w:autoRedefine/>
    <w:uiPriority w:val="39"/>
    <w:unhideWhenUsed/>
    <w:rsid w:val="00FF565E"/>
    <w:pPr>
      <w:tabs>
        <w:tab w:val="right" w:leader="dot" w:pos="9350"/>
      </w:tabs>
      <w:spacing w:after="0" w:line="240" w:lineRule="auto"/>
      <w:jc w:val="both"/>
    </w:pPr>
    <w:rPr>
      <w:rFonts w:cstheme="minorHAnsi"/>
      <w:b/>
      <w:bCs/>
      <w:caps/>
      <w:sz w:val="20"/>
      <w:szCs w:val="20"/>
    </w:rPr>
  </w:style>
  <w:style w:type="paragraph" w:styleId="TDC2">
    <w:name w:val="toc 2"/>
    <w:basedOn w:val="Normal"/>
    <w:next w:val="Normal"/>
    <w:autoRedefine/>
    <w:uiPriority w:val="39"/>
    <w:unhideWhenUsed/>
    <w:rsid w:val="00974143"/>
    <w:pPr>
      <w:tabs>
        <w:tab w:val="left" w:pos="709"/>
        <w:tab w:val="right" w:leader="dot" w:pos="9350"/>
      </w:tabs>
      <w:spacing w:after="0"/>
      <w:ind w:left="220"/>
    </w:pPr>
    <w:rPr>
      <w:rFonts w:ascii="Verdana" w:hAnsi="Verdana" w:cstheme="minorHAnsi"/>
      <w:bCs/>
      <w:noProof/>
      <w:sz w:val="20"/>
      <w:szCs w:val="20"/>
      <w:lang w:val="es-ES"/>
    </w:rPr>
  </w:style>
  <w:style w:type="paragraph" w:styleId="TDC3">
    <w:name w:val="toc 3"/>
    <w:basedOn w:val="Normal"/>
    <w:next w:val="Normal"/>
    <w:autoRedefine/>
    <w:uiPriority w:val="39"/>
    <w:unhideWhenUsed/>
    <w:rsid w:val="00256EAD"/>
    <w:pPr>
      <w:tabs>
        <w:tab w:val="right" w:leader="dot" w:pos="9408"/>
      </w:tabs>
      <w:spacing w:after="0"/>
      <w:ind w:left="440"/>
    </w:pPr>
    <w:rPr>
      <w:rFonts w:ascii="Verdana" w:eastAsia="Verdana" w:hAnsi="Verdana" w:cs="Verdana"/>
      <w:i/>
      <w:iCs/>
      <w:noProof/>
      <w:sz w:val="20"/>
      <w:szCs w:val="20"/>
      <w:lang w:val="es-CR"/>
    </w:rPr>
  </w:style>
  <w:style w:type="paragraph" w:styleId="TDC4">
    <w:name w:val="toc 4"/>
    <w:basedOn w:val="Normal"/>
    <w:next w:val="Normal"/>
    <w:autoRedefine/>
    <w:uiPriority w:val="39"/>
    <w:unhideWhenUsed/>
    <w:rsid w:val="00256EAD"/>
    <w:pPr>
      <w:tabs>
        <w:tab w:val="right" w:leader="dot" w:pos="9350"/>
      </w:tabs>
      <w:spacing w:after="0"/>
      <w:ind w:left="660"/>
    </w:pPr>
    <w:rPr>
      <w:rFonts w:ascii="Verdana" w:hAnsi="Verdana" w:cstheme="minorHAnsi"/>
      <w:i/>
      <w:noProof/>
      <w:sz w:val="20"/>
      <w:szCs w:val="20"/>
      <w:lang w:val="es-CR"/>
    </w:rPr>
  </w:style>
  <w:style w:type="paragraph" w:styleId="TDC5">
    <w:name w:val="toc 5"/>
    <w:basedOn w:val="Normal"/>
    <w:next w:val="Normal"/>
    <w:autoRedefine/>
    <w:uiPriority w:val="39"/>
    <w:unhideWhenUsed/>
    <w:rsid w:val="00256EAD"/>
    <w:pPr>
      <w:spacing w:after="0"/>
      <w:ind w:left="880"/>
    </w:pPr>
    <w:rPr>
      <w:rFonts w:cstheme="minorHAnsi"/>
      <w:sz w:val="18"/>
      <w:szCs w:val="18"/>
    </w:rPr>
  </w:style>
  <w:style w:type="paragraph" w:styleId="TDC6">
    <w:name w:val="toc 6"/>
    <w:basedOn w:val="Normal"/>
    <w:next w:val="Normal"/>
    <w:autoRedefine/>
    <w:uiPriority w:val="39"/>
    <w:unhideWhenUsed/>
    <w:rsid w:val="00256EAD"/>
    <w:pPr>
      <w:spacing w:after="0"/>
      <w:ind w:left="1100"/>
    </w:pPr>
    <w:rPr>
      <w:rFonts w:cstheme="minorHAnsi"/>
      <w:sz w:val="18"/>
      <w:szCs w:val="18"/>
    </w:rPr>
  </w:style>
  <w:style w:type="paragraph" w:styleId="TDC7">
    <w:name w:val="toc 7"/>
    <w:basedOn w:val="Normal"/>
    <w:next w:val="Normal"/>
    <w:autoRedefine/>
    <w:uiPriority w:val="39"/>
    <w:unhideWhenUsed/>
    <w:rsid w:val="00256EAD"/>
    <w:pPr>
      <w:spacing w:after="0"/>
      <w:ind w:left="1320"/>
    </w:pPr>
    <w:rPr>
      <w:rFonts w:cstheme="minorHAnsi"/>
      <w:sz w:val="18"/>
      <w:szCs w:val="18"/>
    </w:rPr>
  </w:style>
  <w:style w:type="paragraph" w:styleId="TDC8">
    <w:name w:val="toc 8"/>
    <w:basedOn w:val="Normal"/>
    <w:next w:val="Normal"/>
    <w:autoRedefine/>
    <w:uiPriority w:val="39"/>
    <w:unhideWhenUsed/>
    <w:rsid w:val="00256EAD"/>
    <w:pPr>
      <w:spacing w:after="0"/>
      <w:ind w:left="1540"/>
    </w:pPr>
    <w:rPr>
      <w:rFonts w:cstheme="minorHAnsi"/>
      <w:sz w:val="18"/>
      <w:szCs w:val="18"/>
    </w:rPr>
  </w:style>
  <w:style w:type="paragraph" w:styleId="TDC9">
    <w:name w:val="toc 9"/>
    <w:basedOn w:val="Normal"/>
    <w:next w:val="Normal"/>
    <w:autoRedefine/>
    <w:uiPriority w:val="39"/>
    <w:unhideWhenUsed/>
    <w:rsid w:val="00256EAD"/>
    <w:pPr>
      <w:spacing w:after="0"/>
      <w:ind w:left="1760"/>
    </w:pPr>
    <w:rPr>
      <w:rFonts w:cstheme="minorHAnsi"/>
      <w:sz w:val="18"/>
      <w:szCs w:val="18"/>
    </w:rPr>
  </w:style>
  <w:style w:type="paragraph" w:customStyle="1" w:styleId="Footnotes">
    <w:name w:val="**. Footnotes"/>
    <w:basedOn w:val="Textonotapie"/>
    <w:link w:val="FootnotesChar"/>
    <w:autoRedefine/>
    <w:qFormat/>
    <w:rsid w:val="00256EAD"/>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Fuentedeprrafopredeter"/>
    <w:link w:val="Footnotes"/>
    <w:rsid w:val="00256EAD"/>
    <w:rPr>
      <w:rFonts w:ascii="Verdana" w:eastAsia="Batang" w:hAnsi="Verdana" w:cs="Palatino-Italic"/>
      <w:iCs/>
      <w:sz w:val="16"/>
      <w:szCs w:val="16"/>
      <w:lang w:val="es-ES"/>
    </w:rPr>
  </w:style>
  <w:style w:type="character" w:customStyle="1" w:styleId="apple-style-span">
    <w:name w:val="apple-style-span"/>
    <w:basedOn w:val="Fuentedeprrafopredeter"/>
    <w:rsid w:val="00256EAD"/>
  </w:style>
  <w:style w:type="character" w:styleId="Hipervnculovisitado">
    <w:name w:val="FollowedHyperlink"/>
    <w:basedOn w:val="Fuentedeprrafopredeter"/>
    <w:uiPriority w:val="99"/>
    <w:semiHidden/>
    <w:unhideWhenUsed/>
    <w:rsid w:val="00256EAD"/>
    <w:rPr>
      <w:color w:val="954F72" w:themeColor="followedHyperlink"/>
      <w:u w:val="single"/>
    </w:rPr>
  </w:style>
  <w:style w:type="paragraph" w:customStyle="1" w:styleId="Default">
    <w:name w:val="Default"/>
    <w:rsid w:val="00256EAD"/>
    <w:pPr>
      <w:autoSpaceDE w:val="0"/>
      <w:autoSpaceDN w:val="0"/>
      <w:adjustRightInd w:val="0"/>
      <w:spacing w:after="0" w:line="240" w:lineRule="auto"/>
    </w:pPr>
    <w:rPr>
      <w:rFonts w:ascii="Verdana" w:hAnsi="Verdana" w:cs="Verdana"/>
      <w:color w:val="000000"/>
      <w:sz w:val="24"/>
      <w:szCs w:val="24"/>
      <w:lang w:val="es-CR"/>
    </w:rPr>
  </w:style>
  <w:style w:type="paragraph" w:customStyle="1" w:styleId="citaindirecta">
    <w:name w:val="cita indirecta"/>
    <w:basedOn w:val="Normal"/>
    <w:uiPriority w:val="99"/>
    <w:rsid w:val="00256EAD"/>
    <w:pPr>
      <w:spacing w:before="60" w:after="60" w:line="240" w:lineRule="auto"/>
      <w:ind w:left="708"/>
      <w:jc w:val="both"/>
    </w:pPr>
    <w:rPr>
      <w:rFonts w:ascii="Verdana" w:eastAsia="Times New Roman" w:hAnsi="Verdana" w:cs="Times New Roman"/>
      <w:sz w:val="20"/>
      <w:szCs w:val="20"/>
      <w:lang w:val="es-ES_tradnl"/>
    </w:rPr>
  </w:style>
  <w:style w:type="paragraph" w:customStyle="1" w:styleId="Estilo1">
    <w:name w:val="Estilo1"/>
    <w:basedOn w:val="Normal"/>
    <w:link w:val="Estilo1Car"/>
    <w:qFormat/>
    <w:rsid w:val="00256EAD"/>
    <w:pPr>
      <w:spacing w:before="60" w:after="120" w:line="240" w:lineRule="auto"/>
      <w:ind w:left="2018" w:right="6" w:hanging="180"/>
      <w:jc w:val="both"/>
    </w:pPr>
    <w:rPr>
      <w:rFonts w:ascii="Verdana" w:eastAsia="Batang" w:hAnsi="Verdana" w:cs="Times"/>
      <w:i/>
      <w:sz w:val="20"/>
      <w:szCs w:val="24"/>
      <w:lang w:val="es-ES_tradnl"/>
    </w:rPr>
  </w:style>
  <w:style w:type="character" w:customStyle="1" w:styleId="Estilo1Car">
    <w:name w:val="Estilo1 Car"/>
    <w:basedOn w:val="Fuentedeprrafopredeter"/>
    <w:link w:val="Estilo1"/>
    <w:rsid w:val="00256EAD"/>
    <w:rPr>
      <w:rFonts w:ascii="Verdana" w:eastAsia="Batang" w:hAnsi="Verdana" w:cs="Times"/>
      <w:i/>
      <w:sz w:val="20"/>
      <w:szCs w:val="24"/>
      <w:lang w:val="es-ES_tradnl"/>
    </w:rPr>
  </w:style>
  <w:style w:type="paragraph" w:customStyle="1" w:styleId="1">
    <w:name w:val="1"/>
    <w:basedOn w:val="Normal"/>
    <w:uiPriority w:val="99"/>
    <w:rsid w:val="00256EAD"/>
    <w:pPr>
      <w:spacing w:after="160" w:line="240" w:lineRule="exact"/>
    </w:pPr>
    <w:rPr>
      <w:vertAlign w:val="superscript"/>
    </w:rPr>
  </w:style>
  <w:style w:type="character" w:customStyle="1" w:styleId="cf01">
    <w:name w:val="cf01"/>
    <w:basedOn w:val="Fuentedeprrafopredeter"/>
    <w:rsid w:val="00256EAD"/>
    <w:rPr>
      <w:rFonts w:ascii="Segoe UI" w:hAnsi="Segoe UI" w:cs="Segoe UI" w:hint="default"/>
      <w:sz w:val="18"/>
      <w:szCs w:val="18"/>
    </w:rPr>
  </w:style>
  <w:style w:type="character" w:customStyle="1" w:styleId="NumberedparagraphsCar">
    <w:name w:val="Numbered paragraphs Car"/>
    <w:basedOn w:val="Fuentedeprrafopredeter"/>
    <w:link w:val="Numberedparagraphs"/>
    <w:rsid w:val="00256EAD"/>
    <w:rPr>
      <w:rFonts w:ascii="Verdana" w:eastAsia="MS Mincho" w:hAnsi="Verdana" w:cs="Times New Roman"/>
      <w:color w:val="000000"/>
      <w:sz w:val="20"/>
      <w:szCs w:val="20"/>
      <w:lang w:val="es-ES_tradnl"/>
    </w:rPr>
  </w:style>
  <w:style w:type="character" w:customStyle="1" w:styleId="user-highlighted-active">
    <w:name w:val="user-highlighted-active"/>
    <w:basedOn w:val="Fuentedeprrafopredeter"/>
    <w:rsid w:val="00256EAD"/>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256EAD"/>
    <w:pPr>
      <w:spacing w:after="160" w:line="240" w:lineRule="exact"/>
    </w:pPr>
    <w:rPr>
      <w:vertAlign w:val="superscript"/>
      <w:lang w:val="es-CR"/>
    </w:rPr>
  </w:style>
  <w:style w:type="paragraph" w:styleId="Sinespaciado">
    <w:name w:val="No Spacing"/>
    <w:uiPriority w:val="1"/>
    <w:qFormat/>
    <w:rsid w:val="00F8184A"/>
    <w:pPr>
      <w:spacing w:after="0" w:line="240" w:lineRule="auto"/>
    </w:pPr>
  </w:style>
  <w:style w:type="paragraph" w:customStyle="1" w:styleId="JuPara">
    <w:name w:val="Ju_Para"/>
    <w:basedOn w:val="Normal"/>
    <w:rsid w:val="00BF0733"/>
    <w:pPr>
      <w:suppressAutoHyphens/>
      <w:spacing w:after="0" w:line="240" w:lineRule="auto"/>
      <w:ind w:firstLine="284"/>
      <w:jc w:val="both"/>
    </w:pPr>
    <w:rPr>
      <w:rFonts w:ascii="Times New Roman" w:eastAsia="Times New Roman" w:hAnsi="Times New Roman" w:cs="Times New Roman"/>
      <w:sz w:val="24"/>
      <w:szCs w:val="24"/>
      <w:lang w:val="fr-FR" w:eastAsia="fr-FR"/>
    </w:rPr>
  </w:style>
  <w:style w:type="paragraph" w:customStyle="1" w:styleId="Estilo2">
    <w:name w:val="Estilo2"/>
    <w:basedOn w:val="Ttulo1"/>
    <w:link w:val="Estilo2Car"/>
    <w:qFormat/>
    <w:rsid w:val="008D240A"/>
    <w:pPr>
      <w:spacing w:line="240" w:lineRule="auto"/>
      <w:jc w:val="center"/>
    </w:pPr>
    <w:rPr>
      <w:rFonts w:ascii="Verdana" w:eastAsia="Verdana" w:hAnsi="Verdana" w:cs="Verdana"/>
      <w:color w:val="auto"/>
      <w:sz w:val="20"/>
      <w:szCs w:val="20"/>
      <w:lang w:val="es-CR"/>
    </w:rPr>
  </w:style>
  <w:style w:type="paragraph" w:customStyle="1" w:styleId="Estilo3">
    <w:name w:val="Estilo3"/>
    <w:basedOn w:val="Ttulo2"/>
    <w:link w:val="Estilo3Car"/>
    <w:qFormat/>
    <w:rsid w:val="008D240A"/>
    <w:pPr>
      <w:numPr>
        <w:numId w:val="6"/>
      </w:numPr>
      <w:spacing w:line="240" w:lineRule="auto"/>
      <w:jc w:val="both"/>
    </w:pPr>
    <w:rPr>
      <w:rFonts w:ascii="Verdana" w:hAnsi="Verdana" w:cs="Times New Roman"/>
      <w:b/>
      <w:bCs/>
      <w:color w:val="auto"/>
      <w:sz w:val="20"/>
      <w:szCs w:val="20"/>
    </w:rPr>
  </w:style>
  <w:style w:type="character" w:customStyle="1" w:styleId="Estilo2Car">
    <w:name w:val="Estilo2 Car"/>
    <w:basedOn w:val="Ttulo1Car"/>
    <w:link w:val="Estilo2"/>
    <w:rsid w:val="008D240A"/>
    <w:rPr>
      <w:rFonts w:ascii="Verdana" w:eastAsia="Verdana" w:hAnsi="Verdana" w:cs="Verdana"/>
      <w:b/>
      <w:bCs/>
      <w:color w:val="2F5496" w:themeColor="accent1" w:themeShade="BF"/>
      <w:sz w:val="20"/>
      <w:szCs w:val="20"/>
      <w:lang w:val="es-CR"/>
    </w:rPr>
  </w:style>
  <w:style w:type="character" w:customStyle="1" w:styleId="Estilo3Car">
    <w:name w:val="Estilo3 Car"/>
    <w:basedOn w:val="Ttulo2Car"/>
    <w:link w:val="Estilo3"/>
    <w:rsid w:val="008D240A"/>
    <w:rPr>
      <w:rFonts w:ascii="Verdana" w:eastAsiaTheme="majorEastAsia" w:hAnsi="Verdana" w:cs="Times New Roman"/>
      <w:b/>
      <w:bCs/>
      <w:color w:val="2F5496" w:themeColor="accent1" w:themeShade="BF"/>
      <w:sz w:val="20"/>
      <w:szCs w:val="20"/>
    </w:rPr>
  </w:style>
  <w:style w:type="character" w:customStyle="1" w:styleId="Mencinsinresolver1">
    <w:name w:val="Mención sin resolver1"/>
    <w:basedOn w:val="Fuentedeprrafopredeter"/>
    <w:uiPriority w:val="99"/>
    <w:semiHidden/>
    <w:unhideWhenUsed/>
    <w:rsid w:val="003631E9"/>
    <w:rPr>
      <w:color w:val="605E5C"/>
      <w:shd w:val="clear" w:color="auto" w:fill="E1DFDD"/>
    </w:rPr>
  </w:style>
  <w:style w:type="paragraph" w:styleId="Lista">
    <w:name w:val="List"/>
    <w:basedOn w:val="Normal"/>
    <w:uiPriority w:val="99"/>
    <w:unhideWhenUsed/>
    <w:rsid w:val="003309C0"/>
    <w:pPr>
      <w:ind w:left="360" w:hanging="360"/>
      <w:contextualSpacing/>
    </w:pPr>
  </w:style>
  <w:style w:type="paragraph" w:styleId="Lista2">
    <w:name w:val="List 2"/>
    <w:basedOn w:val="Normal"/>
    <w:uiPriority w:val="99"/>
    <w:unhideWhenUsed/>
    <w:rsid w:val="003309C0"/>
    <w:pPr>
      <w:ind w:left="720" w:hanging="360"/>
      <w:contextualSpacing/>
    </w:pPr>
  </w:style>
  <w:style w:type="paragraph" w:styleId="Saludo">
    <w:name w:val="Salutation"/>
    <w:basedOn w:val="Normal"/>
    <w:next w:val="Normal"/>
    <w:link w:val="SaludoCar"/>
    <w:uiPriority w:val="99"/>
    <w:unhideWhenUsed/>
    <w:rsid w:val="003309C0"/>
  </w:style>
  <w:style w:type="character" w:customStyle="1" w:styleId="SaludoCar">
    <w:name w:val="Saludo Car"/>
    <w:basedOn w:val="Fuentedeprrafopredeter"/>
    <w:link w:val="Saludo"/>
    <w:uiPriority w:val="99"/>
    <w:rsid w:val="003309C0"/>
  </w:style>
  <w:style w:type="paragraph" w:styleId="Cierre">
    <w:name w:val="Closing"/>
    <w:basedOn w:val="Normal"/>
    <w:link w:val="CierreCar"/>
    <w:uiPriority w:val="99"/>
    <w:unhideWhenUsed/>
    <w:rsid w:val="003309C0"/>
    <w:pPr>
      <w:spacing w:after="0" w:line="240" w:lineRule="auto"/>
      <w:ind w:left="4320"/>
    </w:pPr>
  </w:style>
  <w:style w:type="character" w:customStyle="1" w:styleId="CierreCar">
    <w:name w:val="Cierre Car"/>
    <w:basedOn w:val="Fuentedeprrafopredeter"/>
    <w:link w:val="Cierre"/>
    <w:uiPriority w:val="99"/>
    <w:rsid w:val="003309C0"/>
  </w:style>
  <w:style w:type="paragraph" w:styleId="Continuarlista">
    <w:name w:val="List Continue"/>
    <w:basedOn w:val="Normal"/>
    <w:uiPriority w:val="99"/>
    <w:unhideWhenUsed/>
    <w:rsid w:val="003309C0"/>
    <w:pPr>
      <w:spacing w:after="120"/>
      <w:ind w:left="360"/>
      <w:contextualSpacing/>
    </w:pPr>
  </w:style>
  <w:style w:type="paragraph" w:styleId="Continuarlista2">
    <w:name w:val="List Continue 2"/>
    <w:basedOn w:val="Normal"/>
    <w:uiPriority w:val="99"/>
    <w:unhideWhenUsed/>
    <w:rsid w:val="003309C0"/>
    <w:pPr>
      <w:spacing w:after="120"/>
      <w:ind w:left="720"/>
      <w:contextualSpacing/>
    </w:pPr>
  </w:style>
  <w:style w:type="paragraph" w:styleId="Sangradetextonormal">
    <w:name w:val="Body Text Indent"/>
    <w:basedOn w:val="Normal"/>
    <w:link w:val="SangradetextonormalCar"/>
    <w:uiPriority w:val="99"/>
    <w:unhideWhenUsed/>
    <w:rsid w:val="003309C0"/>
    <w:pPr>
      <w:spacing w:after="120"/>
      <w:ind w:left="360"/>
    </w:pPr>
  </w:style>
  <w:style w:type="character" w:customStyle="1" w:styleId="SangradetextonormalCar">
    <w:name w:val="Sangría de texto normal Car"/>
    <w:basedOn w:val="Fuentedeprrafopredeter"/>
    <w:link w:val="Sangradetextonormal"/>
    <w:uiPriority w:val="99"/>
    <w:rsid w:val="003309C0"/>
  </w:style>
  <w:style w:type="paragraph" w:customStyle="1" w:styleId="Lneadereferencia">
    <w:name w:val="Línea de referencia"/>
    <w:basedOn w:val="Textoindependiente"/>
    <w:rsid w:val="003309C0"/>
  </w:style>
  <w:style w:type="paragraph" w:styleId="Textoindependienteprimerasangra2">
    <w:name w:val="Body Text First Indent 2"/>
    <w:basedOn w:val="Sangradetextonormal"/>
    <w:link w:val="Textoindependienteprimerasangra2Car"/>
    <w:uiPriority w:val="99"/>
    <w:unhideWhenUsed/>
    <w:rsid w:val="003309C0"/>
    <w:pPr>
      <w:spacing w:after="200"/>
      <w:ind w:firstLine="360"/>
    </w:pPr>
  </w:style>
  <w:style w:type="character" w:customStyle="1" w:styleId="Textoindependienteprimerasangra2Car">
    <w:name w:val="Texto independiente primera sangría 2 Car"/>
    <w:basedOn w:val="SangradetextonormalCar"/>
    <w:link w:val="Textoindependienteprimerasangra2"/>
    <w:uiPriority w:val="99"/>
    <w:rsid w:val="003309C0"/>
  </w:style>
  <w:style w:type="paragraph" w:customStyle="1" w:styleId="Estilo1a">
    <w:name w:val="Estilo1a"/>
    <w:basedOn w:val="Ttulo1"/>
    <w:next w:val="Normal"/>
    <w:link w:val="Estilo1aCar"/>
    <w:qFormat/>
    <w:rsid w:val="006D7840"/>
    <w:pPr>
      <w:spacing w:before="0" w:line="240" w:lineRule="auto"/>
      <w:jc w:val="center"/>
    </w:pPr>
    <w:rPr>
      <w:rFonts w:ascii="Verdana" w:hAnsi="Verdana"/>
      <w:color w:val="auto"/>
      <w:sz w:val="20"/>
      <w:szCs w:val="20"/>
      <w:lang w:val="es-CR"/>
    </w:rPr>
  </w:style>
  <w:style w:type="paragraph" w:customStyle="1" w:styleId="Estilo4">
    <w:name w:val="Estilo4"/>
    <w:basedOn w:val="Ttulo2"/>
    <w:next w:val="Normal"/>
    <w:link w:val="Estilo4Car"/>
    <w:qFormat/>
    <w:rsid w:val="006D7840"/>
    <w:pPr>
      <w:ind w:left="426"/>
    </w:pPr>
    <w:rPr>
      <w:rFonts w:ascii="Verdana" w:eastAsia="Verdana" w:hAnsi="Verdana"/>
      <w:b/>
      <w:color w:val="auto"/>
      <w:sz w:val="20"/>
      <w:lang w:val="es-CR"/>
    </w:rPr>
  </w:style>
  <w:style w:type="character" w:customStyle="1" w:styleId="Estilo1aCar">
    <w:name w:val="Estilo1a Car"/>
    <w:basedOn w:val="Ttulo1Car"/>
    <w:link w:val="Estilo1a"/>
    <w:rsid w:val="006D7840"/>
    <w:rPr>
      <w:rFonts w:ascii="Verdana" w:eastAsiaTheme="majorEastAsia" w:hAnsi="Verdana" w:cstheme="majorBidi"/>
      <w:b/>
      <w:bCs/>
      <w:color w:val="2F5496" w:themeColor="accent1" w:themeShade="BF"/>
      <w:sz w:val="20"/>
      <w:szCs w:val="20"/>
      <w:lang w:val="es-CR"/>
    </w:rPr>
  </w:style>
  <w:style w:type="paragraph" w:customStyle="1" w:styleId="Estilo2a">
    <w:name w:val="Estilo2a"/>
    <w:basedOn w:val="Estilo4"/>
    <w:link w:val="Estilo2aCar"/>
    <w:qFormat/>
    <w:rsid w:val="006D7840"/>
    <w:pPr>
      <w:numPr>
        <w:numId w:val="10"/>
      </w:numPr>
    </w:pPr>
  </w:style>
  <w:style w:type="character" w:customStyle="1" w:styleId="Estilo4Car">
    <w:name w:val="Estilo4 Car"/>
    <w:basedOn w:val="Ttulo2Car"/>
    <w:link w:val="Estilo4"/>
    <w:rsid w:val="006D7840"/>
    <w:rPr>
      <w:rFonts w:ascii="Verdana" w:eastAsia="Verdana" w:hAnsi="Verdana" w:cstheme="majorBidi"/>
      <w:b/>
      <w:color w:val="2F5496" w:themeColor="accent1" w:themeShade="BF"/>
      <w:sz w:val="20"/>
      <w:szCs w:val="26"/>
      <w:lang w:val="es-CR"/>
    </w:rPr>
  </w:style>
  <w:style w:type="paragraph" w:customStyle="1" w:styleId="Estilo3a">
    <w:name w:val="Estilo3a"/>
    <w:basedOn w:val="Ttulo3"/>
    <w:next w:val="Normal1"/>
    <w:link w:val="Estilo3aCar"/>
    <w:qFormat/>
    <w:rsid w:val="006D7840"/>
    <w:pPr>
      <w:ind w:left="360"/>
    </w:pPr>
    <w:rPr>
      <w:bCs/>
      <w:i w:val="0"/>
      <w:szCs w:val="20"/>
      <w:lang w:val="es-ES"/>
    </w:rPr>
  </w:style>
  <w:style w:type="character" w:customStyle="1" w:styleId="Estilo2aCar">
    <w:name w:val="Estilo2a Car"/>
    <w:basedOn w:val="Estilo4Car"/>
    <w:link w:val="Estilo2a"/>
    <w:rsid w:val="006D7840"/>
    <w:rPr>
      <w:rFonts w:ascii="Verdana" w:eastAsia="Verdana" w:hAnsi="Verdana" w:cstheme="majorBidi"/>
      <w:b/>
      <w:color w:val="2F5496" w:themeColor="accent1" w:themeShade="BF"/>
      <w:sz w:val="20"/>
      <w:szCs w:val="26"/>
      <w:lang w:val="es-CR"/>
    </w:rPr>
  </w:style>
  <w:style w:type="character" w:customStyle="1" w:styleId="Estilo3aCar">
    <w:name w:val="Estilo3a Car"/>
    <w:basedOn w:val="Ttulo3Car"/>
    <w:link w:val="Estilo3a"/>
    <w:rsid w:val="006D7840"/>
    <w:rPr>
      <w:rFonts w:ascii="Verdana" w:eastAsia="Batang" w:hAnsi="Verdana" w:cs="Times"/>
      <w:b/>
      <w:bCs/>
      <w:i w:val="0"/>
      <w:sz w:val="20"/>
      <w:szCs w:val="20"/>
      <w:lang w:val="es-ES"/>
    </w:rPr>
  </w:style>
  <w:style w:type="paragraph" w:customStyle="1" w:styleId="xmsonormal">
    <w:name w:val="x_msonormal"/>
    <w:basedOn w:val="Normal"/>
    <w:rsid w:val="005935D4"/>
    <w:pPr>
      <w:spacing w:after="0" w:line="240" w:lineRule="auto"/>
    </w:pPr>
    <w:rPr>
      <w:rFonts w:ascii="Calibri" w:hAnsi="Calibri" w:cs="Calibri"/>
      <w:lang w:val="es-CR" w:eastAsia="es-CR"/>
    </w:rPr>
  </w:style>
  <w:style w:type="character" w:customStyle="1" w:styleId="Mencinsinresolver2">
    <w:name w:val="Mención sin resolver2"/>
    <w:basedOn w:val="Fuentedeprrafopredeter"/>
    <w:uiPriority w:val="99"/>
    <w:semiHidden/>
    <w:unhideWhenUsed/>
    <w:rsid w:val="003C7570"/>
    <w:rPr>
      <w:color w:val="605E5C"/>
      <w:shd w:val="clear" w:color="auto" w:fill="E1DFDD"/>
    </w:rPr>
  </w:style>
  <w:style w:type="paragraph" w:customStyle="1" w:styleId="Estilo6">
    <w:name w:val="Estilo6"/>
    <w:basedOn w:val="Ttulo1"/>
    <w:link w:val="Estilo6Car"/>
    <w:qFormat/>
    <w:rsid w:val="006210ED"/>
    <w:pPr>
      <w:spacing w:before="0" w:line="259" w:lineRule="auto"/>
      <w:jc w:val="center"/>
    </w:pPr>
    <w:rPr>
      <w:rFonts w:ascii="Verdana" w:hAnsi="Verdana"/>
      <w:bCs w:val="0"/>
      <w:sz w:val="20"/>
      <w:szCs w:val="32"/>
      <w:lang w:val="es-CR"/>
    </w:rPr>
  </w:style>
  <w:style w:type="character" w:customStyle="1" w:styleId="Estilo6Car">
    <w:name w:val="Estilo6 Car"/>
    <w:basedOn w:val="Ttulo1Car"/>
    <w:link w:val="Estilo6"/>
    <w:rsid w:val="006210ED"/>
    <w:rPr>
      <w:rFonts w:ascii="Verdana" w:eastAsiaTheme="majorEastAsia" w:hAnsi="Verdana" w:cstheme="majorBidi"/>
      <w:b/>
      <w:bCs w:val="0"/>
      <w:color w:val="2F5496" w:themeColor="accent1" w:themeShade="BF"/>
      <w:sz w:val="20"/>
      <w:szCs w:val="32"/>
      <w:lang w:val="es-CR"/>
    </w:rPr>
  </w:style>
  <w:style w:type="character" w:styleId="Mencinsinresolver">
    <w:name w:val="Unresolved Mention"/>
    <w:basedOn w:val="Fuentedeprrafopredeter"/>
    <w:uiPriority w:val="99"/>
    <w:semiHidden/>
    <w:unhideWhenUsed/>
    <w:rsid w:val="00356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59089">
      <w:bodyDiv w:val="1"/>
      <w:marLeft w:val="0"/>
      <w:marRight w:val="0"/>
      <w:marTop w:val="0"/>
      <w:marBottom w:val="0"/>
      <w:divBdr>
        <w:top w:val="none" w:sz="0" w:space="0" w:color="auto"/>
        <w:left w:val="none" w:sz="0" w:space="0" w:color="auto"/>
        <w:bottom w:val="none" w:sz="0" w:space="0" w:color="auto"/>
        <w:right w:val="none" w:sz="0" w:space="0" w:color="auto"/>
      </w:divBdr>
    </w:div>
    <w:div w:id="174155668">
      <w:bodyDiv w:val="1"/>
      <w:marLeft w:val="0"/>
      <w:marRight w:val="0"/>
      <w:marTop w:val="0"/>
      <w:marBottom w:val="0"/>
      <w:divBdr>
        <w:top w:val="none" w:sz="0" w:space="0" w:color="auto"/>
        <w:left w:val="none" w:sz="0" w:space="0" w:color="auto"/>
        <w:bottom w:val="none" w:sz="0" w:space="0" w:color="auto"/>
        <w:right w:val="none" w:sz="0" w:space="0" w:color="auto"/>
      </w:divBdr>
    </w:div>
    <w:div w:id="403914039">
      <w:bodyDiv w:val="1"/>
      <w:marLeft w:val="0"/>
      <w:marRight w:val="0"/>
      <w:marTop w:val="0"/>
      <w:marBottom w:val="0"/>
      <w:divBdr>
        <w:top w:val="none" w:sz="0" w:space="0" w:color="auto"/>
        <w:left w:val="none" w:sz="0" w:space="0" w:color="auto"/>
        <w:bottom w:val="none" w:sz="0" w:space="0" w:color="auto"/>
        <w:right w:val="none" w:sz="0" w:space="0" w:color="auto"/>
      </w:divBdr>
    </w:div>
    <w:div w:id="469904149">
      <w:bodyDiv w:val="1"/>
      <w:marLeft w:val="0"/>
      <w:marRight w:val="0"/>
      <w:marTop w:val="0"/>
      <w:marBottom w:val="0"/>
      <w:divBdr>
        <w:top w:val="none" w:sz="0" w:space="0" w:color="auto"/>
        <w:left w:val="none" w:sz="0" w:space="0" w:color="auto"/>
        <w:bottom w:val="none" w:sz="0" w:space="0" w:color="auto"/>
        <w:right w:val="none" w:sz="0" w:space="0" w:color="auto"/>
      </w:divBdr>
    </w:div>
    <w:div w:id="580600394">
      <w:bodyDiv w:val="1"/>
      <w:marLeft w:val="0"/>
      <w:marRight w:val="0"/>
      <w:marTop w:val="0"/>
      <w:marBottom w:val="0"/>
      <w:divBdr>
        <w:top w:val="none" w:sz="0" w:space="0" w:color="auto"/>
        <w:left w:val="none" w:sz="0" w:space="0" w:color="auto"/>
        <w:bottom w:val="none" w:sz="0" w:space="0" w:color="auto"/>
        <w:right w:val="none" w:sz="0" w:space="0" w:color="auto"/>
      </w:divBdr>
    </w:div>
    <w:div w:id="728268614">
      <w:bodyDiv w:val="1"/>
      <w:marLeft w:val="0"/>
      <w:marRight w:val="0"/>
      <w:marTop w:val="0"/>
      <w:marBottom w:val="0"/>
      <w:divBdr>
        <w:top w:val="none" w:sz="0" w:space="0" w:color="auto"/>
        <w:left w:val="none" w:sz="0" w:space="0" w:color="auto"/>
        <w:bottom w:val="none" w:sz="0" w:space="0" w:color="auto"/>
        <w:right w:val="none" w:sz="0" w:space="0" w:color="auto"/>
      </w:divBdr>
    </w:div>
    <w:div w:id="845637810">
      <w:bodyDiv w:val="1"/>
      <w:marLeft w:val="0"/>
      <w:marRight w:val="0"/>
      <w:marTop w:val="0"/>
      <w:marBottom w:val="0"/>
      <w:divBdr>
        <w:top w:val="none" w:sz="0" w:space="0" w:color="auto"/>
        <w:left w:val="none" w:sz="0" w:space="0" w:color="auto"/>
        <w:bottom w:val="none" w:sz="0" w:space="0" w:color="auto"/>
        <w:right w:val="none" w:sz="0" w:space="0" w:color="auto"/>
      </w:divBdr>
    </w:div>
    <w:div w:id="1025208158">
      <w:bodyDiv w:val="1"/>
      <w:marLeft w:val="0"/>
      <w:marRight w:val="0"/>
      <w:marTop w:val="0"/>
      <w:marBottom w:val="0"/>
      <w:divBdr>
        <w:top w:val="none" w:sz="0" w:space="0" w:color="auto"/>
        <w:left w:val="none" w:sz="0" w:space="0" w:color="auto"/>
        <w:bottom w:val="none" w:sz="0" w:space="0" w:color="auto"/>
        <w:right w:val="none" w:sz="0" w:space="0" w:color="auto"/>
      </w:divBdr>
    </w:div>
    <w:div w:id="1136946614">
      <w:bodyDiv w:val="1"/>
      <w:marLeft w:val="0"/>
      <w:marRight w:val="0"/>
      <w:marTop w:val="0"/>
      <w:marBottom w:val="0"/>
      <w:divBdr>
        <w:top w:val="none" w:sz="0" w:space="0" w:color="auto"/>
        <w:left w:val="none" w:sz="0" w:space="0" w:color="auto"/>
        <w:bottom w:val="none" w:sz="0" w:space="0" w:color="auto"/>
        <w:right w:val="none" w:sz="0" w:space="0" w:color="auto"/>
      </w:divBdr>
    </w:div>
    <w:div w:id="1223716954">
      <w:bodyDiv w:val="1"/>
      <w:marLeft w:val="0"/>
      <w:marRight w:val="0"/>
      <w:marTop w:val="0"/>
      <w:marBottom w:val="0"/>
      <w:divBdr>
        <w:top w:val="none" w:sz="0" w:space="0" w:color="auto"/>
        <w:left w:val="none" w:sz="0" w:space="0" w:color="auto"/>
        <w:bottom w:val="none" w:sz="0" w:space="0" w:color="auto"/>
        <w:right w:val="none" w:sz="0" w:space="0" w:color="auto"/>
      </w:divBdr>
    </w:div>
    <w:div w:id="1369335032">
      <w:bodyDiv w:val="1"/>
      <w:marLeft w:val="0"/>
      <w:marRight w:val="0"/>
      <w:marTop w:val="0"/>
      <w:marBottom w:val="0"/>
      <w:divBdr>
        <w:top w:val="none" w:sz="0" w:space="0" w:color="auto"/>
        <w:left w:val="none" w:sz="0" w:space="0" w:color="auto"/>
        <w:bottom w:val="none" w:sz="0" w:space="0" w:color="auto"/>
        <w:right w:val="none" w:sz="0" w:space="0" w:color="auto"/>
      </w:divBdr>
    </w:div>
    <w:div w:id="1460030463">
      <w:bodyDiv w:val="1"/>
      <w:marLeft w:val="0"/>
      <w:marRight w:val="0"/>
      <w:marTop w:val="0"/>
      <w:marBottom w:val="0"/>
      <w:divBdr>
        <w:top w:val="none" w:sz="0" w:space="0" w:color="auto"/>
        <w:left w:val="none" w:sz="0" w:space="0" w:color="auto"/>
        <w:bottom w:val="none" w:sz="0" w:space="0" w:color="auto"/>
        <w:right w:val="none" w:sz="0" w:space="0" w:color="auto"/>
      </w:divBdr>
    </w:div>
    <w:div w:id="1603681778">
      <w:bodyDiv w:val="1"/>
      <w:marLeft w:val="0"/>
      <w:marRight w:val="0"/>
      <w:marTop w:val="0"/>
      <w:marBottom w:val="0"/>
      <w:divBdr>
        <w:top w:val="none" w:sz="0" w:space="0" w:color="auto"/>
        <w:left w:val="none" w:sz="0" w:space="0" w:color="auto"/>
        <w:bottom w:val="none" w:sz="0" w:space="0" w:color="auto"/>
        <w:right w:val="none" w:sz="0" w:space="0" w:color="auto"/>
      </w:divBdr>
    </w:div>
    <w:div w:id="1756627510">
      <w:bodyDiv w:val="1"/>
      <w:marLeft w:val="0"/>
      <w:marRight w:val="0"/>
      <w:marTop w:val="0"/>
      <w:marBottom w:val="0"/>
      <w:divBdr>
        <w:top w:val="none" w:sz="0" w:space="0" w:color="auto"/>
        <w:left w:val="none" w:sz="0" w:space="0" w:color="auto"/>
        <w:bottom w:val="none" w:sz="0" w:space="0" w:color="auto"/>
        <w:right w:val="none" w:sz="0" w:space="0" w:color="auto"/>
      </w:divBdr>
    </w:div>
    <w:div w:id="1777745845">
      <w:bodyDiv w:val="1"/>
      <w:marLeft w:val="0"/>
      <w:marRight w:val="0"/>
      <w:marTop w:val="0"/>
      <w:marBottom w:val="0"/>
      <w:divBdr>
        <w:top w:val="none" w:sz="0" w:space="0" w:color="auto"/>
        <w:left w:val="none" w:sz="0" w:space="0" w:color="auto"/>
        <w:bottom w:val="none" w:sz="0" w:space="0" w:color="auto"/>
        <w:right w:val="none" w:sz="0" w:space="0" w:color="auto"/>
      </w:divBdr>
    </w:div>
    <w:div w:id="1846480476">
      <w:bodyDiv w:val="1"/>
      <w:marLeft w:val="0"/>
      <w:marRight w:val="0"/>
      <w:marTop w:val="0"/>
      <w:marBottom w:val="0"/>
      <w:divBdr>
        <w:top w:val="none" w:sz="0" w:space="0" w:color="auto"/>
        <w:left w:val="none" w:sz="0" w:space="0" w:color="auto"/>
        <w:bottom w:val="none" w:sz="0" w:space="0" w:color="auto"/>
        <w:right w:val="none" w:sz="0" w:space="0" w:color="auto"/>
      </w:divBdr>
    </w:div>
    <w:div w:id="2009670803">
      <w:bodyDiv w:val="1"/>
      <w:marLeft w:val="0"/>
      <w:marRight w:val="0"/>
      <w:marTop w:val="0"/>
      <w:marBottom w:val="0"/>
      <w:divBdr>
        <w:top w:val="none" w:sz="0" w:space="0" w:color="auto"/>
        <w:left w:val="none" w:sz="0" w:space="0" w:color="auto"/>
        <w:bottom w:val="none" w:sz="0" w:space="0" w:color="auto"/>
        <w:right w:val="none" w:sz="0" w:space="0" w:color="auto"/>
      </w:divBdr>
    </w:div>
    <w:div w:id="20659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BB6032D02DB9A47934F3781B212059F" ma:contentTypeVersion="4" ma:contentTypeDescription="Crear nuevo documento." ma:contentTypeScope="" ma:versionID="f9f1cd56b798efcc5d6ee5d1059fb1d2">
  <xsd:schema xmlns:xsd="http://www.w3.org/2001/XMLSchema" xmlns:xs="http://www.w3.org/2001/XMLSchema" xmlns:p="http://schemas.microsoft.com/office/2006/metadata/properties" xmlns:ns3="6d048a61-b4fc-43fc-8050-411a62513686" targetNamespace="http://schemas.microsoft.com/office/2006/metadata/properties" ma:root="true" ma:fieldsID="ff3cce4865fc9e3f3e732f18b29a8c52" ns3:_="">
    <xsd:import namespace="6d048a61-b4fc-43fc-8050-411a625136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48a61-b4fc-43fc-8050-411a6251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15C413-A200-4E14-8783-B50A0F45CAAC}">
  <ds:schemaRefs>
    <ds:schemaRef ds:uri="http://schemas.microsoft.com/sharepoint/v3/contenttype/forms"/>
  </ds:schemaRefs>
</ds:datastoreItem>
</file>

<file path=customXml/itemProps2.xml><?xml version="1.0" encoding="utf-8"?>
<ds:datastoreItem xmlns:ds="http://schemas.openxmlformats.org/officeDocument/2006/customXml" ds:itemID="{85CBD653-13CB-49DB-86F5-59B3184C3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48a61-b4fc-43fc-8050-411a62513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24AFA2-4D3E-48D2-B953-CD45D2F2A026}">
  <ds:schemaRefs>
    <ds:schemaRef ds:uri="http://schemas.openxmlformats.org/officeDocument/2006/bibliography"/>
  </ds:schemaRefs>
</ds:datastoreItem>
</file>

<file path=customXml/itemProps4.xml><?xml version="1.0" encoding="utf-8"?>
<ds:datastoreItem xmlns:ds="http://schemas.openxmlformats.org/officeDocument/2006/customXml" ds:itemID="{D5F31F0D-0ACB-4B1E-8AB6-304BB04A0F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8159</Words>
  <Characters>44878</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2024-05-15T22:35:00Z</cp:lastPrinted>
  <dcterms:created xsi:type="dcterms:W3CDTF">2024-05-15T22:35:00Z</dcterms:created>
  <dcterms:modified xsi:type="dcterms:W3CDTF">2024-05-15T22:36:00Z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0x0101004BB6032D02DB9A47934F3781B212059F</vt:lpwstr>
  </property>
</Properties>
</file>