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 Caso Suárez Rosero Vs. Ecuador</w:t>
        <w:br/>
        <w:br/>
        <w:br/>
        <w:t xml:space="preserve">                       Sentencia de 29 de mayo de 1999</w:t>
        <w:br/>
        <w:t xml:space="preserve">              (Interpretación de la Sentencia de Reparaciones)</w:t>
        <w:br/>
        <w:br/>
        <w:br/>
        <w:br/>
        <w:t>En el caso Suárez Rosero,</w:t>
        <w:br/>
        <w:br/>
        <w:t>la Corte Interamericana de Derechos Humanos (en adelante “la  Corte”  o  “la</w:t>
        <w:br/>
        <w:t>Corte Interamericana”), integrada por los siguientes jueces*:</w:t>
        <w:br/>
        <w:br/>
        <w:t xml:space="preserve">      Antônio A. Cançado Trindade, Presidente</w:t>
        <w:br/>
        <w:t xml:space="preserve">      Hernán Salgado Pesantes, Juez</w:t>
        <w:br/>
        <w:t xml:space="preserve">      Máximo Pacheco Gómez, Juez</w:t>
        <w:br/>
        <w:t xml:space="preserve">      Oliver Jackman, Juez</w:t>
        <w:br/>
        <w:t xml:space="preserve">      Alirio Abreu Burelli, Juez</w:t>
        <w:br/>
        <w:t xml:space="preserve">      Sergio García Ramírez, Juez</w:t>
        <w:br/>
        <w:t xml:space="preserve">      Carlos Vicente de Roux Rengifo, Juez;</w:t>
        <w:br/>
        <w:br/>
        <w:t>presentes, además,</w:t>
        <w:br/>
        <w:br/>
        <w:t xml:space="preserve">     Manuel E. Ventura Robles, Secretario y</w:t>
        <w:br/>
        <w:t xml:space="preserve">     Renzo Pomi, Secretario adjunto</w:t>
        <w:br/>
        <w:br/>
        <w:t>de acuerdo con el artículo 67 de  la  Convención  Americana  sobre  Derechos</w:t>
        <w:br/>
        <w:t>Humanos (en adelante “la Convención” o  “la  Convención  Americana”)  y  los</w:t>
        <w:br/>
        <w:t>artículos  29.2  y  58  del  Reglamento  de  la  Corte  (en   adelante   “el</w:t>
        <w:br/>
        <w:t>Reglamento”) resuelve sobre la demanda de  interpretación  de  la  sentencia</w:t>
        <w:br/>
        <w:t>emitida por la Corte el 20 de enero de 1999 en el  caso  Suárez  Rosero  (en</w:t>
        <w:br/>
        <w:t>adelante “la sentencia sobre reparaciones”), presentada por  el  Estado  del</w:t>
        <w:br/>
        <w:t>Ecuador (en adelante “el Ecuador” o “el Estado”) el 16 de abril de 1999.</w:t>
        <w:br/>
        <w:br/>
        <w:br/>
        <w:t xml:space="preserve">                                      I</w:t>
        <w:br/>
        <w:t xml:space="preserve">                          Competencia y composición</w:t>
        <w:br/>
        <w:br/>
        <w:t>1.    De conformidad con el artículo  67  de  la  Convención,  la  Corte  es</w:t>
        <w:br/>
        <w:t>competente para interpretar sus fallos, y para  realizar  el  examen  de  la</w:t>
        <w:br/>
        <w:t>demanda  de  interpretación,  si  es  posible,  debe   integrarse   con   la</w:t>
        <w:br/>
        <w:t>composición que tenía al dictar la sentencia respectiva (artículo  58.3  del</w:t>
        <w:br/>
        <w:t>Reglamento).  En esta ocasión, la  Corte  se  integra  con  los  jueces  que</w:t>
        <w:br/>
        <w:t>dictaron la  sentencia  sobre  reparaciones,  cuya  interpretación  ha  sido</w:t>
        <w:br/>
        <w:t>solicitada por el Ecuador.</w:t>
        <w:br/>
        <w:br/>
        <w:br/>
        <w:t xml:space="preserve">                                     II</w:t>
        <w:br/>
        <w:t xml:space="preserve">                Introducción de la demanda de interpretación</w:t>
        <w:br/>
        <w:br/>
        <w:t>2.    El 16 de abril de  1999  el  señor  Ramón  Jiménez  Carbo,  Procurador</w:t>
        <w:br/>
        <w:t>General  del  Estado,  presentó,  de  acuerdo  con  el  artículo  67  de  la</w:t>
        <w:br/>
        <w:t>Convención Americana en concordancia con el artículo 58 del Reglamento,  una</w:t>
        <w:br/>
        <w:t>demanda de interpretación de la  sentencia  sobre  reparaciones.   En  dicho</w:t>
        <w:br/>
        <w:t>documento, el señor Jiménez Carbo  manifestó  ser  el  “único  representante</w:t>
        <w:br/>
        <w:t>judicial del Estado ecuatoriano” para presentar dicha demanda.</w:t>
        <w:br/>
        <w:br/>
        <w:t>3.    Mediante nota de 22 de abril de 1999, la Secretaría de  la  Corte  (en</w:t>
        <w:br/>
        <w:t>adelante “la Secretaría”), en ejecución de las instrucciones  dadas  por  el</w:t>
        <w:br/>
        <w:t>Presidente de la Corte (en adelante “el Presidente”) solicitó  a  la  señora</w:t>
        <w:br/>
        <w:t>Laura Donoso de León, agente acreditada en este caso, que  aclarase  si,  al</w:t>
        <w:br/>
        <w:t>tenor de lo manifestado por el Procurador General del Estado, él  debía  ser</w:t>
        <w:br/>
        <w:t>considerado en lo sucesivo como agente del Ecuador para el procedimiento  de</w:t>
        <w:br/>
        <w:t>interpretación de sentencia.</w:t>
        <w:br/>
        <w:br/>
        <w:t>4.    El 3 de mayo de 1999 la agente del Estado comunicó  a  la  Corte  que,</w:t>
        <w:br/>
        <w:t>“sin perjuicio de la remisión directa [de la demanda] por  parte  del  señor</w:t>
        <w:br/>
        <w:t>Procurador General del Estado ecuatoriano”,  el poder conferido  a  ella  se</w:t>
        <w:br/>
        <w:t>mantenía aún vigente.</w:t>
        <w:br/>
        <w:br/>
        <w:t>5.    Mediante nota de 4 de mayo de 1999, la  Secretaría  transmitió  copias</w:t>
        <w:br/>
        <w:t>de la demanda de interpretación al señor Rafael Iván Suárez Rosero,  víctima</w:t>
        <w:br/>
        <w:t>en el presente caso, y la Comisión Interamericana de  Derechos  Humanos  (en</w:t>
        <w:br/>
        <w:t>adelante “la Comisión” o “la Comisión  Interamericana”),  y  de  conformidad</w:t>
        <w:br/>
        <w:t>con lo dispuesto por el Presidente, les invitó a presentar  las  alegaciones</w:t>
        <w:br/>
        <w:t>escritas que estimasen pertinentes a más tardar el 14 y el 18 de los  mismos</w:t>
        <w:br/>
        <w:t>mes y año, respectivamente.</w:t>
        <w:br/>
        <w:br/>
        <w:t>6.    El 18 de mayo de 1999 la Comisión presentó  sus  alegaciones  escritas</w:t>
        <w:br/>
        <w:t>sobre la demanda de interpretación.  El  señor  Rafael  Iván  Suárez  Rosero</w:t>
        <w:br/>
        <w:t>presentó las suyas el 21 de mayo de 1999 y, en ellas, manifestó que sólo  el</w:t>
        <w:br/>
        <w:t>13 de los mismos mes y año había recibido la invitación  de  la  Secretaría,</w:t>
        <w:br/>
        <w:t>por lo cual no tuvo la oportunidad de  dar  contestación  dentro  del  plazo</w:t>
        <w:br/>
        <w:t>ordenado por el Presidente.  Por esta razón, solicitó que  se  reconsiderase</w:t>
        <w:br/>
        <w:t>el plazo concedido.</w:t>
        <w:br/>
        <w:br/>
        <w:br/>
        <w:t xml:space="preserve">                                     III</w:t>
        <w:br/>
        <w:t xml:space="preserve">                   Objeto de la demanda de interpretación</w:t>
        <w:br/>
        <w:br/>
        <w:t>7.    En la demanda  de  interpretación,  el  Estado  solicitó  a  la  Corte</w:t>
        <w:br/>
        <w:t>“desentrañ[ar]  el  verdadero  sentido  y  alcance”  de  las   disposiciones</w:t>
        <w:br/>
        <w:t>contenidas en los puntos resolutivos “segundo, tercero y cuarto, literal  b”</w:t>
        <w:br/>
        <w:t>de la sentencia sobre reparaciones.</w:t>
        <w:br/>
        <w:br/>
        <w:t>8.    En los puntos resolutivos citados la Corte decidió, por unanimidad,</w:t>
        <w:br/>
        <w:br/>
        <w:t xml:space="preserve">      [...]  que  el  Estado  del  Ecuador  [debe  pagar],  en  la  forma  y</w:t>
        <w:br/>
        <w:t xml:space="preserve">      condiciones que se  expresan  en  los  párrafos  101  a  112  de  [la]</w:t>
        <w:br/>
        <w:t xml:space="preserve">      sentencia, una cantidad global de US$ 86.621,77 (ochenta  y  seis  mil</w:t>
        <w:br/>
        <w:t xml:space="preserve">      seiscientos veintiún dólares de los  Estados  Unidos  de  América  con</w:t>
        <w:br/>
        <w:t xml:space="preserve">      setenta y siete centavos) o  su  equivalente  en  moneda  ecuatoriana,</w:t>
        <w:br/>
        <w:t xml:space="preserve">      distribuida de la siguiente manera:</w:t>
        <w:br/>
        <w:br/>
        <w:br/>
        <w:t xml:space="preserve">           a.    US$ 53.104,77 (cincuenta y tres mil ciento cuatro  dólares</w:t>
        <w:br/>
        <w:t xml:space="preserve">           de los Estados Unidos de América con setenta y siete centavos) o</w:t>
        <w:br/>
        <w:t xml:space="preserve">           su equivalente en  moneda  ecuatoriana,  al  señor  Rafael  Iván</w:t>
        <w:br/>
        <w:t xml:space="preserve">           Suárez Rosero;</w:t>
        <w:br/>
        <w:t xml:space="preserve">           b.     US$  23.517,00  (veintitrés  mil  quinientos   diecisiete</w:t>
        <w:br/>
        <w:t xml:space="preserve">           dólares de los Estados Unidos de América) o  su  equivalente  en</w:t>
        <w:br/>
        <w:t xml:space="preserve">           moneda ecuatoriana, a la señora Margarita Ramadán Burbano; y</w:t>
        <w:br/>
        <w:t xml:space="preserve">           c.    US$ 10.000,00 (diez mil dólares de los Estados  Unidos  de</w:t>
        <w:br/>
        <w:t xml:space="preserve">           América) o su equivalente en  moneda  ecuatoriana,  a  la  menor</w:t>
        <w:br/>
        <w:t xml:space="preserve">           Micaela Suárez Ramadán.</w:t>
        <w:br/>
        <w:t xml:space="preserve">      [...;]</w:t>
        <w:br/>
        <w:t xml:space="preserve">      que el Estado del Ecuador [debe  pagar],  por  concepto  de  costas  y</w:t>
        <w:br/>
        <w:t xml:space="preserve">      gastos, en la forma y condiciones que se expresan en los párrafos  101</w:t>
        <w:br/>
        <w:t xml:space="preserve">      a 112 de [la]  sentencia,  la  cantidad  de  US$  6.520,00  (seis  mil</w:t>
        <w:br/>
        <w:t xml:space="preserve">      quinientos veinte dólares de los  Estados  Unidos  de  América)  o  su</w:t>
        <w:br/>
        <w:t xml:space="preserve">      equivalente en moneda ecuatoriana al señor Alejandro Ponce Villacís  y</w:t>
        <w:br/>
        <w:t xml:space="preserve">      la cantidad de US$ 6.010,45 (seis mil  diez  dólares  de  los  Estados</w:t>
        <w:br/>
        <w:t xml:space="preserve">      Unidos de América con cuarenta y cinco centavos) o su  equivalente  en</w:t>
        <w:br/>
        <w:t xml:space="preserve">      moneda ecuatoriana al señor Richard Wilson</w:t>
        <w:br/>
        <w:br/>
        <w:t>y que los pagos ordenados estarán exentos de cualquier gravamen  o  impuesto</w:t>
        <w:br/>
        <w:t>existentes o que lleguen a existir en el futuro  (punto  resolutivo  cuarto,</w:t>
        <w:br/>
        <w:t>literal b.).</w:t>
        <w:br/>
        <w:br/>
        <w:t>9.    Del examen de las manifestaciones del Ecuador, la Corte  ha  concluido</w:t>
        <w:br/>
        <w:t>que, a pesar de la formulación  general  de  sus  pretensiones,  la  demanda</w:t>
        <w:br/>
        <w:t>procura la interpretación de dos asuntos concretos, de carácter diverso.</w:t>
        <w:br/>
        <w:br/>
        <w:t>10.   La primera interrogante se refiere a las indemnizaciones ordenadas  en</w:t>
        <w:br/>
        <w:t>favor  de  la  víctima  y  de  sus  familiares.   De  conformidad  con   las</w:t>
        <w:br/>
        <w:t>manifestaciones del Estado, no existe duda alguna sobre el hecho de que  los</w:t>
        <w:br/>
        <w:t>montos correspondientes no pueden ser gravados al momento de  su  pago.   La</w:t>
        <w:br/>
        <w:t>duda del Estado sería si “la generación de intereses y el  destino”  que  se</w:t>
        <w:br/>
        <w:t>dé a esos montos con posterioridad a su  pago  estaría  también  exenta  del</w:t>
        <w:br/>
        <w:t>pago de tributos.</w:t>
        <w:br/>
        <w:br/>
        <w:t>11.   Un segundo aspecto de la demanda de interpretación se dirige  al  pago</w:t>
        <w:br/>
        <w:t>ordenado en favor de los abogados de la víctima, el cual, de acuerdo con  el</w:t>
        <w:br/>
        <w:t>Estado, “sí está sujeto a impuestos”.</w:t>
        <w:br/>
        <w:br/>
        <w:t>12.   Vistos los dos puntos  de  la  demanda  de  interpretación,  la  Corte</w:t>
        <w:br/>
        <w:t>procederá seguidamente a considerar su admisibilidad.</w:t>
        <w:br/>
        <w:br/>
        <w:br/>
        <w:t xml:space="preserve">                                     IV</w:t>
        <w:br/>
        <w:t xml:space="preserve">                                Admisibilidad</w:t>
        <w:br/>
        <w:br/>
        <w:t>13.    El  artículo  67  de  la  Convención  exige,  como   presupuesto   de</w:t>
        <w:br/>
        <w:t>admisibilidad de la demanda de interpretación de  sentencia,  que  ésta  sea</w:t>
        <w:br/>
        <w:t>presentada “dentro  de  los  noventa  días  a  partir  de  la  fecha  de  la</w:t>
        <w:br/>
        <w:t>notificación del fallo”.  La Corte ha  constatado  que  la  sentencia  sobre</w:t>
        <w:br/>
        <w:t>reparaciones en el presente caso fue notificada al Estado el 25 de enero  de</w:t>
        <w:br/>
        <w:t>1999.   Por  lo  tanto,  la  demanda  de   interpretación   fue   presentada</w:t>
        <w:br/>
        <w:t>oportunamente (supra 2).</w:t>
        <w:br/>
        <w:br/>
        <w:t>14.   Con respecto a las alegaciones presentadas por la Comisión, la  Corte</w:t>
        <w:br/>
        <w:t>observa que fueron planteadas en tiempo y,  por  lo  tanto,  es  pertinente</w:t>
        <w:br/>
        <w:t>darles apreciación.</w:t>
        <w:br/>
        <w:br/>
        <w:t>15.   En lo que se refiere a las alegaciones del señor Suárez Rosero,  que,</w:t>
        <w:br/>
        <w:t>según sus manifestaciones, fueron presentadas fuera de plazo debido  a  que</w:t>
        <w:br/>
        <w:t>la invitación correspondiente  le  fue  transmitida  con  sólo  un  día  de</w:t>
        <w:br/>
        <w:t>anticipación al vencimiento del mismo, la Corte ha tenido  a  la  vista  la</w:t>
        <w:br/>
        <w:t>constancia de recepción generada por su máquina de facsímil, de conformidad</w:t>
        <w:br/>
        <w:t>con la cual la nota de la Secretaría de 4 de mayo de  1999,  de  referencia</w:t>
        <w:br/>
        <w:t>CDH-11.273/252, fue transmitida por esa vía al señor Richard Wilson, uno de</w:t>
        <w:br/>
        <w:t>los representantes del señor Suárez Rosero, el 5 de los mismos mes  y  año.</w:t>
        <w:br/>
        <w:t>Por ello,  las  razones  ofrecidas  por  el  señor  Suárez  Rosero  no  son</w:t>
        <w:br/>
        <w:t>atendibles.  Sin embargo, considerando que el escrito fue presentado dentro</w:t>
        <w:br/>
        <w:t>de un plazo razonable después del vencimiento del término prescrito, que de</w:t>
        <w:br/>
        <w:t>esta presentación no dependía la realización de acto procesal alguno, y que</w:t>
        <w:br/>
        <w:t>el procedimiento de  interpretación  reviste  características  propias  que</w:t>
        <w:br/>
        <w:t>hacen útil que la Corte tenga presente la opinión de todos los interesados,</w:t>
        <w:br/>
        <w:t>la Corte estima procedente dar consideración al escrito  del  señor  Suárez</w:t>
        <w:br/>
        <w:t>Rosero.</w:t>
        <w:br/>
        <w:br/>
        <w:t>16.   Corresponde ahora a la Corte estudiar si los aspectos sustanciales  de</w:t>
        <w:br/>
        <w:t>la demanda  de  interpretación  cumplen  con  la  normativa  aplicable.   El</w:t>
        <w:br/>
        <w:t>artículo 58 del Reglamento establece, en lo conducente, que</w:t>
        <w:br/>
        <w:br/>
        <w:t xml:space="preserve">      [l]a demanda de interpretación a que se refiere el artículo 67  de  la</w:t>
        <w:br/>
        <w:t xml:space="preserve">      Convención podrá promoverse en relación con las sentencias de fondo  o</w:t>
        <w:br/>
        <w:t xml:space="preserve">      de  reparaciones  y  se  presentará  en  la  Secretaría  de  la  Corte</w:t>
        <w:br/>
        <w:t xml:space="preserve">      indicándose en  ella,  con  precisión,  las  cuestiones  relativas  al</w:t>
        <w:br/>
        <w:t xml:space="preserve">      sentido o alcance de la sentencia cuya interpretación se pida.</w:t>
        <w:br/>
        <w:br/>
        <w:br/>
        <w:t>De conformidad  con  la  norma  convencional  a  que  hace  referencia  este</w:t>
        <w:br/>
        <w:t>artículo, la Corte está facultada para interpretar sus fallos cuando  exista</w:t>
        <w:br/>
        <w:t>desacuerdo sobre el sentido o alcance de los mismos.</w:t>
        <w:br/>
        <w:br/>
        <w:t>17.   La primera  interrogante  presentada  por  el  Estado  (supra  10)  es</w:t>
        <w:br/>
        <w:t>producto evidente de la duda sobre la aplicación de  exenciones  tributarias</w:t>
        <w:br/>
        <w:t>a los frutos que podría generar, en un futuro, el “uso y administración”  de</w:t>
        <w:br/>
        <w:t>los montos cuyo pago ordenó la Corte en favor del señor  Suárez  Rosero,  de</w:t>
        <w:br/>
        <w:t>su esposa y de su hija.  Aún  cuando  el  Estado  no  hizo  mención  de  los</w:t>
        <w:br/>
        <w:t>términos de la sentencia sobre  reparaciones  que  podrían  motivar  duda  o</w:t>
        <w:br/>
        <w:t>equívoco, la Corte considera que  es  aplicable  en  esta  circunstancia  su</w:t>
        <w:br/>
        <w:t>pronunciamiento anterior en el sentido de que</w:t>
        <w:br/>
        <w:br/>
        <w:t xml:space="preserve">      contribuye  a  la  transparencia  de  los  actos  de  este   Tribunal,</w:t>
        <w:br/>
        <w:t xml:space="preserve">      esclarecer, cuando estime procedente, el contenido y  alcance  de  sus</w:t>
        <w:br/>
        <w:t xml:space="preserve">      sentencias y disipar cualquier duda sobre las mismas, sin  que  puedan</w:t>
        <w:br/>
        <w:t xml:space="preserve">      ser opuestas a tal propósito consideraciones de mera  forma  (Caso  El</w:t>
        <w:br/>
        <w:t xml:space="preserve">      Amparo, Resolución de la Corte de 16 de abril de 1997,  Informe  Anual</w:t>
        <w:br/>
        <w:t xml:space="preserve">      1997, p. 133, considerando primero).</w:t>
        <w:br/>
        <w:br/>
        <w:br/>
        <w:t>En aplicación de este criterio y, por considerarlo  útil  para  el  efectivo</w:t>
        <w:br/>
        <w:t>cumplimiento de lo dispuesto en su sentencia sobre  reparaciones,  la  Corte</w:t>
        <w:br/>
        <w:t>interpretará este primer aspecto de la demanda.</w:t>
        <w:br/>
        <w:br/>
        <w:t>18.   La segunda cuestión cuyo examen solicita el Estado (supra  11)  es  de</w:t>
        <w:br/>
        <w:t>índole diversa.  El Ecuador manifestó desacuerdo con respecto a la  exención</w:t>
        <w:br/>
        <w:t>ordenada por la Corte para el pago de las costas y los gastos, porque  éstas</w:t>
        <w:br/>
        <w:t>serían el  resultado  del  ejercicio  profesional  de  los  abogados  de  la</w:t>
        <w:br/>
        <w:t>víctima, el cual, en su opinión, no se  podría  “apartar  de  los  impuestos</w:t>
        <w:br/>
        <w:t>generales de los demás profesionales” del Ecuador.</w:t>
        <w:br/>
        <w:br/>
        <w:t>19.   Al respecto, la Comisión y el señor Suárez  Rosero  manifestaron  que,</w:t>
        <w:br/>
        <w:t>por la vía de la demanda  de  interpretación,  el  Estado  pretende  que  se</w:t>
        <w:br/>
        <w:t>revoque parcialmente la sentencia sobre reparaciones.</w:t>
        <w:br/>
        <w:br/>
        <w:t>20.   La Corte ha dicho que</w:t>
        <w:br/>
        <w:br/>
        <w:t xml:space="preserve">      [la] demanda de interpretación de una  sentencia  no  debe  utilizarse</w:t>
        <w:br/>
        <w:t xml:space="preserve">      como un medio de impugnación sino únicamente debe  tener  como  objeto</w:t>
        <w:br/>
        <w:t xml:space="preserve">      desentrañar el sentido de un fallo cuando una de las  partes  sostiene</w:t>
        <w:br/>
        <w:t xml:space="preserve">      que el texto de sus puntos resolutivos o de sus consideraciones carece</w:t>
        <w:br/>
        <w:t xml:space="preserve">      de claridad o precisión, siempre y cuando esas consideraciones incidan</w:t>
        <w:br/>
        <w:t xml:space="preserve">      en dicha  parte  resolutiva  y,  por  tanto,  no  se  puede  pedir  la</w:t>
        <w:br/>
        <w:t xml:space="preserve">      modificación o anulación de la sentencia respectiva a  través  de  una</w:t>
        <w:br/>
        <w:t xml:space="preserve">      demanda de interpretación (Caso Loayza Tamayo, Resolución de la  Corte</w:t>
        <w:br/>
        <w:t xml:space="preserve">      de 8 de marzo de 1998,  Informe  Anual  1998,  p.  227,  pár.  16;  en</w:t>
        <w:br/>
        <w:t xml:space="preserve">      concordancia con Caso Neira Alegría y otros, Resolución de la Corte de</w:t>
        <w:br/>
        <w:t xml:space="preserve">      3 de julio de 1992, Informe Anual 1992, p.79, pár. 23)</w:t>
        <w:br/>
        <w:br/>
        <w:br/>
        <w:t>Asimismo, la jurisprudencia constante de este Tribunal coincide con  la  de</w:t>
        <w:br/>
        <w:t>la Corte Europea de Derechos  Humanos  al  establecer  que  la  materia  de</w:t>
        <w:br/>
        <w:t>interpretación de una sentencia no puede modificar los aspectos que  tienen</w:t>
        <w:br/>
        <w:t>carácter obligatorio  (Eur.  Court  HR,  Allenet  de  Ribemont  v.  France,</w:t>
        <w:br/>
        <w:t>Judgement of 7 August 1996 (interpretation) y Eur. Court  HR,  Hentrich  v.</w:t>
        <w:br/>
        <w:t>France, judgement of 3 July 1997 (interpretation),  Reports  of  Judgements</w:t>
        <w:br/>
        <w:t>and Decisions 1997-IV).  En el presente caso, la Corte advierte que en  las</w:t>
        <w:br/>
        <w:t>manifestaciones del Estado con respecto al pago de las costas y los  gastos</w:t>
        <w:br/>
        <w:t>no hay mención alguna sobre aspectos cuyo sentido  o  alcance  pudiese  ser</w:t>
        <w:br/>
        <w:t>dudoso u obscuro.  Por el contrario, lo que el Estado plantea en su demanda</w:t>
        <w:br/>
        <w:t>es su desacuerdo con la parte del fallo que establece que dicho pago estará</w:t>
        <w:br/>
        <w:t>exento de impuestos.</w:t>
        <w:br/>
        <w:br/>
        <w:t>21.   Sin embargo, en razón de lo ya señalado respecto del  primer  aspecto</w:t>
        <w:br/>
        <w:t>de la demanda de interpretación (supra 17, in  fine),  la  Corte  considera</w:t>
        <w:br/>
        <w:t>que, aun cuando el alcance y contenido de  lo  dispuesto  es  claro  en  su</w:t>
        <w:br/>
        <w:t>formulación actual, es útil elucidar el punto planteado por el  Estado  con</w:t>
        <w:br/>
        <w:t>respecto a las motivaciones  que  condujeron  a  ordenar  una  exención  de</w:t>
        <w:br/>
        <w:t>impuestos al pago de las costas y los gastos.  Por  lo  tanto,  también  se</w:t>
        <w:br/>
        <w:t>aclarará este aspecto de la sentencia sobre reparaciones.</w:t>
        <w:br/>
        <w:br/>
        <w:br/>
        <w:t xml:space="preserve">                                      V</w:t>
        <w:br/>
        <w:t xml:space="preserve">        Sobre el uso, destino y administración de las indemnizaciones</w:t>
        <w:br/>
        <w:br/>
        <w:t>22.   Como se ha dicho (supra 15), la  Corte  considerará  si  la  exención</w:t>
        <w:br/>
        <w:t>tributaria establecida en el literal b. del punto resolutivo cuarto  de  la</w:t>
        <w:br/>
        <w:t>sentencia  sobre  reparaciones  es  aplicable  al  “uso,  administración  y</w:t>
        <w:br/>
        <w:t>destino” de los montos cuyo pago es debido a la víctima, a su esposa y a su</w:t>
        <w:br/>
        <w:t>hija en carácter de indemnización compensatoria.</w:t>
        <w:br/>
        <w:br/>
        <w:t>23.   El Estado manifestó que “el monto que esta Corte asignó [...] no está</w:t>
        <w:br/>
        <w:t>sujeto a tributo alguno al momento de su recepción,  ni  sujeto  a  ninguna</w:t>
        <w:br/>
        <w:t>retención por concepto de impuestos”, pero que su uso y administración, así</w:t>
        <w:br/>
        <w:t>como la generación de intereses y el destino de  los  fondos,  “constituyen</w:t>
        <w:br/>
        <w:t>nuevos hechos generadores, que sí están y deben  ser  gravados,  porque  no</w:t>
        <w:br/>
        <w:t>devienen del producto de la asignación, sino de su uso y destino”.</w:t>
        <w:br/>
        <w:br/>
        <w:t>24.   Al respecto, la Comisión expresó que</w:t>
        <w:br/>
        <w:br/>
        <w:t xml:space="preserve">      [no] está diciendo la Corte que la eventual  y  futura  aplicación  de</w:t>
        <w:br/>
        <w:t xml:space="preserve">      cuánto se perciba  en  concepto  de  reparaciones  queden  exentos  de</w:t>
        <w:br/>
        <w:t xml:space="preserve">      impuestos si  es  que  están  efectivamente  gravados  por  las  leyes</w:t>
        <w:br/>
        <w:t xml:space="preserve">      tributarias internas:  la Corte no ha otorgado una especie de exención</w:t>
        <w:br/>
        <w:t xml:space="preserve">      tributaria indefinida y perpetua, sino que se ha constreñido al “hecho</w:t>
        <w:br/>
        <w:t xml:space="preserve">      imponible” pago de indemnizaciones y costas, por ser sobre lo  que  le</w:t>
        <w:br/>
        <w:t xml:space="preserve">      corresponde expedirse.</w:t>
        <w:br/>
        <w:br/>
        <w:br/>
        <w:t xml:space="preserve"> 25.  Por su parte, el señor Suárez Rosero describió  algunos  aspectos  del</w:t>
        <w:br/>
        <w:t xml:space="preserve"> sistema tributario ecuatoriano y de los mecanismos que, en su  opinión,  se</w:t>
        <w:br/>
        <w:t xml:space="preserve"> utilizarían para gravar el pago de las indemnizaciones.  De conformidad con</w:t>
        <w:br/>
        <w:t xml:space="preserve"> esas  manifestaciones,  la  legislación  ecuatoriana   impone   una   carga</w:t>
        <w:br/>
        <w:t xml:space="preserve"> tributaria del 1% a toda transacción monetaria que se realice a  través  de</w:t>
        <w:br/>
        <w:t xml:space="preserve"> las instituciones que integran el sistema  financiero.   Dentro  de  dichas</w:t>
        <w:br/>
        <w:t xml:space="preserve"> operaciones se incluiría el cobro de cheques en ventanilla,  los  depósitos</w:t>
        <w:br/>
        <w:t xml:space="preserve"> bancarios y cualquier otro medio de inversión o ahorro.  Por esta razón, de</w:t>
        <w:br/>
        <w:t xml:space="preserve"> acuerdo con la interpretación ofrecida por el señor Suárez  Rosero,  si  el</w:t>
        <w:br/>
        <w:t xml:space="preserve"> pago fuese realizado mediante instrumento, como en el caso del  cheque,  al</w:t>
        <w:br/>
        <w:t xml:space="preserve"> momento de  hacerlo  efectivo  las  instituciones  del  sistema  financiero</w:t>
        <w:br/>
        <w:t xml:space="preserve"> deducirían el 1% de su “valor facial”.  Por  otra  parte,  si  el  pago  se</w:t>
        <w:br/>
        <w:t xml:space="preserve"> realizase en efectivo, cuando los beneficiarios lo  acreditaran  en  alguna</w:t>
        <w:br/>
        <w:t xml:space="preserve"> cuenta  o  lo  depositaran  en  una  institución  financiera,  esta  última</w:t>
        <w:br/>
        <w:t xml:space="preserve"> deduciría el mismo porcentaje de la cantidad depositada.</w:t>
        <w:br/>
        <w:br/>
        <w:t xml:space="preserve"> 26.  Cuando la Corte calculó la indemnización compensatoria en el  presente</w:t>
        <w:br/>
        <w:t xml:space="preserve"> caso, tuvo en cuenta el cálculo de los daños  materiales  sufridos  por  la</w:t>
        <w:br/>
        <w:t xml:space="preserve"> víctima  y  por  sus  familiares.   A  este  monto  se  añadió   una   suma</w:t>
        <w:br/>
        <w:t xml:space="preserve"> correspondiente al daño moral, que fue determinada con base en un  criterio</w:t>
        <w:br/>
        <w:t xml:space="preserve"> de equidad, y, en el caso del señor Suárez Rosero, una suma correspondiente</w:t>
        <w:br/>
        <w:t xml:space="preserve"> al reintegro de los gastos generados por las gestiones en  la  jurisdicción</w:t>
        <w:br/>
        <w:t xml:space="preserve"> interna.  El monto resultante constituye la  “justa  indemnización”  a  que</w:t>
        <w:br/>
        <w:t xml:space="preserve"> hace referencia el artículo 63.1 de la Convención, y debe,  por  lo  tanto,</w:t>
        <w:br/>
        <w:t xml:space="preserve"> ser entregado en forma efectiva e integral a los  beneficiarios  designados</w:t>
        <w:br/>
        <w:t xml:space="preserve"> por la Corte.</w:t>
        <w:br/>
        <w:br/>
        <w:br/>
        <w:t xml:space="preserve"> 27.  Según las manifestaciones  del  señor  Suárez  Rosero,  las  entidades</w:t>
        <w:br/>
        <w:t xml:space="preserve"> financieras ecuatorianas aplican en forma automática una deducción de ley a</w:t>
        <w:br/>
        <w:t xml:space="preserve"> las transacciones monetarias, que correspondería al 1% del valor  total  de</w:t>
        <w:br/>
        <w:t xml:space="preserve"> las mismas.  Tanto el señor Suárez  Rosero  como  la  Comisión  propusieron</w:t>
        <w:br/>
        <w:t xml:space="preserve"> mecanismos para  evitar  la  aplicación  de  esta  deducción  a  los  pagos</w:t>
        <w:br/>
        <w:t xml:space="preserve"> ordenados.  El primero sugirió que el Estado debía ordenar a las  entidades</w:t>
        <w:br/>
        <w:t xml:space="preserve"> del sistema financiero que no retuviesen el 1% de los pagos.  Por su parte,</w:t>
        <w:br/>
        <w:t xml:space="preserve"> la Comisión propuso que cualquier gravamen fuese asumido por el  Estado,  o</w:t>
        <w:br/>
        <w:t xml:space="preserve"> sus agentes.</w:t>
        <w:br/>
        <w:br/>
        <w:br/>
        <w:t xml:space="preserve"> 28.  La Corte considera que no es procedente emitir pronunciamiento  alguno</w:t>
        <w:br/>
        <w:t xml:space="preserve"> sobre las sugerencias del señor Suárez Rosero y de  la  Comisión.   Estima,</w:t>
        <w:br/>
        <w:t xml:space="preserve"> sin embargo, necesario dejar sentado que del texto mismo  de  la  sentencia</w:t>
        <w:br/>
        <w:t xml:space="preserve"> sobre reparaciones se desprende con claridad la obligación estatal de pagar</w:t>
        <w:br/>
        <w:t xml:space="preserve"> los montos ordenados, y de hacerlo en  forma  integral.   Por  esta  razón,</w:t>
        <w:br/>
        <w:t xml:space="preserve"> incumbe también al Estado la  obligación  de  aplicar  los  mecanismos  que</w:t>
        <w:br/>
        <w:t xml:space="preserve"> resulten idóneos para asegurar el cumplimiento de estas obligaciones de  la</w:t>
        <w:br/>
        <w:t xml:space="preserve"> manera más expedita y eficiente, en las  condiciones  y  dentro  del  plazo</w:t>
        <w:br/>
        <w:t xml:space="preserve"> establecidos en la sentencia  sobre  reparaciones  y,  particularmente,  de</w:t>
        <w:br/>
        <w:t xml:space="preserve"> adoptar las medidas adecuadas para asegurar  que  la  deducción  legal  que</w:t>
        <w:br/>
        <w:t xml:space="preserve"> efectúan  las  entidades  del  sistema   financiero   ecuatoriano   a   las</w:t>
        <w:br/>
        <w:t xml:space="preserve"> transacciones monetarias no menoscabe el derecho de  los  beneficiarios  de</w:t>
        <w:br/>
        <w:t xml:space="preserve"> disponer de la totalidad de los montos ordenados en su favor.</w:t>
        <w:br/>
        <w:br/>
        <w:br/>
        <w:t xml:space="preserve"> 29.  Una vez que los  beneficiarios  hayan  recibido  el  pago  efectivo  e</w:t>
        <w:br/>
        <w:t xml:space="preserve"> integral de la justa indemnización que les es debida, ésta pasará a  formar</w:t>
        <w:br/>
        <w:t xml:space="preserve"> parte de sus respectivos patrimonios.  El uso, administración o destino que</w:t>
        <w:br/>
        <w:t xml:space="preserve"> se dé a la indemnización a partir de ese momento podrán  estar  sujetos  en</w:t>
        <w:br/>
        <w:t xml:space="preserve"> todos sus aspectos a las normas tributarias ecuatorianas aplicables.</w:t>
        <w:br/>
        <w:br/>
        <w:br/>
        <w:t xml:space="preserve"> 30.  Por lo tanto, la exención tributaria de los  pagos  ordenados  por  la</w:t>
        <w:br/>
        <w:t xml:space="preserve"> Corte en favor de los señores Rafael Iván Suárez Rosero y Margarita Ramadán</w:t>
        <w:br/>
        <w:t xml:space="preserve"> de Suárez es aplicable hasta el momento en que  éstos  reciban  íntegro  el</w:t>
        <w:br/>
        <w:t xml:space="preserve"> monto que les es adeudado  por  concepto  de  indemnización  compensatoria,</w:t>
        <w:br/>
        <w:t xml:space="preserve"> dispuesto  en  el  punto  resolutivo  segundo   de   la   sentencia   sobre</w:t>
        <w:br/>
        <w:t xml:space="preserve"> reparaciones, en las condiciones y dentro del plazo que fueron establecidos</w:t>
        <w:br/>
        <w:t xml:space="preserve"> en los párrafos 104, 105 y 108 a 111 de la misma.</w:t>
        <w:br/>
        <w:br/>
        <w:br/>
        <w:t xml:space="preserve"> 31.  La Corte considera necesario realizar una precisión  adicional  en  el</w:t>
        <w:br/>
        <w:t xml:space="preserve"> caso de Micaela Suárez Ramadán, en atención  a  su  superior  interés  como</w:t>
        <w:br/>
        <w:t xml:space="preserve"> menor de edad.  En el párrafo 107 de la sentencia  sobre  reparaciones,  la</w:t>
        <w:br/>
        <w:t xml:space="preserve"> Corte dispuso que</w:t>
        <w:br/>
        <w:br/>
        <w:br/>
        <w:t xml:space="preserve">      [e]n el caso de la indemnización ordenada en favor de la menor  Suárez</w:t>
        <w:br/>
        <w:t xml:space="preserve">      Ramadán, el Estado constituirá, dentro de un plazo  de  seis  meses  a</w:t>
        <w:br/>
        <w:t xml:space="preserve">      partir de la notificación de [la] sentencia,  un  fideicomiso  en  una</w:t>
        <w:br/>
        <w:t xml:space="preserve">      institución  financiera  ecuatoriana  solvente   y   segura   en   las</w:t>
        <w:br/>
        <w:t xml:space="preserve">      condiciones más favorables que permitan la legislación y  la  práctica</w:t>
        <w:br/>
        <w:t xml:space="preserve">      bancarias.  Los beneficios derivados  de  intereses  incrementarán  el</w:t>
        <w:br/>
        <w:t xml:space="preserve">      patrimonio, el cual será entregado a  Micaela  Suárez  Ramadán  en  su</w:t>
        <w:br/>
        <w:t xml:space="preserve">      totalidad cuando cumpla la mayoría de edad.</w:t>
        <w:br/>
        <w:br/>
        <w:br/>
        <w:t>32.   De conformidad con esta resolución, el Estado tiene la obligación  de</w:t>
        <w:br/>
        <w:t>tomar todas las medidas necesarias para asegurar que el monto cuyo pago  se</w:t>
        <w:br/>
        <w:t>ordenó en favor de la menor Suárez Ramadán se  coloque  en  el  fideicomiso</w:t>
        <w:br/>
        <w:t>mencionado en forma íntegra, y que dicho monto no  está  sujeto  a  tributo</w:t>
        <w:br/>
        <w:t>alguno al momento  de  la  constitución  del  referido  fideicomiso,  ni  a</w:t>
        <w:br/>
        <w:t>retención alguna por concepto de impuestos. Con respecto a esta materia, ya</w:t>
        <w:br/>
        <w:t>la Corte ha dicho que</w:t>
        <w:br/>
        <w:br/>
        <w:t xml:space="preserve">      la expresión en las condiciones más favorables se refiere a  que  todo</w:t>
        <w:br/>
        <w:t xml:space="preserve">      acto o gestión  del  agente  fiduciario  debe  asegurar  que  la  suma</w:t>
        <w:br/>
        <w:t xml:space="preserve">      asignada mantenga su poder adquisitivo y produzca frutos o  dividendos</w:t>
        <w:br/>
        <w:t xml:space="preserve">      suficientes para acrecerla; la frase según la práctica bancaria [...],</w:t>
        <w:br/>
        <w:t xml:space="preserve">      indica que el agente fiduciario debe cumplir fielmente su encargo como</w:t>
        <w:br/>
        <w:t xml:space="preserve">      un buen padre de familia y  tiene  la  potestad  y  la  obligación  de</w:t>
        <w:br/>
        <w:t xml:space="preserve">      seleccionar diversos tipos de inversión, ya sea mediante depósitos  en</w:t>
        <w:br/>
        <w:t xml:space="preserve">      moneda fuerte como el dólar de  los  Estados  Unidos  [de  América]  u</w:t>
        <w:br/>
        <w:t xml:space="preserve">      otras, adquisición  de  bonos  hipotecarios,  bienes  raíces,  valores</w:t>
        <w:br/>
        <w:t xml:space="preserve">      garantizados  o  cualquier  otro  medio  aconsejable  (Caso  Velásquez</w:t>
        <w:br/>
        <w:t xml:space="preserve">      Rodríguez,   Interpretación   de   la   sentencia   de   Indemnización</w:t>
        <w:br/>
        <w:t xml:space="preserve">      Compensatoria, Sentencia de 17 de agosto de 1990,  (art.67  Convención</w:t>
        <w:br/>
        <w:t xml:space="preserve">      Americana sobre Derechos Humanos).  Serie C No. 9, pár. 31).</w:t>
        <w:br/>
        <w:br/>
        <w:br/>
        <w:t>En cuanto a los beneficios derivados del fideicomiso,  el  Estado  tiene  el</w:t>
        <w:br/>
        <w:t>deber de tomar todas las medidas de salvaguarda  que  sean  necesarias  para</w:t>
        <w:br/>
        <w:t>asegurar que la menor no verá sus intereses afectados por la  inflación,  ni</w:t>
        <w:br/>
        <w:t>por la insolvencia, la negligencia o la impericia del agente fiduciario.</w:t>
        <w:br/>
        <w:br/>
        <w:br/>
        <w:t xml:space="preserve">                                     VI</w:t>
        <w:br/>
        <w:t xml:space="preserve">                  Sobre el pago de las costas y los gastos</w:t>
        <w:br/>
        <w:br/>
        <w:t>33.   Como se ha dicho (supra 19), la Corte también interpretará  el  punto</w:t>
        <w:br/>
        <w:t>resolutivo tercero de la sentencia sobre reparaciones, en concordancia  con</w:t>
        <w:br/>
        <w:t>el punto resolutivo cuarto de la misma, mediante los cuales se  dispuso  la</w:t>
        <w:br/>
        <w:t>exención de impuestos al pago de las costas y los gastos.</w:t>
        <w:br/>
        <w:br/>
        <w:t>34.   El Estado manifestó que “el  monto  asignado  a  los  defensores  del</w:t>
        <w:br/>
        <w:t>peticionario, doctores Alejandro Ponce Villacís y Richard Wilson,  sí  está</w:t>
        <w:br/>
        <w:t>sujeto  a  impuestos”  y  presentó,  para  fundamentar  su  posición,   las</w:t>
        <w:br/>
        <w:t>siguientes consideraciones:</w:t>
        <w:br/>
        <w:br/>
        <w:t xml:space="preserve">      a)     Los  montos  para  los  profesionales  que  representen  a  los</w:t>
        <w:br/>
        <w:t xml:space="preserve">           peticionarios corresponden al ejercicio de su profesión.</w:t>
        <w:br/>
        <w:t xml:space="preserve">      b)    La  Corte  al  establecer  que  los  pagos  estarán  exentos  de</w:t>
        <w:br/>
        <w:t xml:space="preserve">           cualquier  impuesto  o  gravamen  existente  o  que  llegare   a</w:t>
        <w:br/>
        <w:t xml:space="preserve">           decretarse en el futuro está estableciendo una exención, y según</w:t>
        <w:br/>
        <w:t xml:space="preserve">           el ordenamiento jurídico interno las exenciones sólo pueden  ser</w:t>
        <w:br/>
        <w:t xml:space="preserve">           creadas por ley y no por medio de una sentencia extranjera.</w:t>
        <w:br/>
        <w:t xml:space="preserve">      c)    De igual manera existe un principio de reserva de ley en materia</w:t>
        <w:br/>
        <w:t xml:space="preserve">           tributaria que lo recoge el Código Tributario Ecuatoriano en  su</w:t>
        <w:br/>
        <w:t xml:space="preserve">           Art. 3, que establece que la facultad de establecer, modificar o</w:t>
        <w:br/>
        <w:t xml:space="preserve">           extinguir tributos, es exclusiva del Estado,  mediante  Ley,  en</w:t>
        <w:br/>
        <w:t xml:space="preserve">           consecuencia, no hay tributo sin Ley.</w:t>
        <w:br/>
        <w:t xml:space="preserve">      d)     Los  valores  correspondientes  a   los   honorarios   de   los</w:t>
        <w:br/>
        <w:t xml:space="preserve">           profesionales no pueden, ni deben estar gravados  como  producto</w:t>
        <w:br/>
        <w:t xml:space="preserve">           de la defensa de los peticionarios, pero no se pueden apartar de</w:t>
        <w:br/>
        <w:t xml:space="preserve">           los  impuestos  generales  de  los  demás  profesionales  de  la</w:t>
        <w:br/>
        <w:t xml:space="preserve">           República del Ecuador en todos los demás casos.</w:t>
        <w:br/>
        <w:br/>
        <w:t>35.   Por su parte, la Comisión expresó que el pago de honorarios,  al  ser</w:t>
        <w:br/>
        <w:t>un componente de la reparación, debe  estar  sujeto  al  mismo  tratamiento</w:t>
        <w:br/>
        <w:t>tributario que el pago de indemnizaciones y que todo impuesto que los grave</w:t>
        <w:br/>
        <w:t>debe ser cubierto por el Estado.</w:t>
        <w:br/>
        <w:br/>
        <w:t>36.   De acuerdo con las manifestaciones del señor Suárez Rosero, el Estado</w:t>
        <w:br/>
        <w:t>habría incurrido en confusión, ya que la Corte ordenó el pago de las costas</w:t>
        <w:br/>
        <w:t>y los gastos, y no de honorarios.   Además,  manifestó  que,  de  no  haber</w:t>
        <w:br/>
        <w:t>existido las violaciones por parte del Estado, la disposición de  tiempo  y</w:t>
        <w:br/>
        <w:t>esfuerzo de sus abogados jamás hubiera sido necesaria.</w:t>
        <w:br/>
        <w:br/>
        <w:t>37.   De las manifestaciones del  Estado,  se  desprende  que  éste  habría</w:t>
        <w:br/>
        <w:t>interpretado que los montos que debe pagar a los abogados del señor  Suárez</w:t>
        <w:br/>
        <w:t>Rosero corresponderían a honorarios.  Sin embargo,  de  la  lectura  de  la</w:t>
        <w:br/>
        <w:t>sentencia sobre reparaciones y, particularmente de sus párrafos 20.g y  94,</w:t>
        <w:br/>
        <w:t>se desprende con nitidez que un  componente  importante  de  dichos  montos</w:t>
        <w:br/>
        <w:t>corresponde  a  un  reembolso  de  gastos  que  el   Estado,   durante   el</w:t>
        <w:br/>
        <w:t>procedimiento de reparaciones, acordó pagar.</w:t>
        <w:br/>
        <w:br/>
        <w:t>38.   Por otra parte, el Estado no ha explicado las razones por las  cuales</w:t>
        <w:br/>
        <w:t>considera que su legislación tributaria es aplicable a las costas otorgadas</w:t>
        <w:br/>
        <w:t>en beneficio del señor Richard Wilson,  quien  ejerció  la  defensa  de  la</w:t>
        <w:br/>
        <w:t>víctima desde la Clínica de Derechos Humanos de la American University,  en</w:t>
        <w:br/>
        <w:t>los Estados Unidos de América y a algunas de las costas de su otro abogado,</w:t>
        <w:br/>
        <w:t>el señor Alejandro Ponce Villacís, quien habría desarrollado parte  de  sus</w:t>
        <w:br/>
        <w:t>actividades desde esta oficina.</w:t>
        <w:br/>
        <w:br/>
        <w:t>39.   La Corte estima que es útil  dejar  constancia  de  las  motivaciones</w:t>
        <w:br/>
        <w:t>sobre las cuales se basó su decisión.</w:t>
        <w:br/>
        <w:br/>
        <w:t>40.   En su reciente jurisprudencia,  y  particularmente  a  partir  de  la</w:t>
        <w:br/>
        <w:t>entrada en vigor del actual Reglamento, la  Corte  ha  reconocido  que  las</w:t>
        <w:br/>
        <w:t>costas</w:t>
        <w:br/>
        <w:br/>
        <w:t xml:space="preserve">      constituyen un asunto por considerar dentro del concepto de reparación</w:t>
        <w:br/>
        <w:t xml:space="preserve">      al que se refiere el  artículo  63.1  de  la  Convención,  puesto  que</w:t>
        <w:br/>
        <w:t xml:space="preserve">      derivan naturalmente de la actividad desplegada por  la  víctima,  sus</w:t>
        <w:br/>
        <w:t xml:space="preserve">      derechohabientes o  sus  representantes  para  obtener  la  resolución</w:t>
        <w:br/>
        <w:t xml:space="preserve">      jurisdiccional en la que se reconozca la violación cometida y se fijen</w:t>
        <w:br/>
        <w:t xml:space="preserve">      sus consecuencias jurídicas (Caso Garrido  y  Baigorria,  Reparaciones</w:t>
        <w:br/>
        <w:t xml:space="preserve">      (art. 63.1 Convención Americana sobre Derechos Humanos), Sentencia  de</w:t>
        <w:br/>
        <w:t xml:space="preserve">      3 de septiembre de 1998.  Serie C No. 39, pár. 79)</w:t>
        <w:br/>
        <w:br/>
        <w:t>41.   Dentro del contexto citado, el monto del pago ordenado  en  favor  de</w:t>
        <w:br/>
        <w:t>los abogados del señor Suárez Rosero fue considerado,  en  su  oportunidad,</w:t>
        <w:br/>
        <w:t>como equitativo y razonable.  La esencia misma del fallo de la Corte en  lo</w:t>
        <w:br/>
        <w:t>atinente a este aspecto es que, como parte de la justa indemnización a  que</w:t>
        <w:br/>
        <w:t>hace referencia el artículo 63.1 de la Convención,  es  tanto  “equitativo”</w:t>
        <w:br/>
        <w:t>como “razonable” que los abogados de la víctima reciban  dichas  cantidades</w:t>
        <w:br/>
        <w:t>en forma íntegra y efectiva.  Si el Estado  dedujese  algún  porcentaje  de</w:t>
        <w:br/>
        <w:t>estas cantidades por concepto de gravámenes,  el  monto  recibido  por  los</w:t>
        <w:br/>
        <w:t>abogados no sería el  mismo  que  aquél  sobre  el  cual  la  Corte  emitió</w:t>
        <w:br/>
        <w:t>pronunciamiento.  Por lo tanto, en la hipótesis mencionada, no  se  estaría</w:t>
        <w:br/>
        <w:t>dando cumplimiento a lo ordenado en la sentencia sobre reparaciones.</w:t>
        <w:br/>
        <w:br/>
        <w:t>42.   La interpretación dada por la Corte sobre este aspecto es concordante</w:t>
        <w:br/>
        <w:t>con su jurisprudencia constante (ver,  entre  otros,  Caso  Loayza  Tamayo,</w:t>
        <w:br/>
        <w:t>Reparaciones (art.  63.1  Convención  Americana  sobre  Derechos  Humanos),</w:t>
        <w:br/>
        <w:t>Sentencia de 27 de noviembre de 1998.   Serie  C  No.42,  punto  resolutivo</w:t>
        <w:br/>
        <w:t>noveno; y Caso Blake, Reparaciones (art. 63.1  Convención  Americana  sobre</w:t>
        <w:br/>
        <w:t>Derechos Humanos), Sentencia de 22 de enero de 1999.  Serie C No. 48, punto</w:t>
        <w:br/>
        <w:t>resolutivo cuarto) y con la de la Corte Europea  de  Derechos  Humanos,  la</w:t>
        <w:br/>
        <w:t>cual, cuando ordena el pago de las costas, requiere al Estado que añada  al</w:t>
        <w:br/>
        <w:t>pago los impuestos que podrían ser aplicables (ver, entre otros, Cour  eur.</w:t>
        <w:br/>
        <w:t>D.H., arrêt Bulut c. Autriche du 22 février 1996,  Recueil  des  arrêts  et</w:t>
        <w:br/>
        <w:t>décisions 1996-II, punto resolutivo cuarto) o realiza el cálculo respectivo</w:t>
        <w:br/>
        <w:t>ella misma y ordena el pago del monto resultante (ver,  entre  otros,  Cour</w:t>
        <w:br/>
        <w:t>eur. D.H., arrêt Young, James et Webster du 18 octobre 1982  (article  50),</w:t>
        <w:br/>
        <w:t>série A nº55, punto resolutivo segundo).</w:t>
        <w:br/>
        <w:br/>
        <w:t>43.   La Corte ha observado ya que tanto la Comisión como el  señor  Suárez</w:t>
        <w:br/>
        <w:t>Rosero han propuesto algunos mecanismos para evitar que los  abogados  sean</w:t>
        <w:br/>
        <w:t>perjudicados por el pago de  impuestos.   La  Corte  considera  que  no  es</w:t>
        <w:br/>
        <w:t>pertinente emitir pronunciamiento sobre dichos aspectos de la modalidad  de</w:t>
        <w:br/>
        <w:t>cumplimiento.  Ya la Corte ha indicado que del texto de la sentencia  sobre</w:t>
        <w:br/>
        <w:t>reparaciones se desprende con claridad la obligación estatal de  pagar  los</w:t>
        <w:br/>
        <w:t>montos ordenados y de hacerlo en forma integral y que, en orden  a  cumplir</w:t>
        <w:br/>
        <w:t>con este objetivo, el Ecuador debe  aplicar  los  mecanismos  que  resulten</w:t>
        <w:br/>
        <w:t>idóneos para asegurar el cumplimiento de esta obligación de la  manera  más</w:t>
        <w:br/>
        <w:t>expedita y eficiente, en las condiciones y dentro del plazo  ordenados  por</w:t>
        <w:br/>
        <w:t>la Corte.</w:t>
        <w:br/>
        <w:br/>
        <w:t>44.   Por las razones anteriores, la Corte considera  que  el  pago  de  las</w:t>
        <w:br/>
        <w:t>costas y los gastos ordenado en favor  de  los  abogados  del  señor  Suárez</w:t>
        <w:br/>
        <w:t>Rosero no puede ser gravado con tributo alguno por el Estado.</w:t>
        <w:br/>
        <w:br/>
        <w:t xml:space="preserve">                                     VII</w:t>
        <w:br/>
        <w:br/>
        <w:t>45.   Por las razones dadas,</w:t>
        <w:br/>
        <w:br/>
        <w:br/>
        <w:t>la Corte decide:</w:t>
        <w:br/>
        <w:br/>
        <w:t xml:space="preserve">      por unanimidad,</w:t>
        <w:br/>
        <w:br/>
        <w:br/>
        <w:t xml:space="preserve">      1.    Que la demanda de interpretación de la Sentencia de 20 de  enero</w:t>
        <w:br/>
        <w:t xml:space="preserve">      de 1999 en el  caso  Suárez  Rosero,  presentada  por  el  Estado  del</w:t>
        <w:br/>
        <w:t xml:space="preserve">      Ecuador, es admisible.</w:t>
        <w:br/>
        <w:br/>
        <w:br/>
        <w:t xml:space="preserve">      2.    Que los pagos ordenados por la Corte en la sentencia  mencionada</w:t>
        <w:br/>
        <w:t xml:space="preserve">      en favor de los señores Rafael Iván Suárez Rosero y Margarita  Ramadán</w:t>
        <w:br/>
        <w:t xml:space="preserve">      de Suárez se harán en forma íntegra y efectiva.  Incumbe al Estado del</w:t>
        <w:br/>
        <w:t xml:space="preserve">      Ecuador la  obligación  de  aplicar  los  mecanismos  necesarios  para</w:t>
        <w:br/>
        <w:t xml:space="preserve">      asegurar el cumplimiento de esta obligación de la manera más  expedita</w:t>
        <w:br/>
        <w:t xml:space="preserve">      y eficiente, en las condiciones y dentro  del  plazo  establecidos  en</w:t>
        <w:br/>
        <w:t xml:space="preserve">      dicha sentencia y, particularmente, de adoptar las  medidas  adecuadas</w:t>
        <w:br/>
        <w:t xml:space="preserve">      para asegurar que la deducción legal que efectúan  las  entidades  del</w:t>
        <w:br/>
        <w:t xml:space="preserve">      sistema financiero  ecuatoriano  a  las  transacciones  monetarias  no</w:t>
        <w:br/>
        <w:t xml:space="preserve">      menoscabará  el  derecho  de  los  beneficiarios  de  disponer  de  la</w:t>
        <w:br/>
        <w:t xml:space="preserve">      totalidad de los montos ordenados en su favor.</w:t>
        <w:br/>
        <w:br/>
        <w:t xml:space="preserve">      3.    Que el  monto  cuyo  pago  ordenó  la  Corte  Interamericana  de</w:t>
        <w:br/>
        <w:t xml:space="preserve">      Derechos Humanos en favor de la menor Micaela  Suárez  Ramadán  en  la</w:t>
        <w:br/>
        <w:t xml:space="preserve">      sentencia aludida, se colocará en  el  fideicomiso  mencionado  en  el</w:t>
        <w:br/>
        <w:t xml:space="preserve">      párrafo 107 de la misma en forma íntegra, y que dicho  monto  no  está</w:t>
        <w:br/>
        <w:t xml:space="preserve">      sujeto  a  tributo  alguno  al  momento  en  que  el  fideicomiso   se</w:t>
        <w:br/>
        <w:t xml:space="preserve">      constituya, ni a retención alguna por concepto de impuestos.</w:t>
        <w:br/>
        <w:br/>
        <w:br/>
        <w:t xml:space="preserve">      4.    Que los abogados del señor Suárez Rosero deben recibir, en forma</w:t>
        <w:br/>
        <w:t xml:space="preserve">      íntegra y efectiva, el pago de las costas y los gastos ordenado por la</w:t>
        <w:br/>
        <w:t xml:space="preserve">      Corte Interamericana de Derechos Humanos en la sentencia mencionada, y</w:t>
        <w:br/>
        <w:t xml:space="preserve">      que dicho monto no estará sujeto, al momento del pago, a deducción  ni</w:t>
        <w:br/>
        <w:t xml:space="preserve">      carga tributaria algunas.</w:t>
        <w:br/>
        <w:br/>
        <w:t>Redactada en español y en inglés, haciendo fe el texto en  español,  en  San</w:t>
        <w:br/>
        <w:t>José, Costa Rica, el día 29 de mayo de 1999.</w:t>
        <w:br/>
        <w:br/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>Hernán Salgado Pesantes     Máximo Pacheco Gómez</w:t>
        <w:br/>
        <w:br/>
        <w:br/>
        <w:t>Oliver Jackman   Alirio Abreu Burelli</w:t>
        <w:br/>
        <w:br/>
        <w:br/>
        <w:t>Sergio García Ramírez  Carlos Vicente de Roux Rengifo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br/>
        <w:t>* El 16 de septiembre de 1997,  el  Presidente  de  la  Corte,  Juez  Hernán</w:t>
        <w:br/>
        <w:t>Salgado Pesantes, de conformidad con el artículo 4.3  del  Reglamento  y  en</w:t>
        <w:br/>
        <w:t>razón de ser de nacionalidad  ecuatoriana,  cedió  la  Presidencia  para  el</w:t>
        <w:br/>
        <w:t>conocimiento de este caso al Vicepresidente de la  Corte,  Juez  Antônio  A.</w:t>
        <w:br/>
        <w:t>Cançado Trindade.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