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6B37A0" w14:textId="56EC6251" w:rsidR="009061F3" w:rsidRDefault="009061F3" w:rsidP="00C8481F">
      <w:pPr>
        <w:jc w:val="center"/>
        <w:rPr>
          <w:rFonts w:ascii="Verdana" w:hAnsi="Verdana"/>
          <w:b/>
          <w:color w:val="FF0000"/>
          <w:sz w:val="20"/>
          <w:szCs w:val="20"/>
        </w:rPr>
      </w:pPr>
    </w:p>
    <w:p w14:paraId="4D34BBEF" w14:textId="77777777" w:rsidR="004C572C" w:rsidRDefault="004C572C" w:rsidP="00C8481F">
      <w:pPr>
        <w:jc w:val="center"/>
        <w:rPr>
          <w:rFonts w:ascii="Verdana" w:hAnsi="Verdana"/>
          <w:b/>
          <w:color w:val="FF0000"/>
          <w:sz w:val="20"/>
          <w:szCs w:val="20"/>
        </w:rPr>
      </w:pPr>
    </w:p>
    <w:p w14:paraId="489108E4" w14:textId="77777777" w:rsidR="004C572C" w:rsidRPr="00552132" w:rsidRDefault="004C572C" w:rsidP="00C8481F">
      <w:pPr>
        <w:jc w:val="center"/>
        <w:rPr>
          <w:rFonts w:ascii="Verdana" w:hAnsi="Verdana"/>
          <w:b/>
          <w:color w:val="FF0000"/>
          <w:sz w:val="20"/>
          <w:szCs w:val="20"/>
        </w:rPr>
      </w:pPr>
    </w:p>
    <w:p w14:paraId="092C96C2" w14:textId="2EF537D2" w:rsidR="00F65722" w:rsidRPr="00701AF7" w:rsidRDefault="00F65722" w:rsidP="00701AF7">
      <w:pPr>
        <w:jc w:val="center"/>
        <w:rPr>
          <w:rFonts w:ascii="Verdana" w:hAnsi="Verdana"/>
          <w:b/>
          <w:sz w:val="20"/>
          <w:szCs w:val="20"/>
        </w:rPr>
      </w:pPr>
      <w:r w:rsidRPr="00701AF7">
        <w:rPr>
          <w:rFonts w:ascii="Verdana" w:hAnsi="Verdana"/>
          <w:b/>
          <w:sz w:val="20"/>
          <w:szCs w:val="20"/>
        </w:rPr>
        <w:t>CORTE INT</w:t>
      </w:r>
      <w:r w:rsidR="009A0E92" w:rsidRPr="00701AF7">
        <w:rPr>
          <w:rFonts w:ascii="Verdana" w:hAnsi="Verdana"/>
          <w:b/>
          <w:sz w:val="20"/>
          <w:szCs w:val="20"/>
        </w:rPr>
        <w:t>ERAMERICANA DE DERECHOS HUMANOS</w:t>
      </w:r>
    </w:p>
    <w:p w14:paraId="0EA054AA" w14:textId="77777777" w:rsidR="00F65722" w:rsidRPr="00701AF7" w:rsidRDefault="00F65722" w:rsidP="00701AF7">
      <w:pPr>
        <w:jc w:val="center"/>
        <w:rPr>
          <w:rFonts w:ascii="Verdana" w:hAnsi="Verdana"/>
          <w:b/>
          <w:sz w:val="20"/>
          <w:szCs w:val="20"/>
        </w:rPr>
      </w:pPr>
      <w:r w:rsidRPr="00701AF7">
        <w:rPr>
          <w:rFonts w:ascii="Verdana" w:hAnsi="Verdana"/>
          <w:b/>
          <w:sz w:val="20"/>
          <w:szCs w:val="20"/>
        </w:rPr>
        <w:t>CASO FLORES BEDREGAL Y OTRAS VS. BOLIVIA</w:t>
      </w:r>
    </w:p>
    <w:p w14:paraId="37DCBC79" w14:textId="5A0253B5" w:rsidR="00F65722" w:rsidRDefault="00F65722" w:rsidP="00701AF7">
      <w:pPr>
        <w:jc w:val="center"/>
        <w:rPr>
          <w:rFonts w:ascii="Verdana" w:hAnsi="Verdana"/>
          <w:b/>
          <w:sz w:val="20"/>
          <w:szCs w:val="20"/>
        </w:rPr>
      </w:pPr>
      <w:r w:rsidRPr="00701AF7">
        <w:rPr>
          <w:rFonts w:ascii="Verdana" w:hAnsi="Verdana"/>
          <w:b/>
          <w:sz w:val="20"/>
          <w:szCs w:val="20"/>
        </w:rPr>
        <w:t xml:space="preserve">SENTENCIA DE </w:t>
      </w:r>
      <w:r w:rsidR="00552132">
        <w:rPr>
          <w:rFonts w:ascii="Verdana" w:hAnsi="Verdana"/>
          <w:b/>
          <w:sz w:val="20"/>
          <w:szCs w:val="20"/>
        </w:rPr>
        <w:t>14</w:t>
      </w:r>
      <w:r w:rsidRPr="00701AF7">
        <w:rPr>
          <w:rFonts w:ascii="Verdana" w:hAnsi="Verdana"/>
          <w:b/>
          <w:sz w:val="20"/>
          <w:szCs w:val="20"/>
        </w:rPr>
        <w:t xml:space="preserve"> DE </w:t>
      </w:r>
      <w:r w:rsidR="00552132">
        <w:rPr>
          <w:rFonts w:ascii="Verdana" w:hAnsi="Verdana"/>
          <w:b/>
          <w:sz w:val="20"/>
          <w:szCs w:val="20"/>
        </w:rPr>
        <w:t>MARZO</w:t>
      </w:r>
      <w:r w:rsidRPr="00701AF7">
        <w:rPr>
          <w:rFonts w:ascii="Verdana" w:hAnsi="Verdana"/>
          <w:b/>
          <w:sz w:val="20"/>
          <w:szCs w:val="20"/>
        </w:rPr>
        <w:t xml:space="preserve"> DE 202</w:t>
      </w:r>
      <w:r w:rsidR="00851D1C">
        <w:rPr>
          <w:rFonts w:ascii="Verdana" w:hAnsi="Verdana"/>
          <w:b/>
          <w:sz w:val="20"/>
          <w:szCs w:val="20"/>
        </w:rPr>
        <w:t>4</w:t>
      </w:r>
    </w:p>
    <w:p w14:paraId="77EA85A1" w14:textId="77777777" w:rsidR="00E17365" w:rsidRPr="00701AF7" w:rsidRDefault="00E17365" w:rsidP="00701AF7">
      <w:pPr>
        <w:jc w:val="center"/>
        <w:rPr>
          <w:rFonts w:ascii="Verdana" w:hAnsi="Verdana"/>
          <w:b/>
          <w:sz w:val="20"/>
          <w:szCs w:val="20"/>
        </w:rPr>
      </w:pPr>
    </w:p>
    <w:p w14:paraId="3E877D42" w14:textId="650C3BFB" w:rsidR="00383445" w:rsidRPr="00701AF7" w:rsidRDefault="00840734" w:rsidP="00383445">
      <w:pPr>
        <w:jc w:val="center"/>
        <w:rPr>
          <w:rFonts w:ascii="Verdana" w:hAnsi="Verdana"/>
          <w:b/>
          <w:i/>
          <w:iCs/>
          <w:sz w:val="20"/>
          <w:szCs w:val="20"/>
        </w:rPr>
      </w:pPr>
      <w:r w:rsidRPr="00701AF7">
        <w:rPr>
          <w:rFonts w:ascii="Verdana" w:hAnsi="Verdana"/>
          <w:b/>
          <w:i/>
          <w:iCs/>
          <w:sz w:val="20"/>
          <w:szCs w:val="20"/>
        </w:rPr>
        <w:t>(Interpretación de la Sentencia de Excepciones Preliminares, Fondo, Reparaciones y Costas</w:t>
      </w:r>
      <w:r w:rsidR="00383445">
        <w:rPr>
          <w:rFonts w:ascii="Verdana" w:hAnsi="Verdana"/>
          <w:b/>
          <w:i/>
          <w:iCs/>
          <w:sz w:val="20"/>
          <w:szCs w:val="20"/>
        </w:rPr>
        <w:t xml:space="preserve"> </w:t>
      </w:r>
      <w:r w:rsidR="00383445" w:rsidRPr="00EC260A">
        <w:rPr>
          <w:rFonts w:ascii="Verdana" w:hAnsi="Verdana"/>
          <w:b/>
          <w:i/>
          <w:iCs/>
          <w:sz w:val="20"/>
          <w:szCs w:val="20"/>
        </w:rPr>
        <w:t xml:space="preserve">y </w:t>
      </w:r>
      <w:r w:rsidR="00383445" w:rsidRPr="002F6CBA">
        <w:rPr>
          <w:rFonts w:ascii="Verdana" w:hAnsi="Verdana"/>
          <w:b/>
          <w:i/>
          <w:iCs/>
          <w:sz w:val="20"/>
          <w:szCs w:val="20"/>
        </w:rPr>
        <w:t>Rectificación</w:t>
      </w:r>
      <w:r w:rsidR="00F21F8D">
        <w:rPr>
          <w:rFonts w:ascii="Verdana" w:hAnsi="Verdana"/>
          <w:b/>
          <w:i/>
          <w:iCs/>
          <w:sz w:val="20"/>
          <w:szCs w:val="20"/>
        </w:rPr>
        <w:t xml:space="preserve"> de errores</w:t>
      </w:r>
      <w:r w:rsidR="00383445" w:rsidRPr="002F6CBA">
        <w:rPr>
          <w:rFonts w:ascii="Verdana" w:hAnsi="Verdana"/>
          <w:b/>
          <w:i/>
          <w:iCs/>
          <w:sz w:val="20"/>
          <w:szCs w:val="20"/>
        </w:rPr>
        <w:t xml:space="preserve"> de la Sentencia</w:t>
      </w:r>
      <w:r w:rsidRPr="002F6CBA">
        <w:rPr>
          <w:rFonts w:ascii="Verdana" w:hAnsi="Verdana"/>
          <w:b/>
          <w:i/>
          <w:iCs/>
          <w:sz w:val="20"/>
          <w:szCs w:val="20"/>
        </w:rPr>
        <w:t>)</w:t>
      </w:r>
    </w:p>
    <w:p w14:paraId="65180DB4" w14:textId="66D291B3" w:rsidR="009A0E92" w:rsidRDefault="009A0E92" w:rsidP="000D3D32">
      <w:pPr>
        <w:jc w:val="both"/>
        <w:rPr>
          <w:rFonts w:ascii="Verdana" w:hAnsi="Verdana"/>
          <w:b/>
          <w:sz w:val="20"/>
          <w:szCs w:val="20"/>
        </w:rPr>
      </w:pPr>
    </w:p>
    <w:p w14:paraId="51A253F6" w14:textId="77777777" w:rsidR="00E17365" w:rsidRPr="00701AF7" w:rsidRDefault="00E17365" w:rsidP="000D3D32">
      <w:pPr>
        <w:jc w:val="both"/>
        <w:rPr>
          <w:rFonts w:ascii="Verdana" w:hAnsi="Verdana"/>
          <w:b/>
          <w:sz w:val="20"/>
          <w:szCs w:val="20"/>
        </w:rPr>
      </w:pPr>
    </w:p>
    <w:p w14:paraId="59A9D402" w14:textId="77777777" w:rsidR="009A0E92" w:rsidRPr="00701AF7" w:rsidRDefault="009A0E92" w:rsidP="000D3D32">
      <w:pPr>
        <w:jc w:val="both"/>
        <w:rPr>
          <w:rFonts w:ascii="Verdana" w:hAnsi="Verdana"/>
          <w:sz w:val="20"/>
          <w:szCs w:val="20"/>
        </w:rPr>
      </w:pPr>
      <w:r w:rsidRPr="00701AF7">
        <w:rPr>
          <w:rFonts w:ascii="Verdana" w:hAnsi="Verdana"/>
          <w:sz w:val="20"/>
          <w:szCs w:val="20"/>
        </w:rPr>
        <w:t xml:space="preserve">En el Caso </w:t>
      </w:r>
      <w:r w:rsidRPr="00701AF7">
        <w:rPr>
          <w:rFonts w:ascii="Verdana" w:hAnsi="Verdana"/>
          <w:i/>
          <w:iCs/>
          <w:sz w:val="20"/>
          <w:szCs w:val="20"/>
        </w:rPr>
        <w:t>Flores Bedregal y Otras Vs. Bolivia</w:t>
      </w:r>
      <w:r w:rsidRPr="00701AF7">
        <w:rPr>
          <w:rFonts w:ascii="Verdana" w:hAnsi="Verdana"/>
          <w:sz w:val="20"/>
          <w:szCs w:val="20"/>
        </w:rPr>
        <w:t xml:space="preserve">, </w:t>
      </w:r>
    </w:p>
    <w:p w14:paraId="58CA32EE" w14:textId="77777777" w:rsidR="009A0E92" w:rsidRPr="00701AF7" w:rsidRDefault="009A0E92" w:rsidP="000D3D32">
      <w:pPr>
        <w:jc w:val="both"/>
        <w:rPr>
          <w:rFonts w:ascii="Verdana" w:hAnsi="Verdana"/>
          <w:sz w:val="20"/>
          <w:szCs w:val="20"/>
        </w:rPr>
      </w:pPr>
      <w:r w:rsidRPr="00701AF7">
        <w:rPr>
          <w:rFonts w:ascii="Verdana" w:hAnsi="Verdana"/>
          <w:sz w:val="20"/>
          <w:szCs w:val="20"/>
        </w:rPr>
        <w:t>la Corte Interamericana de Derechos Humanos (en adelante “la Corte Interamericana”, “la Corte” o “el Tribunal”), integrada por los siguientes Jueces:</w:t>
      </w:r>
    </w:p>
    <w:p w14:paraId="2A211EE6" w14:textId="5B0069A5" w:rsidR="00E95C29" w:rsidRPr="00AC5F38" w:rsidRDefault="00E95C29" w:rsidP="00E95C29">
      <w:pPr>
        <w:spacing w:after="0"/>
        <w:jc w:val="both"/>
        <w:rPr>
          <w:rFonts w:ascii="Verdana" w:hAnsi="Verdana"/>
          <w:sz w:val="20"/>
          <w:szCs w:val="20"/>
        </w:rPr>
      </w:pPr>
      <w:r w:rsidRPr="00AC5F38">
        <w:rPr>
          <w:rFonts w:ascii="Verdana" w:hAnsi="Verdana"/>
          <w:sz w:val="20"/>
          <w:szCs w:val="20"/>
        </w:rPr>
        <w:t xml:space="preserve">Nancy Hernández López, Presidenta; </w:t>
      </w:r>
    </w:p>
    <w:p w14:paraId="5AC40C4A" w14:textId="6AACC914" w:rsidR="00E95C29" w:rsidRPr="00AC5F38" w:rsidRDefault="00E95C29" w:rsidP="00E95C29">
      <w:pPr>
        <w:spacing w:after="0"/>
        <w:jc w:val="both"/>
        <w:rPr>
          <w:rFonts w:ascii="Verdana" w:hAnsi="Verdana"/>
          <w:sz w:val="20"/>
          <w:szCs w:val="20"/>
        </w:rPr>
      </w:pPr>
      <w:r w:rsidRPr="00AC5F38">
        <w:rPr>
          <w:rFonts w:ascii="Verdana" w:hAnsi="Verdana"/>
          <w:sz w:val="20"/>
          <w:szCs w:val="20"/>
        </w:rPr>
        <w:t xml:space="preserve">Rodrigo Mudrovitsch, Vicepresidente; </w:t>
      </w:r>
    </w:p>
    <w:p w14:paraId="6EEE417B" w14:textId="6B6B975C" w:rsidR="009A0E92" w:rsidRPr="00AC5F38" w:rsidRDefault="009A0E92" w:rsidP="00444474">
      <w:pPr>
        <w:spacing w:after="0"/>
        <w:jc w:val="both"/>
        <w:rPr>
          <w:rFonts w:ascii="Verdana" w:hAnsi="Verdana"/>
          <w:sz w:val="20"/>
          <w:szCs w:val="20"/>
        </w:rPr>
      </w:pPr>
      <w:r w:rsidRPr="00AC5F38">
        <w:rPr>
          <w:rFonts w:ascii="Verdana" w:hAnsi="Verdana"/>
          <w:sz w:val="20"/>
          <w:szCs w:val="20"/>
        </w:rPr>
        <w:t>Humberto A</w:t>
      </w:r>
      <w:r w:rsidR="005A65CD">
        <w:rPr>
          <w:rFonts w:ascii="Verdana" w:hAnsi="Verdana"/>
          <w:sz w:val="20"/>
          <w:szCs w:val="20"/>
        </w:rPr>
        <w:t>.</w:t>
      </w:r>
      <w:r w:rsidRPr="00AC5F38">
        <w:rPr>
          <w:rFonts w:ascii="Verdana" w:hAnsi="Verdana"/>
          <w:sz w:val="20"/>
          <w:szCs w:val="20"/>
        </w:rPr>
        <w:t xml:space="preserve"> Sierra Port</w:t>
      </w:r>
      <w:r w:rsidR="00EC758E">
        <w:rPr>
          <w:rFonts w:ascii="Verdana" w:hAnsi="Verdana"/>
          <w:sz w:val="20"/>
          <w:szCs w:val="20"/>
        </w:rPr>
        <w:t>o</w:t>
      </w:r>
      <w:r w:rsidRPr="00AC5F38">
        <w:rPr>
          <w:rFonts w:ascii="Verdana" w:hAnsi="Verdana"/>
          <w:sz w:val="20"/>
          <w:szCs w:val="20"/>
        </w:rPr>
        <w:t xml:space="preserve">, </w:t>
      </w:r>
      <w:r w:rsidR="00E95C29" w:rsidRPr="00AC5F38">
        <w:rPr>
          <w:rFonts w:ascii="Verdana" w:hAnsi="Verdana"/>
          <w:sz w:val="20"/>
          <w:szCs w:val="20"/>
        </w:rPr>
        <w:t>Juez</w:t>
      </w:r>
      <w:r w:rsidRPr="00AC5F38">
        <w:rPr>
          <w:rFonts w:ascii="Verdana" w:hAnsi="Verdana"/>
          <w:sz w:val="20"/>
          <w:szCs w:val="20"/>
        </w:rPr>
        <w:t xml:space="preserve">; </w:t>
      </w:r>
    </w:p>
    <w:p w14:paraId="0DAD94A9" w14:textId="77777777" w:rsidR="00E95C29" w:rsidRPr="00AC5F38" w:rsidRDefault="009A0E92" w:rsidP="00444474">
      <w:pPr>
        <w:spacing w:after="0"/>
        <w:jc w:val="both"/>
        <w:rPr>
          <w:rFonts w:ascii="Verdana" w:hAnsi="Verdana"/>
          <w:sz w:val="20"/>
          <w:szCs w:val="20"/>
        </w:rPr>
      </w:pPr>
      <w:r w:rsidRPr="00AC5F38">
        <w:rPr>
          <w:rFonts w:ascii="Verdana" w:hAnsi="Verdana"/>
          <w:sz w:val="20"/>
          <w:szCs w:val="20"/>
        </w:rPr>
        <w:t>Eduardo Ferrer Mac-Gregor Poisot, Juez;</w:t>
      </w:r>
    </w:p>
    <w:p w14:paraId="39546C9D" w14:textId="17205B3C" w:rsidR="00E95C29" w:rsidRPr="00AC5F38" w:rsidRDefault="00E95C29" w:rsidP="00E95C29">
      <w:pPr>
        <w:spacing w:after="0"/>
        <w:jc w:val="both"/>
        <w:rPr>
          <w:rFonts w:ascii="Verdana" w:hAnsi="Verdana"/>
          <w:sz w:val="20"/>
          <w:szCs w:val="20"/>
        </w:rPr>
      </w:pPr>
      <w:r w:rsidRPr="00AC5F38">
        <w:rPr>
          <w:rFonts w:ascii="Verdana" w:hAnsi="Verdana"/>
          <w:sz w:val="20"/>
          <w:szCs w:val="20"/>
        </w:rPr>
        <w:t>Ricardo C. Pérez Manrique, Juez;</w:t>
      </w:r>
    </w:p>
    <w:p w14:paraId="36DCC23F" w14:textId="269BDFCD" w:rsidR="009A0E92" w:rsidRPr="00AC5F38" w:rsidRDefault="009A0E92" w:rsidP="00444474">
      <w:pPr>
        <w:spacing w:after="0"/>
        <w:jc w:val="both"/>
        <w:rPr>
          <w:rFonts w:ascii="Verdana" w:hAnsi="Verdana"/>
          <w:sz w:val="20"/>
          <w:szCs w:val="20"/>
        </w:rPr>
      </w:pPr>
      <w:r w:rsidRPr="00AC5F38">
        <w:rPr>
          <w:rFonts w:ascii="Verdana" w:hAnsi="Verdana"/>
          <w:sz w:val="20"/>
          <w:szCs w:val="20"/>
        </w:rPr>
        <w:t>Verónica Gómez, Jueza</w:t>
      </w:r>
      <w:r w:rsidR="00E95C29" w:rsidRPr="00AC5F38">
        <w:rPr>
          <w:rFonts w:ascii="Verdana" w:hAnsi="Verdana"/>
          <w:sz w:val="20"/>
          <w:szCs w:val="20"/>
        </w:rPr>
        <w:t>, y</w:t>
      </w:r>
    </w:p>
    <w:p w14:paraId="0B4DC1F5" w14:textId="11AF1A33" w:rsidR="009A0E92" w:rsidRPr="00306933" w:rsidRDefault="009A0E92" w:rsidP="00444474">
      <w:pPr>
        <w:spacing w:after="0"/>
        <w:jc w:val="both"/>
        <w:rPr>
          <w:rFonts w:ascii="Verdana" w:hAnsi="Verdana"/>
          <w:sz w:val="20"/>
          <w:szCs w:val="20"/>
        </w:rPr>
      </w:pPr>
      <w:r w:rsidRPr="00AC5F38">
        <w:rPr>
          <w:rFonts w:ascii="Verdana" w:hAnsi="Verdana"/>
          <w:sz w:val="20"/>
          <w:szCs w:val="20"/>
        </w:rPr>
        <w:t>Patricia Pérez Goldberg, Jueza</w:t>
      </w:r>
      <w:r w:rsidR="005A65CD">
        <w:rPr>
          <w:rFonts w:ascii="Verdana" w:hAnsi="Verdana"/>
          <w:sz w:val="20"/>
          <w:szCs w:val="20"/>
        </w:rPr>
        <w:t>;</w:t>
      </w:r>
      <w:r w:rsidR="00701AF7" w:rsidRPr="00306933">
        <w:rPr>
          <w:rFonts w:ascii="Verdana" w:hAnsi="Verdana"/>
          <w:sz w:val="20"/>
          <w:szCs w:val="20"/>
        </w:rPr>
        <w:t xml:space="preserve"> </w:t>
      </w:r>
    </w:p>
    <w:p w14:paraId="273E5F9D" w14:textId="77777777" w:rsidR="00701AF7" w:rsidRPr="00701AF7" w:rsidRDefault="00701AF7" w:rsidP="00E95C29">
      <w:pPr>
        <w:spacing w:after="0"/>
        <w:jc w:val="both"/>
        <w:rPr>
          <w:rFonts w:ascii="Verdana" w:hAnsi="Verdana"/>
          <w:sz w:val="20"/>
          <w:szCs w:val="20"/>
        </w:rPr>
      </w:pPr>
    </w:p>
    <w:p w14:paraId="15C49378" w14:textId="68C7CE8D" w:rsidR="00701AF7" w:rsidRDefault="009A0E92" w:rsidP="00586003">
      <w:pPr>
        <w:spacing w:after="0"/>
        <w:jc w:val="both"/>
        <w:rPr>
          <w:rFonts w:ascii="Verdana" w:hAnsi="Verdana"/>
          <w:sz w:val="20"/>
          <w:szCs w:val="20"/>
        </w:rPr>
      </w:pPr>
      <w:r w:rsidRPr="00701AF7">
        <w:rPr>
          <w:rFonts w:ascii="Verdana" w:hAnsi="Verdana"/>
          <w:sz w:val="20"/>
          <w:szCs w:val="20"/>
        </w:rPr>
        <w:t>presentes, además,</w:t>
      </w:r>
    </w:p>
    <w:p w14:paraId="7DB10CAF" w14:textId="77777777" w:rsidR="00586003" w:rsidRPr="00701AF7" w:rsidRDefault="00586003" w:rsidP="00586003">
      <w:pPr>
        <w:spacing w:after="0"/>
        <w:jc w:val="both"/>
        <w:rPr>
          <w:rFonts w:ascii="Verdana" w:hAnsi="Verdana"/>
          <w:sz w:val="20"/>
          <w:szCs w:val="20"/>
        </w:rPr>
      </w:pPr>
    </w:p>
    <w:p w14:paraId="59322648" w14:textId="77777777" w:rsidR="009A0E92" w:rsidRPr="00701AF7" w:rsidRDefault="009A0E92" w:rsidP="00444474">
      <w:pPr>
        <w:spacing w:after="0"/>
        <w:jc w:val="both"/>
        <w:rPr>
          <w:rFonts w:ascii="Verdana" w:hAnsi="Verdana"/>
          <w:sz w:val="20"/>
          <w:szCs w:val="20"/>
        </w:rPr>
      </w:pPr>
      <w:r w:rsidRPr="00701AF7">
        <w:rPr>
          <w:rFonts w:ascii="Verdana" w:hAnsi="Verdana"/>
          <w:sz w:val="20"/>
          <w:szCs w:val="20"/>
        </w:rPr>
        <w:t xml:space="preserve">Pablo Saavedra Alessandri, Secretario, y </w:t>
      </w:r>
    </w:p>
    <w:p w14:paraId="0BB23B2D" w14:textId="306FF293" w:rsidR="009A0E92" w:rsidRDefault="009A0E92" w:rsidP="00586003">
      <w:pPr>
        <w:spacing w:after="0"/>
        <w:jc w:val="both"/>
        <w:rPr>
          <w:rFonts w:ascii="Verdana" w:hAnsi="Verdana"/>
          <w:sz w:val="20"/>
          <w:szCs w:val="20"/>
        </w:rPr>
      </w:pPr>
      <w:r w:rsidRPr="00701AF7">
        <w:rPr>
          <w:rFonts w:ascii="Verdana" w:hAnsi="Verdana"/>
          <w:sz w:val="20"/>
          <w:szCs w:val="20"/>
        </w:rPr>
        <w:t>Romina I. Sijniensky, Secretaria Adjunta,</w:t>
      </w:r>
    </w:p>
    <w:p w14:paraId="5DA5F2FD" w14:textId="77777777" w:rsidR="00444474" w:rsidRPr="00701AF7" w:rsidRDefault="00444474" w:rsidP="00586003">
      <w:pPr>
        <w:spacing w:after="0"/>
        <w:jc w:val="both"/>
        <w:rPr>
          <w:rFonts w:ascii="Verdana" w:hAnsi="Verdana"/>
          <w:sz w:val="20"/>
          <w:szCs w:val="20"/>
        </w:rPr>
      </w:pPr>
    </w:p>
    <w:p w14:paraId="6FE5B093" w14:textId="1E07CC77" w:rsidR="00187033" w:rsidRPr="00AC5F38" w:rsidRDefault="009A0E92" w:rsidP="00AC5F38">
      <w:pPr>
        <w:spacing w:after="0"/>
        <w:jc w:val="both"/>
        <w:rPr>
          <w:rFonts w:ascii="Verdana" w:hAnsi="Verdana"/>
          <w:sz w:val="20"/>
          <w:szCs w:val="20"/>
        </w:rPr>
      </w:pPr>
      <w:r w:rsidRPr="00701AF7">
        <w:rPr>
          <w:rFonts w:ascii="Verdana" w:hAnsi="Verdana"/>
          <w:sz w:val="20"/>
          <w:szCs w:val="20"/>
        </w:rPr>
        <w:t xml:space="preserve">de conformidad con el artículo 67 de la Convención Americana sobre Derechos Humanos (en adelante, “la Convención Americana” o “la Convención”) y el artículo </w:t>
      </w:r>
      <w:r w:rsidR="00D70092" w:rsidRPr="00701AF7">
        <w:rPr>
          <w:rFonts w:ascii="Verdana" w:hAnsi="Verdana"/>
          <w:sz w:val="20"/>
          <w:szCs w:val="20"/>
        </w:rPr>
        <w:t>68</w:t>
      </w:r>
      <w:r w:rsidRPr="00701AF7">
        <w:rPr>
          <w:rFonts w:ascii="Verdana" w:hAnsi="Verdana"/>
          <w:sz w:val="20"/>
          <w:szCs w:val="20"/>
        </w:rPr>
        <w:t xml:space="preserve"> del Reglamento de la Corte (en adelante también “el Reglamento”), </w:t>
      </w:r>
      <w:r w:rsidR="00D70092" w:rsidRPr="00701AF7">
        <w:rPr>
          <w:rFonts w:ascii="Verdana" w:hAnsi="Verdana"/>
          <w:sz w:val="20"/>
          <w:szCs w:val="20"/>
        </w:rPr>
        <w:t xml:space="preserve">resuelve las solicitudes de interpretación de la Sentencia de Excepciones Preliminares, Fondo, Reparaciones y Costas emitida por este Tribunal el 17 de octubre del 2022 en el presente caso (en adelante también “la Sentencia”), </w:t>
      </w:r>
      <w:r w:rsidR="008450D1">
        <w:rPr>
          <w:rFonts w:ascii="Verdana" w:hAnsi="Verdana"/>
          <w:sz w:val="20"/>
          <w:szCs w:val="20"/>
        </w:rPr>
        <w:t>presentadas</w:t>
      </w:r>
      <w:r w:rsidR="00D70092" w:rsidRPr="00701AF7">
        <w:rPr>
          <w:rFonts w:ascii="Verdana" w:hAnsi="Verdana"/>
          <w:sz w:val="20"/>
          <w:szCs w:val="20"/>
        </w:rPr>
        <w:t xml:space="preserve"> el 20 de abril de 2023 por </w:t>
      </w:r>
      <w:r w:rsidR="00BA7305">
        <w:rPr>
          <w:rFonts w:ascii="Verdana" w:hAnsi="Verdana"/>
          <w:sz w:val="20"/>
          <w:szCs w:val="20"/>
        </w:rPr>
        <w:t xml:space="preserve"> la señora </w:t>
      </w:r>
      <w:r w:rsidR="00D70092" w:rsidRPr="00701AF7">
        <w:rPr>
          <w:rFonts w:ascii="Verdana" w:hAnsi="Verdana"/>
          <w:sz w:val="20"/>
          <w:szCs w:val="20"/>
        </w:rPr>
        <w:t>Olga Beatriz Flores Bedregal, y por el Estado Plurinacional de Bolivia</w:t>
      </w:r>
      <w:r w:rsidR="00BA7305">
        <w:rPr>
          <w:rFonts w:ascii="Verdana" w:hAnsi="Verdana"/>
          <w:sz w:val="20"/>
          <w:szCs w:val="20"/>
        </w:rPr>
        <w:t xml:space="preserve"> (en adelante “el Estado” o “Bolivia”)</w:t>
      </w:r>
      <w:r w:rsidR="00D70092" w:rsidRPr="00701AF7">
        <w:rPr>
          <w:rFonts w:ascii="Verdana" w:hAnsi="Verdana"/>
          <w:sz w:val="20"/>
          <w:szCs w:val="20"/>
        </w:rPr>
        <w:t>.</w:t>
      </w:r>
    </w:p>
    <w:p w14:paraId="58B2E78A" w14:textId="77777777" w:rsidR="005A65CD" w:rsidRDefault="005A65CD">
      <w:pPr>
        <w:rPr>
          <w:rFonts w:ascii="Verdana" w:hAnsi="Verdana"/>
          <w:b/>
          <w:sz w:val="20"/>
          <w:szCs w:val="20"/>
        </w:rPr>
      </w:pPr>
      <w:r>
        <w:rPr>
          <w:rFonts w:ascii="Verdana" w:hAnsi="Verdana"/>
          <w:b/>
          <w:sz w:val="20"/>
          <w:szCs w:val="20"/>
        </w:rPr>
        <w:br w:type="page"/>
      </w:r>
    </w:p>
    <w:p w14:paraId="3EEB8DCB" w14:textId="5209B007" w:rsidR="00840734" w:rsidRDefault="00840734" w:rsidP="006D244B">
      <w:pPr>
        <w:spacing w:before="240"/>
        <w:jc w:val="center"/>
        <w:rPr>
          <w:rFonts w:ascii="Verdana" w:hAnsi="Verdana"/>
          <w:b/>
          <w:sz w:val="20"/>
          <w:szCs w:val="20"/>
        </w:rPr>
      </w:pPr>
      <w:r w:rsidRPr="00701AF7">
        <w:rPr>
          <w:rFonts w:ascii="Verdana" w:hAnsi="Verdana"/>
          <w:b/>
          <w:sz w:val="20"/>
          <w:szCs w:val="20"/>
        </w:rPr>
        <w:lastRenderedPageBreak/>
        <w:t>I</w:t>
      </w:r>
      <w:r w:rsidR="006D244B">
        <w:rPr>
          <w:rFonts w:ascii="Verdana" w:hAnsi="Verdana"/>
          <w:b/>
          <w:sz w:val="20"/>
          <w:szCs w:val="20"/>
        </w:rPr>
        <w:br/>
      </w:r>
      <w:r w:rsidRPr="00701AF7">
        <w:rPr>
          <w:rFonts w:ascii="Verdana" w:hAnsi="Verdana"/>
          <w:b/>
          <w:sz w:val="20"/>
          <w:szCs w:val="20"/>
        </w:rPr>
        <w:t>SOLICITUD DE INTERPRETACIÓN Y PROCEDIMIENTO ANTE LA CORTE</w:t>
      </w:r>
    </w:p>
    <w:p w14:paraId="0A748E60" w14:textId="77777777" w:rsidR="00480DCE" w:rsidRPr="00701AF7" w:rsidRDefault="00480DCE" w:rsidP="00480DCE">
      <w:pPr>
        <w:spacing w:after="0"/>
        <w:jc w:val="center"/>
        <w:rPr>
          <w:rFonts w:ascii="Verdana" w:hAnsi="Verdana"/>
          <w:b/>
          <w:sz w:val="20"/>
          <w:szCs w:val="20"/>
        </w:rPr>
      </w:pPr>
    </w:p>
    <w:p w14:paraId="6DAB80FB" w14:textId="5B941B71" w:rsidR="00840734" w:rsidRDefault="00840734" w:rsidP="00480DCE">
      <w:pPr>
        <w:spacing w:after="0"/>
        <w:jc w:val="both"/>
        <w:rPr>
          <w:rFonts w:ascii="Verdana" w:hAnsi="Verdana"/>
          <w:sz w:val="20"/>
          <w:szCs w:val="20"/>
        </w:rPr>
      </w:pPr>
      <w:r w:rsidRPr="00701AF7">
        <w:rPr>
          <w:rFonts w:ascii="Verdana" w:hAnsi="Verdana"/>
          <w:sz w:val="20"/>
          <w:szCs w:val="20"/>
        </w:rPr>
        <w:t xml:space="preserve">1. </w:t>
      </w:r>
      <w:r w:rsidR="00701AF7">
        <w:rPr>
          <w:rFonts w:ascii="Verdana" w:hAnsi="Verdana"/>
          <w:sz w:val="20"/>
          <w:szCs w:val="20"/>
        </w:rPr>
        <w:tab/>
      </w:r>
      <w:r w:rsidRPr="00701AF7">
        <w:rPr>
          <w:rFonts w:ascii="Verdana" w:hAnsi="Verdana"/>
          <w:sz w:val="20"/>
          <w:szCs w:val="20"/>
        </w:rPr>
        <w:t xml:space="preserve">El 17 de octubre de 2022 la Corte emitió la Sentencia, la cual fue notificada a las partes y a la Comisión Interamericana de Derechos Humanos (en adelante “la Comisión Interamericana” o “la Comisión”) </w:t>
      </w:r>
      <w:r w:rsidR="0050693B" w:rsidRPr="00701AF7">
        <w:rPr>
          <w:rFonts w:ascii="Verdana" w:hAnsi="Verdana"/>
          <w:sz w:val="20"/>
          <w:szCs w:val="20"/>
        </w:rPr>
        <w:t xml:space="preserve">el </w:t>
      </w:r>
      <w:r w:rsidR="002417A0">
        <w:rPr>
          <w:rFonts w:ascii="Verdana" w:hAnsi="Verdana"/>
          <w:sz w:val="20"/>
          <w:szCs w:val="20"/>
        </w:rPr>
        <w:t>20</w:t>
      </w:r>
      <w:r w:rsidR="0050693B" w:rsidRPr="00701AF7">
        <w:rPr>
          <w:rFonts w:ascii="Verdana" w:hAnsi="Verdana"/>
          <w:sz w:val="20"/>
          <w:szCs w:val="20"/>
        </w:rPr>
        <w:t xml:space="preserve"> de enero de 2023.</w:t>
      </w:r>
    </w:p>
    <w:p w14:paraId="7FBA0C87" w14:textId="77777777" w:rsidR="00480DCE" w:rsidRPr="00701AF7" w:rsidRDefault="00480DCE" w:rsidP="00480DCE">
      <w:pPr>
        <w:spacing w:after="0"/>
        <w:jc w:val="both"/>
        <w:rPr>
          <w:rFonts w:ascii="Verdana" w:hAnsi="Verdana"/>
          <w:sz w:val="20"/>
          <w:szCs w:val="20"/>
        </w:rPr>
      </w:pPr>
    </w:p>
    <w:p w14:paraId="67800E06" w14:textId="6987EBC1" w:rsidR="00211710" w:rsidRPr="00701AF7" w:rsidRDefault="00A837F6" w:rsidP="000D3D32">
      <w:pPr>
        <w:jc w:val="both"/>
        <w:rPr>
          <w:rFonts w:ascii="Verdana" w:hAnsi="Verdana"/>
          <w:sz w:val="20"/>
          <w:szCs w:val="20"/>
        </w:rPr>
      </w:pPr>
      <w:r w:rsidRPr="00701AF7">
        <w:rPr>
          <w:rFonts w:ascii="Verdana" w:hAnsi="Verdana"/>
          <w:sz w:val="20"/>
          <w:szCs w:val="20"/>
        </w:rPr>
        <w:t xml:space="preserve">2. </w:t>
      </w:r>
      <w:r w:rsidR="00701AF7">
        <w:rPr>
          <w:rFonts w:ascii="Verdana" w:hAnsi="Verdana"/>
          <w:sz w:val="20"/>
          <w:szCs w:val="20"/>
        </w:rPr>
        <w:tab/>
      </w:r>
      <w:r w:rsidRPr="00701AF7">
        <w:rPr>
          <w:rFonts w:ascii="Verdana" w:hAnsi="Verdana"/>
          <w:sz w:val="20"/>
          <w:szCs w:val="20"/>
        </w:rPr>
        <w:t xml:space="preserve">El 20 de abril de 2023 </w:t>
      </w:r>
      <w:r w:rsidR="00BA7305">
        <w:rPr>
          <w:rFonts w:ascii="Verdana" w:hAnsi="Verdana"/>
          <w:sz w:val="20"/>
          <w:szCs w:val="20"/>
        </w:rPr>
        <w:t xml:space="preserve">la señora </w:t>
      </w:r>
      <w:r w:rsidRPr="00701AF7">
        <w:rPr>
          <w:rFonts w:ascii="Verdana" w:hAnsi="Verdana"/>
          <w:sz w:val="20"/>
          <w:szCs w:val="20"/>
        </w:rPr>
        <w:t>Olga Beatriz Flores Bedregal (en adelante también “</w:t>
      </w:r>
      <w:r w:rsidR="00D22F43">
        <w:rPr>
          <w:rFonts w:ascii="Verdana" w:hAnsi="Verdana"/>
          <w:sz w:val="20"/>
          <w:szCs w:val="20"/>
        </w:rPr>
        <w:t>señora Flores Bedregal</w:t>
      </w:r>
      <w:r w:rsidRPr="00701AF7">
        <w:rPr>
          <w:rFonts w:ascii="Verdana" w:hAnsi="Verdana"/>
          <w:sz w:val="20"/>
          <w:szCs w:val="20"/>
        </w:rPr>
        <w:t>”) presentó</w:t>
      </w:r>
      <w:r w:rsidR="00840734" w:rsidRPr="00701AF7">
        <w:rPr>
          <w:rFonts w:ascii="Verdana" w:hAnsi="Verdana"/>
          <w:sz w:val="20"/>
          <w:szCs w:val="20"/>
        </w:rPr>
        <w:t xml:space="preserve"> una solicitud de interpretación de la Sentencia</w:t>
      </w:r>
      <w:r w:rsidR="004F0254">
        <w:rPr>
          <w:rStyle w:val="Refdenotaalpie"/>
          <w:rFonts w:ascii="Verdana" w:hAnsi="Verdana"/>
          <w:sz w:val="20"/>
          <w:szCs w:val="20"/>
        </w:rPr>
        <w:footnoteReference w:id="1"/>
      </w:r>
      <w:r w:rsidR="001E767D">
        <w:rPr>
          <w:rFonts w:ascii="Verdana" w:hAnsi="Verdana"/>
          <w:sz w:val="20"/>
          <w:szCs w:val="20"/>
        </w:rPr>
        <w:t>,</w:t>
      </w:r>
      <w:r w:rsidR="00840734" w:rsidRPr="00701AF7">
        <w:rPr>
          <w:rFonts w:ascii="Verdana" w:hAnsi="Verdana"/>
          <w:sz w:val="20"/>
          <w:szCs w:val="20"/>
        </w:rPr>
        <w:t xml:space="preserve"> en relación con lo</w:t>
      </w:r>
      <w:r w:rsidRPr="00701AF7">
        <w:rPr>
          <w:rFonts w:ascii="Verdana" w:hAnsi="Verdana"/>
          <w:sz w:val="20"/>
          <w:szCs w:val="20"/>
        </w:rPr>
        <w:t>s</w:t>
      </w:r>
      <w:r w:rsidR="00840734" w:rsidRPr="00701AF7">
        <w:rPr>
          <w:rFonts w:ascii="Verdana" w:hAnsi="Verdana"/>
          <w:sz w:val="20"/>
          <w:szCs w:val="20"/>
        </w:rPr>
        <w:t xml:space="preserve"> siguiente</w:t>
      </w:r>
      <w:r w:rsidRPr="00701AF7">
        <w:rPr>
          <w:rFonts w:ascii="Verdana" w:hAnsi="Verdana"/>
          <w:sz w:val="20"/>
          <w:szCs w:val="20"/>
        </w:rPr>
        <w:t>s puntos</w:t>
      </w:r>
      <w:r w:rsidR="00D22F43">
        <w:rPr>
          <w:rFonts w:ascii="Verdana" w:hAnsi="Verdana"/>
          <w:sz w:val="20"/>
          <w:szCs w:val="20"/>
        </w:rPr>
        <w:t xml:space="preserve">: a) aspectos de la </w:t>
      </w:r>
      <w:r w:rsidR="005C0E00">
        <w:rPr>
          <w:rFonts w:ascii="Verdana" w:hAnsi="Verdana"/>
          <w:sz w:val="20"/>
          <w:szCs w:val="20"/>
        </w:rPr>
        <w:t>S</w:t>
      </w:r>
      <w:r w:rsidR="00D22F43">
        <w:rPr>
          <w:rFonts w:ascii="Verdana" w:hAnsi="Verdana"/>
          <w:sz w:val="20"/>
          <w:szCs w:val="20"/>
        </w:rPr>
        <w:t>entencia que se califican como “narrativas falsas del Estado”</w:t>
      </w:r>
      <w:r w:rsidR="004E4C66">
        <w:rPr>
          <w:rFonts w:ascii="Verdana" w:hAnsi="Verdana"/>
          <w:sz w:val="20"/>
          <w:szCs w:val="20"/>
        </w:rPr>
        <w:t>;</w:t>
      </w:r>
      <w:r w:rsidR="00D22F43">
        <w:rPr>
          <w:rFonts w:ascii="Verdana" w:hAnsi="Verdana"/>
          <w:sz w:val="20"/>
          <w:szCs w:val="20"/>
        </w:rPr>
        <w:t xml:space="preserve"> b)</w:t>
      </w:r>
      <w:r w:rsidR="004E4C66">
        <w:rPr>
          <w:rFonts w:ascii="Verdana" w:hAnsi="Verdana"/>
          <w:sz w:val="20"/>
          <w:szCs w:val="20"/>
        </w:rPr>
        <w:t xml:space="preserve"> consideraciones sobre reparaciones, y c) consideraciones sobre la obligación del deber de investigar.</w:t>
      </w:r>
    </w:p>
    <w:p w14:paraId="5001D3BA" w14:textId="49AF49CD" w:rsidR="00F67C4B" w:rsidRDefault="00940189" w:rsidP="000D3D32">
      <w:pPr>
        <w:jc w:val="both"/>
        <w:rPr>
          <w:rFonts w:ascii="Verdana" w:hAnsi="Verdana"/>
          <w:sz w:val="20"/>
          <w:szCs w:val="20"/>
        </w:rPr>
      </w:pPr>
      <w:r w:rsidRPr="00701AF7">
        <w:rPr>
          <w:rFonts w:ascii="Verdana" w:hAnsi="Verdana"/>
          <w:sz w:val="20"/>
          <w:szCs w:val="20"/>
        </w:rPr>
        <w:t xml:space="preserve">3. </w:t>
      </w:r>
      <w:r w:rsidR="00701AF7">
        <w:rPr>
          <w:rFonts w:ascii="Verdana" w:hAnsi="Verdana"/>
          <w:sz w:val="20"/>
          <w:szCs w:val="20"/>
        </w:rPr>
        <w:tab/>
      </w:r>
      <w:r w:rsidRPr="00701AF7">
        <w:rPr>
          <w:rFonts w:ascii="Verdana" w:hAnsi="Verdana"/>
          <w:sz w:val="20"/>
          <w:szCs w:val="20"/>
        </w:rPr>
        <w:t xml:space="preserve">El </w:t>
      </w:r>
      <w:r w:rsidR="004137B5">
        <w:rPr>
          <w:rFonts w:ascii="Verdana" w:hAnsi="Verdana"/>
          <w:sz w:val="20"/>
          <w:szCs w:val="20"/>
        </w:rPr>
        <w:t>20</w:t>
      </w:r>
      <w:r w:rsidRPr="00701AF7">
        <w:rPr>
          <w:rFonts w:ascii="Verdana" w:hAnsi="Verdana"/>
          <w:sz w:val="20"/>
          <w:szCs w:val="20"/>
        </w:rPr>
        <w:t xml:space="preserve"> de</w:t>
      </w:r>
      <w:r w:rsidR="004137B5">
        <w:rPr>
          <w:rFonts w:ascii="Verdana" w:hAnsi="Verdana"/>
          <w:sz w:val="20"/>
          <w:szCs w:val="20"/>
        </w:rPr>
        <w:t xml:space="preserve"> abril</w:t>
      </w:r>
      <w:r w:rsidRPr="00701AF7">
        <w:rPr>
          <w:rFonts w:ascii="Verdana" w:hAnsi="Verdana"/>
          <w:sz w:val="20"/>
          <w:szCs w:val="20"/>
        </w:rPr>
        <w:t xml:space="preserve"> de 2023 el Estado presentó la solicitud de interpretación de sentencia</w:t>
      </w:r>
      <w:r w:rsidR="00A95890">
        <w:rPr>
          <w:rFonts w:ascii="Verdana" w:hAnsi="Verdana"/>
          <w:sz w:val="20"/>
          <w:szCs w:val="20"/>
        </w:rPr>
        <w:t xml:space="preserve"> </w:t>
      </w:r>
      <w:r w:rsidR="00FD1E7F" w:rsidRPr="00701AF7">
        <w:rPr>
          <w:rFonts w:ascii="Verdana" w:hAnsi="Verdana"/>
          <w:sz w:val="20"/>
          <w:szCs w:val="20"/>
        </w:rPr>
        <w:t>de los siguientes puntos: a) el alcance de las investigaciones para esclarecer las circunstancias de la desaparición forzada de Juan Carlos Flores Bedregal</w:t>
      </w:r>
      <w:r w:rsidR="00D50900">
        <w:rPr>
          <w:rFonts w:ascii="Verdana" w:hAnsi="Verdana"/>
          <w:sz w:val="20"/>
          <w:szCs w:val="20"/>
        </w:rPr>
        <w:t xml:space="preserve"> (en adelante “el </w:t>
      </w:r>
      <w:r w:rsidR="00701AF7">
        <w:rPr>
          <w:rFonts w:ascii="Verdana" w:hAnsi="Verdana"/>
          <w:sz w:val="20"/>
          <w:szCs w:val="20"/>
        </w:rPr>
        <w:t>s</w:t>
      </w:r>
      <w:r w:rsidR="00D50900">
        <w:rPr>
          <w:rFonts w:ascii="Verdana" w:hAnsi="Verdana"/>
          <w:sz w:val="20"/>
          <w:szCs w:val="20"/>
        </w:rPr>
        <w:t>eñor Flores Bedregal”)</w:t>
      </w:r>
      <w:r w:rsidR="00FD1E7F" w:rsidRPr="00701AF7">
        <w:rPr>
          <w:rFonts w:ascii="Verdana" w:hAnsi="Verdana"/>
          <w:sz w:val="20"/>
          <w:szCs w:val="20"/>
        </w:rPr>
        <w:t>,</w:t>
      </w:r>
      <w:r w:rsidR="00701AF7">
        <w:rPr>
          <w:rFonts w:ascii="Verdana" w:hAnsi="Verdana"/>
          <w:sz w:val="20"/>
          <w:szCs w:val="20"/>
        </w:rPr>
        <w:t xml:space="preserve"> y</w:t>
      </w:r>
      <w:r w:rsidR="00FD1E7F" w:rsidRPr="00701AF7">
        <w:rPr>
          <w:rFonts w:ascii="Verdana" w:hAnsi="Verdana"/>
          <w:sz w:val="20"/>
          <w:szCs w:val="20"/>
        </w:rPr>
        <w:t xml:space="preserve"> b) </w:t>
      </w:r>
      <w:r w:rsidR="00701AF7">
        <w:rPr>
          <w:rFonts w:ascii="Verdana" w:hAnsi="Verdana"/>
          <w:sz w:val="20"/>
          <w:szCs w:val="20"/>
        </w:rPr>
        <w:t>e</w:t>
      </w:r>
      <w:r w:rsidR="00FD1E7F" w:rsidRPr="00701AF7">
        <w:rPr>
          <w:rFonts w:ascii="Verdana" w:hAnsi="Verdana"/>
          <w:sz w:val="20"/>
          <w:szCs w:val="20"/>
        </w:rPr>
        <w:t xml:space="preserve">l alcance </w:t>
      </w:r>
      <w:r w:rsidR="00FD1E7F" w:rsidRPr="0006341F">
        <w:rPr>
          <w:rFonts w:ascii="Verdana" w:hAnsi="Verdana"/>
          <w:sz w:val="20"/>
          <w:szCs w:val="20"/>
        </w:rPr>
        <w:t>de las medidas de reserva de información</w:t>
      </w:r>
      <w:r w:rsidR="0006341F" w:rsidRPr="0006341F">
        <w:rPr>
          <w:rFonts w:ascii="Verdana" w:hAnsi="Verdana"/>
          <w:sz w:val="20"/>
          <w:szCs w:val="20"/>
        </w:rPr>
        <w:t xml:space="preserve"> cuando</w:t>
      </w:r>
      <w:r w:rsidR="0006341F">
        <w:rPr>
          <w:rFonts w:ascii="Verdana" w:hAnsi="Verdana"/>
          <w:sz w:val="20"/>
          <w:szCs w:val="20"/>
        </w:rPr>
        <w:t xml:space="preserve"> </w:t>
      </w:r>
      <w:r w:rsidR="00E53B12">
        <w:rPr>
          <w:rFonts w:ascii="Verdana" w:hAnsi="Verdana"/>
          <w:sz w:val="20"/>
          <w:szCs w:val="20"/>
        </w:rPr>
        <w:t>e</w:t>
      </w:r>
      <w:r w:rsidR="0006341F">
        <w:rPr>
          <w:rFonts w:ascii="Verdana" w:hAnsi="Verdana"/>
          <w:sz w:val="20"/>
          <w:szCs w:val="20"/>
        </w:rPr>
        <w:t>sta impida el esclarecimiento de la desaparición forzada</w:t>
      </w:r>
      <w:r w:rsidR="00806243">
        <w:rPr>
          <w:rFonts w:ascii="Verdana" w:hAnsi="Verdana"/>
          <w:sz w:val="20"/>
          <w:szCs w:val="20"/>
        </w:rPr>
        <w:t>.</w:t>
      </w:r>
    </w:p>
    <w:p w14:paraId="4DF9DD7B" w14:textId="14C38B35" w:rsidR="007E6486" w:rsidRPr="007E6486" w:rsidRDefault="007E6486" w:rsidP="00BA7305">
      <w:pPr>
        <w:pStyle w:val="Prrafodelista"/>
        <w:numPr>
          <w:ilvl w:val="0"/>
          <w:numId w:val="9"/>
        </w:numPr>
        <w:ind w:left="0" w:firstLine="0"/>
        <w:jc w:val="both"/>
        <w:rPr>
          <w:rFonts w:ascii="Verdana" w:hAnsi="Verdana"/>
          <w:sz w:val="20"/>
          <w:szCs w:val="20"/>
        </w:rPr>
      </w:pPr>
      <w:r w:rsidRPr="00BA7305">
        <w:rPr>
          <w:rFonts w:ascii="Verdana" w:hAnsi="Verdana"/>
          <w:color w:val="000000" w:themeColor="text1"/>
          <w:sz w:val="20"/>
          <w:szCs w:val="20"/>
        </w:rPr>
        <w:t xml:space="preserve">El </w:t>
      </w:r>
      <w:r w:rsidR="0096044C">
        <w:rPr>
          <w:rFonts w:ascii="Verdana" w:hAnsi="Verdana"/>
          <w:color w:val="000000" w:themeColor="text1"/>
          <w:sz w:val="20"/>
          <w:szCs w:val="20"/>
        </w:rPr>
        <w:t>4</w:t>
      </w:r>
      <w:r>
        <w:rPr>
          <w:rFonts w:ascii="Verdana" w:hAnsi="Verdana"/>
          <w:color w:val="000000" w:themeColor="text1"/>
          <w:sz w:val="20"/>
          <w:szCs w:val="20"/>
        </w:rPr>
        <w:t xml:space="preserve"> de </w:t>
      </w:r>
      <w:r w:rsidR="0096044C">
        <w:rPr>
          <w:rFonts w:ascii="Verdana" w:hAnsi="Verdana"/>
          <w:color w:val="000000" w:themeColor="text1"/>
          <w:sz w:val="20"/>
          <w:szCs w:val="20"/>
        </w:rPr>
        <w:t>julio</w:t>
      </w:r>
      <w:r>
        <w:rPr>
          <w:rFonts w:ascii="Verdana" w:hAnsi="Verdana"/>
          <w:color w:val="000000" w:themeColor="text1"/>
          <w:sz w:val="20"/>
          <w:szCs w:val="20"/>
        </w:rPr>
        <w:t xml:space="preserve"> de 2023, </w:t>
      </w:r>
      <w:r w:rsidR="00FF0A46">
        <w:rPr>
          <w:rFonts w:ascii="Verdana" w:hAnsi="Verdana"/>
          <w:color w:val="000000" w:themeColor="text1"/>
          <w:sz w:val="20"/>
          <w:szCs w:val="20"/>
        </w:rPr>
        <w:t>a</w:t>
      </w:r>
      <w:r>
        <w:rPr>
          <w:rFonts w:ascii="Verdana" w:hAnsi="Verdana"/>
          <w:color w:val="000000" w:themeColor="text1"/>
          <w:sz w:val="20"/>
          <w:szCs w:val="20"/>
        </w:rPr>
        <w:t xml:space="preserve"> solicitud de la señora Flores Bedregal</w:t>
      </w:r>
      <w:r w:rsidR="00670339">
        <w:rPr>
          <w:rFonts w:ascii="Verdana" w:hAnsi="Verdana"/>
          <w:color w:val="000000" w:themeColor="text1"/>
          <w:sz w:val="20"/>
          <w:szCs w:val="20"/>
        </w:rPr>
        <w:t xml:space="preserve"> y siguiendo instrucciones del Pleno de la Corte</w:t>
      </w:r>
      <w:r>
        <w:rPr>
          <w:rFonts w:ascii="Verdana" w:hAnsi="Verdana"/>
          <w:color w:val="000000" w:themeColor="text1"/>
          <w:sz w:val="20"/>
          <w:szCs w:val="20"/>
        </w:rPr>
        <w:t>, se autorizó su auto representación en el presente trámite</w:t>
      </w:r>
      <w:r w:rsidR="001963D5">
        <w:rPr>
          <w:rStyle w:val="Refdenotaalpie"/>
          <w:rFonts w:ascii="Verdana" w:hAnsi="Verdana"/>
          <w:color w:val="000000" w:themeColor="text1"/>
          <w:sz w:val="20"/>
          <w:szCs w:val="20"/>
        </w:rPr>
        <w:footnoteReference w:id="2"/>
      </w:r>
      <w:r>
        <w:rPr>
          <w:rFonts w:ascii="Verdana" w:hAnsi="Verdana"/>
          <w:color w:val="000000" w:themeColor="text1"/>
          <w:sz w:val="20"/>
          <w:szCs w:val="20"/>
        </w:rPr>
        <w:t>.</w:t>
      </w:r>
    </w:p>
    <w:p w14:paraId="250086B8" w14:textId="747F2D4D" w:rsidR="00BA7305" w:rsidRPr="00BA7305" w:rsidRDefault="007E6486" w:rsidP="007E6486">
      <w:pPr>
        <w:pStyle w:val="Prrafodelista"/>
        <w:ind w:left="0"/>
        <w:jc w:val="both"/>
        <w:rPr>
          <w:rFonts w:ascii="Verdana" w:hAnsi="Verdana"/>
          <w:sz w:val="20"/>
          <w:szCs w:val="20"/>
        </w:rPr>
      </w:pPr>
      <w:r>
        <w:rPr>
          <w:rFonts w:ascii="Verdana" w:hAnsi="Verdana"/>
          <w:color w:val="000000" w:themeColor="text1"/>
          <w:sz w:val="20"/>
          <w:szCs w:val="20"/>
        </w:rPr>
        <w:t xml:space="preserve"> </w:t>
      </w:r>
    </w:p>
    <w:p w14:paraId="77AD5261" w14:textId="6EFE7FA5" w:rsidR="00BA7305" w:rsidRPr="007E6486" w:rsidRDefault="00BA7305" w:rsidP="00BA7305">
      <w:pPr>
        <w:pStyle w:val="Prrafodelista"/>
        <w:numPr>
          <w:ilvl w:val="0"/>
          <w:numId w:val="9"/>
        </w:numPr>
        <w:ind w:left="0" w:firstLine="0"/>
        <w:jc w:val="both"/>
        <w:rPr>
          <w:rFonts w:ascii="Verdana" w:hAnsi="Verdana"/>
          <w:sz w:val="20"/>
          <w:szCs w:val="20"/>
        </w:rPr>
      </w:pPr>
      <w:r w:rsidRPr="00BA7305">
        <w:rPr>
          <w:rFonts w:ascii="Verdana" w:hAnsi="Verdana"/>
          <w:color w:val="000000" w:themeColor="text1"/>
          <w:sz w:val="20"/>
          <w:szCs w:val="20"/>
        </w:rPr>
        <w:t xml:space="preserve">El </w:t>
      </w:r>
      <w:r w:rsidR="00D1549C">
        <w:rPr>
          <w:rFonts w:ascii="Verdana" w:hAnsi="Verdana"/>
          <w:color w:val="000000" w:themeColor="text1"/>
          <w:sz w:val="20"/>
          <w:szCs w:val="20"/>
        </w:rPr>
        <w:t>21</w:t>
      </w:r>
      <w:r>
        <w:rPr>
          <w:rFonts w:ascii="Verdana" w:hAnsi="Verdana"/>
          <w:color w:val="000000" w:themeColor="text1"/>
          <w:sz w:val="20"/>
          <w:szCs w:val="20"/>
        </w:rPr>
        <w:t xml:space="preserve"> de </w:t>
      </w:r>
      <w:r w:rsidR="00D1549C">
        <w:rPr>
          <w:rFonts w:ascii="Verdana" w:hAnsi="Verdana"/>
          <w:color w:val="000000" w:themeColor="text1"/>
          <w:sz w:val="20"/>
          <w:szCs w:val="20"/>
        </w:rPr>
        <w:t>julio</w:t>
      </w:r>
      <w:r>
        <w:rPr>
          <w:rFonts w:ascii="Verdana" w:hAnsi="Verdana"/>
          <w:color w:val="000000" w:themeColor="text1"/>
          <w:sz w:val="20"/>
          <w:szCs w:val="20"/>
        </w:rPr>
        <w:t xml:space="preserve"> de 2023</w:t>
      </w:r>
      <w:r w:rsidRPr="00BA7305">
        <w:rPr>
          <w:rFonts w:ascii="Verdana" w:hAnsi="Verdana"/>
          <w:color w:val="000000" w:themeColor="text1"/>
          <w:sz w:val="20"/>
          <w:szCs w:val="20"/>
        </w:rPr>
        <w:t>, de conformidad con el artículo 68.2 del Reglamento de la Corte y siguiendo instrucciones de la Presidencia de la Corte, la Secretaría de</w:t>
      </w:r>
      <w:r w:rsidR="007E6486">
        <w:rPr>
          <w:rFonts w:ascii="Verdana" w:hAnsi="Verdana"/>
          <w:color w:val="000000" w:themeColor="text1"/>
          <w:sz w:val="20"/>
          <w:szCs w:val="20"/>
        </w:rPr>
        <w:t xml:space="preserve"> este</w:t>
      </w:r>
      <w:r w:rsidRPr="00BA7305">
        <w:rPr>
          <w:rFonts w:ascii="Verdana" w:hAnsi="Verdana"/>
          <w:color w:val="000000" w:themeColor="text1"/>
          <w:sz w:val="20"/>
          <w:szCs w:val="20"/>
        </w:rPr>
        <w:t xml:space="preserve"> Tribunal transmitió las referidas comunicaciones a las partes y a la Comisión Interamericana y les otorgó un plazo hasta el </w:t>
      </w:r>
      <w:r w:rsidR="0075338B">
        <w:rPr>
          <w:rFonts w:ascii="Verdana" w:hAnsi="Verdana"/>
          <w:color w:val="000000" w:themeColor="text1"/>
          <w:sz w:val="20"/>
          <w:szCs w:val="20"/>
        </w:rPr>
        <w:t>22</w:t>
      </w:r>
      <w:r w:rsidRPr="00BA7305">
        <w:rPr>
          <w:rFonts w:ascii="Verdana" w:hAnsi="Verdana"/>
          <w:color w:val="000000" w:themeColor="text1"/>
          <w:sz w:val="20"/>
          <w:szCs w:val="20"/>
        </w:rPr>
        <w:t xml:space="preserve"> de </w:t>
      </w:r>
      <w:r w:rsidR="0075338B">
        <w:rPr>
          <w:rFonts w:ascii="Verdana" w:hAnsi="Verdana"/>
          <w:color w:val="000000" w:themeColor="text1"/>
          <w:sz w:val="20"/>
          <w:szCs w:val="20"/>
        </w:rPr>
        <w:t>agosto</w:t>
      </w:r>
      <w:r w:rsidRPr="00BA7305">
        <w:rPr>
          <w:rFonts w:ascii="Verdana" w:hAnsi="Verdana"/>
          <w:color w:val="000000" w:themeColor="text1"/>
          <w:sz w:val="20"/>
          <w:szCs w:val="20"/>
        </w:rPr>
        <w:t xml:space="preserve"> de 202</w:t>
      </w:r>
      <w:r w:rsidR="007E6486">
        <w:rPr>
          <w:rFonts w:ascii="Verdana" w:hAnsi="Verdana"/>
          <w:color w:val="000000" w:themeColor="text1"/>
          <w:sz w:val="20"/>
          <w:szCs w:val="20"/>
        </w:rPr>
        <w:t>3</w:t>
      </w:r>
      <w:r w:rsidRPr="00BA7305">
        <w:rPr>
          <w:rFonts w:ascii="Verdana" w:hAnsi="Verdana"/>
          <w:color w:val="000000" w:themeColor="text1"/>
          <w:sz w:val="20"/>
          <w:szCs w:val="20"/>
        </w:rPr>
        <w:t xml:space="preserve"> para presentar sus observaciones escritas, en caso de que así lo estimaran pertinente.</w:t>
      </w:r>
    </w:p>
    <w:p w14:paraId="74D9DF99" w14:textId="77777777" w:rsidR="007E6486" w:rsidRPr="007E6486" w:rsidRDefault="007E6486" w:rsidP="007E6486">
      <w:pPr>
        <w:pStyle w:val="Prrafodelista"/>
        <w:rPr>
          <w:rFonts w:ascii="Verdana" w:hAnsi="Verdana"/>
          <w:sz w:val="20"/>
          <w:szCs w:val="20"/>
        </w:rPr>
      </w:pPr>
    </w:p>
    <w:p w14:paraId="093600B5" w14:textId="11E2978E" w:rsidR="00D112C1" w:rsidRPr="001A54BA" w:rsidRDefault="00B03564" w:rsidP="00D112C1">
      <w:pPr>
        <w:pStyle w:val="Prrafodelista"/>
        <w:numPr>
          <w:ilvl w:val="0"/>
          <w:numId w:val="9"/>
        </w:numPr>
        <w:spacing w:after="0" w:line="240" w:lineRule="auto"/>
        <w:ind w:left="0" w:firstLine="0"/>
        <w:jc w:val="both"/>
        <w:rPr>
          <w:rFonts w:ascii="Verdana" w:hAnsi="Verdana"/>
          <w:color w:val="000000" w:themeColor="text1"/>
          <w:sz w:val="20"/>
          <w:szCs w:val="20"/>
        </w:rPr>
      </w:pPr>
      <w:r w:rsidRPr="00306933">
        <w:rPr>
          <w:rFonts w:ascii="Verdana" w:hAnsi="Verdana"/>
          <w:color w:val="000000" w:themeColor="text1"/>
          <w:sz w:val="20"/>
          <w:szCs w:val="20"/>
        </w:rPr>
        <w:t xml:space="preserve">El 21 de agosto de 2023 los </w:t>
      </w:r>
      <w:r w:rsidR="000973E5" w:rsidRPr="00306933">
        <w:rPr>
          <w:rFonts w:ascii="Verdana" w:hAnsi="Verdana"/>
          <w:color w:val="000000" w:themeColor="text1"/>
          <w:sz w:val="20"/>
          <w:szCs w:val="20"/>
        </w:rPr>
        <w:t>defensores interamericanos en representación</w:t>
      </w:r>
      <w:r w:rsidRPr="00306933">
        <w:rPr>
          <w:rFonts w:ascii="Verdana" w:hAnsi="Verdana"/>
          <w:color w:val="000000" w:themeColor="text1"/>
          <w:sz w:val="20"/>
          <w:szCs w:val="20"/>
        </w:rPr>
        <w:t xml:space="preserve"> </w:t>
      </w:r>
      <w:r>
        <w:rPr>
          <w:rFonts w:ascii="Verdana" w:hAnsi="Verdana"/>
          <w:color w:val="000000" w:themeColor="text1"/>
          <w:sz w:val="20"/>
          <w:szCs w:val="20"/>
        </w:rPr>
        <w:t xml:space="preserve">de </w:t>
      </w:r>
      <w:r w:rsidR="00E17365">
        <w:rPr>
          <w:rFonts w:ascii="Verdana" w:hAnsi="Verdana"/>
          <w:color w:val="000000" w:themeColor="text1"/>
          <w:sz w:val="20"/>
          <w:szCs w:val="20"/>
        </w:rPr>
        <w:t>la</w:t>
      </w:r>
      <w:r w:rsidR="0005399E">
        <w:rPr>
          <w:rFonts w:ascii="Verdana" w:hAnsi="Verdana"/>
          <w:color w:val="000000" w:themeColor="text1"/>
          <w:sz w:val="20"/>
          <w:szCs w:val="20"/>
        </w:rPr>
        <w:t>s</w:t>
      </w:r>
      <w:r w:rsidR="00E17365">
        <w:rPr>
          <w:rFonts w:ascii="Verdana" w:hAnsi="Verdana"/>
          <w:color w:val="000000" w:themeColor="text1"/>
          <w:sz w:val="20"/>
          <w:szCs w:val="20"/>
        </w:rPr>
        <w:t xml:space="preserve"> señoras </w:t>
      </w:r>
      <w:r>
        <w:rPr>
          <w:rFonts w:ascii="Verdana" w:hAnsi="Verdana"/>
          <w:color w:val="000000" w:themeColor="text1"/>
          <w:sz w:val="20"/>
          <w:szCs w:val="20"/>
        </w:rPr>
        <w:t>Teresa y Verónica</w:t>
      </w:r>
      <w:r w:rsidR="0005399E">
        <w:rPr>
          <w:rFonts w:ascii="Verdana" w:hAnsi="Verdana"/>
          <w:color w:val="000000" w:themeColor="text1"/>
          <w:sz w:val="20"/>
          <w:szCs w:val="20"/>
        </w:rPr>
        <w:t>, ambas</w:t>
      </w:r>
      <w:r w:rsidR="00E17365">
        <w:rPr>
          <w:rFonts w:ascii="Verdana" w:hAnsi="Verdana"/>
          <w:color w:val="000000" w:themeColor="text1"/>
          <w:sz w:val="20"/>
          <w:szCs w:val="20"/>
        </w:rPr>
        <w:t xml:space="preserve"> </w:t>
      </w:r>
      <w:r>
        <w:rPr>
          <w:rFonts w:ascii="Verdana" w:hAnsi="Verdana"/>
          <w:color w:val="000000" w:themeColor="text1"/>
          <w:sz w:val="20"/>
          <w:szCs w:val="20"/>
        </w:rPr>
        <w:t>Flores Bedregal</w:t>
      </w:r>
      <w:r w:rsidR="000973E5">
        <w:rPr>
          <w:rStyle w:val="Refdenotaalpie"/>
          <w:rFonts w:ascii="Verdana" w:hAnsi="Verdana"/>
          <w:color w:val="000000" w:themeColor="text1"/>
          <w:sz w:val="20"/>
          <w:szCs w:val="20"/>
        </w:rPr>
        <w:footnoteReference w:id="3"/>
      </w:r>
      <w:r w:rsidR="00127ACF">
        <w:rPr>
          <w:rFonts w:ascii="Verdana" w:hAnsi="Verdana"/>
          <w:color w:val="000000" w:themeColor="text1"/>
          <w:sz w:val="20"/>
          <w:szCs w:val="20"/>
        </w:rPr>
        <w:t xml:space="preserve"> </w:t>
      </w:r>
      <w:r w:rsidR="00127ACF" w:rsidRPr="00306933">
        <w:rPr>
          <w:rFonts w:ascii="Verdana" w:hAnsi="Verdana"/>
          <w:color w:val="000000" w:themeColor="text1"/>
          <w:sz w:val="20"/>
          <w:szCs w:val="20"/>
        </w:rPr>
        <w:t>(en adelante también “defensores interamericanos” o “representantes”)</w:t>
      </w:r>
      <w:r w:rsidR="00CE6AA7">
        <w:rPr>
          <w:rFonts w:ascii="Verdana" w:hAnsi="Verdana"/>
          <w:color w:val="000000" w:themeColor="text1"/>
          <w:sz w:val="20"/>
          <w:szCs w:val="20"/>
        </w:rPr>
        <w:t>,</w:t>
      </w:r>
      <w:r>
        <w:rPr>
          <w:rFonts w:ascii="Verdana" w:hAnsi="Verdana"/>
          <w:color w:val="000000" w:themeColor="text1"/>
          <w:sz w:val="20"/>
          <w:szCs w:val="20"/>
        </w:rPr>
        <w:t xml:space="preserve"> </w:t>
      </w:r>
      <w:r w:rsidRPr="008B7099">
        <w:rPr>
          <w:rFonts w:ascii="Verdana" w:hAnsi="Verdana"/>
          <w:color w:val="000000" w:themeColor="text1"/>
          <w:sz w:val="20"/>
          <w:szCs w:val="20"/>
        </w:rPr>
        <w:t>remitieron sus observaciones a la solicitud de interpretación de Sentencia presentada por el Estado y a la solicitud de interpretación de Sentencia presentada por la</w:t>
      </w:r>
      <w:r>
        <w:rPr>
          <w:rFonts w:ascii="Verdana" w:hAnsi="Verdana"/>
          <w:color w:val="000000" w:themeColor="text1"/>
          <w:sz w:val="20"/>
          <w:szCs w:val="20"/>
        </w:rPr>
        <w:t xml:space="preserve"> señora Flores Bedregal</w:t>
      </w:r>
      <w:r w:rsidRPr="008B7099">
        <w:rPr>
          <w:rFonts w:ascii="Verdana" w:hAnsi="Verdana"/>
          <w:color w:val="000000" w:themeColor="text1"/>
          <w:sz w:val="20"/>
          <w:szCs w:val="20"/>
        </w:rPr>
        <w:t>.</w:t>
      </w:r>
      <w:r>
        <w:rPr>
          <w:rFonts w:ascii="Verdana" w:hAnsi="Verdana"/>
          <w:color w:val="000000" w:themeColor="text1"/>
          <w:sz w:val="20"/>
          <w:szCs w:val="20"/>
        </w:rPr>
        <w:t xml:space="preserve"> </w:t>
      </w:r>
      <w:r w:rsidR="007E6486" w:rsidRPr="00B03564">
        <w:rPr>
          <w:rFonts w:ascii="Verdana" w:hAnsi="Verdana"/>
          <w:color w:val="000000" w:themeColor="text1"/>
          <w:sz w:val="20"/>
          <w:szCs w:val="20"/>
        </w:rPr>
        <w:t xml:space="preserve">El </w:t>
      </w:r>
      <w:r w:rsidR="000D198C" w:rsidRPr="00B03564">
        <w:rPr>
          <w:rFonts w:ascii="Verdana" w:hAnsi="Verdana"/>
          <w:color w:val="000000" w:themeColor="text1"/>
          <w:sz w:val="20"/>
          <w:szCs w:val="20"/>
        </w:rPr>
        <w:t>22</w:t>
      </w:r>
      <w:r w:rsidR="002F714D" w:rsidRPr="00B03564">
        <w:rPr>
          <w:rFonts w:ascii="Verdana" w:hAnsi="Verdana"/>
          <w:color w:val="000000" w:themeColor="text1"/>
          <w:sz w:val="20"/>
          <w:szCs w:val="20"/>
        </w:rPr>
        <w:t xml:space="preserve"> de </w:t>
      </w:r>
      <w:r w:rsidR="000D198C" w:rsidRPr="00B03564">
        <w:rPr>
          <w:rFonts w:ascii="Verdana" w:hAnsi="Verdana"/>
          <w:color w:val="000000" w:themeColor="text1"/>
          <w:sz w:val="20"/>
          <w:szCs w:val="20"/>
        </w:rPr>
        <w:t>agosto</w:t>
      </w:r>
      <w:r w:rsidR="007E6486" w:rsidRPr="00B03564">
        <w:rPr>
          <w:rFonts w:ascii="Verdana" w:hAnsi="Verdana"/>
          <w:color w:val="000000" w:themeColor="text1"/>
          <w:sz w:val="20"/>
          <w:szCs w:val="20"/>
        </w:rPr>
        <w:t xml:space="preserve"> de 2023 el </w:t>
      </w:r>
      <w:r w:rsidR="007E6486" w:rsidRPr="00B03564">
        <w:rPr>
          <w:rFonts w:ascii="Verdana" w:hAnsi="Verdana"/>
          <w:color w:val="000000" w:themeColor="text1"/>
          <w:sz w:val="20"/>
          <w:szCs w:val="20"/>
        </w:rPr>
        <w:lastRenderedPageBreak/>
        <w:t xml:space="preserve">Estado presentó sus observaciones escritas respecto de la solicitud de interpretación </w:t>
      </w:r>
      <w:r w:rsidR="008450D1">
        <w:rPr>
          <w:rFonts w:ascii="Verdana" w:hAnsi="Verdana"/>
          <w:color w:val="000000" w:themeColor="text1"/>
          <w:sz w:val="20"/>
          <w:szCs w:val="20"/>
        </w:rPr>
        <w:t>de</w:t>
      </w:r>
      <w:r w:rsidR="00731893">
        <w:rPr>
          <w:rFonts w:ascii="Verdana" w:hAnsi="Verdana"/>
          <w:color w:val="000000" w:themeColor="text1"/>
          <w:sz w:val="20"/>
          <w:szCs w:val="20"/>
        </w:rPr>
        <w:t xml:space="preserve"> </w:t>
      </w:r>
      <w:r w:rsidR="007E6486" w:rsidRPr="00B03564">
        <w:rPr>
          <w:rFonts w:ascii="Verdana" w:hAnsi="Verdana"/>
          <w:color w:val="000000" w:themeColor="text1"/>
          <w:sz w:val="20"/>
          <w:szCs w:val="20"/>
        </w:rPr>
        <w:t>la señora Flores Bedregal. E</w:t>
      </w:r>
      <w:r w:rsidR="00597DB6" w:rsidRPr="00B03564">
        <w:rPr>
          <w:rFonts w:ascii="Verdana" w:hAnsi="Verdana"/>
          <w:color w:val="000000" w:themeColor="text1"/>
          <w:sz w:val="20"/>
          <w:szCs w:val="20"/>
        </w:rPr>
        <w:t>se mismo día</w:t>
      </w:r>
      <w:r w:rsidR="00806243">
        <w:rPr>
          <w:rFonts w:ascii="Verdana" w:hAnsi="Verdana"/>
          <w:color w:val="000000" w:themeColor="text1"/>
          <w:sz w:val="20"/>
          <w:szCs w:val="20"/>
        </w:rPr>
        <w:t>,</w:t>
      </w:r>
      <w:r w:rsidR="007E6486" w:rsidRPr="00B03564">
        <w:rPr>
          <w:rFonts w:ascii="Verdana" w:hAnsi="Verdana"/>
          <w:color w:val="000000" w:themeColor="text1"/>
          <w:sz w:val="20"/>
          <w:szCs w:val="20"/>
        </w:rPr>
        <w:t xml:space="preserve"> la Comisión Interamericana remitió sus observaciones a la</w:t>
      </w:r>
      <w:r w:rsidR="004F02CA">
        <w:rPr>
          <w:rFonts w:ascii="Verdana" w:hAnsi="Verdana"/>
          <w:color w:val="000000" w:themeColor="text1"/>
          <w:sz w:val="20"/>
          <w:szCs w:val="20"/>
        </w:rPr>
        <w:t>s</w:t>
      </w:r>
      <w:r w:rsidR="007E6486" w:rsidRPr="00B03564">
        <w:rPr>
          <w:rFonts w:ascii="Verdana" w:hAnsi="Verdana"/>
          <w:color w:val="000000" w:themeColor="text1"/>
          <w:sz w:val="20"/>
          <w:szCs w:val="20"/>
        </w:rPr>
        <w:t xml:space="preserve"> solicitud</w:t>
      </w:r>
      <w:r w:rsidR="004F02CA">
        <w:rPr>
          <w:rFonts w:ascii="Verdana" w:hAnsi="Verdana"/>
          <w:color w:val="000000" w:themeColor="text1"/>
          <w:sz w:val="20"/>
          <w:szCs w:val="20"/>
        </w:rPr>
        <w:t>es</w:t>
      </w:r>
      <w:r w:rsidR="007E6486" w:rsidRPr="00B03564">
        <w:rPr>
          <w:rFonts w:ascii="Verdana" w:hAnsi="Verdana"/>
          <w:color w:val="000000" w:themeColor="text1"/>
          <w:sz w:val="20"/>
          <w:szCs w:val="20"/>
        </w:rPr>
        <w:t xml:space="preserve"> de interpretación de Sentencia presentada</w:t>
      </w:r>
      <w:r w:rsidR="004F02CA">
        <w:rPr>
          <w:rFonts w:ascii="Verdana" w:hAnsi="Verdana"/>
          <w:color w:val="000000" w:themeColor="text1"/>
          <w:sz w:val="20"/>
          <w:szCs w:val="20"/>
        </w:rPr>
        <w:t>s</w:t>
      </w:r>
      <w:r w:rsidR="007E6486" w:rsidRPr="00B03564">
        <w:rPr>
          <w:rFonts w:ascii="Verdana" w:hAnsi="Verdana"/>
          <w:color w:val="000000" w:themeColor="text1"/>
          <w:sz w:val="20"/>
          <w:szCs w:val="20"/>
        </w:rPr>
        <w:t xml:space="preserve"> por el Estado y la señora Flores Bedregal. </w:t>
      </w:r>
      <w:r w:rsidR="000B5577" w:rsidRPr="00B03564">
        <w:rPr>
          <w:rFonts w:ascii="Verdana" w:hAnsi="Verdana"/>
          <w:color w:val="000000" w:themeColor="text1"/>
          <w:sz w:val="20"/>
          <w:szCs w:val="20"/>
        </w:rPr>
        <w:t>La señora Olga Flores Bedregal no remitió observaciones a la solicitud de interpretación de Sentencia presentada por el Estado</w:t>
      </w:r>
      <w:r w:rsidR="00FF0A46">
        <w:rPr>
          <w:rFonts w:ascii="Verdana" w:hAnsi="Verdana"/>
          <w:color w:val="000000" w:themeColor="text1"/>
          <w:sz w:val="20"/>
          <w:szCs w:val="20"/>
        </w:rPr>
        <w:t>.</w:t>
      </w:r>
    </w:p>
    <w:p w14:paraId="3883DFC9" w14:textId="306D5AE8" w:rsidR="00FD1E7F" w:rsidRDefault="00FD1E7F" w:rsidP="006D244B">
      <w:pPr>
        <w:spacing w:before="240" w:after="0"/>
        <w:jc w:val="center"/>
        <w:rPr>
          <w:rFonts w:ascii="Verdana" w:hAnsi="Verdana"/>
          <w:b/>
          <w:sz w:val="20"/>
          <w:szCs w:val="20"/>
        </w:rPr>
      </w:pPr>
      <w:r w:rsidRPr="00701AF7">
        <w:rPr>
          <w:rFonts w:ascii="Verdana" w:hAnsi="Verdana"/>
          <w:b/>
          <w:sz w:val="20"/>
          <w:szCs w:val="20"/>
        </w:rPr>
        <w:t>II</w:t>
      </w:r>
      <w:r w:rsidR="006D244B">
        <w:rPr>
          <w:rFonts w:ascii="Verdana" w:hAnsi="Verdana"/>
          <w:b/>
          <w:sz w:val="20"/>
          <w:szCs w:val="20"/>
        </w:rPr>
        <w:br/>
      </w:r>
      <w:r w:rsidRPr="00701AF7">
        <w:rPr>
          <w:rFonts w:ascii="Verdana" w:hAnsi="Verdana"/>
          <w:b/>
          <w:sz w:val="20"/>
          <w:szCs w:val="20"/>
        </w:rPr>
        <w:t xml:space="preserve">COMPETENCIA </w:t>
      </w:r>
    </w:p>
    <w:p w14:paraId="3538EAAD" w14:textId="77777777" w:rsidR="00701AF7" w:rsidRPr="00701AF7" w:rsidRDefault="00701AF7" w:rsidP="00701AF7">
      <w:pPr>
        <w:spacing w:after="0"/>
        <w:jc w:val="center"/>
        <w:rPr>
          <w:rFonts w:ascii="Verdana" w:hAnsi="Verdana"/>
          <w:b/>
          <w:sz w:val="20"/>
          <w:szCs w:val="20"/>
        </w:rPr>
      </w:pPr>
    </w:p>
    <w:p w14:paraId="3E6125BE" w14:textId="29033880" w:rsidR="00FD1E7F" w:rsidRPr="00701AF7" w:rsidRDefault="00DA7594" w:rsidP="000D3D32">
      <w:pPr>
        <w:jc w:val="both"/>
        <w:rPr>
          <w:rFonts w:ascii="Verdana" w:hAnsi="Verdana"/>
          <w:sz w:val="20"/>
          <w:szCs w:val="20"/>
        </w:rPr>
      </w:pPr>
      <w:r>
        <w:rPr>
          <w:rFonts w:ascii="Verdana" w:hAnsi="Verdana"/>
          <w:sz w:val="20"/>
          <w:szCs w:val="20"/>
        </w:rPr>
        <w:t>7</w:t>
      </w:r>
      <w:r w:rsidR="00FD1E7F" w:rsidRPr="00701AF7">
        <w:rPr>
          <w:rFonts w:ascii="Verdana" w:hAnsi="Verdana"/>
          <w:sz w:val="20"/>
          <w:szCs w:val="20"/>
        </w:rPr>
        <w:t xml:space="preserve">. </w:t>
      </w:r>
      <w:r w:rsidR="00701AF7">
        <w:rPr>
          <w:rFonts w:ascii="Verdana" w:hAnsi="Verdana"/>
          <w:sz w:val="20"/>
          <w:szCs w:val="20"/>
        </w:rPr>
        <w:tab/>
      </w:r>
      <w:r w:rsidR="00FD1E7F" w:rsidRPr="00701AF7">
        <w:rPr>
          <w:rFonts w:ascii="Verdana" w:hAnsi="Verdana"/>
          <w:sz w:val="20"/>
          <w:szCs w:val="20"/>
        </w:rPr>
        <w:t xml:space="preserve">El artículo 67 de la Convención establece que: </w:t>
      </w:r>
    </w:p>
    <w:p w14:paraId="550352D2" w14:textId="1BEF21D8" w:rsidR="00FD1E7F" w:rsidRPr="00701AF7" w:rsidRDefault="00FD1E7F" w:rsidP="00701AF7">
      <w:pPr>
        <w:ind w:left="720" w:right="549"/>
        <w:jc w:val="both"/>
        <w:rPr>
          <w:rFonts w:ascii="Verdana" w:hAnsi="Verdana"/>
          <w:sz w:val="16"/>
          <w:szCs w:val="16"/>
        </w:rPr>
      </w:pPr>
      <w:r w:rsidRPr="00701AF7">
        <w:rPr>
          <w:rFonts w:ascii="Verdana" w:hAnsi="Verdana"/>
          <w:sz w:val="16"/>
          <w:szCs w:val="16"/>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69ED0C5B" w14:textId="7764AA6A" w:rsidR="00FD1E7F" w:rsidRPr="00701AF7" w:rsidRDefault="00DA7594" w:rsidP="000D3D32">
      <w:pPr>
        <w:jc w:val="both"/>
        <w:rPr>
          <w:rFonts w:ascii="Verdana" w:hAnsi="Verdana"/>
          <w:sz w:val="20"/>
          <w:szCs w:val="20"/>
        </w:rPr>
      </w:pPr>
      <w:r>
        <w:rPr>
          <w:rFonts w:ascii="Verdana" w:hAnsi="Verdana"/>
          <w:sz w:val="20"/>
          <w:szCs w:val="20"/>
        </w:rPr>
        <w:t>8</w:t>
      </w:r>
      <w:r w:rsidR="00FD1E7F" w:rsidRPr="00701AF7">
        <w:rPr>
          <w:rFonts w:ascii="Verdana" w:hAnsi="Verdana"/>
          <w:sz w:val="20"/>
          <w:szCs w:val="20"/>
        </w:rPr>
        <w:t xml:space="preserve">. </w:t>
      </w:r>
      <w:r w:rsidR="00701AF7">
        <w:rPr>
          <w:rFonts w:ascii="Verdana" w:hAnsi="Verdana"/>
          <w:sz w:val="20"/>
          <w:szCs w:val="20"/>
        </w:rPr>
        <w:tab/>
      </w:r>
      <w:r w:rsidR="00FD1E7F" w:rsidRPr="00701AF7">
        <w:rPr>
          <w:rFonts w:ascii="Verdana" w:hAnsi="Verdana"/>
          <w:sz w:val="20"/>
          <w:szCs w:val="20"/>
        </w:rPr>
        <w:t xml:space="preserve">De conformidad con el artículo citado, la Corte es competente para interpretar sus fallos. Para realizar el examen de la solicitud de interpretación y resolver lo que a este respecto corresponda, el Tribunal debe tener, si es posible, la misma composición que tenía al dictar la sentencia respectiva, de acuerdo con el artículo 68.3 del Reglamento. En esta ocasión, la Corte se integra con los mismos Jueces </w:t>
      </w:r>
      <w:r w:rsidR="00CA3228">
        <w:rPr>
          <w:rFonts w:ascii="Verdana" w:hAnsi="Verdana"/>
          <w:sz w:val="20"/>
          <w:szCs w:val="20"/>
        </w:rPr>
        <w:t xml:space="preserve">y Juezas </w:t>
      </w:r>
      <w:r w:rsidR="00FD1E7F" w:rsidRPr="00701AF7">
        <w:rPr>
          <w:rFonts w:ascii="Verdana" w:hAnsi="Verdana"/>
          <w:sz w:val="20"/>
          <w:szCs w:val="20"/>
        </w:rPr>
        <w:t>que dictaron la Sentencia cuya interpretación ha sido solicitada por el Estado.</w:t>
      </w:r>
    </w:p>
    <w:p w14:paraId="78C81640" w14:textId="5D61612F" w:rsidR="008E0CFB" w:rsidRDefault="008E0CFB" w:rsidP="006D244B">
      <w:pPr>
        <w:spacing w:before="240" w:after="0"/>
        <w:jc w:val="center"/>
        <w:rPr>
          <w:rFonts w:ascii="Verdana" w:hAnsi="Verdana"/>
          <w:b/>
          <w:sz w:val="20"/>
          <w:szCs w:val="20"/>
        </w:rPr>
      </w:pPr>
      <w:r w:rsidRPr="00701AF7">
        <w:rPr>
          <w:rFonts w:ascii="Verdana" w:hAnsi="Verdana"/>
          <w:b/>
          <w:sz w:val="20"/>
          <w:szCs w:val="20"/>
        </w:rPr>
        <w:t>III</w:t>
      </w:r>
      <w:r w:rsidR="006D244B">
        <w:rPr>
          <w:rFonts w:ascii="Verdana" w:hAnsi="Verdana"/>
          <w:b/>
          <w:sz w:val="20"/>
          <w:szCs w:val="20"/>
        </w:rPr>
        <w:br/>
      </w:r>
      <w:r w:rsidRPr="00701AF7">
        <w:rPr>
          <w:rFonts w:ascii="Verdana" w:hAnsi="Verdana"/>
          <w:b/>
          <w:sz w:val="20"/>
          <w:szCs w:val="20"/>
        </w:rPr>
        <w:t>ADMISIBILIDAD</w:t>
      </w:r>
    </w:p>
    <w:p w14:paraId="5E5A8E35" w14:textId="77777777" w:rsidR="00701AF7" w:rsidRPr="00701AF7" w:rsidRDefault="00701AF7" w:rsidP="00701AF7">
      <w:pPr>
        <w:spacing w:after="0"/>
        <w:jc w:val="center"/>
        <w:rPr>
          <w:rFonts w:ascii="Verdana" w:hAnsi="Verdana"/>
          <w:b/>
          <w:sz w:val="20"/>
          <w:szCs w:val="20"/>
        </w:rPr>
      </w:pPr>
    </w:p>
    <w:p w14:paraId="4AC84C7C" w14:textId="2DDD5E73" w:rsidR="00BA7305" w:rsidRDefault="00DA7594" w:rsidP="00BA7305">
      <w:pPr>
        <w:jc w:val="both"/>
        <w:rPr>
          <w:rFonts w:ascii="Verdana" w:hAnsi="Verdana"/>
          <w:color w:val="000000" w:themeColor="text1"/>
          <w:sz w:val="20"/>
          <w:szCs w:val="20"/>
        </w:rPr>
      </w:pPr>
      <w:r>
        <w:rPr>
          <w:rFonts w:ascii="Verdana" w:hAnsi="Verdana"/>
          <w:sz w:val="20"/>
          <w:szCs w:val="20"/>
        </w:rPr>
        <w:t>9</w:t>
      </w:r>
      <w:r w:rsidR="008E0CFB" w:rsidRPr="00701AF7">
        <w:rPr>
          <w:rFonts w:ascii="Verdana" w:hAnsi="Verdana"/>
          <w:sz w:val="20"/>
          <w:szCs w:val="20"/>
        </w:rPr>
        <w:t xml:space="preserve">. </w:t>
      </w:r>
      <w:r w:rsidR="00701AF7">
        <w:rPr>
          <w:rFonts w:ascii="Verdana" w:hAnsi="Verdana"/>
          <w:sz w:val="20"/>
          <w:szCs w:val="20"/>
        </w:rPr>
        <w:tab/>
      </w:r>
      <w:r w:rsidR="00BA7305" w:rsidRPr="008B7099">
        <w:rPr>
          <w:rFonts w:ascii="Verdana" w:hAnsi="Verdana"/>
          <w:color w:val="000000" w:themeColor="text1"/>
          <w:sz w:val="20"/>
          <w:szCs w:val="20"/>
        </w:rPr>
        <w:t>Corresponde a la Corte verificar si las solicitudes presentadas por l</w:t>
      </w:r>
      <w:r w:rsidR="00BA7305">
        <w:rPr>
          <w:rFonts w:ascii="Verdana" w:hAnsi="Verdana"/>
          <w:color w:val="000000" w:themeColor="text1"/>
          <w:sz w:val="20"/>
          <w:szCs w:val="20"/>
        </w:rPr>
        <w:t xml:space="preserve">a </w:t>
      </w:r>
      <w:r w:rsidR="00904892">
        <w:rPr>
          <w:rFonts w:ascii="Verdana" w:hAnsi="Verdana"/>
          <w:color w:val="000000" w:themeColor="text1"/>
          <w:sz w:val="20"/>
          <w:szCs w:val="20"/>
        </w:rPr>
        <w:t xml:space="preserve">señora </w:t>
      </w:r>
      <w:r w:rsidR="00904892" w:rsidRPr="008B7099">
        <w:rPr>
          <w:rFonts w:ascii="Verdana" w:hAnsi="Verdana"/>
          <w:color w:val="000000" w:themeColor="text1"/>
          <w:sz w:val="20"/>
          <w:szCs w:val="20"/>
        </w:rPr>
        <w:t>Flores</w:t>
      </w:r>
      <w:r w:rsidR="00BA7305">
        <w:rPr>
          <w:rFonts w:ascii="Verdana" w:hAnsi="Verdana"/>
          <w:color w:val="000000" w:themeColor="text1"/>
          <w:sz w:val="20"/>
          <w:szCs w:val="20"/>
        </w:rPr>
        <w:t xml:space="preserve"> Bedregal y el Estado </w:t>
      </w:r>
      <w:r w:rsidR="00BA7305" w:rsidRPr="008B7099">
        <w:rPr>
          <w:rFonts w:ascii="Verdana" w:hAnsi="Verdana"/>
          <w:color w:val="000000" w:themeColor="text1"/>
          <w:sz w:val="20"/>
          <w:szCs w:val="20"/>
        </w:rPr>
        <w:t>cumplen con los requisitos establecidos en las normas aplicables a una solicitud de interpretación de Sentencia, a saber, el artículo 67 de la Convención anteriormente citado y el artículo 68 del Reglamento. Asimismo, el artículo 31.3 del Reglamento establece que “[c]</w:t>
      </w:r>
      <w:proofErr w:type="spellStart"/>
      <w:r w:rsidR="00BA7305" w:rsidRPr="008B7099">
        <w:rPr>
          <w:rFonts w:ascii="Verdana" w:hAnsi="Verdana"/>
          <w:color w:val="000000" w:themeColor="text1"/>
          <w:sz w:val="20"/>
          <w:szCs w:val="20"/>
        </w:rPr>
        <w:t>ontra</w:t>
      </w:r>
      <w:proofErr w:type="spellEnd"/>
      <w:r w:rsidR="00BA7305" w:rsidRPr="008B7099">
        <w:rPr>
          <w:rFonts w:ascii="Verdana" w:hAnsi="Verdana"/>
          <w:color w:val="000000" w:themeColor="text1"/>
          <w:sz w:val="20"/>
          <w:szCs w:val="20"/>
        </w:rPr>
        <w:t xml:space="preserve"> las sentencias y resoluciones de la Corte no procede ningún medio de impugnación”.</w:t>
      </w:r>
    </w:p>
    <w:p w14:paraId="0A4A9B1F" w14:textId="3E77E49B" w:rsidR="00C456BD" w:rsidRPr="00345335" w:rsidRDefault="00BA7305" w:rsidP="00C456BD">
      <w:pPr>
        <w:pStyle w:val="Prrafodelista"/>
        <w:numPr>
          <w:ilvl w:val="0"/>
          <w:numId w:val="10"/>
        </w:numPr>
        <w:ind w:left="0" w:firstLine="0"/>
        <w:jc w:val="both"/>
        <w:rPr>
          <w:rFonts w:ascii="Verdana" w:hAnsi="Verdana"/>
          <w:sz w:val="20"/>
          <w:szCs w:val="20"/>
        </w:rPr>
      </w:pPr>
      <w:r w:rsidRPr="00DA7594">
        <w:rPr>
          <w:rFonts w:ascii="Verdana" w:hAnsi="Verdana"/>
          <w:color w:val="000000" w:themeColor="text1"/>
          <w:sz w:val="20"/>
          <w:szCs w:val="20"/>
        </w:rPr>
        <w:t xml:space="preserve">A estos efectos, la Corte advierte que la señora Flores Bedregal y el Estado presentaron sus solicitudes de interpretación de </w:t>
      </w:r>
      <w:r w:rsidR="00397607">
        <w:rPr>
          <w:rFonts w:ascii="Verdana" w:hAnsi="Verdana"/>
          <w:color w:val="000000" w:themeColor="text1"/>
          <w:sz w:val="20"/>
          <w:szCs w:val="20"/>
        </w:rPr>
        <w:t>s</w:t>
      </w:r>
      <w:r w:rsidRPr="00DA7594">
        <w:rPr>
          <w:rFonts w:ascii="Verdana" w:hAnsi="Verdana"/>
          <w:color w:val="000000" w:themeColor="text1"/>
          <w:sz w:val="20"/>
          <w:szCs w:val="20"/>
        </w:rPr>
        <w:t xml:space="preserve">entencia el 20 de abril de 2023, </w:t>
      </w:r>
      <w:r w:rsidR="00397607">
        <w:rPr>
          <w:rFonts w:ascii="Verdana" w:hAnsi="Verdana"/>
          <w:color w:val="000000" w:themeColor="text1"/>
          <w:sz w:val="20"/>
          <w:szCs w:val="20"/>
        </w:rPr>
        <w:t>esto es</w:t>
      </w:r>
      <w:r w:rsidR="00AF7062">
        <w:rPr>
          <w:rFonts w:ascii="Verdana" w:hAnsi="Verdana"/>
          <w:color w:val="000000" w:themeColor="text1"/>
          <w:sz w:val="20"/>
          <w:szCs w:val="20"/>
        </w:rPr>
        <w:t xml:space="preserve">, dentro </w:t>
      </w:r>
      <w:r w:rsidRPr="00DA7594">
        <w:rPr>
          <w:rFonts w:ascii="Verdana" w:hAnsi="Verdana"/>
          <w:color w:val="000000" w:themeColor="text1"/>
          <w:sz w:val="20"/>
          <w:szCs w:val="20"/>
        </w:rPr>
        <w:t xml:space="preserve">del plazo de 90 días establecido en el artículo 67 de la Convención, ya que </w:t>
      </w:r>
      <w:r w:rsidR="00AF7062">
        <w:rPr>
          <w:rFonts w:ascii="Verdana" w:hAnsi="Verdana"/>
          <w:color w:val="000000" w:themeColor="text1"/>
          <w:sz w:val="20"/>
          <w:szCs w:val="20"/>
        </w:rPr>
        <w:t xml:space="preserve">la Sentencia </w:t>
      </w:r>
      <w:r w:rsidRPr="00DA7594">
        <w:rPr>
          <w:rFonts w:ascii="Verdana" w:hAnsi="Verdana"/>
          <w:color w:val="000000" w:themeColor="text1"/>
          <w:sz w:val="20"/>
          <w:szCs w:val="20"/>
        </w:rPr>
        <w:t>fue notificada a las partes y a la Comisión el 20 de enero de 2023. Por ende, ambas solicitudes resultan admisibles en lo que se refiere al plazo de su presentación. En cuanto a los demás requisitos, la Corte realizará el análisis respectivo al examinar el contenido de dichas solicitudes en el siguiente capítulo.</w:t>
      </w:r>
    </w:p>
    <w:p w14:paraId="73815EC8" w14:textId="77777777" w:rsidR="002F714D" w:rsidRPr="002F714D" w:rsidRDefault="002F714D" w:rsidP="002F714D">
      <w:pPr>
        <w:spacing w:after="0" w:line="240" w:lineRule="auto"/>
        <w:ind w:left="360"/>
        <w:jc w:val="center"/>
        <w:rPr>
          <w:rFonts w:ascii="Verdana" w:hAnsi="Verdana"/>
          <w:b/>
          <w:color w:val="000000" w:themeColor="text1"/>
          <w:sz w:val="20"/>
          <w:szCs w:val="20"/>
        </w:rPr>
      </w:pPr>
      <w:r w:rsidRPr="002F714D">
        <w:rPr>
          <w:rFonts w:ascii="Verdana" w:hAnsi="Verdana"/>
          <w:b/>
          <w:color w:val="000000" w:themeColor="text1"/>
          <w:sz w:val="20"/>
          <w:szCs w:val="20"/>
        </w:rPr>
        <w:t>IV</w:t>
      </w:r>
    </w:p>
    <w:p w14:paraId="24D2EC84" w14:textId="7E6DC81F" w:rsidR="00BA7305" w:rsidRDefault="002F714D" w:rsidP="00E17365">
      <w:pPr>
        <w:spacing w:after="0" w:line="240" w:lineRule="auto"/>
        <w:ind w:left="360"/>
        <w:jc w:val="center"/>
        <w:rPr>
          <w:rFonts w:ascii="Verdana" w:hAnsi="Verdana"/>
          <w:b/>
          <w:color w:val="000000" w:themeColor="text1"/>
          <w:sz w:val="20"/>
          <w:szCs w:val="20"/>
        </w:rPr>
      </w:pPr>
      <w:r w:rsidRPr="002F714D">
        <w:rPr>
          <w:rFonts w:ascii="Verdana" w:hAnsi="Verdana"/>
          <w:b/>
          <w:color w:val="000000" w:themeColor="text1"/>
          <w:sz w:val="20"/>
          <w:szCs w:val="20"/>
        </w:rPr>
        <w:t>ANÁLISIS DE LA PROCEDENCIA DE LAS SOLICITUDES DE</w:t>
      </w:r>
      <w:r w:rsidR="00773752">
        <w:rPr>
          <w:rFonts w:ascii="Verdana" w:hAnsi="Verdana"/>
          <w:b/>
          <w:color w:val="000000" w:themeColor="text1"/>
          <w:sz w:val="20"/>
          <w:szCs w:val="20"/>
        </w:rPr>
        <w:t xml:space="preserve"> </w:t>
      </w:r>
      <w:r w:rsidRPr="002F714D">
        <w:rPr>
          <w:rFonts w:ascii="Verdana" w:hAnsi="Verdana"/>
          <w:b/>
          <w:color w:val="000000" w:themeColor="text1"/>
          <w:sz w:val="20"/>
          <w:szCs w:val="20"/>
        </w:rPr>
        <w:t>INTERPRETACIÓN</w:t>
      </w:r>
    </w:p>
    <w:p w14:paraId="3DE22251" w14:textId="77777777" w:rsidR="00E17365" w:rsidRPr="00E17365" w:rsidRDefault="00E17365" w:rsidP="00E17365">
      <w:pPr>
        <w:spacing w:after="0" w:line="240" w:lineRule="auto"/>
        <w:ind w:left="360"/>
        <w:jc w:val="center"/>
        <w:rPr>
          <w:rFonts w:ascii="Verdana" w:hAnsi="Verdana"/>
          <w:b/>
          <w:color w:val="000000" w:themeColor="text1"/>
          <w:sz w:val="20"/>
          <w:szCs w:val="20"/>
        </w:rPr>
      </w:pPr>
    </w:p>
    <w:p w14:paraId="7DF52A73" w14:textId="6C72BD15" w:rsidR="002F714D" w:rsidRDefault="002F714D" w:rsidP="006D477D">
      <w:pPr>
        <w:pStyle w:val="Prrafodelista"/>
        <w:numPr>
          <w:ilvl w:val="0"/>
          <w:numId w:val="10"/>
        </w:numPr>
        <w:spacing w:after="0" w:line="240" w:lineRule="auto"/>
        <w:ind w:left="0" w:firstLine="0"/>
        <w:jc w:val="both"/>
        <w:rPr>
          <w:rFonts w:ascii="Verdana" w:hAnsi="Verdana"/>
          <w:color w:val="000000" w:themeColor="text1"/>
          <w:sz w:val="20"/>
          <w:szCs w:val="20"/>
        </w:rPr>
      </w:pPr>
      <w:r w:rsidRPr="002F714D">
        <w:rPr>
          <w:rFonts w:ascii="Verdana" w:hAnsi="Verdana"/>
          <w:color w:val="000000" w:themeColor="text1"/>
          <w:sz w:val="20"/>
          <w:szCs w:val="20"/>
        </w:rPr>
        <w:t xml:space="preserve">A continuación, la Corte analizará las solicitudes del Estado y de la </w:t>
      </w:r>
      <w:r>
        <w:rPr>
          <w:rFonts w:ascii="Verdana" w:hAnsi="Verdana"/>
          <w:color w:val="000000" w:themeColor="text1"/>
          <w:sz w:val="20"/>
          <w:szCs w:val="20"/>
        </w:rPr>
        <w:t>señora Flores Bedregal</w:t>
      </w:r>
      <w:r w:rsidRPr="002F714D">
        <w:rPr>
          <w:rFonts w:ascii="Verdana" w:hAnsi="Verdana"/>
          <w:color w:val="000000" w:themeColor="text1"/>
          <w:sz w:val="20"/>
          <w:szCs w:val="20"/>
        </w:rPr>
        <w:t xml:space="preserve"> para determinar si, de acuerdo con la normativa y los estándares desarrollados en su jurisprudencia, procede aclarar el sentido o alcance de algún punto de la Sentencia. </w:t>
      </w:r>
    </w:p>
    <w:p w14:paraId="7398C365" w14:textId="77777777" w:rsidR="00F87315" w:rsidRDefault="00F87315" w:rsidP="00F87315">
      <w:pPr>
        <w:pStyle w:val="Prrafodelista"/>
        <w:spacing w:after="0" w:line="240" w:lineRule="auto"/>
        <w:ind w:left="0"/>
        <w:jc w:val="both"/>
        <w:rPr>
          <w:rFonts w:ascii="Verdana" w:hAnsi="Verdana"/>
          <w:color w:val="000000" w:themeColor="text1"/>
          <w:sz w:val="20"/>
          <w:szCs w:val="20"/>
        </w:rPr>
      </w:pPr>
    </w:p>
    <w:p w14:paraId="2B143317" w14:textId="77777777" w:rsidR="002F714D" w:rsidRDefault="002F714D" w:rsidP="006D477D">
      <w:pPr>
        <w:pStyle w:val="Prrafodelista"/>
        <w:numPr>
          <w:ilvl w:val="0"/>
          <w:numId w:val="10"/>
        </w:numPr>
        <w:spacing w:after="0" w:line="240" w:lineRule="auto"/>
        <w:ind w:left="0" w:firstLine="0"/>
        <w:jc w:val="both"/>
        <w:rPr>
          <w:rFonts w:ascii="Verdana" w:hAnsi="Verdana"/>
          <w:color w:val="000000" w:themeColor="text1"/>
          <w:sz w:val="20"/>
          <w:szCs w:val="20"/>
        </w:rPr>
      </w:pPr>
      <w:r w:rsidRPr="00F87315">
        <w:rPr>
          <w:rFonts w:ascii="Verdana" w:hAnsi="Verdana"/>
          <w:color w:val="000000" w:themeColor="text1"/>
          <w:sz w:val="20"/>
          <w:szCs w:val="20"/>
        </w:rPr>
        <w:t xml:space="preserve">La Corte ha señalado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w:t>
      </w:r>
      <w:r w:rsidRPr="00F87315">
        <w:rPr>
          <w:rFonts w:ascii="Verdana" w:hAnsi="Verdana"/>
          <w:color w:val="000000" w:themeColor="text1"/>
          <w:sz w:val="20"/>
          <w:szCs w:val="20"/>
        </w:rPr>
        <w:lastRenderedPageBreak/>
        <w:t>consideraciones carece de claridad o precisión, siempre y cuando esas consideraciones incidan en dicha parte resolutiva</w:t>
      </w:r>
      <w:r w:rsidRPr="008B7099">
        <w:rPr>
          <w:rStyle w:val="Refdenotaalpie"/>
          <w:rFonts w:ascii="Verdana" w:hAnsi="Verdana"/>
          <w:color w:val="000000" w:themeColor="text1"/>
          <w:sz w:val="20"/>
          <w:szCs w:val="20"/>
        </w:rPr>
        <w:footnoteReference w:id="4"/>
      </w:r>
      <w:r w:rsidRPr="00F87315">
        <w:rPr>
          <w:rFonts w:ascii="Verdana" w:hAnsi="Verdana"/>
          <w:color w:val="000000" w:themeColor="text1"/>
          <w:sz w:val="20"/>
          <w:szCs w:val="20"/>
        </w:rPr>
        <w:t>. Por lo tanto, no se puede solicitar la modificación o anulación de la sentencia respectiva a través de una solicitud de interpretación</w:t>
      </w:r>
      <w:r w:rsidRPr="008B7099">
        <w:rPr>
          <w:rStyle w:val="Refdenotaalpie"/>
          <w:rFonts w:ascii="Verdana" w:hAnsi="Verdana"/>
          <w:color w:val="000000" w:themeColor="text1"/>
          <w:sz w:val="20"/>
          <w:szCs w:val="20"/>
        </w:rPr>
        <w:footnoteReference w:id="5"/>
      </w:r>
      <w:r w:rsidRPr="00F87315">
        <w:rPr>
          <w:rFonts w:ascii="Verdana" w:hAnsi="Verdana"/>
          <w:color w:val="000000" w:themeColor="text1"/>
          <w:sz w:val="20"/>
          <w:szCs w:val="20"/>
        </w:rPr>
        <w:t>.</w:t>
      </w:r>
    </w:p>
    <w:p w14:paraId="48B1C938" w14:textId="77777777" w:rsidR="00F87315" w:rsidRPr="00F87315" w:rsidRDefault="00F87315" w:rsidP="00F87315">
      <w:pPr>
        <w:pStyle w:val="Prrafodelista"/>
        <w:rPr>
          <w:rFonts w:ascii="Verdana" w:hAnsi="Verdana"/>
          <w:color w:val="000000" w:themeColor="text1"/>
          <w:sz w:val="20"/>
          <w:szCs w:val="20"/>
        </w:rPr>
      </w:pPr>
    </w:p>
    <w:p w14:paraId="233B68D0" w14:textId="5E49AE1D" w:rsidR="002F714D" w:rsidRDefault="002F714D" w:rsidP="00F844E8">
      <w:pPr>
        <w:pStyle w:val="Prrafodelista"/>
        <w:numPr>
          <w:ilvl w:val="0"/>
          <w:numId w:val="12"/>
        </w:numPr>
        <w:spacing w:after="0" w:line="240" w:lineRule="auto"/>
        <w:jc w:val="both"/>
        <w:rPr>
          <w:rFonts w:ascii="Verdana" w:hAnsi="Verdana"/>
          <w:color w:val="000000" w:themeColor="text1"/>
          <w:sz w:val="20"/>
          <w:szCs w:val="20"/>
        </w:rPr>
      </w:pPr>
      <w:r w:rsidRPr="00F87315">
        <w:rPr>
          <w:rFonts w:ascii="Verdana" w:hAnsi="Verdana"/>
          <w:color w:val="000000" w:themeColor="text1"/>
          <w:sz w:val="20"/>
          <w:szCs w:val="20"/>
        </w:rPr>
        <w:t>Adicionalmente, la Corte ha sostenido la improcedencia de utilizar una solicitud de interpretación para someter consideraciones sobre cuestiones de hecho y de derecho que ya fueron planteadas en su oportunidad procesal y sobre las cuales la Corte ya adoptó una decisión</w:t>
      </w:r>
      <w:r w:rsidRPr="008B7099">
        <w:rPr>
          <w:rStyle w:val="Refdenotaalpie"/>
          <w:rFonts w:ascii="Verdana" w:hAnsi="Verdana"/>
          <w:color w:val="000000" w:themeColor="text1"/>
          <w:sz w:val="20"/>
          <w:szCs w:val="20"/>
        </w:rPr>
        <w:footnoteReference w:id="6"/>
      </w:r>
      <w:r w:rsidRPr="00F87315">
        <w:rPr>
          <w:rFonts w:ascii="Verdana" w:hAnsi="Verdana"/>
          <w:color w:val="000000" w:themeColor="text1"/>
          <w:sz w:val="20"/>
          <w:szCs w:val="20"/>
        </w:rPr>
        <w:t>, así como para pretender que la Corte valore nuevamente cuestiones que ya han sido resueltas en la Sentencia</w:t>
      </w:r>
      <w:r w:rsidRPr="008B7099">
        <w:rPr>
          <w:rStyle w:val="Refdenotaalpie"/>
          <w:rFonts w:ascii="Verdana" w:hAnsi="Verdana"/>
          <w:color w:val="000000" w:themeColor="text1"/>
          <w:sz w:val="20"/>
          <w:szCs w:val="20"/>
        </w:rPr>
        <w:footnoteReference w:id="7"/>
      </w:r>
      <w:r w:rsidRPr="00F87315">
        <w:rPr>
          <w:rFonts w:ascii="Verdana" w:hAnsi="Verdana"/>
          <w:color w:val="000000" w:themeColor="text1"/>
          <w:sz w:val="20"/>
          <w:szCs w:val="20"/>
        </w:rPr>
        <w:t>. De igual manera, por esta vía tampoco se puede intentar que se amplíe el alcance de una medida de reparación ordenada oportunamente</w:t>
      </w:r>
      <w:r w:rsidRPr="008B7099">
        <w:rPr>
          <w:rStyle w:val="Refdenotaalpie"/>
          <w:rFonts w:ascii="Verdana" w:hAnsi="Verdana"/>
          <w:color w:val="000000" w:themeColor="text1"/>
          <w:sz w:val="20"/>
          <w:szCs w:val="20"/>
        </w:rPr>
        <w:footnoteReference w:id="8"/>
      </w:r>
      <w:r w:rsidRPr="00F87315">
        <w:rPr>
          <w:rFonts w:ascii="Verdana" w:hAnsi="Verdana"/>
          <w:color w:val="000000" w:themeColor="text1"/>
          <w:sz w:val="20"/>
          <w:szCs w:val="20"/>
        </w:rPr>
        <w:t>.</w:t>
      </w:r>
    </w:p>
    <w:p w14:paraId="7925FB04" w14:textId="77777777" w:rsidR="00F844E8" w:rsidRPr="00F844E8" w:rsidRDefault="00F844E8" w:rsidP="00F844E8">
      <w:pPr>
        <w:pStyle w:val="Prrafodelista"/>
        <w:ind w:left="0"/>
        <w:rPr>
          <w:rFonts w:ascii="Verdana" w:hAnsi="Verdana"/>
          <w:color w:val="000000" w:themeColor="text1"/>
          <w:sz w:val="20"/>
          <w:szCs w:val="20"/>
        </w:rPr>
      </w:pPr>
    </w:p>
    <w:p w14:paraId="3C9DAAC3" w14:textId="3915D643" w:rsidR="00211710" w:rsidRDefault="002F714D" w:rsidP="00F844E8">
      <w:pPr>
        <w:pStyle w:val="Prrafodelista"/>
        <w:numPr>
          <w:ilvl w:val="0"/>
          <w:numId w:val="12"/>
        </w:numPr>
        <w:spacing w:after="0" w:line="240" w:lineRule="auto"/>
        <w:jc w:val="both"/>
        <w:rPr>
          <w:rFonts w:ascii="Verdana" w:hAnsi="Verdana"/>
          <w:color w:val="000000" w:themeColor="text1"/>
          <w:sz w:val="20"/>
          <w:szCs w:val="20"/>
        </w:rPr>
      </w:pPr>
      <w:r w:rsidRPr="00F844E8">
        <w:rPr>
          <w:rFonts w:ascii="Verdana" w:eastAsia="Times" w:hAnsi="Verdana"/>
          <w:color w:val="000000" w:themeColor="text1"/>
          <w:sz w:val="20"/>
          <w:szCs w:val="20"/>
        </w:rPr>
        <w:t xml:space="preserve">La Corte Interamericana examinará las cuestiones planteadas en el siguiente orden: </w:t>
      </w:r>
      <w:r w:rsidR="003B5047">
        <w:rPr>
          <w:rFonts w:ascii="Verdana" w:eastAsia="Times" w:hAnsi="Verdana"/>
          <w:color w:val="000000" w:themeColor="text1"/>
          <w:sz w:val="20"/>
          <w:szCs w:val="20"/>
        </w:rPr>
        <w:t>A)</w:t>
      </w:r>
      <w:r w:rsidRPr="00F844E8">
        <w:rPr>
          <w:rFonts w:ascii="Verdana" w:eastAsia="Times" w:hAnsi="Verdana"/>
          <w:color w:val="000000" w:themeColor="text1"/>
          <w:sz w:val="20"/>
          <w:szCs w:val="20"/>
        </w:rPr>
        <w:t xml:space="preserve"> solicitud de interpretación </w:t>
      </w:r>
      <w:r w:rsidR="009A0399">
        <w:rPr>
          <w:rFonts w:ascii="Verdana" w:eastAsia="Times" w:hAnsi="Verdana"/>
          <w:color w:val="000000" w:themeColor="text1"/>
          <w:sz w:val="20"/>
          <w:szCs w:val="20"/>
        </w:rPr>
        <w:t>presentada</w:t>
      </w:r>
      <w:r w:rsidRPr="00F844E8">
        <w:rPr>
          <w:rFonts w:ascii="Verdana" w:hAnsi="Verdana"/>
          <w:color w:val="000000" w:themeColor="text1"/>
          <w:sz w:val="20"/>
          <w:szCs w:val="20"/>
        </w:rPr>
        <w:t xml:space="preserve"> </w:t>
      </w:r>
      <w:r w:rsidR="006D04D1" w:rsidRPr="00F844E8">
        <w:rPr>
          <w:rFonts w:ascii="Verdana" w:hAnsi="Verdana"/>
          <w:color w:val="000000" w:themeColor="text1"/>
          <w:sz w:val="20"/>
          <w:szCs w:val="20"/>
        </w:rPr>
        <w:t>por el Estado</w:t>
      </w:r>
      <w:r w:rsidR="00F844E8" w:rsidRPr="00F844E8">
        <w:rPr>
          <w:rFonts w:ascii="Verdana" w:eastAsia="Times" w:hAnsi="Verdana"/>
          <w:color w:val="000000" w:themeColor="text1"/>
          <w:sz w:val="20"/>
          <w:szCs w:val="20"/>
        </w:rPr>
        <w:t xml:space="preserve">, y </w:t>
      </w:r>
      <w:r w:rsidR="003B5047">
        <w:rPr>
          <w:rFonts w:ascii="Verdana" w:eastAsia="Times" w:hAnsi="Verdana"/>
          <w:color w:val="000000" w:themeColor="text1"/>
          <w:sz w:val="20"/>
          <w:szCs w:val="20"/>
        </w:rPr>
        <w:t>B)</w:t>
      </w:r>
      <w:r w:rsidR="003A207A">
        <w:rPr>
          <w:rFonts w:ascii="Verdana" w:eastAsia="Times" w:hAnsi="Verdana"/>
          <w:color w:val="000000" w:themeColor="text1"/>
          <w:sz w:val="20"/>
          <w:szCs w:val="20"/>
        </w:rPr>
        <w:t xml:space="preserve"> </w:t>
      </w:r>
      <w:r w:rsidR="00F844E8" w:rsidRPr="00F844E8">
        <w:rPr>
          <w:rFonts w:ascii="Verdana" w:hAnsi="Verdana"/>
          <w:color w:val="000000" w:themeColor="text1"/>
          <w:sz w:val="20"/>
          <w:szCs w:val="20"/>
        </w:rPr>
        <w:t xml:space="preserve">solicitud de interpretación </w:t>
      </w:r>
      <w:r w:rsidR="009A0399">
        <w:rPr>
          <w:rFonts w:ascii="Verdana" w:hAnsi="Verdana"/>
          <w:color w:val="000000" w:themeColor="text1"/>
          <w:sz w:val="20"/>
          <w:szCs w:val="20"/>
        </w:rPr>
        <w:t>presentada</w:t>
      </w:r>
      <w:r w:rsidR="006D04D1">
        <w:rPr>
          <w:rFonts w:ascii="Verdana" w:hAnsi="Verdana"/>
          <w:color w:val="000000" w:themeColor="text1"/>
          <w:sz w:val="20"/>
          <w:szCs w:val="20"/>
        </w:rPr>
        <w:t xml:space="preserve"> </w:t>
      </w:r>
      <w:r w:rsidR="006D04D1" w:rsidRPr="00F844E8">
        <w:rPr>
          <w:rFonts w:ascii="Verdana" w:eastAsia="Times" w:hAnsi="Verdana"/>
          <w:color w:val="000000" w:themeColor="text1"/>
          <w:sz w:val="20"/>
          <w:szCs w:val="20"/>
        </w:rPr>
        <w:t>por la señora Flores Bedregal</w:t>
      </w:r>
      <w:r w:rsidR="00F844E8" w:rsidRPr="00F844E8">
        <w:rPr>
          <w:rFonts w:ascii="Verdana" w:hAnsi="Verdana"/>
          <w:color w:val="000000" w:themeColor="text1"/>
          <w:sz w:val="20"/>
          <w:szCs w:val="20"/>
        </w:rPr>
        <w:t>.</w:t>
      </w:r>
    </w:p>
    <w:p w14:paraId="12EBD96B" w14:textId="77777777" w:rsidR="00686E17" w:rsidRPr="00686E17" w:rsidRDefault="00686E17" w:rsidP="00686E17">
      <w:pPr>
        <w:pStyle w:val="Prrafodelista"/>
        <w:rPr>
          <w:rFonts w:ascii="Verdana" w:hAnsi="Verdana"/>
          <w:color w:val="000000" w:themeColor="text1"/>
          <w:sz w:val="20"/>
          <w:szCs w:val="20"/>
        </w:rPr>
      </w:pPr>
    </w:p>
    <w:p w14:paraId="4314BE7E" w14:textId="77777777" w:rsidR="00686E17" w:rsidRDefault="00686E17" w:rsidP="00686E17">
      <w:pPr>
        <w:pStyle w:val="Prrafodelista"/>
        <w:numPr>
          <w:ilvl w:val="0"/>
          <w:numId w:val="20"/>
        </w:numPr>
        <w:jc w:val="both"/>
        <w:rPr>
          <w:rFonts w:ascii="Verdana" w:eastAsia="Times" w:hAnsi="Verdana"/>
          <w:b/>
          <w:bCs/>
          <w:color w:val="000000" w:themeColor="text1"/>
          <w:sz w:val="20"/>
          <w:szCs w:val="20"/>
        </w:rPr>
      </w:pPr>
      <w:r w:rsidRPr="00991D2C">
        <w:rPr>
          <w:rFonts w:ascii="Verdana" w:eastAsia="Times" w:hAnsi="Verdana"/>
          <w:b/>
          <w:bCs/>
          <w:color w:val="000000" w:themeColor="text1"/>
          <w:sz w:val="20"/>
          <w:szCs w:val="20"/>
        </w:rPr>
        <w:t>Solicitud de interpretación presentada</w:t>
      </w:r>
      <w:r w:rsidRPr="00991D2C">
        <w:rPr>
          <w:rFonts w:ascii="Verdana" w:hAnsi="Verdana"/>
          <w:b/>
          <w:bCs/>
          <w:color w:val="000000" w:themeColor="text1"/>
          <w:sz w:val="20"/>
          <w:szCs w:val="20"/>
        </w:rPr>
        <w:t xml:space="preserve"> </w:t>
      </w:r>
      <w:r w:rsidRPr="00991D2C">
        <w:rPr>
          <w:rFonts w:ascii="Verdana" w:eastAsia="Times" w:hAnsi="Verdana"/>
          <w:b/>
          <w:bCs/>
          <w:color w:val="000000" w:themeColor="text1"/>
          <w:sz w:val="20"/>
          <w:szCs w:val="20"/>
        </w:rPr>
        <w:t>por el Estado</w:t>
      </w:r>
    </w:p>
    <w:p w14:paraId="31FA1F70" w14:textId="0606FEBE" w:rsidR="00686E17" w:rsidRPr="00686E17" w:rsidRDefault="00686E17" w:rsidP="00686E17">
      <w:pPr>
        <w:ind w:firstLine="708"/>
        <w:jc w:val="both"/>
        <w:rPr>
          <w:rFonts w:ascii="Verdana" w:hAnsi="Verdana"/>
          <w:b/>
          <w:i/>
          <w:iCs/>
          <w:sz w:val="20"/>
          <w:szCs w:val="20"/>
        </w:rPr>
      </w:pPr>
      <w:r w:rsidRPr="002D4CD2">
        <w:rPr>
          <w:rFonts w:ascii="Verdana" w:hAnsi="Verdana"/>
          <w:b/>
          <w:i/>
          <w:iCs/>
          <w:sz w:val="20"/>
          <w:szCs w:val="20"/>
        </w:rPr>
        <w:t xml:space="preserve">A.1. Argumentos de las partes y de la Comisión </w:t>
      </w:r>
    </w:p>
    <w:p w14:paraId="236D9445" w14:textId="7CADEF67" w:rsidR="00686E17" w:rsidRPr="00177F59" w:rsidRDefault="00991D2C" w:rsidP="00991D2C">
      <w:pPr>
        <w:pStyle w:val="Prrafodelista"/>
        <w:numPr>
          <w:ilvl w:val="0"/>
          <w:numId w:val="12"/>
        </w:numPr>
        <w:spacing w:after="0" w:line="240" w:lineRule="auto"/>
        <w:jc w:val="both"/>
        <w:rPr>
          <w:rFonts w:ascii="Verdana" w:hAnsi="Verdana"/>
          <w:color w:val="000000" w:themeColor="text1"/>
          <w:sz w:val="20"/>
          <w:szCs w:val="20"/>
        </w:rPr>
      </w:pPr>
      <w:r w:rsidRPr="00686E17">
        <w:rPr>
          <w:rFonts w:ascii="Verdana" w:hAnsi="Verdana"/>
          <w:sz w:val="20"/>
          <w:szCs w:val="20"/>
        </w:rPr>
        <w:t xml:space="preserve">El </w:t>
      </w:r>
      <w:r w:rsidRPr="00686E17">
        <w:rPr>
          <w:rFonts w:ascii="Verdana" w:hAnsi="Verdana"/>
          <w:b/>
          <w:bCs/>
          <w:i/>
          <w:iCs/>
          <w:sz w:val="20"/>
          <w:szCs w:val="20"/>
        </w:rPr>
        <w:t>Estado</w:t>
      </w:r>
      <w:r w:rsidRPr="00686E17">
        <w:rPr>
          <w:rFonts w:ascii="Verdana" w:hAnsi="Verdana"/>
          <w:sz w:val="20"/>
          <w:szCs w:val="20"/>
        </w:rPr>
        <w:t xml:space="preserve"> solicitó la interpretación de los siguientes aspectos: a) </w:t>
      </w:r>
      <w:r w:rsidR="007A0B53" w:rsidRPr="00686E17">
        <w:rPr>
          <w:rFonts w:ascii="Verdana" w:hAnsi="Verdana"/>
          <w:sz w:val="20"/>
          <w:szCs w:val="20"/>
        </w:rPr>
        <w:t>e</w:t>
      </w:r>
      <w:r w:rsidRPr="00686E17">
        <w:rPr>
          <w:rFonts w:ascii="Verdana" w:hAnsi="Verdana"/>
          <w:sz w:val="20"/>
          <w:szCs w:val="20"/>
        </w:rPr>
        <w:t>l alcance de las investigaciones para esclarecer las circunstancias de la desaparición forzada de Juan Carlos Flores Bedregal</w:t>
      </w:r>
      <w:r w:rsidR="0030195E">
        <w:rPr>
          <w:rFonts w:ascii="Verdana" w:hAnsi="Verdana"/>
          <w:sz w:val="20"/>
          <w:szCs w:val="20"/>
        </w:rPr>
        <w:t>,</w:t>
      </w:r>
      <w:r w:rsidRPr="00686E17">
        <w:rPr>
          <w:rFonts w:ascii="Verdana" w:hAnsi="Verdana"/>
          <w:sz w:val="20"/>
          <w:szCs w:val="20"/>
        </w:rPr>
        <w:t xml:space="preserve"> y b) </w:t>
      </w:r>
      <w:r w:rsidR="00307817" w:rsidRPr="00686E17">
        <w:rPr>
          <w:rFonts w:ascii="Verdana" w:hAnsi="Verdana"/>
          <w:sz w:val="20"/>
          <w:szCs w:val="20"/>
        </w:rPr>
        <w:t>e</w:t>
      </w:r>
      <w:r w:rsidRPr="00686E17">
        <w:rPr>
          <w:rFonts w:ascii="Verdana" w:hAnsi="Verdana"/>
          <w:sz w:val="20"/>
          <w:szCs w:val="20"/>
        </w:rPr>
        <w:t>l alcance de las medidas concernientes a la reserva de información cuando esta impida el esclarecimiento de la desaparición forzada.</w:t>
      </w:r>
    </w:p>
    <w:p w14:paraId="19E4DE7F" w14:textId="77777777" w:rsidR="00177F59" w:rsidRPr="00177F59" w:rsidRDefault="00177F59" w:rsidP="00177F59">
      <w:pPr>
        <w:pStyle w:val="Prrafodelista"/>
        <w:spacing w:after="0" w:line="240" w:lineRule="auto"/>
        <w:ind w:left="0"/>
        <w:jc w:val="both"/>
        <w:rPr>
          <w:rFonts w:ascii="Verdana" w:hAnsi="Verdana"/>
          <w:color w:val="000000" w:themeColor="text1"/>
          <w:sz w:val="20"/>
          <w:szCs w:val="20"/>
        </w:rPr>
      </w:pPr>
    </w:p>
    <w:p w14:paraId="2A651602" w14:textId="37C63881" w:rsidR="00FF0A46" w:rsidRPr="00177F59" w:rsidRDefault="00402EC8" w:rsidP="00177F59">
      <w:pPr>
        <w:pStyle w:val="Prrafodelista"/>
        <w:numPr>
          <w:ilvl w:val="0"/>
          <w:numId w:val="12"/>
        </w:numPr>
        <w:spacing w:after="0" w:line="240" w:lineRule="auto"/>
        <w:jc w:val="both"/>
        <w:rPr>
          <w:rFonts w:ascii="Verdana" w:hAnsi="Verdana"/>
          <w:color w:val="000000" w:themeColor="text1"/>
          <w:sz w:val="20"/>
          <w:szCs w:val="20"/>
        </w:rPr>
      </w:pPr>
      <w:r w:rsidRPr="00177F59">
        <w:rPr>
          <w:rFonts w:ascii="Verdana" w:hAnsi="Verdana"/>
          <w:sz w:val="20"/>
          <w:szCs w:val="20"/>
        </w:rPr>
        <w:t>En relación con la obligación de investigar</w:t>
      </w:r>
      <w:r w:rsidR="00686E17" w:rsidRPr="00177F59">
        <w:rPr>
          <w:rFonts w:ascii="Verdana" w:hAnsi="Verdana"/>
          <w:sz w:val="20"/>
          <w:szCs w:val="20"/>
        </w:rPr>
        <w:t>,</w:t>
      </w:r>
      <w:r w:rsidRPr="00177F59">
        <w:rPr>
          <w:rFonts w:ascii="Verdana" w:hAnsi="Verdana"/>
          <w:sz w:val="20"/>
          <w:szCs w:val="20"/>
        </w:rPr>
        <w:t xml:space="preserve"> el Estado</w:t>
      </w:r>
      <w:r w:rsidR="00991D2C" w:rsidRPr="00177F59">
        <w:rPr>
          <w:rFonts w:ascii="Verdana" w:hAnsi="Verdana"/>
          <w:sz w:val="20"/>
          <w:szCs w:val="20"/>
        </w:rPr>
        <w:t xml:space="preserve"> solicitó </w:t>
      </w:r>
      <w:r w:rsidR="00FF0A46" w:rsidRPr="00177F59">
        <w:rPr>
          <w:rFonts w:ascii="Verdana" w:hAnsi="Verdana"/>
          <w:sz w:val="20"/>
          <w:szCs w:val="20"/>
        </w:rPr>
        <w:t>en primer t</w:t>
      </w:r>
      <w:r w:rsidR="00FF0A46" w:rsidRPr="00177F59">
        <w:rPr>
          <w:rFonts w:ascii="Verdana" w:hAnsi="Verdana"/>
          <w:sz w:val="20"/>
          <w:szCs w:val="20"/>
          <w:lang w:val="es-ES_tradnl"/>
        </w:rPr>
        <w:t>é</w:t>
      </w:r>
      <w:proofErr w:type="spellStart"/>
      <w:r w:rsidR="00FF0A46" w:rsidRPr="00177F59">
        <w:rPr>
          <w:rFonts w:ascii="Verdana" w:hAnsi="Verdana"/>
          <w:sz w:val="20"/>
          <w:szCs w:val="20"/>
        </w:rPr>
        <w:t>rmino</w:t>
      </w:r>
      <w:proofErr w:type="spellEnd"/>
      <w:r w:rsidR="00FF0A46" w:rsidRPr="00177F59">
        <w:rPr>
          <w:rFonts w:ascii="Verdana" w:hAnsi="Verdana"/>
          <w:sz w:val="20"/>
          <w:szCs w:val="20"/>
        </w:rPr>
        <w:t xml:space="preserve"> </w:t>
      </w:r>
      <w:r w:rsidR="00991D2C" w:rsidRPr="00177F59">
        <w:rPr>
          <w:rFonts w:ascii="Verdana" w:hAnsi="Verdana"/>
          <w:sz w:val="20"/>
          <w:szCs w:val="20"/>
        </w:rPr>
        <w:t>la aclaración de los alcances del punto resolutivo 9 de la Sentencia</w:t>
      </w:r>
      <w:r w:rsidR="0001006A" w:rsidRPr="00177F59">
        <w:rPr>
          <w:rFonts w:ascii="Verdana" w:hAnsi="Verdana"/>
          <w:sz w:val="20"/>
          <w:szCs w:val="20"/>
        </w:rPr>
        <w:t xml:space="preserve"> mediante el cual se orden</w:t>
      </w:r>
      <w:r w:rsidR="0030195E">
        <w:rPr>
          <w:rFonts w:ascii="Verdana" w:hAnsi="Verdana"/>
          <w:sz w:val="20"/>
          <w:szCs w:val="20"/>
        </w:rPr>
        <w:t>ó</w:t>
      </w:r>
      <w:r w:rsidR="0001006A" w:rsidRPr="00177F59">
        <w:rPr>
          <w:rFonts w:ascii="Verdana" w:hAnsi="Verdana"/>
          <w:sz w:val="20"/>
          <w:szCs w:val="20"/>
        </w:rPr>
        <w:t xml:space="preserve"> al Estado realizar</w:t>
      </w:r>
      <w:r w:rsidR="00991D2C" w:rsidRPr="00177F59">
        <w:rPr>
          <w:rFonts w:ascii="Verdana" w:hAnsi="Verdana"/>
          <w:sz w:val="20"/>
          <w:szCs w:val="20"/>
        </w:rPr>
        <w:t xml:space="preserve"> “las investigaciones para esclarecer las circunstancias de la desaparición forzada de Juan Carlos Flores Bedregal”</w:t>
      </w:r>
      <w:r w:rsidR="00991D2C" w:rsidRPr="0001006A">
        <w:rPr>
          <w:rStyle w:val="Refdenotaalpie"/>
          <w:rFonts w:ascii="Verdana" w:hAnsi="Verdana"/>
          <w:sz w:val="20"/>
          <w:szCs w:val="20"/>
        </w:rPr>
        <w:footnoteReference w:id="9"/>
      </w:r>
      <w:r w:rsidR="00991D2C" w:rsidRPr="00177F59">
        <w:rPr>
          <w:rFonts w:ascii="Verdana" w:hAnsi="Verdana"/>
          <w:sz w:val="20"/>
          <w:szCs w:val="20"/>
        </w:rPr>
        <w:t>.</w:t>
      </w:r>
      <w:r w:rsidR="0095146C" w:rsidRPr="00177F59">
        <w:rPr>
          <w:rFonts w:ascii="Verdana" w:hAnsi="Verdana"/>
          <w:sz w:val="20"/>
          <w:szCs w:val="20"/>
        </w:rPr>
        <w:t xml:space="preserve"> </w:t>
      </w:r>
    </w:p>
    <w:p w14:paraId="2579349D" w14:textId="77777777" w:rsidR="00177F59" w:rsidRPr="00177F59" w:rsidRDefault="00177F59" w:rsidP="00177F59">
      <w:pPr>
        <w:pStyle w:val="Prrafodelista"/>
        <w:rPr>
          <w:rFonts w:ascii="Verdana" w:hAnsi="Verdana"/>
          <w:color w:val="000000" w:themeColor="text1"/>
          <w:sz w:val="20"/>
          <w:szCs w:val="20"/>
        </w:rPr>
      </w:pPr>
    </w:p>
    <w:p w14:paraId="7A10AE91" w14:textId="3F05C4BC" w:rsidR="00595555" w:rsidRPr="00177F59" w:rsidRDefault="00FF0A46" w:rsidP="00177F59">
      <w:pPr>
        <w:pStyle w:val="Prrafodelista"/>
        <w:numPr>
          <w:ilvl w:val="0"/>
          <w:numId w:val="12"/>
        </w:numPr>
        <w:spacing w:after="0" w:line="240" w:lineRule="auto"/>
        <w:jc w:val="both"/>
        <w:rPr>
          <w:rFonts w:ascii="Verdana" w:hAnsi="Verdana"/>
          <w:color w:val="000000" w:themeColor="text1"/>
          <w:sz w:val="20"/>
          <w:szCs w:val="20"/>
        </w:rPr>
      </w:pPr>
      <w:r w:rsidRPr="00177F59">
        <w:rPr>
          <w:rFonts w:ascii="Verdana" w:hAnsi="Verdana"/>
          <w:sz w:val="20"/>
          <w:szCs w:val="20"/>
          <w:lang w:val="es-ES"/>
        </w:rPr>
        <w:t xml:space="preserve">En este sentido, </w:t>
      </w:r>
      <w:r w:rsidR="0095146C" w:rsidRPr="00177F59">
        <w:rPr>
          <w:rFonts w:ascii="Verdana" w:hAnsi="Verdana"/>
          <w:sz w:val="20"/>
          <w:szCs w:val="20"/>
        </w:rPr>
        <w:t xml:space="preserve">solicitó </w:t>
      </w:r>
      <w:r w:rsidR="001065D0" w:rsidRPr="00177F59">
        <w:rPr>
          <w:rFonts w:ascii="Verdana" w:hAnsi="Verdana"/>
          <w:sz w:val="20"/>
          <w:szCs w:val="20"/>
        </w:rPr>
        <w:t>aclaración</w:t>
      </w:r>
      <w:r w:rsidR="0095146C" w:rsidRPr="00177F59">
        <w:rPr>
          <w:rFonts w:ascii="Verdana" w:hAnsi="Verdana"/>
          <w:sz w:val="20"/>
          <w:szCs w:val="20"/>
        </w:rPr>
        <w:t xml:space="preserve"> sobre los párra</w:t>
      </w:r>
      <w:r w:rsidR="001065D0" w:rsidRPr="00177F59">
        <w:rPr>
          <w:rFonts w:ascii="Verdana" w:hAnsi="Verdana"/>
          <w:sz w:val="20"/>
          <w:szCs w:val="20"/>
        </w:rPr>
        <w:t xml:space="preserve">fos 177 a 179 de la Sentencia, </w:t>
      </w:r>
      <w:r w:rsidR="0030195E">
        <w:rPr>
          <w:rFonts w:ascii="Verdana" w:hAnsi="Verdana"/>
          <w:sz w:val="20"/>
          <w:szCs w:val="20"/>
        </w:rPr>
        <w:t>en cuanto a</w:t>
      </w:r>
      <w:r w:rsidRPr="00177F59">
        <w:rPr>
          <w:rFonts w:ascii="Verdana" w:hAnsi="Verdana"/>
          <w:sz w:val="20"/>
          <w:szCs w:val="20"/>
        </w:rPr>
        <w:t>l</w:t>
      </w:r>
      <w:r w:rsidR="001065D0" w:rsidRPr="00177F59">
        <w:rPr>
          <w:rFonts w:ascii="Verdana" w:hAnsi="Verdana"/>
          <w:sz w:val="20"/>
          <w:szCs w:val="20"/>
        </w:rPr>
        <w:t xml:space="preserve"> deber de “continuar o </w:t>
      </w:r>
      <w:r w:rsidR="006D0F39" w:rsidRPr="00177F59">
        <w:rPr>
          <w:rFonts w:ascii="Verdana" w:hAnsi="Verdana"/>
          <w:sz w:val="20"/>
          <w:szCs w:val="20"/>
        </w:rPr>
        <w:t>impulsar</w:t>
      </w:r>
      <w:r w:rsidR="001065D0" w:rsidRPr="00177F59">
        <w:rPr>
          <w:rFonts w:ascii="Verdana" w:hAnsi="Verdana"/>
          <w:sz w:val="20"/>
          <w:szCs w:val="20"/>
        </w:rPr>
        <w:t xml:space="preserve"> y/o reabrir, dirigir y concluir las investigaciones penales de manera diligente y efectiva </w:t>
      </w:r>
      <w:r w:rsidR="006D0F39" w:rsidRPr="00177F59">
        <w:rPr>
          <w:rFonts w:ascii="Verdana" w:hAnsi="Verdana"/>
          <w:sz w:val="20"/>
          <w:szCs w:val="20"/>
        </w:rPr>
        <w:t xml:space="preserve">con el objeto de esclarecer los hechos en forma completa” y “promover y continuar las investigaciones que sean necesarias para determinar las circunstancias de lo ocurrido al señor Juan Carlos Flores </w:t>
      </w:r>
      <w:r w:rsidR="006D0F39" w:rsidRPr="00177F59">
        <w:rPr>
          <w:rFonts w:ascii="Verdana" w:hAnsi="Verdana"/>
          <w:sz w:val="20"/>
          <w:szCs w:val="20"/>
        </w:rPr>
        <w:lastRenderedPageBreak/>
        <w:t>Bedregal y, en su caso, juzgar y eventualmente sancionar a todas las personas responsables de su desaparición forzada”</w:t>
      </w:r>
      <w:r w:rsidR="00B7486D">
        <w:rPr>
          <w:rFonts w:ascii="Verdana" w:hAnsi="Verdana"/>
          <w:sz w:val="20"/>
          <w:szCs w:val="20"/>
        </w:rPr>
        <w:t>.</w:t>
      </w:r>
      <w:r w:rsidR="001065D0" w:rsidRPr="00177F59">
        <w:rPr>
          <w:rFonts w:ascii="Verdana" w:hAnsi="Verdana"/>
          <w:sz w:val="20"/>
          <w:szCs w:val="20"/>
        </w:rPr>
        <w:t xml:space="preserve">  </w:t>
      </w:r>
    </w:p>
    <w:p w14:paraId="6D05F705" w14:textId="77777777" w:rsidR="00595555" w:rsidRDefault="00595555" w:rsidP="00595555">
      <w:pPr>
        <w:pStyle w:val="Prrafodelista"/>
      </w:pPr>
    </w:p>
    <w:p w14:paraId="6A1DADCE" w14:textId="1598AF6D" w:rsidR="00991D2C" w:rsidRPr="00BF6D0B" w:rsidRDefault="00991D2C" w:rsidP="00BF6D0B">
      <w:pPr>
        <w:pStyle w:val="Prrafodelista"/>
        <w:numPr>
          <w:ilvl w:val="0"/>
          <w:numId w:val="12"/>
        </w:numPr>
        <w:spacing w:after="0" w:line="240" w:lineRule="auto"/>
        <w:jc w:val="both"/>
        <w:rPr>
          <w:rFonts w:ascii="Verdana" w:hAnsi="Verdana"/>
          <w:color w:val="000000" w:themeColor="text1"/>
          <w:sz w:val="20"/>
          <w:szCs w:val="20"/>
        </w:rPr>
      </w:pPr>
      <w:r w:rsidRPr="00131C4A">
        <w:rPr>
          <w:rFonts w:ascii="Verdana" w:hAnsi="Verdana"/>
          <w:sz w:val="20"/>
          <w:szCs w:val="20"/>
        </w:rPr>
        <w:t>El</w:t>
      </w:r>
      <w:r w:rsidR="00FF0A46">
        <w:rPr>
          <w:rFonts w:ascii="Verdana" w:hAnsi="Verdana"/>
          <w:sz w:val="20"/>
          <w:szCs w:val="20"/>
        </w:rPr>
        <w:t xml:space="preserve"> Estado consider</w:t>
      </w:r>
      <w:r w:rsidR="00141C82">
        <w:rPr>
          <w:rFonts w:ascii="Verdana" w:hAnsi="Verdana"/>
          <w:sz w:val="20"/>
          <w:szCs w:val="20"/>
        </w:rPr>
        <w:t>ó</w:t>
      </w:r>
      <w:r w:rsidR="00FF0A46">
        <w:rPr>
          <w:rFonts w:ascii="Verdana" w:hAnsi="Verdana"/>
          <w:sz w:val="20"/>
          <w:szCs w:val="20"/>
        </w:rPr>
        <w:t xml:space="preserve"> que </w:t>
      </w:r>
      <w:r w:rsidR="00686E17" w:rsidRPr="00686E17">
        <w:rPr>
          <w:rFonts w:ascii="Verdana" w:hAnsi="Verdana"/>
          <w:sz w:val="20"/>
          <w:szCs w:val="20"/>
        </w:rPr>
        <w:t>ya</w:t>
      </w:r>
      <w:r w:rsidRPr="00686E17">
        <w:rPr>
          <w:rFonts w:ascii="Verdana" w:hAnsi="Verdana"/>
          <w:sz w:val="20"/>
          <w:szCs w:val="20"/>
        </w:rPr>
        <w:t xml:space="preserve"> existe un</w:t>
      </w:r>
      <w:r w:rsidR="00595555">
        <w:rPr>
          <w:rFonts w:ascii="Verdana" w:hAnsi="Verdana"/>
          <w:sz w:val="20"/>
          <w:szCs w:val="20"/>
        </w:rPr>
        <w:t xml:space="preserve">a sentencia </w:t>
      </w:r>
      <w:r w:rsidRPr="00686E17">
        <w:rPr>
          <w:rFonts w:ascii="Verdana" w:hAnsi="Verdana"/>
          <w:sz w:val="20"/>
          <w:szCs w:val="20"/>
        </w:rPr>
        <w:t xml:space="preserve">judicial </w:t>
      </w:r>
      <w:r w:rsidR="00FF0A46">
        <w:rPr>
          <w:rFonts w:ascii="Verdana" w:hAnsi="Verdana"/>
          <w:sz w:val="20"/>
          <w:szCs w:val="20"/>
        </w:rPr>
        <w:t xml:space="preserve">interna </w:t>
      </w:r>
      <w:r w:rsidRPr="00686E17">
        <w:rPr>
          <w:rFonts w:ascii="Verdana" w:hAnsi="Verdana"/>
          <w:sz w:val="20"/>
          <w:szCs w:val="20"/>
        </w:rPr>
        <w:t>ejecutoriad</w:t>
      </w:r>
      <w:r w:rsidR="00595555">
        <w:rPr>
          <w:rFonts w:ascii="Verdana" w:hAnsi="Verdana"/>
          <w:sz w:val="20"/>
          <w:szCs w:val="20"/>
        </w:rPr>
        <w:t>a</w:t>
      </w:r>
      <w:r w:rsidRPr="00686E17">
        <w:rPr>
          <w:rFonts w:ascii="Verdana" w:hAnsi="Verdana"/>
          <w:sz w:val="20"/>
          <w:szCs w:val="20"/>
        </w:rPr>
        <w:t xml:space="preserve"> por los hechos ocurridos al </w:t>
      </w:r>
      <w:r w:rsidR="003B5047">
        <w:rPr>
          <w:rFonts w:ascii="Verdana" w:hAnsi="Verdana"/>
          <w:sz w:val="20"/>
          <w:szCs w:val="20"/>
        </w:rPr>
        <w:t>s</w:t>
      </w:r>
      <w:r w:rsidRPr="00686E17">
        <w:rPr>
          <w:rFonts w:ascii="Verdana" w:hAnsi="Verdana"/>
          <w:sz w:val="20"/>
          <w:szCs w:val="20"/>
        </w:rPr>
        <w:t>eñor Flores Bedregal dentro el proceso penal por el delito de asesinato</w:t>
      </w:r>
      <w:r w:rsidR="00FF0A46">
        <w:rPr>
          <w:rFonts w:ascii="Verdana" w:hAnsi="Verdana"/>
          <w:sz w:val="20"/>
          <w:szCs w:val="20"/>
        </w:rPr>
        <w:t xml:space="preserve">. Por lo tanto, </w:t>
      </w:r>
      <w:r w:rsidRPr="00686E17">
        <w:rPr>
          <w:rFonts w:ascii="Verdana" w:hAnsi="Verdana"/>
          <w:sz w:val="20"/>
          <w:szCs w:val="20"/>
        </w:rPr>
        <w:t>solici</w:t>
      </w:r>
      <w:r w:rsidR="00FF0A46">
        <w:rPr>
          <w:rFonts w:ascii="Verdana" w:hAnsi="Verdana"/>
          <w:sz w:val="20"/>
          <w:szCs w:val="20"/>
        </w:rPr>
        <w:t>t</w:t>
      </w:r>
      <w:r w:rsidR="00141C82">
        <w:rPr>
          <w:rFonts w:ascii="Verdana" w:hAnsi="Verdana"/>
          <w:sz w:val="20"/>
          <w:szCs w:val="20"/>
        </w:rPr>
        <w:t>ó</w:t>
      </w:r>
      <w:r w:rsidRPr="00686E17">
        <w:rPr>
          <w:rFonts w:ascii="Verdana" w:hAnsi="Verdana"/>
          <w:sz w:val="20"/>
          <w:szCs w:val="20"/>
        </w:rPr>
        <w:t xml:space="preserve"> se aclare si la investigación dispuesta en la Sentencia</w:t>
      </w:r>
      <w:r w:rsidR="00FF0A46">
        <w:rPr>
          <w:rFonts w:ascii="Verdana" w:hAnsi="Verdana"/>
          <w:sz w:val="20"/>
          <w:szCs w:val="20"/>
        </w:rPr>
        <w:t xml:space="preserve"> de la Corte</w:t>
      </w:r>
      <w:r w:rsidRPr="00686E17">
        <w:rPr>
          <w:rFonts w:ascii="Verdana" w:hAnsi="Verdana"/>
          <w:sz w:val="20"/>
          <w:szCs w:val="20"/>
        </w:rPr>
        <w:t xml:space="preserve"> excluye o incluye a las personas ya procesadas por los mismos hechos con diferente tipificación penal que cuentan con una sentencia en ejecución, en consideración a la calidad de cosa juzgada del fallo y al resguardo del principio </w:t>
      </w:r>
      <w:proofErr w:type="spellStart"/>
      <w:r w:rsidR="00141C82">
        <w:rPr>
          <w:rFonts w:ascii="Verdana" w:hAnsi="Verdana"/>
          <w:i/>
          <w:sz w:val="20"/>
          <w:szCs w:val="20"/>
        </w:rPr>
        <w:t>ne</w:t>
      </w:r>
      <w:proofErr w:type="spellEnd"/>
      <w:r w:rsidR="00141C82" w:rsidRPr="00686E17">
        <w:rPr>
          <w:rFonts w:ascii="Verdana" w:hAnsi="Verdana"/>
          <w:i/>
          <w:sz w:val="20"/>
          <w:szCs w:val="20"/>
        </w:rPr>
        <w:t xml:space="preserve"> </w:t>
      </w:r>
      <w:r w:rsidRPr="00686E17">
        <w:rPr>
          <w:rFonts w:ascii="Verdana" w:hAnsi="Verdana"/>
          <w:i/>
          <w:sz w:val="20"/>
          <w:szCs w:val="20"/>
        </w:rPr>
        <w:t xml:space="preserve">bis in </w:t>
      </w:r>
      <w:proofErr w:type="spellStart"/>
      <w:r w:rsidRPr="00686E17">
        <w:rPr>
          <w:rFonts w:ascii="Verdana" w:hAnsi="Verdana"/>
          <w:i/>
          <w:sz w:val="20"/>
          <w:szCs w:val="20"/>
        </w:rPr>
        <w:t>idem</w:t>
      </w:r>
      <w:proofErr w:type="spellEnd"/>
      <w:r w:rsidRPr="00686E17">
        <w:rPr>
          <w:rFonts w:ascii="Verdana" w:hAnsi="Verdana"/>
          <w:i/>
          <w:sz w:val="20"/>
          <w:szCs w:val="20"/>
        </w:rPr>
        <w:t xml:space="preserve"> </w:t>
      </w:r>
      <w:r w:rsidRPr="00686E17">
        <w:rPr>
          <w:rFonts w:ascii="Verdana" w:hAnsi="Verdana"/>
          <w:sz w:val="20"/>
          <w:szCs w:val="20"/>
        </w:rPr>
        <w:t>y las obligaciones emergentes de</w:t>
      </w:r>
      <w:r w:rsidR="00B26BEE">
        <w:rPr>
          <w:rFonts w:ascii="Verdana" w:hAnsi="Verdana"/>
          <w:sz w:val="20"/>
          <w:szCs w:val="20"/>
        </w:rPr>
        <w:t>l</w:t>
      </w:r>
      <w:r w:rsidRPr="00686E17">
        <w:rPr>
          <w:rFonts w:ascii="Verdana" w:hAnsi="Verdana"/>
          <w:sz w:val="20"/>
          <w:szCs w:val="20"/>
        </w:rPr>
        <w:t xml:space="preserve"> artículo 8 de la Convención Americana.</w:t>
      </w:r>
    </w:p>
    <w:p w14:paraId="71E1E615" w14:textId="77777777" w:rsidR="00BF6D0B" w:rsidRPr="00BF6D0B" w:rsidRDefault="00BF6D0B" w:rsidP="00BF6D0B">
      <w:pPr>
        <w:pStyle w:val="Prrafodelista"/>
        <w:rPr>
          <w:rFonts w:ascii="Verdana" w:hAnsi="Verdana"/>
          <w:color w:val="000000" w:themeColor="text1"/>
          <w:sz w:val="20"/>
          <w:szCs w:val="20"/>
        </w:rPr>
      </w:pPr>
    </w:p>
    <w:p w14:paraId="6E74267F" w14:textId="3D624D0E" w:rsidR="00CE6AA7" w:rsidRDefault="00FF0A46" w:rsidP="00991D2C">
      <w:pPr>
        <w:pStyle w:val="Prrafodelista"/>
        <w:numPr>
          <w:ilvl w:val="0"/>
          <w:numId w:val="12"/>
        </w:numPr>
        <w:spacing w:after="0" w:line="240" w:lineRule="auto"/>
        <w:jc w:val="both"/>
        <w:rPr>
          <w:rFonts w:ascii="Verdana" w:hAnsi="Verdana"/>
          <w:sz w:val="20"/>
          <w:szCs w:val="20"/>
        </w:rPr>
      </w:pPr>
      <w:r>
        <w:rPr>
          <w:rFonts w:ascii="Verdana" w:hAnsi="Verdana"/>
          <w:sz w:val="20"/>
          <w:szCs w:val="20"/>
        </w:rPr>
        <w:t>En segundo t</w:t>
      </w:r>
      <w:r w:rsidR="000A5168">
        <w:rPr>
          <w:rFonts w:ascii="Verdana" w:hAnsi="Verdana"/>
          <w:sz w:val="20"/>
          <w:szCs w:val="20"/>
        </w:rPr>
        <w:t>é</w:t>
      </w:r>
      <w:r>
        <w:rPr>
          <w:rFonts w:ascii="Verdana" w:hAnsi="Verdana"/>
          <w:sz w:val="20"/>
          <w:szCs w:val="20"/>
        </w:rPr>
        <w:t>rmino, el</w:t>
      </w:r>
      <w:r w:rsidR="00991D2C" w:rsidRPr="00252B75">
        <w:rPr>
          <w:rFonts w:ascii="Verdana" w:hAnsi="Verdana"/>
          <w:sz w:val="20"/>
          <w:szCs w:val="20"/>
        </w:rPr>
        <w:t xml:space="preserve"> Estado solicit</w:t>
      </w:r>
      <w:r w:rsidR="00BF6D0B" w:rsidRPr="00252B75">
        <w:rPr>
          <w:rFonts w:ascii="Verdana" w:hAnsi="Verdana"/>
          <w:sz w:val="20"/>
          <w:szCs w:val="20"/>
        </w:rPr>
        <w:t>ó</w:t>
      </w:r>
      <w:r w:rsidR="00991D2C" w:rsidRPr="00252B75">
        <w:rPr>
          <w:rFonts w:ascii="Verdana" w:hAnsi="Verdana"/>
          <w:sz w:val="20"/>
          <w:szCs w:val="20"/>
        </w:rPr>
        <w:t xml:space="preserve"> la aclaración del punto resolutivo 14 </w:t>
      </w:r>
      <w:r w:rsidR="004F0DE6" w:rsidRPr="00252B75">
        <w:rPr>
          <w:rFonts w:ascii="Verdana" w:hAnsi="Verdana"/>
          <w:sz w:val="20"/>
          <w:szCs w:val="20"/>
        </w:rPr>
        <w:t>mediante el cual se orden</w:t>
      </w:r>
      <w:r w:rsidR="00141C82">
        <w:rPr>
          <w:rFonts w:ascii="Verdana" w:hAnsi="Verdana"/>
          <w:sz w:val="20"/>
          <w:szCs w:val="20"/>
        </w:rPr>
        <w:t>ó</w:t>
      </w:r>
      <w:r w:rsidR="004F0DE6" w:rsidRPr="00252B75">
        <w:rPr>
          <w:rFonts w:ascii="Verdana" w:hAnsi="Verdana"/>
          <w:sz w:val="20"/>
          <w:szCs w:val="20"/>
        </w:rPr>
        <w:t xml:space="preserve"> al Estado </w:t>
      </w:r>
      <w:r w:rsidR="00991D2C" w:rsidRPr="00252B75">
        <w:rPr>
          <w:rFonts w:ascii="Verdana" w:hAnsi="Verdana"/>
          <w:sz w:val="20"/>
          <w:szCs w:val="20"/>
        </w:rPr>
        <w:t>adoptar</w:t>
      </w:r>
      <w:r w:rsidR="004F0DE6" w:rsidRPr="00252B75">
        <w:rPr>
          <w:rFonts w:ascii="Verdana" w:hAnsi="Verdana"/>
          <w:sz w:val="20"/>
          <w:szCs w:val="20"/>
        </w:rPr>
        <w:t xml:space="preserve"> “</w:t>
      </w:r>
      <w:r w:rsidR="00991D2C" w:rsidRPr="00252B75">
        <w:rPr>
          <w:rFonts w:ascii="Verdana" w:hAnsi="Verdana"/>
          <w:sz w:val="20"/>
          <w:szCs w:val="20"/>
        </w:rPr>
        <w:t xml:space="preserve">las medidas legislativas, administrativas y de cualquier otra índole que sean necesarias para fortalecer el marco normativo de acceso a la información en casos de presuntas violaciones a los derechos humanos, y en particular en lo que respecta a la normativa que rige la reserva de información de la Ley Orgánica de las Fuerzas Armadas cuando impida el esclarecimiento de la desaparición forzada de personas, de conformidad con lo establecido en el párrafo 197 de la </w:t>
      </w:r>
      <w:r w:rsidR="00141C82">
        <w:rPr>
          <w:rFonts w:ascii="Verdana" w:hAnsi="Verdana"/>
          <w:sz w:val="20"/>
          <w:szCs w:val="20"/>
        </w:rPr>
        <w:t>[…]</w:t>
      </w:r>
      <w:r w:rsidR="00141C82" w:rsidRPr="00252B75">
        <w:rPr>
          <w:rFonts w:ascii="Verdana" w:hAnsi="Verdana"/>
          <w:sz w:val="20"/>
          <w:szCs w:val="20"/>
        </w:rPr>
        <w:t xml:space="preserve"> </w:t>
      </w:r>
      <w:r w:rsidR="00991D2C" w:rsidRPr="00252B75">
        <w:rPr>
          <w:rFonts w:ascii="Verdana" w:hAnsi="Verdana"/>
          <w:sz w:val="20"/>
          <w:szCs w:val="20"/>
        </w:rPr>
        <w:t>Sentencia</w:t>
      </w:r>
      <w:r w:rsidR="00252B75" w:rsidRPr="00252B75">
        <w:rPr>
          <w:rFonts w:ascii="Verdana" w:hAnsi="Verdana"/>
          <w:sz w:val="20"/>
          <w:szCs w:val="20"/>
        </w:rPr>
        <w:t>”</w:t>
      </w:r>
      <w:r w:rsidR="00F856FE" w:rsidRPr="0001006A">
        <w:rPr>
          <w:rStyle w:val="Refdenotaalpie"/>
          <w:rFonts w:ascii="Verdana" w:hAnsi="Verdana"/>
          <w:sz w:val="20"/>
          <w:szCs w:val="20"/>
        </w:rPr>
        <w:footnoteReference w:id="10"/>
      </w:r>
      <w:r w:rsidR="00CE6AA7">
        <w:rPr>
          <w:rFonts w:ascii="Verdana" w:hAnsi="Verdana"/>
          <w:sz w:val="20"/>
          <w:szCs w:val="20"/>
        </w:rPr>
        <w:t>.</w:t>
      </w:r>
    </w:p>
    <w:p w14:paraId="74EC3274" w14:textId="77777777" w:rsidR="00177F59" w:rsidRPr="00177F59" w:rsidRDefault="00177F59" w:rsidP="00177F59">
      <w:pPr>
        <w:pStyle w:val="Prrafodelista"/>
        <w:rPr>
          <w:rFonts w:ascii="Verdana" w:hAnsi="Verdana"/>
          <w:sz w:val="20"/>
          <w:szCs w:val="20"/>
        </w:rPr>
      </w:pPr>
    </w:p>
    <w:p w14:paraId="1AC17D5F" w14:textId="4CF80945" w:rsidR="00E739C3" w:rsidRPr="00177F59" w:rsidRDefault="00CE6AA7" w:rsidP="00177F59">
      <w:pPr>
        <w:pStyle w:val="Prrafodelista"/>
        <w:numPr>
          <w:ilvl w:val="0"/>
          <w:numId w:val="12"/>
        </w:numPr>
        <w:spacing w:after="0" w:line="240" w:lineRule="auto"/>
        <w:jc w:val="both"/>
        <w:rPr>
          <w:rFonts w:ascii="Verdana" w:hAnsi="Verdana"/>
          <w:sz w:val="20"/>
          <w:szCs w:val="20"/>
        </w:rPr>
      </w:pPr>
      <w:r w:rsidRPr="00177F59">
        <w:rPr>
          <w:rFonts w:ascii="Verdana" w:hAnsi="Verdana"/>
          <w:sz w:val="20"/>
          <w:szCs w:val="20"/>
        </w:rPr>
        <w:t xml:space="preserve">Asimismo, solicitó la aclaración del </w:t>
      </w:r>
      <w:r w:rsidR="00E739C3" w:rsidRPr="00177F59">
        <w:rPr>
          <w:rFonts w:ascii="Verdana" w:hAnsi="Verdana"/>
          <w:sz w:val="20"/>
          <w:szCs w:val="20"/>
        </w:rPr>
        <w:t xml:space="preserve">párrafo 197 cuando señala que “en el marco de sus respectivas competencias y de las regulaciones procesales correspondientes, las autoridades deben ejercer </w:t>
      </w:r>
      <w:r w:rsidR="00E739C3" w:rsidRPr="00177F59">
        <w:rPr>
          <w:rFonts w:ascii="Verdana" w:hAnsi="Verdana"/>
          <w:i/>
          <w:iCs/>
          <w:sz w:val="20"/>
          <w:szCs w:val="20"/>
        </w:rPr>
        <w:t>ex officio</w:t>
      </w:r>
      <w:r w:rsidR="00E739C3" w:rsidRPr="00177F59">
        <w:rPr>
          <w:rFonts w:ascii="Verdana" w:hAnsi="Verdana"/>
          <w:sz w:val="20"/>
          <w:szCs w:val="20"/>
        </w:rPr>
        <w:t xml:space="preserve"> el control de convencionalidad entre las normas internas y la Convención Americana a la luz de la interpretación que ha hecho al Corte Interamericana en el presente caso”. </w:t>
      </w:r>
    </w:p>
    <w:p w14:paraId="0BF366A1" w14:textId="77777777" w:rsidR="00E739C3" w:rsidRPr="00E739C3" w:rsidRDefault="00E739C3" w:rsidP="00E739C3">
      <w:pPr>
        <w:pStyle w:val="Prrafodelista"/>
        <w:rPr>
          <w:rFonts w:ascii="Verdana" w:hAnsi="Verdana"/>
          <w:sz w:val="20"/>
          <w:szCs w:val="20"/>
        </w:rPr>
      </w:pPr>
    </w:p>
    <w:p w14:paraId="1D294D42" w14:textId="708A498F" w:rsidR="000A2F9C" w:rsidRDefault="00E739C3" w:rsidP="00991D2C">
      <w:pPr>
        <w:pStyle w:val="Prrafodelista"/>
        <w:numPr>
          <w:ilvl w:val="0"/>
          <w:numId w:val="12"/>
        </w:numPr>
        <w:spacing w:after="0" w:line="240" w:lineRule="auto"/>
        <w:jc w:val="both"/>
        <w:rPr>
          <w:rFonts w:ascii="Verdana" w:hAnsi="Verdana"/>
          <w:sz w:val="20"/>
          <w:szCs w:val="20"/>
        </w:rPr>
      </w:pPr>
      <w:r>
        <w:rPr>
          <w:rFonts w:ascii="Verdana" w:hAnsi="Verdana"/>
          <w:sz w:val="20"/>
          <w:szCs w:val="20"/>
        </w:rPr>
        <w:t>Al respecto</w:t>
      </w:r>
      <w:r w:rsidR="008450D1">
        <w:rPr>
          <w:rFonts w:ascii="Verdana" w:hAnsi="Verdana"/>
          <w:sz w:val="20"/>
          <w:szCs w:val="20"/>
        </w:rPr>
        <w:t>,</w:t>
      </w:r>
      <w:r>
        <w:rPr>
          <w:rFonts w:ascii="Verdana" w:hAnsi="Verdana"/>
          <w:sz w:val="20"/>
          <w:szCs w:val="20"/>
        </w:rPr>
        <w:t xml:space="preserve"> señaló que</w:t>
      </w:r>
      <w:r w:rsidR="00894ECE">
        <w:rPr>
          <w:rFonts w:ascii="Verdana" w:hAnsi="Verdana"/>
          <w:sz w:val="20"/>
          <w:szCs w:val="20"/>
        </w:rPr>
        <w:t>,</w:t>
      </w:r>
      <w:r w:rsidR="00991D2C" w:rsidRPr="00E739C3">
        <w:rPr>
          <w:rFonts w:ascii="Verdana" w:hAnsi="Verdana"/>
          <w:sz w:val="20"/>
          <w:szCs w:val="20"/>
        </w:rPr>
        <w:t xml:space="preserve"> </w:t>
      </w:r>
      <w:r>
        <w:rPr>
          <w:rFonts w:ascii="Verdana" w:hAnsi="Verdana"/>
          <w:sz w:val="20"/>
          <w:szCs w:val="20"/>
        </w:rPr>
        <w:t>de la</w:t>
      </w:r>
      <w:r w:rsidR="00991D2C" w:rsidRPr="00E739C3">
        <w:rPr>
          <w:rFonts w:ascii="Verdana" w:hAnsi="Verdana"/>
          <w:sz w:val="20"/>
          <w:szCs w:val="20"/>
        </w:rPr>
        <w:t xml:space="preserve"> lectura del párrafo 197 de la Sentencia</w:t>
      </w:r>
      <w:r w:rsidR="00894ECE">
        <w:rPr>
          <w:rFonts w:ascii="Verdana" w:hAnsi="Verdana"/>
          <w:sz w:val="20"/>
          <w:szCs w:val="20"/>
        </w:rPr>
        <w:t>,</w:t>
      </w:r>
      <w:r w:rsidR="00991D2C" w:rsidRPr="00E739C3">
        <w:rPr>
          <w:rFonts w:ascii="Verdana" w:hAnsi="Verdana"/>
          <w:sz w:val="20"/>
          <w:szCs w:val="20"/>
        </w:rPr>
        <w:t xml:space="preserve"> no queda claro si la aplicación del control de convencionalidad </w:t>
      </w:r>
      <w:r w:rsidR="00991D2C" w:rsidRPr="000C385B">
        <w:rPr>
          <w:rFonts w:ascii="Verdana" w:hAnsi="Verdana"/>
          <w:i/>
          <w:iCs/>
          <w:sz w:val="20"/>
          <w:szCs w:val="20"/>
        </w:rPr>
        <w:t>ex officio</w:t>
      </w:r>
      <w:r w:rsidR="00991D2C" w:rsidRPr="00E739C3">
        <w:rPr>
          <w:rFonts w:ascii="Verdana" w:hAnsi="Verdana"/>
          <w:sz w:val="20"/>
          <w:szCs w:val="20"/>
        </w:rPr>
        <w:t xml:space="preserve"> debe ser entendido como i) la acción </w:t>
      </w:r>
      <w:r w:rsidR="000C385B">
        <w:rPr>
          <w:rFonts w:ascii="Verdana" w:hAnsi="Verdana"/>
          <w:sz w:val="20"/>
          <w:szCs w:val="20"/>
        </w:rPr>
        <w:t>de</w:t>
      </w:r>
      <w:r w:rsidR="00991D2C" w:rsidRPr="00E739C3">
        <w:rPr>
          <w:rFonts w:ascii="Verdana" w:hAnsi="Verdana"/>
          <w:sz w:val="20"/>
          <w:szCs w:val="20"/>
        </w:rPr>
        <w:t xml:space="preserve"> los administradores de justicia en el ejercicio de sus competencias y regulaciones procesales correspondientes “de velar por que los efectos de las disposiciones de la Convención no se vean mermados por la aplicación de normas contrarias a su objeto y fin” o ii)  la acción que el Estado</w:t>
      </w:r>
      <w:r w:rsidR="007F48CC">
        <w:rPr>
          <w:rFonts w:ascii="Verdana" w:hAnsi="Verdana"/>
          <w:sz w:val="20"/>
          <w:szCs w:val="20"/>
        </w:rPr>
        <w:t>,</w:t>
      </w:r>
      <w:r w:rsidR="00991D2C" w:rsidRPr="00E739C3">
        <w:rPr>
          <w:rFonts w:ascii="Verdana" w:hAnsi="Verdana"/>
          <w:sz w:val="20"/>
          <w:szCs w:val="20"/>
        </w:rPr>
        <w:t xml:space="preserve"> a través de sus instituciones y regulación interna</w:t>
      </w:r>
      <w:r w:rsidR="007F48CC">
        <w:rPr>
          <w:rFonts w:ascii="Verdana" w:hAnsi="Verdana"/>
          <w:sz w:val="20"/>
          <w:szCs w:val="20"/>
        </w:rPr>
        <w:t>,</w:t>
      </w:r>
      <w:r w:rsidR="00991D2C" w:rsidRPr="00E739C3">
        <w:rPr>
          <w:rFonts w:ascii="Verdana" w:hAnsi="Verdana"/>
          <w:sz w:val="20"/>
          <w:szCs w:val="20"/>
        </w:rPr>
        <w:t xml:space="preserve"> deberá realizar a través de una acción de inconstitucionalidad que efectué el control de convencionalidad sobre la norma mencionada como contraria a los estándares interamericanos</w:t>
      </w:r>
      <w:r w:rsidR="007F48CC">
        <w:rPr>
          <w:rFonts w:ascii="Verdana" w:hAnsi="Verdana"/>
          <w:sz w:val="20"/>
          <w:szCs w:val="20"/>
        </w:rPr>
        <w:t>. Adicionalmente</w:t>
      </w:r>
      <w:r w:rsidR="00991D2C" w:rsidRPr="00E739C3">
        <w:rPr>
          <w:rFonts w:ascii="Verdana" w:hAnsi="Verdana"/>
          <w:sz w:val="20"/>
          <w:szCs w:val="20"/>
        </w:rPr>
        <w:t>, solicit</w:t>
      </w:r>
      <w:r w:rsidR="007F48CC">
        <w:rPr>
          <w:rFonts w:ascii="Verdana" w:hAnsi="Verdana"/>
          <w:sz w:val="20"/>
          <w:szCs w:val="20"/>
        </w:rPr>
        <w:t>ó</w:t>
      </w:r>
      <w:r w:rsidR="00991D2C" w:rsidRPr="00E739C3">
        <w:rPr>
          <w:rFonts w:ascii="Verdana" w:hAnsi="Verdana"/>
          <w:sz w:val="20"/>
          <w:szCs w:val="20"/>
        </w:rPr>
        <w:t xml:space="preserve"> aclarar si el cumplimiento del </w:t>
      </w:r>
      <w:r w:rsidR="00FD0F1D">
        <w:rPr>
          <w:rFonts w:ascii="Verdana" w:hAnsi="Verdana"/>
          <w:sz w:val="20"/>
          <w:szCs w:val="20"/>
        </w:rPr>
        <w:t xml:space="preserve">referido </w:t>
      </w:r>
      <w:r w:rsidR="00991D2C" w:rsidRPr="00E739C3">
        <w:rPr>
          <w:rFonts w:ascii="Verdana" w:hAnsi="Verdana"/>
          <w:sz w:val="20"/>
          <w:szCs w:val="20"/>
        </w:rPr>
        <w:t xml:space="preserve">punto resolutivo incluye la aplicación del artículo 7 de la Ley 879, de 23 de diciembre de 2016, Ley de Comisión de la Verdad, toda vez que la Sentencia, </w:t>
      </w:r>
      <w:r w:rsidR="00FD0F1D">
        <w:rPr>
          <w:rFonts w:ascii="Verdana" w:hAnsi="Verdana"/>
          <w:sz w:val="20"/>
          <w:szCs w:val="20"/>
        </w:rPr>
        <w:t xml:space="preserve">no </w:t>
      </w:r>
      <w:r w:rsidR="002826FE">
        <w:rPr>
          <w:rFonts w:ascii="Verdana" w:hAnsi="Verdana"/>
          <w:sz w:val="20"/>
          <w:szCs w:val="20"/>
        </w:rPr>
        <w:t>menciona</w:t>
      </w:r>
      <w:r w:rsidR="00991D2C" w:rsidRPr="00E739C3">
        <w:rPr>
          <w:rFonts w:ascii="Verdana" w:hAnsi="Verdana"/>
          <w:sz w:val="20"/>
          <w:szCs w:val="20"/>
        </w:rPr>
        <w:t xml:space="preserve"> </w:t>
      </w:r>
      <w:r w:rsidR="000A2F9C">
        <w:rPr>
          <w:rFonts w:ascii="Verdana" w:hAnsi="Verdana"/>
          <w:sz w:val="20"/>
          <w:szCs w:val="20"/>
        </w:rPr>
        <w:t>esa</w:t>
      </w:r>
      <w:r w:rsidR="00991D2C" w:rsidRPr="00E739C3">
        <w:rPr>
          <w:rFonts w:ascii="Verdana" w:hAnsi="Verdana"/>
          <w:sz w:val="20"/>
          <w:szCs w:val="20"/>
        </w:rPr>
        <w:t xml:space="preserve"> normativa que ya dispone la desclasificación de documentos militares.</w:t>
      </w:r>
    </w:p>
    <w:p w14:paraId="7AD56714" w14:textId="12183EB5" w:rsidR="000A2F9C" w:rsidRPr="00AF104D" w:rsidRDefault="000A2F9C" w:rsidP="00AF104D">
      <w:pPr>
        <w:pStyle w:val="Prrafodelista"/>
        <w:spacing w:after="0" w:line="240" w:lineRule="auto"/>
        <w:ind w:left="0"/>
        <w:jc w:val="both"/>
        <w:rPr>
          <w:rFonts w:ascii="Verdana" w:hAnsi="Verdana"/>
          <w:sz w:val="20"/>
          <w:szCs w:val="20"/>
        </w:rPr>
      </w:pPr>
    </w:p>
    <w:p w14:paraId="40037689" w14:textId="0C9831A8" w:rsidR="00ED5E69" w:rsidRDefault="00991D2C" w:rsidP="00ED5E69">
      <w:pPr>
        <w:pStyle w:val="Prrafodelista"/>
        <w:numPr>
          <w:ilvl w:val="0"/>
          <w:numId w:val="12"/>
        </w:numPr>
        <w:spacing w:after="0" w:line="240" w:lineRule="auto"/>
        <w:jc w:val="both"/>
        <w:rPr>
          <w:rFonts w:ascii="Verdana" w:hAnsi="Verdana"/>
          <w:sz w:val="20"/>
          <w:szCs w:val="20"/>
        </w:rPr>
      </w:pPr>
      <w:r w:rsidRPr="000A2F9C">
        <w:rPr>
          <w:rFonts w:ascii="Verdana" w:hAnsi="Verdana"/>
          <w:sz w:val="20"/>
          <w:szCs w:val="20"/>
        </w:rPr>
        <w:t xml:space="preserve">Los </w:t>
      </w:r>
      <w:r w:rsidRPr="000A2F9C">
        <w:rPr>
          <w:rFonts w:ascii="Verdana" w:hAnsi="Verdana"/>
          <w:b/>
          <w:bCs/>
          <w:i/>
          <w:iCs/>
          <w:sz w:val="20"/>
          <w:szCs w:val="20"/>
        </w:rPr>
        <w:t>defensores interamericanos</w:t>
      </w:r>
      <w:r w:rsidRPr="000A2F9C">
        <w:rPr>
          <w:rFonts w:ascii="Verdana" w:hAnsi="Verdana"/>
          <w:sz w:val="20"/>
          <w:szCs w:val="20"/>
        </w:rPr>
        <w:t xml:space="preserve"> </w:t>
      </w:r>
      <w:r w:rsidR="009F4A8D">
        <w:rPr>
          <w:rFonts w:ascii="Verdana" w:hAnsi="Verdana"/>
          <w:sz w:val="20"/>
          <w:szCs w:val="20"/>
        </w:rPr>
        <w:t xml:space="preserve">consideraron que el punto resolutivo 9 y los párrafos 177 a 179 de la Sentencia </w:t>
      </w:r>
      <w:r w:rsidR="00303075">
        <w:rPr>
          <w:rFonts w:ascii="Verdana" w:hAnsi="Verdana"/>
          <w:sz w:val="20"/>
          <w:szCs w:val="20"/>
        </w:rPr>
        <w:t xml:space="preserve">no </w:t>
      </w:r>
      <w:r w:rsidR="009F4A8D">
        <w:rPr>
          <w:rFonts w:ascii="Verdana" w:hAnsi="Verdana"/>
          <w:sz w:val="20"/>
          <w:szCs w:val="20"/>
        </w:rPr>
        <w:t>adolecen de claridad o precisión</w:t>
      </w:r>
      <w:r w:rsidR="00DE527A">
        <w:rPr>
          <w:rFonts w:ascii="Verdana" w:hAnsi="Verdana"/>
          <w:sz w:val="20"/>
          <w:szCs w:val="20"/>
        </w:rPr>
        <w:t xml:space="preserve"> y que, siguiendo la jurisprudencia de la Corte, no cabe otra interpretación </w:t>
      </w:r>
      <w:r w:rsidR="00200A57">
        <w:rPr>
          <w:rFonts w:ascii="Verdana" w:hAnsi="Verdana"/>
          <w:sz w:val="20"/>
          <w:szCs w:val="20"/>
        </w:rPr>
        <w:t xml:space="preserve">que la de afirmar que el Estado debe proceder a la investigación para determinar quién o quiénes han sido los autores materiales e </w:t>
      </w:r>
      <w:r w:rsidR="004E5AFB">
        <w:rPr>
          <w:rFonts w:ascii="Verdana" w:hAnsi="Verdana"/>
          <w:sz w:val="20"/>
          <w:szCs w:val="20"/>
        </w:rPr>
        <w:t>intelectuales</w:t>
      </w:r>
      <w:r w:rsidR="00200A57">
        <w:rPr>
          <w:rFonts w:ascii="Verdana" w:hAnsi="Verdana"/>
          <w:sz w:val="20"/>
          <w:szCs w:val="20"/>
        </w:rPr>
        <w:t xml:space="preserve"> de la </w:t>
      </w:r>
      <w:r w:rsidR="008450D1">
        <w:rPr>
          <w:rFonts w:ascii="Verdana" w:hAnsi="Verdana"/>
          <w:sz w:val="20"/>
          <w:szCs w:val="20"/>
        </w:rPr>
        <w:t>desapari</w:t>
      </w:r>
      <w:r w:rsidR="004E5AFB">
        <w:rPr>
          <w:rFonts w:ascii="Verdana" w:hAnsi="Verdana"/>
          <w:sz w:val="20"/>
          <w:szCs w:val="20"/>
        </w:rPr>
        <w:t>ción</w:t>
      </w:r>
      <w:r w:rsidR="00200A57">
        <w:rPr>
          <w:rFonts w:ascii="Verdana" w:hAnsi="Verdana"/>
          <w:sz w:val="20"/>
          <w:szCs w:val="20"/>
        </w:rPr>
        <w:t xml:space="preserve"> forzada del señor Flores </w:t>
      </w:r>
      <w:r w:rsidR="004E5AFB">
        <w:rPr>
          <w:rFonts w:ascii="Verdana" w:hAnsi="Verdana"/>
          <w:sz w:val="20"/>
          <w:szCs w:val="20"/>
        </w:rPr>
        <w:t xml:space="preserve">Bedregal y aplicar la sanción correspondiente por la comisión de dicho delito, respetando las normas del debido proceso y los estándares en materia de derechos humanos. </w:t>
      </w:r>
      <w:r w:rsidR="00D75F6C">
        <w:rPr>
          <w:rFonts w:ascii="Verdana" w:hAnsi="Verdana"/>
          <w:sz w:val="20"/>
          <w:szCs w:val="20"/>
        </w:rPr>
        <w:t>Asimismo,</w:t>
      </w:r>
      <w:r w:rsidR="0076198C">
        <w:rPr>
          <w:rFonts w:ascii="Verdana" w:hAnsi="Verdana"/>
          <w:sz w:val="20"/>
          <w:szCs w:val="20"/>
        </w:rPr>
        <w:t xml:space="preserve"> </w:t>
      </w:r>
      <w:r w:rsidR="004D0937">
        <w:rPr>
          <w:rFonts w:ascii="Verdana" w:hAnsi="Verdana"/>
          <w:sz w:val="20"/>
          <w:szCs w:val="20"/>
        </w:rPr>
        <w:t xml:space="preserve">señalaron que tampoco existe ambigüedad ni confusión respecto de </w:t>
      </w:r>
      <w:r w:rsidR="00B30CA5">
        <w:rPr>
          <w:rFonts w:ascii="Verdana" w:hAnsi="Verdana"/>
          <w:sz w:val="20"/>
          <w:szCs w:val="20"/>
        </w:rPr>
        <w:t xml:space="preserve">la </w:t>
      </w:r>
      <w:r w:rsidR="00B74286">
        <w:rPr>
          <w:rFonts w:ascii="Verdana" w:hAnsi="Verdana"/>
          <w:sz w:val="20"/>
          <w:szCs w:val="20"/>
        </w:rPr>
        <w:t xml:space="preserve">interpretación del punto resolutivo 14, </w:t>
      </w:r>
      <w:r w:rsidR="00417A36">
        <w:rPr>
          <w:rFonts w:ascii="Verdana" w:hAnsi="Verdana"/>
          <w:sz w:val="20"/>
          <w:szCs w:val="20"/>
        </w:rPr>
        <w:t>por lo que es claro que las autoridades legislativas deben adecuar el artículo 98 de la Ley Orgánica de las Fuerzas Armadas de Bolivia a la Convención</w:t>
      </w:r>
      <w:r w:rsidR="00C42C64">
        <w:rPr>
          <w:rFonts w:ascii="Verdana" w:hAnsi="Verdana"/>
          <w:sz w:val="20"/>
          <w:szCs w:val="20"/>
        </w:rPr>
        <w:t>. En particular indicaron que</w:t>
      </w:r>
      <w:r w:rsidR="00AD37E8">
        <w:rPr>
          <w:rFonts w:ascii="Verdana" w:hAnsi="Verdana"/>
          <w:sz w:val="20"/>
          <w:szCs w:val="20"/>
        </w:rPr>
        <w:t xml:space="preserve">, en </w:t>
      </w:r>
      <w:r w:rsidR="002072AF">
        <w:rPr>
          <w:rFonts w:ascii="Verdana" w:hAnsi="Verdana"/>
          <w:sz w:val="20"/>
          <w:szCs w:val="20"/>
        </w:rPr>
        <w:t xml:space="preserve">tanto el mencionado artículo no sea modificado, los magistrados intervinientes deberán realizar un control de convencionalidad </w:t>
      </w:r>
      <w:r w:rsidR="002072AF" w:rsidRPr="00BA4B5C">
        <w:rPr>
          <w:rFonts w:ascii="Verdana" w:hAnsi="Verdana"/>
          <w:i/>
          <w:iCs/>
          <w:sz w:val="20"/>
          <w:szCs w:val="20"/>
        </w:rPr>
        <w:t>ex officio</w:t>
      </w:r>
      <w:r w:rsidR="002072AF">
        <w:rPr>
          <w:rFonts w:ascii="Verdana" w:hAnsi="Verdana"/>
          <w:sz w:val="20"/>
          <w:szCs w:val="20"/>
        </w:rPr>
        <w:t xml:space="preserve"> </w:t>
      </w:r>
      <w:r w:rsidR="00CE2DDD">
        <w:rPr>
          <w:rFonts w:ascii="Verdana" w:hAnsi="Verdana"/>
          <w:sz w:val="20"/>
          <w:szCs w:val="20"/>
        </w:rPr>
        <w:t xml:space="preserve">a </w:t>
      </w:r>
      <w:r w:rsidR="00CE2DDD">
        <w:rPr>
          <w:rFonts w:ascii="Verdana" w:hAnsi="Verdana"/>
          <w:sz w:val="20"/>
          <w:szCs w:val="20"/>
        </w:rPr>
        <w:lastRenderedPageBreak/>
        <w:t>fin de que prevalezca el acceso irrestricto a la</w:t>
      </w:r>
      <w:r w:rsidR="00BA4B5C">
        <w:rPr>
          <w:rFonts w:ascii="Verdana" w:hAnsi="Verdana"/>
          <w:sz w:val="20"/>
          <w:szCs w:val="20"/>
        </w:rPr>
        <w:t xml:space="preserve"> </w:t>
      </w:r>
      <w:r w:rsidR="00CE2DDD">
        <w:rPr>
          <w:rFonts w:ascii="Verdana" w:hAnsi="Verdana"/>
          <w:sz w:val="20"/>
          <w:szCs w:val="20"/>
        </w:rPr>
        <w:t xml:space="preserve">información que permita esclarecer los hechos de violación de derechos humanos cometidos por operadores del Estado o por </w:t>
      </w:r>
      <w:r w:rsidR="00BA4B5C">
        <w:rPr>
          <w:rFonts w:ascii="Verdana" w:hAnsi="Verdana"/>
          <w:sz w:val="20"/>
          <w:szCs w:val="20"/>
        </w:rPr>
        <w:t>particulares</w:t>
      </w:r>
      <w:r w:rsidR="00CE2DDD">
        <w:rPr>
          <w:rFonts w:ascii="Verdana" w:hAnsi="Verdana"/>
          <w:sz w:val="20"/>
          <w:szCs w:val="20"/>
        </w:rPr>
        <w:t xml:space="preserve"> con la aquiescencia del Estado</w:t>
      </w:r>
      <w:r w:rsidR="00BA4B5C">
        <w:rPr>
          <w:rFonts w:ascii="Verdana" w:hAnsi="Verdana"/>
          <w:sz w:val="20"/>
          <w:szCs w:val="20"/>
        </w:rPr>
        <w:t xml:space="preserve">, en el caso de la desaparición forzada del señor Flores Bedregal. </w:t>
      </w:r>
    </w:p>
    <w:p w14:paraId="43B709E8" w14:textId="77777777" w:rsidR="00ED5E69" w:rsidRDefault="00ED5E69" w:rsidP="00ED5E69">
      <w:pPr>
        <w:pStyle w:val="Prrafodelista"/>
        <w:spacing w:after="0" w:line="240" w:lineRule="auto"/>
        <w:ind w:left="0"/>
        <w:jc w:val="both"/>
        <w:rPr>
          <w:rFonts w:ascii="Verdana" w:hAnsi="Verdana"/>
          <w:sz w:val="20"/>
          <w:szCs w:val="20"/>
        </w:rPr>
      </w:pPr>
    </w:p>
    <w:p w14:paraId="6826F295" w14:textId="61A13AC3" w:rsidR="00C90BEE" w:rsidRDefault="00991D2C" w:rsidP="00C90BEE">
      <w:pPr>
        <w:pStyle w:val="Prrafodelista"/>
        <w:numPr>
          <w:ilvl w:val="0"/>
          <w:numId w:val="12"/>
        </w:numPr>
        <w:spacing w:after="0" w:line="240" w:lineRule="auto"/>
        <w:jc w:val="both"/>
        <w:rPr>
          <w:rFonts w:ascii="Verdana" w:hAnsi="Verdana"/>
          <w:sz w:val="20"/>
          <w:szCs w:val="20"/>
        </w:rPr>
      </w:pPr>
      <w:r w:rsidRPr="00ED5E69">
        <w:rPr>
          <w:rFonts w:ascii="Verdana" w:hAnsi="Verdana"/>
          <w:sz w:val="20"/>
          <w:szCs w:val="20"/>
        </w:rPr>
        <w:t xml:space="preserve">La </w:t>
      </w:r>
      <w:r w:rsidRPr="00ED5E69">
        <w:rPr>
          <w:rFonts w:ascii="Verdana" w:hAnsi="Verdana"/>
          <w:b/>
          <w:bCs/>
          <w:i/>
          <w:iCs/>
          <w:sz w:val="20"/>
          <w:szCs w:val="20"/>
        </w:rPr>
        <w:t>Comisión</w:t>
      </w:r>
      <w:r w:rsidRPr="00ED5E69">
        <w:rPr>
          <w:rFonts w:ascii="Verdana" w:hAnsi="Verdana"/>
          <w:sz w:val="20"/>
          <w:szCs w:val="20"/>
        </w:rPr>
        <w:t xml:space="preserve"> adujo</w:t>
      </w:r>
      <w:r w:rsidR="00F955FF" w:rsidRPr="00ED5E69">
        <w:rPr>
          <w:rFonts w:ascii="Verdana" w:hAnsi="Verdana"/>
          <w:sz w:val="20"/>
          <w:szCs w:val="20"/>
        </w:rPr>
        <w:t xml:space="preserve"> que</w:t>
      </w:r>
      <w:r w:rsidR="00E90562">
        <w:rPr>
          <w:rFonts w:ascii="Verdana" w:hAnsi="Verdana"/>
          <w:sz w:val="20"/>
          <w:szCs w:val="20"/>
        </w:rPr>
        <w:t xml:space="preserve"> la Sentencia es </w:t>
      </w:r>
      <w:r w:rsidR="005D6209">
        <w:rPr>
          <w:rFonts w:ascii="Verdana" w:hAnsi="Verdana"/>
          <w:sz w:val="20"/>
          <w:szCs w:val="20"/>
        </w:rPr>
        <w:t>clara</w:t>
      </w:r>
      <w:r w:rsidR="00E90562">
        <w:rPr>
          <w:rFonts w:ascii="Verdana" w:hAnsi="Verdana"/>
          <w:sz w:val="20"/>
          <w:szCs w:val="20"/>
        </w:rPr>
        <w:t xml:space="preserve"> en cuanto</w:t>
      </w:r>
      <w:r w:rsidR="00DA404F">
        <w:rPr>
          <w:rFonts w:ascii="Verdana" w:hAnsi="Verdana"/>
          <w:sz w:val="20"/>
          <w:szCs w:val="20"/>
        </w:rPr>
        <w:t xml:space="preserve"> al</w:t>
      </w:r>
      <w:r w:rsidR="00E90562">
        <w:rPr>
          <w:rFonts w:ascii="Verdana" w:hAnsi="Verdana"/>
          <w:sz w:val="20"/>
          <w:szCs w:val="20"/>
        </w:rPr>
        <w:t xml:space="preserve"> sentido y alcance</w:t>
      </w:r>
      <w:r w:rsidR="00F955FF" w:rsidRPr="00ED5E69">
        <w:rPr>
          <w:rFonts w:ascii="Verdana" w:hAnsi="Verdana"/>
          <w:sz w:val="20"/>
          <w:szCs w:val="20"/>
        </w:rPr>
        <w:t xml:space="preserve"> </w:t>
      </w:r>
      <w:r w:rsidR="00E90562">
        <w:rPr>
          <w:rFonts w:ascii="Verdana" w:hAnsi="Verdana"/>
          <w:sz w:val="20"/>
          <w:szCs w:val="20"/>
        </w:rPr>
        <w:t xml:space="preserve">de los derechos </w:t>
      </w:r>
      <w:r w:rsidR="005D6209">
        <w:rPr>
          <w:rFonts w:ascii="Verdana" w:hAnsi="Verdana"/>
          <w:sz w:val="20"/>
          <w:szCs w:val="20"/>
        </w:rPr>
        <w:t>decididos</w:t>
      </w:r>
      <w:r w:rsidR="00E90562">
        <w:rPr>
          <w:rFonts w:ascii="Verdana" w:hAnsi="Verdana"/>
          <w:sz w:val="20"/>
          <w:szCs w:val="20"/>
        </w:rPr>
        <w:t xml:space="preserve"> por lo que </w:t>
      </w:r>
      <w:r w:rsidR="005D6209">
        <w:rPr>
          <w:rFonts w:ascii="Verdana" w:hAnsi="Verdana"/>
          <w:sz w:val="20"/>
          <w:szCs w:val="20"/>
        </w:rPr>
        <w:t>la solicitud de interpretación no sería procedente. Así señaló que</w:t>
      </w:r>
      <w:r w:rsidR="00894ECE">
        <w:rPr>
          <w:rFonts w:ascii="Verdana" w:hAnsi="Verdana"/>
          <w:sz w:val="20"/>
          <w:szCs w:val="20"/>
        </w:rPr>
        <w:t>,</w:t>
      </w:r>
      <w:r w:rsidR="005D6209">
        <w:rPr>
          <w:rFonts w:ascii="Verdana" w:hAnsi="Verdana"/>
          <w:sz w:val="20"/>
          <w:szCs w:val="20"/>
        </w:rPr>
        <w:t xml:space="preserve"> </w:t>
      </w:r>
      <w:r w:rsidR="00683AB6" w:rsidRPr="00ED5E69">
        <w:rPr>
          <w:rFonts w:ascii="Verdana" w:hAnsi="Verdana"/>
          <w:sz w:val="20"/>
          <w:szCs w:val="20"/>
        </w:rPr>
        <w:t xml:space="preserve">en la Sentencia, la Corte es clara en establecer que en el proceso </w:t>
      </w:r>
      <w:r w:rsidR="00303075">
        <w:rPr>
          <w:rFonts w:ascii="Verdana" w:hAnsi="Verdana"/>
          <w:sz w:val="20"/>
          <w:szCs w:val="20"/>
        </w:rPr>
        <w:t>“</w:t>
      </w:r>
      <w:r w:rsidR="00683AB6" w:rsidRPr="00ED5E69">
        <w:rPr>
          <w:rFonts w:ascii="Verdana" w:hAnsi="Verdana"/>
          <w:sz w:val="20"/>
          <w:szCs w:val="20"/>
        </w:rPr>
        <w:t>Ministerio Público c/ Franz Pizarro Solano y otros</w:t>
      </w:r>
      <w:r w:rsidR="00303075">
        <w:rPr>
          <w:rFonts w:ascii="Verdana" w:hAnsi="Verdana"/>
          <w:sz w:val="20"/>
          <w:szCs w:val="20"/>
        </w:rPr>
        <w:t>”</w:t>
      </w:r>
      <w:r w:rsidR="00683AB6" w:rsidRPr="00ED5E69">
        <w:rPr>
          <w:rFonts w:ascii="Verdana" w:hAnsi="Verdana"/>
          <w:sz w:val="20"/>
          <w:szCs w:val="20"/>
        </w:rPr>
        <w:t xml:space="preserve"> no se siguieron líneas de</w:t>
      </w:r>
      <w:r w:rsidR="00771FD7" w:rsidRPr="00ED5E69">
        <w:rPr>
          <w:rFonts w:ascii="Verdana" w:hAnsi="Verdana"/>
          <w:sz w:val="20"/>
          <w:szCs w:val="20"/>
        </w:rPr>
        <w:t xml:space="preserve"> </w:t>
      </w:r>
      <w:r w:rsidR="00683AB6" w:rsidRPr="00ED5E69">
        <w:rPr>
          <w:rFonts w:ascii="Verdana" w:hAnsi="Verdana"/>
          <w:sz w:val="20"/>
          <w:szCs w:val="20"/>
        </w:rPr>
        <w:t>investigación para esclarecer la desaparición forzada de Juan Carlos Flores Bedrega</w:t>
      </w:r>
      <w:r w:rsidR="00771FD7" w:rsidRPr="00ED5E69">
        <w:rPr>
          <w:rFonts w:ascii="Verdana" w:hAnsi="Verdana"/>
          <w:sz w:val="20"/>
          <w:szCs w:val="20"/>
        </w:rPr>
        <w:t xml:space="preserve">l </w:t>
      </w:r>
      <w:r w:rsidR="00012184" w:rsidRPr="00ED5E69">
        <w:rPr>
          <w:rFonts w:ascii="Verdana" w:hAnsi="Verdana" w:cs="Cambria"/>
          <w:sz w:val="20"/>
          <w:szCs w:val="20"/>
        </w:rPr>
        <w:t xml:space="preserve">y que teniendo en cuenta la apertura de un proceso penal para la investigación de desaparecidos de la dictadura de Luis García Meza Tejada y la jurisprudencia de la Corte, </w:t>
      </w:r>
      <w:r w:rsidR="00DA404F">
        <w:rPr>
          <w:rFonts w:ascii="Verdana" w:hAnsi="Verdana" w:cs="Cambria"/>
          <w:sz w:val="20"/>
          <w:szCs w:val="20"/>
        </w:rPr>
        <w:t>se dispuso</w:t>
      </w:r>
      <w:r w:rsidR="00012184" w:rsidRPr="00ED5E69">
        <w:rPr>
          <w:rFonts w:ascii="Verdana" w:hAnsi="Verdana" w:cs="Cambria"/>
          <w:sz w:val="20"/>
          <w:szCs w:val="20"/>
        </w:rPr>
        <w:t xml:space="preserve"> que el Estado debe continuar o impulsar y/o reabrir, dirigir y concluir las investigaciones penales de manera diligente y efectiva con el objeto de esclarecer los hechos en forma completa y sancionar a todos los responsables.</w:t>
      </w:r>
      <w:r w:rsidR="00AC08F9" w:rsidRPr="00ED5E69">
        <w:rPr>
          <w:rFonts w:ascii="Verdana" w:hAnsi="Verdana" w:cs="Cambria"/>
          <w:sz w:val="20"/>
          <w:szCs w:val="20"/>
        </w:rPr>
        <w:t xml:space="preserve"> Observó</w:t>
      </w:r>
      <w:r w:rsidR="0012249C">
        <w:rPr>
          <w:rFonts w:ascii="Verdana" w:hAnsi="Verdana" w:cs="Cambria"/>
          <w:sz w:val="20"/>
          <w:szCs w:val="20"/>
        </w:rPr>
        <w:t>,</w:t>
      </w:r>
      <w:r w:rsidR="00AC08F9" w:rsidRPr="00ED5E69">
        <w:rPr>
          <w:rFonts w:ascii="Verdana" w:hAnsi="Verdana" w:cs="Cambria"/>
          <w:sz w:val="20"/>
          <w:szCs w:val="20"/>
        </w:rPr>
        <w:t xml:space="preserve"> </w:t>
      </w:r>
      <w:r w:rsidR="00A97584" w:rsidRPr="00ED5E69">
        <w:rPr>
          <w:rFonts w:ascii="Verdana" w:hAnsi="Verdana" w:cs="Cambria"/>
          <w:sz w:val="20"/>
          <w:szCs w:val="20"/>
        </w:rPr>
        <w:t xml:space="preserve">por una parte, que el proceso penal </w:t>
      </w:r>
      <w:r w:rsidR="007D4E50">
        <w:rPr>
          <w:rFonts w:ascii="Verdana" w:hAnsi="Verdana" w:cs="Cambria"/>
          <w:sz w:val="20"/>
          <w:szCs w:val="20"/>
        </w:rPr>
        <w:t>interno</w:t>
      </w:r>
      <w:r w:rsidR="00A97584" w:rsidRPr="00ED5E69">
        <w:rPr>
          <w:rFonts w:ascii="Verdana" w:hAnsi="Verdana" w:cs="Cambria"/>
          <w:sz w:val="20"/>
          <w:szCs w:val="20"/>
        </w:rPr>
        <w:t xml:space="preserve"> en este caso no ha derivado una sanción que sea comprensiva de la totalidad de las violaciones que están comprendidas en la desaparición</w:t>
      </w:r>
      <w:r w:rsidR="008707E9">
        <w:rPr>
          <w:rFonts w:ascii="Verdana" w:hAnsi="Verdana" w:cs="Cambria"/>
          <w:sz w:val="20"/>
          <w:szCs w:val="20"/>
        </w:rPr>
        <w:t xml:space="preserve"> </w:t>
      </w:r>
      <w:r w:rsidR="00A97584" w:rsidRPr="008707E9">
        <w:rPr>
          <w:rFonts w:ascii="Verdana" w:hAnsi="Verdana" w:cs="Cambria"/>
          <w:sz w:val="20"/>
          <w:szCs w:val="20"/>
        </w:rPr>
        <w:t>forzada; sin embargo, por otra parte, la condena por dicho delito podría ser similar en cuanto a su</w:t>
      </w:r>
      <w:r w:rsidR="008707E9">
        <w:rPr>
          <w:rFonts w:ascii="Verdana" w:hAnsi="Verdana" w:cs="Cambria"/>
          <w:sz w:val="20"/>
          <w:szCs w:val="20"/>
        </w:rPr>
        <w:t xml:space="preserve"> </w:t>
      </w:r>
      <w:r w:rsidR="00A97584" w:rsidRPr="008707E9">
        <w:rPr>
          <w:rFonts w:ascii="Verdana" w:hAnsi="Verdana" w:cs="Cambria"/>
          <w:sz w:val="20"/>
          <w:szCs w:val="20"/>
        </w:rPr>
        <w:t>severidad. En este sentido</w:t>
      </w:r>
      <w:r w:rsidR="00734241" w:rsidRPr="008707E9">
        <w:rPr>
          <w:rFonts w:ascii="Verdana" w:hAnsi="Verdana" w:cs="Cambria"/>
          <w:sz w:val="20"/>
          <w:szCs w:val="20"/>
        </w:rPr>
        <w:t>, consideró</w:t>
      </w:r>
      <w:r w:rsidR="00A97584" w:rsidRPr="008707E9">
        <w:rPr>
          <w:rFonts w:ascii="Verdana" w:hAnsi="Verdana" w:cs="Cambria"/>
          <w:sz w:val="20"/>
          <w:szCs w:val="20"/>
        </w:rPr>
        <w:t xml:space="preserve"> que, a los efectos de brindar claridad sobre el alcance de la</w:t>
      </w:r>
      <w:r w:rsidR="008707E9" w:rsidRPr="008707E9">
        <w:rPr>
          <w:rFonts w:ascii="Verdana" w:hAnsi="Verdana" w:cs="Cambria"/>
          <w:sz w:val="20"/>
          <w:szCs w:val="20"/>
        </w:rPr>
        <w:t xml:space="preserve"> </w:t>
      </w:r>
      <w:r w:rsidR="00A97584" w:rsidRPr="008707E9">
        <w:rPr>
          <w:rFonts w:ascii="Verdana" w:hAnsi="Verdana" w:cs="Cambria"/>
          <w:sz w:val="20"/>
          <w:szCs w:val="20"/>
        </w:rPr>
        <w:t xml:space="preserve">obligación estatal, la Corte puede tomar en cuenta </w:t>
      </w:r>
      <w:r w:rsidR="00734241" w:rsidRPr="008707E9">
        <w:rPr>
          <w:rFonts w:ascii="Verdana" w:hAnsi="Verdana" w:cs="Cambria"/>
          <w:sz w:val="20"/>
          <w:szCs w:val="20"/>
        </w:rPr>
        <w:t xml:space="preserve">que </w:t>
      </w:r>
      <w:r w:rsidR="00A97584" w:rsidRPr="008707E9">
        <w:rPr>
          <w:rFonts w:ascii="Verdana" w:hAnsi="Verdana" w:cs="Cambria"/>
          <w:sz w:val="20"/>
          <w:szCs w:val="20"/>
        </w:rPr>
        <w:t>si bien la sanción pudiera llegar a ser</w:t>
      </w:r>
      <w:r w:rsidR="008707E9" w:rsidRPr="008707E9">
        <w:rPr>
          <w:rFonts w:ascii="Verdana" w:hAnsi="Verdana" w:cs="Cambria"/>
          <w:sz w:val="20"/>
          <w:szCs w:val="20"/>
        </w:rPr>
        <w:t xml:space="preserve"> </w:t>
      </w:r>
      <w:r w:rsidR="00A97584" w:rsidRPr="008707E9">
        <w:rPr>
          <w:rFonts w:ascii="Verdana" w:hAnsi="Verdana" w:cs="Cambria"/>
          <w:sz w:val="20"/>
          <w:szCs w:val="20"/>
        </w:rPr>
        <w:t>valorada por la correspondencia que tiene con la gravedad del delito y la finalidad de evitar la impunidad</w:t>
      </w:r>
      <w:r w:rsidR="00734241" w:rsidRPr="008707E9">
        <w:rPr>
          <w:rFonts w:ascii="Verdana" w:hAnsi="Verdana" w:cs="Cambria"/>
          <w:sz w:val="20"/>
          <w:szCs w:val="20"/>
        </w:rPr>
        <w:t xml:space="preserve"> </w:t>
      </w:r>
      <w:r w:rsidR="00A97584" w:rsidRPr="008707E9">
        <w:rPr>
          <w:rFonts w:ascii="Verdana" w:hAnsi="Verdana" w:cs="Cambria"/>
          <w:sz w:val="20"/>
          <w:szCs w:val="20"/>
        </w:rPr>
        <w:t>de los hechos, la fragmentación de los componentes del delito desaparición forzada resulta negativa y</w:t>
      </w:r>
      <w:r w:rsidR="00734241" w:rsidRPr="008707E9">
        <w:rPr>
          <w:rFonts w:ascii="Verdana" w:hAnsi="Verdana" w:cs="Cambria"/>
          <w:sz w:val="20"/>
          <w:szCs w:val="20"/>
        </w:rPr>
        <w:t xml:space="preserve"> </w:t>
      </w:r>
      <w:r w:rsidR="00A97584" w:rsidRPr="008707E9">
        <w:rPr>
          <w:rFonts w:ascii="Verdana" w:hAnsi="Verdana" w:cs="Cambria"/>
          <w:sz w:val="20"/>
          <w:szCs w:val="20"/>
        </w:rPr>
        <w:t>puede llegar a afectar su comprensión con todos sus componentes que lo configuran como una grave</w:t>
      </w:r>
      <w:r w:rsidR="00734241" w:rsidRPr="008707E9">
        <w:rPr>
          <w:rFonts w:ascii="Verdana" w:hAnsi="Verdana" w:cs="Cambria"/>
          <w:sz w:val="20"/>
          <w:szCs w:val="20"/>
        </w:rPr>
        <w:t xml:space="preserve"> </w:t>
      </w:r>
      <w:r w:rsidR="00A97584" w:rsidRPr="008707E9">
        <w:rPr>
          <w:rFonts w:ascii="Verdana" w:hAnsi="Verdana" w:cs="Cambria"/>
          <w:sz w:val="20"/>
          <w:szCs w:val="20"/>
        </w:rPr>
        <w:t>violación de derechos humanos</w:t>
      </w:r>
      <w:r w:rsidR="00ED5E69" w:rsidRPr="008707E9">
        <w:rPr>
          <w:rFonts w:ascii="Verdana" w:hAnsi="Verdana" w:cs="Cambria"/>
          <w:sz w:val="20"/>
          <w:szCs w:val="20"/>
        </w:rPr>
        <w:t>.</w:t>
      </w:r>
      <w:r w:rsidR="008707E9">
        <w:rPr>
          <w:rFonts w:ascii="Verdana" w:hAnsi="Verdana" w:cs="Cambria"/>
          <w:sz w:val="20"/>
          <w:szCs w:val="20"/>
        </w:rPr>
        <w:t xml:space="preserve"> Adicional</w:t>
      </w:r>
      <w:r w:rsidR="0012249C">
        <w:rPr>
          <w:rFonts w:ascii="Verdana" w:hAnsi="Verdana" w:cs="Cambria"/>
          <w:sz w:val="20"/>
          <w:szCs w:val="20"/>
        </w:rPr>
        <w:t xml:space="preserve">mente, en cuanto a las </w:t>
      </w:r>
      <w:r w:rsidR="0012249C" w:rsidRPr="00686E17">
        <w:rPr>
          <w:rFonts w:ascii="Verdana" w:hAnsi="Verdana"/>
          <w:sz w:val="20"/>
          <w:szCs w:val="20"/>
        </w:rPr>
        <w:t>medidas concernientes a la reserva de información</w:t>
      </w:r>
      <w:r w:rsidR="009E77A9">
        <w:rPr>
          <w:rFonts w:ascii="Verdana" w:hAnsi="Verdana"/>
          <w:sz w:val="20"/>
          <w:szCs w:val="20"/>
        </w:rPr>
        <w:t xml:space="preserve"> sostuvo que las obligaciones de adoptar medidas para fortalecer ese marco normativo y </w:t>
      </w:r>
      <w:r w:rsidR="008646B3">
        <w:rPr>
          <w:rFonts w:ascii="Verdana" w:hAnsi="Verdana"/>
          <w:sz w:val="20"/>
          <w:szCs w:val="20"/>
        </w:rPr>
        <w:t xml:space="preserve">la de realizar control de convencionalidad </w:t>
      </w:r>
      <w:r w:rsidR="00DA404F">
        <w:rPr>
          <w:rFonts w:ascii="Verdana" w:hAnsi="Verdana"/>
          <w:sz w:val="20"/>
          <w:szCs w:val="20"/>
        </w:rPr>
        <w:t>son</w:t>
      </w:r>
      <w:r w:rsidR="008646B3">
        <w:rPr>
          <w:rFonts w:ascii="Verdana" w:hAnsi="Verdana"/>
          <w:sz w:val="20"/>
          <w:szCs w:val="20"/>
        </w:rPr>
        <w:t xml:space="preserve"> obligaciones complementarias y no excluyentes. </w:t>
      </w:r>
      <w:r w:rsidR="006309CE">
        <w:rPr>
          <w:rFonts w:ascii="Verdana" w:hAnsi="Verdana"/>
          <w:sz w:val="20"/>
          <w:szCs w:val="20"/>
        </w:rPr>
        <w:t>Sobre el particular</w:t>
      </w:r>
      <w:r w:rsidR="00894ECE">
        <w:rPr>
          <w:rFonts w:ascii="Verdana" w:hAnsi="Verdana"/>
          <w:sz w:val="20"/>
          <w:szCs w:val="20"/>
        </w:rPr>
        <w:t>,</w:t>
      </w:r>
      <w:r w:rsidR="005D6209">
        <w:rPr>
          <w:rFonts w:ascii="Verdana" w:hAnsi="Verdana"/>
          <w:sz w:val="20"/>
          <w:szCs w:val="20"/>
        </w:rPr>
        <w:t xml:space="preserve"> indicó que </w:t>
      </w:r>
      <w:r w:rsidR="007146AB">
        <w:rPr>
          <w:rFonts w:ascii="Verdana" w:hAnsi="Verdana"/>
          <w:sz w:val="20"/>
          <w:szCs w:val="20"/>
        </w:rPr>
        <w:t xml:space="preserve">la Corte no necesariamente debe </w:t>
      </w:r>
      <w:r w:rsidR="006309CE">
        <w:rPr>
          <w:rFonts w:ascii="Verdana" w:hAnsi="Verdana"/>
          <w:sz w:val="20"/>
          <w:szCs w:val="20"/>
        </w:rPr>
        <w:t>pronunciarse</w:t>
      </w:r>
      <w:r w:rsidR="007146AB">
        <w:rPr>
          <w:rFonts w:ascii="Verdana" w:hAnsi="Verdana"/>
          <w:sz w:val="20"/>
          <w:szCs w:val="20"/>
        </w:rPr>
        <w:t xml:space="preserve"> </w:t>
      </w:r>
      <w:r w:rsidR="00041E42">
        <w:rPr>
          <w:rFonts w:ascii="Verdana" w:hAnsi="Verdana"/>
          <w:sz w:val="20"/>
          <w:szCs w:val="20"/>
        </w:rPr>
        <w:t>s</w:t>
      </w:r>
      <w:r w:rsidR="007146AB">
        <w:rPr>
          <w:rFonts w:ascii="Verdana" w:hAnsi="Verdana"/>
          <w:sz w:val="20"/>
          <w:szCs w:val="20"/>
        </w:rPr>
        <w:t xml:space="preserve">obre la normativa </w:t>
      </w:r>
      <w:r w:rsidR="006309CE">
        <w:rPr>
          <w:rFonts w:ascii="Verdana" w:hAnsi="Verdana"/>
          <w:sz w:val="20"/>
          <w:szCs w:val="20"/>
        </w:rPr>
        <w:t>boliviana</w:t>
      </w:r>
      <w:r w:rsidR="007146AB">
        <w:rPr>
          <w:rFonts w:ascii="Verdana" w:hAnsi="Verdana"/>
          <w:sz w:val="20"/>
          <w:szCs w:val="20"/>
        </w:rPr>
        <w:t xml:space="preserve"> relacionada con la desclasificación de documentos como el artículo 7 de la Ley 879 de 2016</w:t>
      </w:r>
      <w:r w:rsidR="006309CE">
        <w:rPr>
          <w:rFonts w:ascii="Verdana" w:hAnsi="Verdana"/>
          <w:sz w:val="20"/>
          <w:szCs w:val="20"/>
        </w:rPr>
        <w:t>.</w:t>
      </w:r>
    </w:p>
    <w:p w14:paraId="707E0963" w14:textId="77777777" w:rsidR="00C90BEE" w:rsidRDefault="00C90BEE" w:rsidP="00C90BEE">
      <w:pPr>
        <w:spacing w:after="0" w:line="240" w:lineRule="auto"/>
        <w:jc w:val="both"/>
        <w:rPr>
          <w:rFonts w:ascii="Verdana" w:hAnsi="Verdana"/>
          <w:sz w:val="20"/>
          <w:szCs w:val="20"/>
        </w:rPr>
      </w:pPr>
    </w:p>
    <w:p w14:paraId="3684C0EF" w14:textId="52AE17B8" w:rsidR="00C90BEE" w:rsidRDefault="00C90BEE" w:rsidP="00C90BEE">
      <w:pPr>
        <w:ind w:firstLine="708"/>
        <w:jc w:val="both"/>
        <w:rPr>
          <w:rFonts w:ascii="Verdana" w:hAnsi="Verdana"/>
          <w:b/>
          <w:i/>
          <w:iCs/>
          <w:sz w:val="20"/>
          <w:szCs w:val="20"/>
        </w:rPr>
      </w:pPr>
      <w:r>
        <w:rPr>
          <w:rFonts w:ascii="Verdana" w:hAnsi="Verdana"/>
          <w:b/>
          <w:i/>
          <w:iCs/>
          <w:sz w:val="20"/>
          <w:szCs w:val="20"/>
        </w:rPr>
        <w:t xml:space="preserve">A.2. </w:t>
      </w:r>
      <w:r w:rsidRPr="002D4CD2">
        <w:rPr>
          <w:rFonts w:ascii="Verdana" w:hAnsi="Verdana"/>
          <w:b/>
          <w:i/>
          <w:iCs/>
          <w:sz w:val="20"/>
          <w:szCs w:val="20"/>
        </w:rPr>
        <w:t>Consideraciones de la Corte</w:t>
      </w:r>
    </w:p>
    <w:p w14:paraId="6A6DEF2F" w14:textId="77777777" w:rsidR="00014ECB" w:rsidRPr="00014ECB" w:rsidRDefault="008B63C6" w:rsidP="00014ECB">
      <w:pPr>
        <w:pStyle w:val="Prrafodelista"/>
        <w:spacing w:after="0" w:line="240" w:lineRule="auto"/>
        <w:ind w:left="708"/>
        <w:jc w:val="both"/>
        <w:rPr>
          <w:rFonts w:ascii="Verdana" w:hAnsi="Verdana"/>
          <w:bCs/>
          <w:i/>
          <w:iCs/>
          <w:sz w:val="20"/>
          <w:szCs w:val="20"/>
          <w:u w:val="single"/>
        </w:rPr>
      </w:pPr>
      <w:r w:rsidRPr="00014ECB">
        <w:rPr>
          <w:rFonts w:ascii="Verdana" w:hAnsi="Verdana"/>
          <w:bCs/>
          <w:i/>
          <w:iCs/>
          <w:sz w:val="20"/>
          <w:szCs w:val="20"/>
          <w:u w:val="single"/>
        </w:rPr>
        <w:t>A.2.1.</w:t>
      </w:r>
      <w:r w:rsidR="00730E34" w:rsidRPr="00014ECB">
        <w:rPr>
          <w:rFonts w:ascii="Verdana" w:hAnsi="Verdana"/>
          <w:bCs/>
          <w:i/>
          <w:iCs/>
          <w:sz w:val="20"/>
          <w:szCs w:val="20"/>
          <w:u w:val="single"/>
        </w:rPr>
        <w:t xml:space="preserve"> </w:t>
      </w:r>
      <w:r w:rsidR="00014ECB" w:rsidRPr="00014ECB">
        <w:rPr>
          <w:rFonts w:ascii="Verdana" w:hAnsi="Verdana"/>
          <w:bCs/>
          <w:i/>
          <w:iCs/>
          <w:sz w:val="20"/>
          <w:szCs w:val="20"/>
          <w:u w:val="single"/>
        </w:rPr>
        <w:t>E</w:t>
      </w:r>
      <w:r w:rsidR="00155CA2" w:rsidRPr="00014ECB">
        <w:rPr>
          <w:rFonts w:ascii="Verdana" w:hAnsi="Verdana"/>
          <w:bCs/>
          <w:i/>
          <w:iCs/>
          <w:sz w:val="20"/>
          <w:szCs w:val="20"/>
          <w:u w:val="single"/>
        </w:rPr>
        <w:t>l alcance de la</w:t>
      </w:r>
      <w:r w:rsidR="00014ECB" w:rsidRPr="00014ECB">
        <w:rPr>
          <w:rFonts w:ascii="Verdana" w:hAnsi="Verdana"/>
          <w:bCs/>
          <w:i/>
          <w:iCs/>
          <w:sz w:val="20"/>
          <w:szCs w:val="20"/>
          <w:u w:val="single"/>
        </w:rPr>
        <w:t xml:space="preserve"> obligación de</w:t>
      </w:r>
      <w:r w:rsidR="00155CA2" w:rsidRPr="00014ECB">
        <w:rPr>
          <w:rFonts w:ascii="Verdana" w:hAnsi="Verdana"/>
          <w:bCs/>
          <w:i/>
          <w:iCs/>
          <w:sz w:val="20"/>
          <w:szCs w:val="20"/>
          <w:u w:val="single"/>
        </w:rPr>
        <w:t xml:space="preserve"> investiga</w:t>
      </w:r>
      <w:r w:rsidR="00014ECB" w:rsidRPr="00014ECB">
        <w:rPr>
          <w:rFonts w:ascii="Verdana" w:hAnsi="Verdana"/>
          <w:bCs/>
          <w:i/>
          <w:iCs/>
          <w:sz w:val="20"/>
          <w:szCs w:val="20"/>
          <w:u w:val="single"/>
        </w:rPr>
        <w:t>r</w:t>
      </w:r>
      <w:r w:rsidR="00155CA2" w:rsidRPr="00014ECB">
        <w:rPr>
          <w:rFonts w:ascii="Verdana" w:hAnsi="Verdana"/>
          <w:bCs/>
          <w:i/>
          <w:iCs/>
          <w:sz w:val="20"/>
          <w:szCs w:val="20"/>
          <w:u w:val="single"/>
        </w:rPr>
        <w:t xml:space="preserve"> para esclarecer las circunstancias de la desaparición forzada de Juan Carlos Flores Bedregal</w:t>
      </w:r>
    </w:p>
    <w:p w14:paraId="0F2F4FC4" w14:textId="4AB705FF" w:rsidR="008B63C6" w:rsidRPr="00014ECB" w:rsidRDefault="00155CA2" w:rsidP="00014ECB">
      <w:pPr>
        <w:pStyle w:val="Prrafodelista"/>
        <w:spacing w:after="0" w:line="240" w:lineRule="auto"/>
        <w:ind w:left="708"/>
        <w:jc w:val="both"/>
        <w:rPr>
          <w:rFonts w:ascii="Verdana" w:hAnsi="Verdana"/>
          <w:b/>
          <w:i/>
          <w:iCs/>
          <w:sz w:val="20"/>
          <w:szCs w:val="20"/>
        </w:rPr>
      </w:pPr>
      <w:r w:rsidRPr="00014ECB">
        <w:rPr>
          <w:rFonts w:ascii="Verdana" w:hAnsi="Verdana"/>
          <w:sz w:val="20"/>
          <w:szCs w:val="20"/>
        </w:rPr>
        <w:t xml:space="preserve"> </w:t>
      </w:r>
    </w:p>
    <w:p w14:paraId="3AA1AB55" w14:textId="7494F959" w:rsidR="00C90BEE" w:rsidRPr="008F0E85" w:rsidRDefault="00D34DBA" w:rsidP="008707E9">
      <w:pPr>
        <w:pStyle w:val="Prrafodelista"/>
        <w:numPr>
          <w:ilvl w:val="0"/>
          <w:numId w:val="12"/>
        </w:numPr>
        <w:spacing w:after="0" w:line="240" w:lineRule="auto"/>
        <w:jc w:val="both"/>
        <w:rPr>
          <w:rFonts w:ascii="Verdana" w:hAnsi="Verdana"/>
          <w:sz w:val="20"/>
          <w:szCs w:val="20"/>
        </w:rPr>
      </w:pPr>
      <w:r w:rsidRPr="008F0E85">
        <w:rPr>
          <w:rFonts w:ascii="Verdana" w:hAnsi="Verdana"/>
          <w:sz w:val="20"/>
          <w:szCs w:val="20"/>
        </w:rPr>
        <w:t xml:space="preserve">En lo que concierne a la obligación de investigar </w:t>
      </w:r>
      <w:r w:rsidR="005204F0" w:rsidRPr="008F0E85">
        <w:rPr>
          <w:rFonts w:ascii="Verdana" w:hAnsi="Verdana"/>
          <w:sz w:val="20"/>
          <w:szCs w:val="20"/>
        </w:rPr>
        <w:t>ordenada en la Sentencia</w:t>
      </w:r>
      <w:r w:rsidR="009061F3">
        <w:rPr>
          <w:rFonts w:ascii="Verdana" w:hAnsi="Verdana"/>
          <w:sz w:val="20"/>
          <w:szCs w:val="20"/>
        </w:rPr>
        <w:t>,</w:t>
      </w:r>
      <w:r w:rsidR="005204F0" w:rsidRPr="008F0E85">
        <w:rPr>
          <w:rFonts w:ascii="Verdana" w:hAnsi="Verdana"/>
          <w:sz w:val="20"/>
          <w:szCs w:val="20"/>
        </w:rPr>
        <w:t xml:space="preserve"> </w:t>
      </w:r>
      <w:r w:rsidR="008450D1">
        <w:rPr>
          <w:rFonts w:ascii="Verdana" w:hAnsi="Verdana"/>
          <w:sz w:val="20"/>
          <w:szCs w:val="20"/>
        </w:rPr>
        <w:t>l</w:t>
      </w:r>
      <w:r w:rsidR="005204F0" w:rsidRPr="008F0E85">
        <w:rPr>
          <w:rFonts w:ascii="Verdana" w:hAnsi="Verdana"/>
          <w:sz w:val="20"/>
          <w:szCs w:val="20"/>
        </w:rPr>
        <w:t>a Corte dispuso en el punto resolutivo 9:</w:t>
      </w:r>
    </w:p>
    <w:p w14:paraId="3B7B088A" w14:textId="77777777" w:rsidR="005204F0" w:rsidRPr="008F0E85" w:rsidRDefault="005204F0" w:rsidP="005204F0">
      <w:pPr>
        <w:pStyle w:val="Prrafodelista"/>
        <w:spacing w:after="0" w:line="240" w:lineRule="auto"/>
        <w:ind w:left="0"/>
        <w:jc w:val="both"/>
        <w:rPr>
          <w:rFonts w:ascii="Verdana" w:hAnsi="Verdana"/>
          <w:sz w:val="20"/>
          <w:szCs w:val="20"/>
        </w:rPr>
      </w:pPr>
    </w:p>
    <w:p w14:paraId="728F223F" w14:textId="71E108DE" w:rsidR="005204F0" w:rsidRPr="00A812F6" w:rsidRDefault="000C6D9B" w:rsidP="00B26BEE">
      <w:pPr>
        <w:pStyle w:val="Prrafodelista"/>
        <w:spacing w:after="0" w:line="240" w:lineRule="auto"/>
        <w:ind w:left="709" w:right="607"/>
        <w:jc w:val="both"/>
        <w:rPr>
          <w:rFonts w:ascii="Verdana" w:hAnsi="Verdana"/>
          <w:sz w:val="16"/>
          <w:szCs w:val="16"/>
        </w:rPr>
      </w:pPr>
      <w:r w:rsidRPr="00A812F6">
        <w:rPr>
          <w:rFonts w:ascii="Verdana" w:hAnsi="Verdana"/>
          <w:sz w:val="16"/>
          <w:szCs w:val="16"/>
        </w:rPr>
        <w:t xml:space="preserve">El Estado realizará las investigaciones para esclarecer las circunstancias de la desaparición forzada de Juan Carlos Flores Bedregal en un plazo razonable a partir de la notificación de la </w:t>
      </w:r>
      <w:r w:rsidR="002B1063">
        <w:rPr>
          <w:rFonts w:ascii="Verdana" w:hAnsi="Verdana"/>
          <w:sz w:val="16"/>
          <w:szCs w:val="16"/>
        </w:rPr>
        <w:t>[…]</w:t>
      </w:r>
      <w:r w:rsidR="002B1063" w:rsidRPr="00A812F6">
        <w:rPr>
          <w:rFonts w:ascii="Verdana" w:hAnsi="Verdana"/>
          <w:sz w:val="16"/>
          <w:szCs w:val="16"/>
        </w:rPr>
        <w:t xml:space="preserve"> </w:t>
      </w:r>
      <w:r w:rsidRPr="00A812F6">
        <w:rPr>
          <w:rFonts w:ascii="Verdana" w:hAnsi="Verdana"/>
          <w:sz w:val="16"/>
          <w:szCs w:val="16"/>
        </w:rPr>
        <w:t xml:space="preserve">Sentencia, de conformidad con lo establecido en los párrafos 177 a 179 de la </w:t>
      </w:r>
      <w:r w:rsidR="002B1063">
        <w:rPr>
          <w:rFonts w:ascii="Verdana" w:hAnsi="Verdana"/>
          <w:sz w:val="16"/>
          <w:szCs w:val="16"/>
        </w:rPr>
        <w:t>[…]</w:t>
      </w:r>
      <w:r w:rsidR="002B1063" w:rsidRPr="00A812F6">
        <w:rPr>
          <w:rFonts w:ascii="Verdana" w:hAnsi="Verdana"/>
          <w:sz w:val="16"/>
          <w:szCs w:val="16"/>
        </w:rPr>
        <w:t xml:space="preserve"> </w:t>
      </w:r>
      <w:r w:rsidRPr="00A812F6">
        <w:rPr>
          <w:rFonts w:ascii="Verdana" w:hAnsi="Verdana"/>
          <w:sz w:val="16"/>
          <w:szCs w:val="16"/>
        </w:rPr>
        <w:t>Sentencia.</w:t>
      </w:r>
    </w:p>
    <w:p w14:paraId="4656912E" w14:textId="77777777" w:rsidR="00C90BEE" w:rsidRPr="008F0E85" w:rsidRDefault="00C90BEE" w:rsidP="00C90BEE">
      <w:pPr>
        <w:pStyle w:val="Prrafodelista"/>
        <w:rPr>
          <w:rFonts w:ascii="Verdana" w:hAnsi="Verdana"/>
          <w:sz w:val="20"/>
          <w:szCs w:val="20"/>
        </w:rPr>
      </w:pPr>
    </w:p>
    <w:p w14:paraId="1298B863" w14:textId="75818571" w:rsidR="000C6D9B" w:rsidRPr="008F0E85" w:rsidRDefault="000C6D9B" w:rsidP="002C47B6">
      <w:pPr>
        <w:pStyle w:val="Prrafodelista"/>
        <w:numPr>
          <w:ilvl w:val="0"/>
          <w:numId w:val="12"/>
        </w:numPr>
        <w:spacing w:after="0" w:line="240" w:lineRule="auto"/>
        <w:jc w:val="both"/>
        <w:rPr>
          <w:rFonts w:ascii="Verdana" w:hAnsi="Verdana"/>
          <w:sz w:val="20"/>
          <w:szCs w:val="20"/>
        </w:rPr>
      </w:pPr>
      <w:r w:rsidRPr="008F0E85">
        <w:rPr>
          <w:rFonts w:ascii="Verdana" w:hAnsi="Verdana"/>
          <w:sz w:val="20"/>
          <w:szCs w:val="20"/>
        </w:rPr>
        <w:t>Además, en los párrafos 177 a 179 de la Sentencia precisó:</w:t>
      </w:r>
    </w:p>
    <w:p w14:paraId="7FA3F9C6" w14:textId="77777777" w:rsidR="000C6D9B" w:rsidRPr="008F0E85" w:rsidRDefault="000C6D9B" w:rsidP="000C6D9B">
      <w:pPr>
        <w:pStyle w:val="Prrafodelista"/>
        <w:spacing w:after="0" w:line="240" w:lineRule="auto"/>
        <w:ind w:left="0"/>
        <w:jc w:val="both"/>
        <w:rPr>
          <w:rFonts w:ascii="Verdana" w:hAnsi="Verdana"/>
          <w:sz w:val="20"/>
          <w:szCs w:val="20"/>
        </w:rPr>
      </w:pPr>
    </w:p>
    <w:p w14:paraId="5F00EC67" w14:textId="561D979A" w:rsidR="000C6D9B" w:rsidRPr="00A812F6" w:rsidRDefault="001A3A9A" w:rsidP="00B26BEE">
      <w:pPr>
        <w:pStyle w:val="Prrafodelista"/>
        <w:spacing w:after="0" w:line="240" w:lineRule="auto"/>
        <w:ind w:left="709" w:right="607"/>
        <w:jc w:val="both"/>
        <w:rPr>
          <w:rFonts w:ascii="Verdana" w:hAnsi="Verdana"/>
          <w:sz w:val="16"/>
          <w:szCs w:val="16"/>
        </w:rPr>
      </w:pPr>
      <w:r w:rsidRPr="00A812F6">
        <w:rPr>
          <w:rFonts w:ascii="Verdana" w:hAnsi="Verdana"/>
          <w:sz w:val="16"/>
          <w:szCs w:val="16"/>
        </w:rPr>
        <w:t xml:space="preserve">177. </w:t>
      </w:r>
      <w:r w:rsidRPr="00A812F6">
        <w:rPr>
          <w:rFonts w:ascii="Verdana" w:hAnsi="Verdana"/>
          <w:sz w:val="16"/>
          <w:szCs w:val="16"/>
        </w:rPr>
        <w:tab/>
        <w:t xml:space="preserve">Según se estableciera </w:t>
      </w:r>
      <w:r w:rsidRPr="0023024B">
        <w:rPr>
          <w:rFonts w:ascii="Verdana" w:hAnsi="Verdana"/>
          <w:i/>
          <w:iCs/>
          <w:sz w:val="16"/>
          <w:szCs w:val="16"/>
        </w:rPr>
        <w:t>supra</w:t>
      </w:r>
      <w:r w:rsidRPr="00A812F6">
        <w:rPr>
          <w:rFonts w:ascii="Verdana" w:hAnsi="Verdana"/>
          <w:sz w:val="16"/>
          <w:szCs w:val="16"/>
        </w:rPr>
        <w:t>, en el proceso “Ministerio Público c/ Franz Pizarro Solano y otros” no se siguieron líneas de investigación para esclarecer la desaparición forzada de Juan Carlos Flores Bedregal. La Corte nota, sin embargo, que a partir del 2009 en cumplimiento de la sentencia de este Tribunal en el caso Ticona Estrada y otros Vs. Bolivia sobre desaparición forzada, se abrió un proceso penal por el Ministerio Público a instancias de las víctimas de la dictadura de Luis García Meza Tejada contra autores (No. 6441/09), el cual se tramita ante el Juzgado Octavo de Instrucción en lo Penal Cautelar. En dicho proceso se incluyó al señor Juan Carlos Flores Bedregal, sin embargo, este Tribunal no conoce su estado actual (</w:t>
      </w:r>
      <w:r w:rsidRPr="00303075">
        <w:rPr>
          <w:rFonts w:ascii="Verdana" w:hAnsi="Verdana"/>
          <w:i/>
          <w:iCs/>
          <w:sz w:val="16"/>
          <w:szCs w:val="16"/>
        </w:rPr>
        <w:t>supra</w:t>
      </w:r>
      <w:r w:rsidRPr="00A812F6">
        <w:rPr>
          <w:rFonts w:ascii="Verdana" w:hAnsi="Verdana"/>
          <w:sz w:val="16"/>
          <w:szCs w:val="16"/>
        </w:rPr>
        <w:t xml:space="preserve"> párr. 90).</w:t>
      </w:r>
    </w:p>
    <w:p w14:paraId="5356C751" w14:textId="77777777" w:rsidR="001A3A9A" w:rsidRPr="00A812F6" w:rsidRDefault="001A3A9A" w:rsidP="003A3C06">
      <w:pPr>
        <w:pStyle w:val="Prrafodelista"/>
        <w:spacing w:after="0" w:line="240" w:lineRule="auto"/>
        <w:ind w:left="709" w:right="607"/>
        <w:jc w:val="both"/>
        <w:rPr>
          <w:rFonts w:ascii="Verdana" w:hAnsi="Verdana"/>
          <w:sz w:val="16"/>
          <w:szCs w:val="16"/>
        </w:rPr>
      </w:pPr>
    </w:p>
    <w:p w14:paraId="226A0301" w14:textId="5FF9B1CE" w:rsidR="001A3A9A" w:rsidRPr="00A812F6" w:rsidRDefault="001A3A9A" w:rsidP="003A3C06">
      <w:pPr>
        <w:pStyle w:val="Prrafodelista"/>
        <w:spacing w:after="0" w:line="240" w:lineRule="auto"/>
        <w:ind w:left="709" w:right="607"/>
        <w:jc w:val="both"/>
        <w:rPr>
          <w:rFonts w:ascii="Verdana" w:hAnsi="Verdana"/>
          <w:sz w:val="16"/>
          <w:szCs w:val="16"/>
        </w:rPr>
      </w:pPr>
      <w:r w:rsidRPr="00A812F6">
        <w:rPr>
          <w:rFonts w:ascii="Verdana" w:hAnsi="Verdana"/>
          <w:sz w:val="16"/>
          <w:szCs w:val="16"/>
        </w:rPr>
        <w:lastRenderedPageBreak/>
        <w:t xml:space="preserve">178. </w:t>
      </w:r>
      <w:r w:rsidRPr="00A812F6">
        <w:rPr>
          <w:rFonts w:ascii="Verdana" w:hAnsi="Verdana"/>
          <w:sz w:val="16"/>
          <w:szCs w:val="16"/>
        </w:rPr>
        <w:tab/>
        <w:t>Teniendo en cuenta la apertura de un proceso penal para la investigación de desaparecidos de la dictadura de Luis García Meza Tejada y la jurisprudencia de la Corte, este Tribunal dispone que el Estado debe continuar o impulsar y/o reabrir, dirigir y concluir las investigaciones penales de manera diligente y efectiva con el objeto de esclarecer los hechos en forma completa. A la vista de lo anterior, la Corte dispone que el Estado deberá, en un plazo razonable, promover y continuar las investigaciones que sean necesarias para determinar las circunstancias de lo ocurrido al señor Juan Carlos Flores Bedregal y, en su caso, juzgar y eventualmente sancionar a todas las personas responsables de su desaparición forzada. En consideración de la gravedad de los hechos, no podrá aplicar leyes de amnistía ni disposiciones de prescripción, ni ampararse en argumentos como el secreto de Estado o la confidencialidad de la información, que en realidad sean pretexto para impedir la investigación.</w:t>
      </w:r>
    </w:p>
    <w:p w14:paraId="5EFFE1D8" w14:textId="77777777" w:rsidR="003F0ED4" w:rsidRPr="003A3C06" w:rsidRDefault="003F0ED4" w:rsidP="003A3C06">
      <w:pPr>
        <w:pStyle w:val="Prrafodelista"/>
        <w:spacing w:after="0" w:line="240" w:lineRule="auto"/>
        <w:ind w:left="709" w:right="607"/>
        <w:jc w:val="both"/>
        <w:rPr>
          <w:rFonts w:ascii="Verdana" w:hAnsi="Verdana"/>
          <w:sz w:val="16"/>
          <w:szCs w:val="16"/>
        </w:rPr>
      </w:pPr>
    </w:p>
    <w:p w14:paraId="1184163C" w14:textId="35DB70D1" w:rsidR="003F0ED4" w:rsidRPr="00A812F6" w:rsidRDefault="003F0ED4" w:rsidP="003A3C06">
      <w:pPr>
        <w:pStyle w:val="Prrafodelista"/>
        <w:spacing w:after="0" w:line="240" w:lineRule="auto"/>
        <w:ind w:left="709" w:right="607"/>
        <w:jc w:val="both"/>
        <w:rPr>
          <w:rFonts w:ascii="Verdana" w:hAnsi="Verdana"/>
          <w:sz w:val="16"/>
          <w:szCs w:val="16"/>
        </w:rPr>
      </w:pPr>
      <w:r w:rsidRPr="00A812F6">
        <w:rPr>
          <w:rFonts w:ascii="Verdana" w:hAnsi="Verdana"/>
          <w:sz w:val="16"/>
          <w:szCs w:val="16"/>
        </w:rPr>
        <w:t xml:space="preserve">179. </w:t>
      </w:r>
      <w:r w:rsidRPr="00A812F6">
        <w:rPr>
          <w:rFonts w:ascii="Verdana" w:hAnsi="Verdana"/>
          <w:sz w:val="16"/>
          <w:szCs w:val="16"/>
        </w:rPr>
        <w:tab/>
        <w:t>Conforme a su jurisprudencia constante, la Corte considera que el Estado debe asegurar el pleno acceso y capacidad de actuar de las víctimas o sus familiares en todas las etapas de la investigación y el juzgamiento de los responsables, de acuerdo con la ley interna y las normas de la Convención Americana. Adicionalmente, los resultados de los procesos correspondientes deberán ser públicamente divulgados para que la sociedad boliviana conozca los hechos objeto del presente caso, así como a sus responsables.</w:t>
      </w:r>
    </w:p>
    <w:p w14:paraId="01D21F06" w14:textId="77777777" w:rsidR="000C6D9B" w:rsidRPr="008F0E85" w:rsidRDefault="000C6D9B" w:rsidP="000C6D9B">
      <w:pPr>
        <w:pStyle w:val="Prrafodelista"/>
        <w:spacing w:after="0" w:line="240" w:lineRule="auto"/>
        <w:ind w:left="0"/>
        <w:jc w:val="both"/>
        <w:rPr>
          <w:rFonts w:ascii="Verdana" w:hAnsi="Verdana"/>
          <w:sz w:val="20"/>
          <w:szCs w:val="20"/>
        </w:rPr>
      </w:pPr>
    </w:p>
    <w:p w14:paraId="676DF4FD" w14:textId="0EDC1B9E" w:rsidR="00625A4D" w:rsidRPr="008F0E85" w:rsidRDefault="00590E64" w:rsidP="00590E64">
      <w:pPr>
        <w:pStyle w:val="Prrafodelista"/>
        <w:numPr>
          <w:ilvl w:val="0"/>
          <w:numId w:val="12"/>
        </w:numPr>
        <w:spacing w:after="0" w:line="240" w:lineRule="auto"/>
        <w:jc w:val="both"/>
        <w:rPr>
          <w:rFonts w:ascii="Verdana" w:hAnsi="Verdana"/>
          <w:color w:val="000000" w:themeColor="text1"/>
          <w:sz w:val="20"/>
          <w:szCs w:val="20"/>
        </w:rPr>
      </w:pPr>
      <w:r w:rsidRPr="008F0E85">
        <w:rPr>
          <w:rFonts w:ascii="Verdana" w:hAnsi="Verdana"/>
          <w:sz w:val="20"/>
          <w:szCs w:val="20"/>
        </w:rPr>
        <w:t>E</w:t>
      </w:r>
      <w:r w:rsidR="009B440C" w:rsidRPr="008F0E85">
        <w:rPr>
          <w:rFonts w:ascii="Verdana" w:hAnsi="Verdana"/>
          <w:sz w:val="20"/>
          <w:szCs w:val="20"/>
        </w:rPr>
        <w:t xml:space="preserve">l Estado </w:t>
      </w:r>
      <w:proofErr w:type="spellStart"/>
      <w:r w:rsidR="009061F3">
        <w:rPr>
          <w:rFonts w:ascii="Verdana" w:hAnsi="Verdana"/>
          <w:sz w:val="20"/>
          <w:szCs w:val="20"/>
        </w:rPr>
        <w:t>solicit</w:t>
      </w:r>
      <w:r w:rsidR="009061F3">
        <w:rPr>
          <w:rFonts w:ascii="Verdana" w:hAnsi="Verdana"/>
          <w:sz w:val="20"/>
          <w:szCs w:val="20"/>
          <w:lang w:val="es-ES_tradnl"/>
        </w:rPr>
        <w:t>ó</w:t>
      </w:r>
      <w:proofErr w:type="spellEnd"/>
      <w:r w:rsidR="008F3A9F">
        <w:rPr>
          <w:rFonts w:ascii="Verdana" w:hAnsi="Verdana"/>
          <w:sz w:val="20"/>
          <w:szCs w:val="20"/>
          <w:lang w:val="es-ES_tradnl"/>
        </w:rPr>
        <w:t xml:space="preserve"> </w:t>
      </w:r>
      <w:r w:rsidR="009061F3">
        <w:rPr>
          <w:rFonts w:ascii="Verdana" w:hAnsi="Verdana"/>
          <w:sz w:val="20"/>
          <w:szCs w:val="20"/>
          <w:lang w:val="es-ES_tradnl"/>
        </w:rPr>
        <w:t xml:space="preserve">aclaración sobre </w:t>
      </w:r>
      <w:r w:rsidR="009B440C" w:rsidRPr="008F0E85">
        <w:rPr>
          <w:rFonts w:ascii="Verdana" w:hAnsi="Verdana"/>
          <w:sz w:val="20"/>
          <w:szCs w:val="20"/>
        </w:rPr>
        <w:t xml:space="preserve">si </w:t>
      </w:r>
      <w:r w:rsidRPr="008F0E85">
        <w:rPr>
          <w:rFonts w:ascii="Verdana" w:hAnsi="Verdana"/>
          <w:sz w:val="20"/>
          <w:szCs w:val="20"/>
        </w:rPr>
        <w:t xml:space="preserve">la investigación ordenada en la Sentencia excluye o incluye a las personas ya procesadas por los mismos hechos con diferente tipificación penal que cuentan con una sentencia en ejecución, en consideración a que ya existe una sentencia judicial ejecutoriada por los hechos ocurridos al </w:t>
      </w:r>
      <w:r w:rsidR="004641E5">
        <w:rPr>
          <w:rFonts w:ascii="Verdana" w:hAnsi="Verdana"/>
          <w:sz w:val="20"/>
          <w:szCs w:val="20"/>
        </w:rPr>
        <w:t>s</w:t>
      </w:r>
      <w:r w:rsidRPr="008F0E85">
        <w:rPr>
          <w:rFonts w:ascii="Verdana" w:hAnsi="Verdana"/>
          <w:sz w:val="20"/>
          <w:szCs w:val="20"/>
        </w:rPr>
        <w:t xml:space="preserve">eñor Flores Bedregal dentro </w:t>
      </w:r>
      <w:r w:rsidR="00934F20">
        <w:rPr>
          <w:rFonts w:ascii="Verdana" w:hAnsi="Verdana"/>
          <w:sz w:val="20"/>
          <w:szCs w:val="20"/>
        </w:rPr>
        <w:t>d</w:t>
      </w:r>
      <w:r w:rsidRPr="008F0E85">
        <w:rPr>
          <w:rFonts w:ascii="Verdana" w:hAnsi="Verdana"/>
          <w:sz w:val="20"/>
          <w:szCs w:val="20"/>
        </w:rPr>
        <w:t xml:space="preserve">el proceso penal por el delito de asesinato. Al respecto, esta Corte </w:t>
      </w:r>
      <w:r w:rsidR="00D95ADF" w:rsidRPr="008F0E85">
        <w:rPr>
          <w:rFonts w:ascii="Verdana" w:hAnsi="Verdana"/>
          <w:sz w:val="20"/>
          <w:szCs w:val="20"/>
        </w:rPr>
        <w:t xml:space="preserve">reitera que es preciso que las partes realicen una lectura integral de la Sentencia y no consideren cada párrafo del Fallo como si fuese independiente del resto. De esta forma, </w:t>
      </w:r>
      <w:r w:rsidR="007E7283" w:rsidRPr="008F0E85">
        <w:rPr>
          <w:rFonts w:ascii="Verdana" w:hAnsi="Verdana"/>
          <w:sz w:val="20"/>
          <w:szCs w:val="20"/>
        </w:rPr>
        <w:t xml:space="preserve">la </w:t>
      </w:r>
      <w:r w:rsidR="00D95ADF" w:rsidRPr="008F0E85">
        <w:rPr>
          <w:rFonts w:ascii="Verdana" w:hAnsi="Verdana"/>
          <w:sz w:val="20"/>
          <w:szCs w:val="20"/>
        </w:rPr>
        <w:t xml:space="preserve">Sentencia </w:t>
      </w:r>
      <w:r w:rsidR="007E7283" w:rsidRPr="008F0E85">
        <w:rPr>
          <w:rFonts w:ascii="Verdana" w:hAnsi="Verdana"/>
          <w:sz w:val="20"/>
          <w:szCs w:val="20"/>
        </w:rPr>
        <w:t>fue clara en señalar</w:t>
      </w:r>
      <w:r w:rsidR="009061F3">
        <w:rPr>
          <w:rFonts w:ascii="Verdana" w:hAnsi="Verdana"/>
          <w:sz w:val="20"/>
          <w:szCs w:val="20"/>
        </w:rPr>
        <w:t xml:space="preserve"> </w:t>
      </w:r>
      <w:r w:rsidR="00F06F02" w:rsidRPr="008F0E85">
        <w:rPr>
          <w:rFonts w:ascii="Verdana" w:hAnsi="Verdana"/>
          <w:sz w:val="20"/>
          <w:szCs w:val="20"/>
        </w:rPr>
        <w:t>en el párrafo 114</w:t>
      </w:r>
      <w:r w:rsidR="00D95ADF" w:rsidRPr="008F0E85">
        <w:rPr>
          <w:rFonts w:ascii="Verdana" w:hAnsi="Verdana"/>
          <w:sz w:val="20"/>
          <w:szCs w:val="20"/>
        </w:rPr>
        <w:t xml:space="preserve"> </w:t>
      </w:r>
      <w:r w:rsidR="00507D07" w:rsidRPr="008F0E85">
        <w:rPr>
          <w:rFonts w:ascii="Verdana" w:hAnsi="Verdana"/>
          <w:sz w:val="20"/>
          <w:szCs w:val="20"/>
        </w:rPr>
        <w:t xml:space="preserve">que </w:t>
      </w:r>
      <w:r w:rsidR="00934F20">
        <w:rPr>
          <w:rFonts w:ascii="Verdana" w:hAnsi="Verdana"/>
          <w:sz w:val="20"/>
          <w:szCs w:val="20"/>
        </w:rPr>
        <w:t>—</w:t>
      </w:r>
      <w:r w:rsidR="00507D07" w:rsidRPr="008F0E85">
        <w:rPr>
          <w:rFonts w:ascii="Verdana" w:hAnsi="Verdana"/>
          <w:sz w:val="20"/>
          <w:szCs w:val="20"/>
        </w:rPr>
        <w:t>a</w:t>
      </w:r>
      <w:r w:rsidR="009061F3">
        <w:rPr>
          <w:rFonts w:ascii="Verdana" w:hAnsi="Verdana"/>
          <w:sz w:val="20"/>
          <w:szCs w:val="20"/>
        </w:rPr>
        <w:t xml:space="preserve"> </w:t>
      </w:r>
      <w:r w:rsidR="00507D07" w:rsidRPr="008F0E85">
        <w:rPr>
          <w:rFonts w:ascii="Verdana" w:hAnsi="Verdana"/>
          <w:sz w:val="20"/>
          <w:szCs w:val="20"/>
        </w:rPr>
        <w:t xml:space="preserve">pesar de que las hermanas del señor Flores Bedregal en reiteradas </w:t>
      </w:r>
      <w:r w:rsidR="00934F20">
        <w:rPr>
          <w:rFonts w:ascii="Verdana" w:hAnsi="Verdana"/>
          <w:sz w:val="20"/>
          <w:szCs w:val="20"/>
        </w:rPr>
        <w:t>ocasi</w:t>
      </w:r>
      <w:r w:rsidR="00A812F6">
        <w:rPr>
          <w:rFonts w:ascii="Verdana" w:hAnsi="Verdana"/>
          <w:sz w:val="20"/>
          <w:szCs w:val="20"/>
        </w:rPr>
        <w:t>o</w:t>
      </w:r>
      <w:r w:rsidR="00934F20">
        <w:rPr>
          <w:rFonts w:ascii="Verdana" w:hAnsi="Verdana"/>
          <w:sz w:val="20"/>
          <w:szCs w:val="20"/>
        </w:rPr>
        <w:t>n</w:t>
      </w:r>
      <w:r w:rsidR="00507D07" w:rsidRPr="008F0E85">
        <w:rPr>
          <w:rFonts w:ascii="Verdana" w:hAnsi="Verdana"/>
          <w:sz w:val="20"/>
          <w:szCs w:val="20"/>
        </w:rPr>
        <w:t xml:space="preserve">es solicitaron </w:t>
      </w:r>
      <w:r w:rsidR="00170461" w:rsidRPr="008F0E85">
        <w:rPr>
          <w:rFonts w:ascii="Verdana" w:hAnsi="Verdana"/>
          <w:sz w:val="20"/>
          <w:szCs w:val="20"/>
        </w:rPr>
        <w:t>a las autoridades nacionales que se iniciara una investigación por desaparición</w:t>
      </w:r>
      <w:r w:rsidR="0023024B">
        <w:rPr>
          <w:rFonts w:ascii="Verdana" w:hAnsi="Verdana"/>
          <w:sz w:val="20"/>
          <w:szCs w:val="20"/>
        </w:rPr>
        <w:t xml:space="preserve"> </w:t>
      </w:r>
      <w:r w:rsidR="00A812F6">
        <w:rPr>
          <w:rFonts w:ascii="Verdana" w:hAnsi="Verdana"/>
          <w:sz w:val="20"/>
          <w:szCs w:val="20"/>
        </w:rPr>
        <w:t>for</w:t>
      </w:r>
      <w:r w:rsidR="00170461" w:rsidRPr="008F0E85">
        <w:rPr>
          <w:rFonts w:ascii="Verdana" w:hAnsi="Verdana"/>
          <w:sz w:val="20"/>
          <w:szCs w:val="20"/>
        </w:rPr>
        <w:t>zada</w:t>
      </w:r>
      <w:r w:rsidR="00116039">
        <w:rPr>
          <w:rFonts w:ascii="Verdana" w:hAnsi="Verdana"/>
          <w:sz w:val="20"/>
          <w:szCs w:val="20"/>
        </w:rPr>
        <w:t>—</w:t>
      </w:r>
      <w:r w:rsidR="0023024B">
        <w:rPr>
          <w:rFonts w:ascii="Verdana" w:hAnsi="Verdana"/>
          <w:sz w:val="20"/>
          <w:szCs w:val="20"/>
        </w:rPr>
        <w:t xml:space="preserve"> </w:t>
      </w:r>
      <w:r w:rsidR="00E13CE8" w:rsidRPr="008F0E85">
        <w:rPr>
          <w:rFonts w:ascii="Verdana" w:hAnsi="Verdana"/>
          <w:sz w:val="20"/>
          <w:szCs w:val="20"/>
        </w:rPr>
        <w:t>“el tipo penal autónomo de desaparición forzada no fue aplicado en los Juicios de Responsabilidad ni en los procesos relacionados con la investigación de los hechos ocurridos al señor Flores Bedregal”. Asimismo</w:t>
      </w:r>
      <w:r w:rsidR="00671996">
        <w:rPr>
          <w:rFonts w:ascii="Verdana" w:hAnsi="Verdana"/>
          <w:sz w:val="20"/>
          <w:szCs w:val="20"/>
        </w:rPr>
        <w:t>,</w:t>
      </w:r>
      <w:r w:rsidR="00E13CE8" w:rsidRPr="008F0E85">
        <w:rPr>
          <w:rFonts w:ascii="Verdana" w:hAnsi="Verdana"/>
          <w:sz w:val="20"/>
          <w:szCs w:val="20"/>
        </w:rPr>
        <w:t xml:space="preserve"> </w:t>
      </w:r>
      <w:r w:rsidR="005B4C6B" w:rsidRPr="008F0E85">
        <w:rPr>
          <w:rFonts w:ascii="Verdana" w:hAnsi="Verdana"/>
          <w:sz w:val="20"/>
          <w:szCs w:val="20"/>
        </w:rPr>
        <w:t xml:space="preserve">el Fallo </w:t>
      </w:r>
      <w:r w:rsidR="00E13CE8" w:rsidRPr="008F0E85">
        <w:rPr>
          <w:rFonts w:ascii="Verdana" w:hAnsi="Verdana"/>
          <w:sz w:val="20"/>
          <w:szCs w:val="20"/>
        </w:rPr>
        <w:t>indica que “</w:t>
      </w:r>
      <w:r w:rsidR="00DC37AD" w:rsidRPr="008F0E85">
        <w:rPr>
          <w:rFonts w:ascii="Verdana" w:hAnsi="Verdana"/>
          <w:sz w:val="20"/>
          <w:szCs w:val="20"/>
        </w:rPr>
        <w:t>a excepción del homicidio, no se tomaron en cuenta otras conductas concurrentes a la configuración de la desaparición forzada como delito complejo.</w:t>
      </w:r>
      <w:r w:rsidR="00B65D9F" w:rsidRPr="008F0E85">
        <w:rPr>
          <w:rFonts w:ascii="Verdana" w:hAnsi="Verdana"/>
          <w:sz w:val="20"/>
          <w:szCs w:val="20"/>
        </w:rPr>
        <w:t>”</w:t>
      </w:r>
      <w:r w:rsidR="00532027" w:rsidRPr="008F0E85">
        <w:rPr>
          <w:rFonts w:ascii="Verdana" w:hAnsi="Verdana"/>
          <w:sz w:val="20"/>
          <w:szCs w:val="20"/>
        </w:rPr>
        <w:t xml:space="preserve"> </w:t>
      </w:r>
    </w:p>
    <w:p w14:paraId="76638722" w14:textId="77777777" w:rsidR="00625A4D" w:rsidRPr="008F0E85" w:rsidRDefault="00625A4D" w:rsidP="00625A4D">
      <w:pPr>
        <w:pStyle w:val="Prrafodelista"/>
        <w:spacing w:after="0" w:line="240" w:lineRule="auto"/>
        <w:ind w:left="0"/>
        <w:jc w:val="both"/>
        <w:rPr>
          <w:rFonts w:ascii="Verdana" w:hAnsi="Verdana"/>
          <w:color w:val="000000" w:themeColor="text1"/>
          <w:sz w:val="20"/>
          <w:szCs w:val="20"/>
        </w:rPr>
      </w:pPr>
    </w:p>
    <w:p w14:paraId="34B19206" w14:textId="2F624BA7" w:rsidR="00625A4D" w:rsidRPr="008F0E85" w:rsidRDefault="003A5651" w:rsidP="00625A4D">
      <w:pPr>
        <w:pStyle w:val="Prrafodelista"/>
        <w:numPr>
          <w:ilvl w:val="0"/>
          <w:numId w:val="12"/>
        </w:numPr>
        <w:spacing w:after="0" w:line="240" w:lineRule="auto"/>
        <w:jc w:val="both"/>
        <w:rPr>
          <w:rFonts w:ascii="Verdana" w:hAnsi="Verdana"/>
          <w:color w:val="000000" w:themeColor="text1"/>
          <w:sz w:val="20"/>
          <w:szCs w:val="20"/>
        </w:rPr>
      </w:pPr>
      <w:r w:rsidRPr="008F0E85">
        <w:rPr>
          <w:rFonts w:ascii="Verdana" w:hAnsi="Verdana"/>
          <w:sz w:val="20"/>
          <w:szCs w:val="20"/>
        </w:rPr>
        <w:t>De esta forma</w:t>
      </w:r>
      <w:r w:rsidR="00532027" w:rsidRPr="008F0E85">
        <w:rPr>
          <w:rFonts w:ascii="Verdana" w:hAnsi="Verdana"/>
          <w:sz w:val="20"/>
          <w:szCs w:val="20"/>
        </w:rPr>
        <w:t xml:space="preserve">, la Sentencia </w:t>
      </w:r>
      <w:r w:rsidR="00F06F02" w:rsidRPr="008F0E85">
        <w:rPr>
          <w:rFonts w:ascii="Verdana" w:hAnsi="Verdana"/>
          <w:sz w:val="20"/>
          <w:szCs w:val="20"/>
        </w:rPr>
        <w:t xml:space="preserve">reitera el criterio de esta Corte en cuanto a que </w:t>
      </w:r>
      <w:r w:rsidR="00FD5C69" w:rsidRPr="008F0E85">
        <w:rPr>
          <w:rFonts w:ascii="Verdana" w:hAnsi="Verdana"/>
          <w:sz w:val="20"/>
          <w:szCs w:val="20"/>
        </w:rPr>
        <w:t xml:space="preserve">el examen de una posible desaparición forzada debe ser consecuente con la violación compleja de derechos humanos que ésta conlleva y </w:t>
      </w:r>
      <w:r w:rsidR="009061F3">
        <w:rPr>
          <w:rFonts w:ascii="Verdana" w:hAnsi="Verdana"/>
          <w:sz w:val="20"/>
          <w:szCs w:val="20"/>
        </w:rPr>
        <w:t xml:space="preserve">que </w:t>
      </w:r>
      <w:r w:rsidR="00FD5C69" w:rsidRPr="008F0E85">
        <w:rPr>
          <w:rFonts w:ascii="Verdana" w:hAnsi="Verdana"/>
          <w:sz w:val="20"/>
          <w:szCs w:val="20"/>
        </w:rPr>
        <w:t>no debe enfocarse de manera aislada, dividida y fragmentada</w:t>
      </w:r>
      <w:r w:rsidR="00EE0F1A" w:rsidRPr="008F0E85">
        <w:rPr>
          <w:rStyle w:val="Refdenotaalpie"/>
          <w:rFonts w:ascii="Verdana" w:hAnsi="Verdana"/>
          <w:sz w:val="20"/>
          <w:szCs w:val="20"/>
        </w:rPr>
        <w:footnoteReference w:id="11"/>
      </w:r>
      <w:r w:rsidR="00EE0F1A" w:rsidRPr="008F0E85">
        <w:rPr>
          <w:rFonts w:ascii="Verdana" w:hAnsi="Verdana"/>
          <w:sz w:val="20"/>
          <w:szCs w:val="20"/>
        </w:rPr>
        <w:t xml:space="preserve">. </w:t>
      </w:r>
      <w:r w:rsidR="0077732D" w:rsidRPr="008F0E85">
        <w:rPr>
          <w:rFonts w:ascii="Verdana" w:hAnsi="Verdana"/>
          <w:sz w:val="20"/>
          <w:szCs w:val="20"/>
        </w:rPr>
        <w:t>Así</w:t>
      </w:r>
      <w:r w:rsidRPr="008F0E85">
        <w:rPr>
          <w:rFonts w:ascii="Verdana" w:hAnsi="Verdana"/>
          <w:sz w:val="20"/>
          <w:szCs w:val="20"/>
        </w:rPr>
        <w:t>,</w:t>
      </w:r>
      <w:r w:rsidR="0077732D" w:rsidRPr="008F0E85">
        <w:rPr>
          <w:rFonts w:ascii="Verdana" w:hAnsi="Verdana"/>
          <w:sz w:val="20"/>
          <w:szCs w:val="20"/>
        </w:rPr>
        <w:t xml:space="preserve"> el párrafo 115</w:t>
      </w:r>
      <w:r w:rsidR="00F06F02" w:rsidRPr="008F0E85">
        <w:rPr>
          <w:rFonts w:ascii="Verdana" w:hAnsi="Verdana"/>
          <w:sz w:val="20"/>
          <w:szCs w:val="20"/>
        </w:rPr>
        <w:t xml:space="preserve"> </w:t>
      </w:r>
      <w:r w:rsidR="00532027" w:rsidRPr="008F0E85">
        <w:rPr>
          <w:rFonts w:ascii="Verdana" w:hAnsi="Verdana"/>
          <w:sz w:val="20"/>
          <w:szCs w:val="20"/>
        </w:rPr>
        <w:t>señala que</w:t>
      </w:r>
      <w:r w:rsidR="00625A4D" w:rsidRPr="008F0E85">
        <w:rPr>
          <w:rFonts w:ascii="Verdana" w:hAnsi="Verdana"/>
          <w:sz w:val="20"/>
          <w:szCs w:val="20"/>
        </w:rPr>
        <w:t>:</w:t>
      </w:r>
    </w:p>
    <w:p w14:paraId="271A8D7F" w14:textId="77777777" w:rsidR="00625A4D" w:rsidRPr="008F0E85" w:rsidRDefault="00625A4D" w:rsidP="00625A4D">
      <w:pPr>
        <w:pStyle w:val="Prrafodelista"/>
        <w:rPr>
          <w:rFonts w:ascii="Verdana" w:hAnsi="Verdana"/>
          <w:color w:val="000000" w:themeColor="text1"/>
          <w:sz w:val="20"/>
          <w:szCs w:val="20"/>
        </w:rPr>
      </w:pPr>
    </w:p>
    <w:p w14:paraId="78B3DC62" w14:textId="75A27254" w:rsidR="00625A4D" w:rsidRPr="00A812F6" w:rsidRDefault="00934F20" w:rsidP="00B26BEE">
      <w:pPr>
        <w:pStyle w:val="Prrafodelista"/>
        <w:spacing w:after="0" w:line="240" w:lineRule="auto"/>
        <w:ind w:left="709" w:right="607"/>
        <w:jc w:val="both"/>
        <w:rPr>
          <w:rFonts w:ascii="Verdana" w:hAnsi="Verdana"/>
          <w:sz w:val="16"/>
          <w:szCs w:val="16"/>
        </w:rPr>
      </w:pPr>
      <w:r w:rsidRPr="00A812F6">
        <w:rPr>
          <w:rFonts w:ascii="Verdana" w:hAnsi="Verdana"/>
          <w:sz w:val="16"/>
          <w:szCs w:val="16"/>
        </w:rPr>
        <w:t xml:space="preserve">[…] </w:t>
      </w:r>
      <w:r w:rsidR="00625A4D" w:rsidRPr="00A812F6">
        <w:rPr>
          <w:rFonts w:ascii="Verdana" w:hAnsi="Verdana"/>
          <w:sz w:val="16"/>
          <w:szCs w:val="16"/>
        </w:rPr>
        <w:t>En definitiva, la falta de aplicación del tipo penal autónomo de desaparición forzada existente en la legislación o de medidas de otro carácter para hacer efectivos los derechos protegidos por la Convención en casos de desaparición forzada, redundó en un enfoque fragmentado que estuvo lejos de reflejar la complejidad de los hechos y habilitar las líneas de investigación conducentes al esclarecimiento del caso. Esta omisión incumple los estándares que deben guiar la investigación de la desaparición forzada según han sido establecidos en la jurisprudencia de este Tribunal y las decisiones de otros órganos de tratados</w:t>
      </w:r>
      <w:r w:rsidRPr="00A812F6">
        <w:rPr>
          <w:rFonts w:ascii="Verdana" w:hAnsi="Verdana"/>
          <w:sz w:val="16"/>
          <w:szCs w:val="16"/>
        </w:rPr>
        <w:t xml:space="preserve"> […]</w:t>
      </w:r>
      <w:r w:rsidR="005F7293" w:rsidRPr="00A812F6">
        <w:rPr>
          <w:rFonts w:ascii="Verdana" w:hAnsi="Verdana"/>
          <w:sz w:val="16"/>
          <w:szCs w:val="16"/>
        </w:rPr>
        <w:t>.</w:t>
      </w:r>
    </w:p>
    <w:p w14:paraId="112BABC2" w14:textId="77777777" w:rsidR="002E36DA" w:rsidRPr="00B7486D" w:rsidRDefault="002E36DA" w:rsidP="00B7486D">
      <w:pPr>
        <w:spacing w:after="0" w:line="240" w:lineRule="auto"/>
        <w:jc w:val="both"/>
        <w:rPr>
          <w:rFonts w:ascii="Verdana" w:hAnsi="Verdana"/>
          <w:color w:val="000000" w:themeColor="text1"/>
          <w:sz w:val="20"/>
          <w:szCs w:val="20"/>
        </w:rPr>
      </w:pPr>
    </w:p>
    <w:p w14:paraId="3F44F2CD" w14:textId="723C2EE5" w:rsidR="00E17365" w:rsidRPr="002E423B" w:rsidRDefault="00E80A98" w:rsidP="002E423B">
      <w:pPr>
        <w:pStyle w:val="Prrafodelista"/>
        <w:numPr>
          <w:ilvl w:val="0"/>
          <w:numId w:val="12"/>
        </w:numPr>
        <w:spacing w:after="0" w:line="240" w:lineRule="auto"/>
        <w:jc w:val="both"/>
        <w:rPr>
          <w:rFonts w:ascii="Verdana" w:hAnsi="Verdana"/>
          <w:sz w:val="20"/>
          <w:szCs w:val="20"/>
        </w:rPr>
      </w:pPr>
      <w:r w:rsidRPr="008F0E85">
        <w:rPr>
          <w:rFonts w:ascii="Verdana" w:hAnsi="Verdana"/>
          <w:color w:val="000000" w:themeColor="text1"/>
          <w:sz w:val="20"/>
          <w:szCs w:val="20"/>
        </w:rPr>
        <w:t xml:space="preserve">De lo anterior, resulta </w:t>
      </w:r>
      <w:r w:rsidR="009E3094" w:rsidRPr="008F0E85">
        <w:rPr>
          <w:rFonts w:ascii="Verdana" w:hAnsi="Verdana"/>
          <w:color w:val="000000" w:themeColor="text1"/>
          <w:sz w:val="20"/>
          <w:szCs w:val="20"/>
        </w:rPr>
        <w:t>claro</w:t>
      </w:r>
      <w:r w:rsidRPr="008F0E85">
        <w:rPr>
          <w:rFonts w:ascii="Verdana" w:hAnsi="Verdana"/>
          <w:color w:val="000000" w:themeColor="text1"/>
          <w:sz w:val="20"/>
          <w:szCs w:val="20"/>
        </w:rPr>
        <w:t xml:space="preserve"> que la Corte </w:t>
      </w:r>
      <w:r w:rsidR="00B86199" w:rsidRPr="008F0E85">
        <w:rPr>
          <w:rFonts w:ascii="Verdana" w:hAnsi="Verdana"/>
          <w:color w:val="000000" w:themeColor="text1"/>
          <w:sz w:val="20"/>
          <w:szCs w:val="20"/>
        </w:rPr>
        <w:t xml:space="preserve">ordenó </w:t>
      </w:r>
      <w:r w:rsidR="001C74FB" w:rsidRPr="008F0E85">
        <w:rPr>
          <w:rFonts w:ascii="Verdana" w:hAnsi="Verdana"/>
          <w:sz w:val="20"/>
          <w:szCs w:val="20"/>
        </w:rPr>
        <w:t>al Estado continuar o impulsar y/o reabrir, dirigir y concluir las investigaciones penales de manera diligente y efectiva con el objeto de esclarecer los hechos en forma completa</w:t>
      </w:r>
      <w:r w:rsidR="009061F3">
        <w:rPr>
          <w:rFonts w:ascii="Verdana" w:hAnsi="Verdana"/>
          <w:sz w:val="20"/>
          <w:szCs w:val="20"/>
        </w:rPr>
        <w:t>. Vale decir,</w:t>
      </w:r>
      <w:r w:rsidR="001C74FB" w:rsidRPr="008F0E85">
        <w:rPr>
          <w:rFonts w:ascii="Verdana" w:hAnsi="Verdana"/>
          <w:sz w:val="20"/>
          <w:szCs w:val="20"/>
        </w:rPr>
        <w:t xml:space="preserve"> no s</w:t>
      </w:r>
      <w:r w:rsidR="009061F3">
        <w:rPr>
          <w:rFonts w:ascii="Verdana" w:hAnsi="Verdana"/>
          <w:sz w:val="20"/>
          <w:szCs w:val="20"/>
        </w:rPr>
        <w:t>ó</w:t>
      </w:r>
      <w:r w:rsidR="001C74FB" w:rsidRPr="008F0E85">
        <w:rPr>
          <w:rFonts w:ascii="Verdana" w:hAnsi="Verdana"/>
          <w:sz w:val="20"/>
          <w:szCs w:val="20"/>
        </w:rPr>
        <w:t xml:space="preserve">lo en lo que se refiere a las afectaciones al derecho a la vida sino también en lo que concierne a </w:t>
      </w:r>
      <w:r w:rsidR="002C2A76" w:rsidRPr="008F0E85">
        <w:rPr>
          <w:rFonts w:ascii="Verdana" w:hAnsi="Verdana"/>
          <w:sz w:val="20"/>
          <w:szCs w:val="20"/>
        </w:rPr>
        <w:t xml:space="preserve">los otros bienes jurídicos que se ven </w:t>
      </w:r>
      <w:r w:rsidR="009E46B0" w:rsidRPr="008F0E85">
        <w:rPr>
          <w:rFonts w:ascii="Verdana" w:hAnsi="Verdana"/>
          <w:sz w:val="20"/>
          <w:szCs w:val="20"/>
        </w:rPr>
        <w:t>vulnerados</w:t>
      </w:r>
      <w:r w:rsidR="002C2A76" w:rsidRPr="008F0E85">
        <w:rPr>
          <w:rFonts w:ascii="Verdana" w:hAnsi="Verdana"/>
          <w:sz w:val="20"/>
          <w:szCs w:val="20"/>
        </w:rPr>
        <w:t xml:space="preserve"> por la desaparición forzada de personas</w:t>
      </w:r>
      <w:r w:rsidR="00271C89" w:rsidRPr="008F0E85">
        <w:rPr>
          <w:rFonts w:ascii="Verdana" w:hAnsi="Verdana"/>
          <w:sz w:val="20"/>
          <w:szCs w:val="20"/>
        </w:rPr>
        <w:t xml:space="preserve"> y </w:t>
      </w:r>
      <w:r w:rsidR="00271C89" w:rsidRPr="008F0E85">
        <w:rPr>
          <w:rFonts w:ascii="Verdana" w:hAnsi="Verdana"/>
          <w:sz w:val="20"/>
          <w:szCs w:val="20"/>
        </w:rPr>
        <w:lastRenderedPageBreak/>
        <w:t xml:space="preserve">que están </w:t>
      </w:r>
      <w:r w:rsidR="00271C89" w:rsidRPr="00306933">
        <w:rPr>
          <w:rFonts w:ascii="Verdana" w:hAnsi="Verdana"/>
          <w:sz w:val="20"/>
          <w:szCs w:val="20"/>
        </w:rPr>
        <w:t>protegidos por la Convención</w:t>
      </w:r>
      <w:r w:rsidR="009E46B0" w:rsidRPr="00306933">
        <w:rPr>
          <w:rStyle w:val="Refdenotaalpie"/>
          <w:rFonts w:ascii="Verdana" w:hAnsi="Verdana"/>
          <w:sz w:val="20"/>
          <w:szCs w:val="20"/>
        </w:rPr>
        <w:footnoteReference w:id="12"/>
      </w:r>
      <w:r w:rsidR="00ED5E12" w:rsidRPr="00306933">
        <w:rPr>
          <w:rFonts w:ascii="Verdana" w:hAnsi="Verdana"/>
          <w:sz w:val="20"/>
          <w:szCs w:val="20"/>
        </w:rPr>
        <w:t>. Por lo expuesto, l</w:t>
      </w:r>
      <w:r w:rsidR="002F7510" w:rsidRPr="00306933">
        <w:rPr>
          <w:rFonts w:ascii="Verdana" w:hAnsi="Verdana"/>
          <w:sz w:val="20"/>
          <w:szCs w:val="20"/>
        </w:rPr>
        <w:t>a Corte en su decisión no excluyó a las personas ya procesadas</w:t>
      </w:r>
      <w:r w:rsidR="001E1D33" w:rsidRPr="00306933">
        <w:rPr>
          <w:rFonts w:ascii="Verdana" w:hAnsi="Verdana"/>
          <w:sz w:val="20"/>
          <w:szCs w:val="20"/>
        </w:rPr>
        <w:t xml:space="preserve"> de la investigación relacionada con la desaparición forzada del señor Flores Bedregal.</w:t>
      </w:r>
      <w:r w:rsidR="00480A4F" w:rsidRPr="00306933">
        <w:rPr>
          <w:rFonts w:ascii="Verdana" w:hAnsi="Verdana"/>
          <w:sz w:val="20"/>
          <w:szCs w:val="20"/>
        </w:rPr>
        <w:t xml:space="preserve"> De este modo, es deber del Estado establecer las responsabilidades penales que correspondan según su derecho penal interno y, por ende, determinar la figura jurídica a nivel doméstico</w:t>
      </w:r>
      <w:r w:rsidR="00480A4F" w:rsidRPr="002E423B">
        <w:rPr>
          <w:rFonts w:ascii="Verdana" w:hAnsi="Verdana"/>
          <w:sz w:val="20"/>
          <w:szCs w:val="20"/>
        </w:rPr>
        <w:t xml:space="preserve"> en la que se encuadrarían las afectaciones a los derechos de la víctima.</w:t>
      </w:r>
      <w:r w:rsidR="002E423B">
        <w:rPr>
          <w:rFonts w:ascii="Verdana" w:hAnsi="Verdana"/>
          <w:sz w:val="20"/>
          <w:szCs w:val="20"/>
        </w:rPr>
        <w:t xml:space="preserve"> </w:t>
      </w:r>
      <w:r w:rsidR="00632ACC" w:rsidRPr="002E423B">
        <w:rPr>
          <w:rFonts w:ascii="Verdana" w:hAnsi="Verdana"/>
          <w:sz w:val="20"/>
          <w:szCs w:val="20"/>
        </w:rPr>
        <w:t xml:space="preserve">El cumplimiento de esta obligación será </w:t>
      </w:r>
      <w:r w:rsidR="002B1063" w:rsidRPr="002E423B">
        <w:rPr>
          <w:rFonts w:ascii="Verdana" w:hAnsi="Verdana"/>
          <w:sz w:val="20"/>
          <w:szCs w:val="20"/>
        </w:rPr>
        <w:t>valorado</w:t>
      </w:r>
      <w:r w:rsidR="00632ACC" w:rsidRPr="002E423B">
        <w:rPr>
          <w:rFonts w:ascii="Verdana" w:hAnsi="Verdana"/>
          <w:sz w:val="20"/>
          <w:szCs w:val="20"/>
        </w:rPr>
        <w:t xml:space="preserve"> por la Corte en el momento procesal oportuno, esto es, en el trámite de supervisión de cumplimiento de la Sentencia</w:t>
      </w:r>
      <w:r w:rsidR="00934F20">
        <w:rPr>
          <w:rFonts w:ascii="Verdana" w:hAnsi="Verdana"/>
          <w:sz w:val="20"/>
          <w:szCs w:val="20"/>
        </w:rPr>
        <w:t>,</w:t>
      </w:r>
      <w:r w:rsidR="009F3C03" w:rsidRPr="002E423B">
        <w:rPr>
          <w:rFonts w:ascii="Verdana" w:hAnsi="Verdana"/>
          <w:sz w:val="20"/>
          <w:szCs w:val="20"/>
        </w:rPr>
        <w:t xml:space="preserve"> por lo que </w:t>
      </w:r>
      <w:r w:rsidR="008B4F3C">
        <w:rPr>
          <w:rFonts w:ascii="Verdana" w:hAnsi="Verdana"/>
          <w:sz w:val="20"/>
          <w:szCs w:val="20"/>
        </w:rPr>
        <w:t>es</w:t>
      </w:r>
      <w:r w:rsidR="009F3C03" w:rsidRPr="002E423B">
        <w:rPr>
          <w:rFonts w:ascii="Verdana" w:hAnsi="Verdana"/>
          <w:sz w:val="20"/>
          <w:szCs w:val="20"/>
        </w:rPr>
        <w:t xml:space="preserve"> improcedente la solicitud de interpretación en este extre</w:t>
      </w:r>
      <w:r w:rsidR="009E140B" w:rsidRPr="002E423B">
        <w:rPr>
          <w:rFonts w:ascii="Verdana" w:hAnsi="Verdana"/>
          <w:sz w:val="20"/>
          <w:szCs w:val="20"/>
        </w:rPr>
        <w:t>mo</w:t>
      </w:r>
      <w:r w:rsidR="002A2C4A" w:rsidRPr="002E423B">
        <w:rPr>
          <w:rFonts w:ascii="Verdana" w:hAnsi="Verdana"/>
          <w:sz w:val="20"/>
          <w:szCs w:val="20"/>
        </w:rPr>
        <w:t>.</w:t>
      </w:r>
    </w:p>
    <w:p w14:paraId="302825EB" w14:textId="77777777" w:rsidR="00E17365" w:rsidRDefault="00E17365" w:rsidP="00730E34">
      <w:pPr>
        <w:spacing w:after="0" w:line="240" w:lineRule="auto"/>
        <w:jc w:val="both"/>
        <w:rPr>
          <w:rFonts w:ascii="Verdana" w:hAnsi="Verdana"/>
          <w:sz w:val="20"/>
          <w:szCs w:val="20"/>
        </w:rPr>
      </w:pPr>
    </w:p>
    <w:p w14:paraId="167DDF54" w14:textId="406BF10E" w:rsidR="00014ECB" w:rsidRPr="00014ECB" w:rsidRDefault="00730E34" w:rsidP="00014ECB">
      <w:pPr>
        <w:pStyle w:val="Prrafodelista"/>
        <w:spacing w:after="0" w:line="240" w:lineRule="auto"/>
        <w:ind w:left="708"/>
        <w:jc w:val="both"/>
        <w:rPr>
          <w:rFonts w:ascii="Verdana" w:hAnsi="Verdana"/>
          <w:color w:val="000000" w:themeColor="text1"/>
          <w:sz w:val="20"/>
          <w:szCs w:val="20"/>
          <w:u w:val="single"/>
        </w:rPr>
      </w:pPr>
      <w:r w:rsidRPr="00014ECB">
        <w:rPr>
          <w:rFonts w:ascii="Verdana" w:hAnsi="Verdana"/>
          <w:sz w:val="20"/>
          <w:szCs w:val="20"/>
          <w:u w:val="single"/>
        </w:rPr>
        <w:t xml:space="preserve">A.2.2. </w:t>
      </w:r>
      <w:r w:rsidR="00014ECB" w:rsidRPr="00014ECB">
        <w:rPr>
          <w:rFonts w:ascii="Verdana" w:hAnsi="Verdana"/>
          <w:sz w:val="20"/>
          <w:szCs w:val="20"/>
          <w:u w:val="single"/>
        </w:rPr>
        <w:t>El alcance de las medidas concernientes a la reserva de información cuando esta impida el esclarecimiento de la desaparición forzada</w:t>
      </w:r>
    </w:p>
    <w:p w14:paraId="673AC678" w14:textId="77777777" w:rsidR="000909DC" w:rsidRDefault="000909DC" w:rsidP="000909DC">
      <w:pPr>
        <w:pStyle w:val="Prrafodelista"/>
        <w:spacing w:after="0" w:line="240" w:lineRule="auto"/>
        <w:ind w:left="0"/>
        <w:jc w:val="both"/>
        <w:rPr>
          <w:rFonts w:ascii="Verdana" w:hAnsi="Verdana"/>
          <w:sz w:val="20"/>
          <w:szCs w:val="20"/>
        </w:rPr>
      </w:pPr>
    </w:p>
    <w:p w14:paraId="18F4CE2F" w14:textId="09DFEAED" w:rsidR="000909DC" w:rsidRPr="00900A7A" w:rsidRDefault="00014ECB" w:rsidP="00632ACC">
      <w:pPr>
        <w:pStyle w:val="Prrafodelista"/>
        <w:numPr>
          <w:ilvl w:val="0"/>
          <w:numId w:val="12"/>
        </w:numPr>
        <w:spacing w:after="0" w:line="240" w:lineRule="auto"/>
        <w:jc w:val="both"/>
        <w:rPr>
          <w:rFonts w:ascii="Verdana" w:hAnsi="Verdana"/>
          <w:sz w:val="20"/>
          <w:szCs w:val="20"/>
        </w:rPr>
      </w:pPr>
      <w:r w:rsidRPr="00900A7A">
        <w:rPr>
          <w:rFonts w:ascii="Verdana" w:hAnsi="Verdana"/>
          <w:sz w:val="20"/>
          <w:szCs w:val="20"/>
        </w:rPr>
        <w:t>E</w:t>
      </w:r>
      <w:r w:rsidR="008F0E85" w:rsidRPr="00900A7A">
        <w:rPr>
          <w:rFonts w:ascii="Verdana" w:hAnsi="Verdana"/>
          <w:sz w:val="20"/>
          <w:szCs w:val="20"/>
        </w:rPr>
        <w:t>n lo relativo al alcance de las medidas concernientes a la reserva de información cuando esta impida el esclarecimiento de la desaparición forzada</w:t>
      </w:r>
      <w:r w:rsidR="009E1516" w:rsidRPr="00900A7A">
        <w:rPr>
          <w:rFonts w:ascii="Verdana" w:hAnsi="Verdana"/>
          <w:sz w:val="20"/>
          <w:szCs w:val="20"/>
        </w:rPr>
        <w:t xml:space="preserve">, la Corte ordenó </w:t>
      </w:r>
      <w:r w:rsidR="00730E34" w:rsidRPr="00900A7A">
        <w:rPr>
          <w:rFonts w:ascii="Verdana" w:hAnsi="Verdana"/>
          <w:sz w:val="20"/>
          <w:szCs w:val="20"/>
        </w:rPr>
        <w:t>en el</w:t>
      </w:r>
      <w:r w:rsidR="009E1516" w:rsidRPr="00900A7A">
        <w:rPr>
          <w:rFonts w:ascii="Verdana" w:hAnsi="Verdana"/>
          <w:sz w:val="20"/>
          <w:szCs w:val="20"/>
        </w:rPr>
        <w:t xml:space="preserve"> punto resolutivo</w:t>
      </w:r>
      <w:r w:rsidR="00730E34" w:rsidRPr="00900A7A">
        <w:rPr>
          <w:rFonts w:ascii="Verdana" w:hAnsi="Verdana"/>
          <w:sz w:val="20"/>
          <w:szCs w:val="20"/>
        </w:rPr>
        <w:t xml:space="preserve"> 14:</w:t>
      </w:r>
    </w:p>
    <w:p w14:paraId="43DE8D2A" w14:textId="77777777" w:rsidR="00730E34" w:rsidRPr="00900A7A" w:rsidRDefault="00730E34" w:rsidP="00730E34">
      <w:pPr>
        <w:pStyle w:val="Prrafodelista"/>
        <w:spacing w:after="0" w:line="240" w:lineRule="auto"/>
        <w:ind w:left="0"/>
        <w:jc w:val="both"/>
        <w:rPr>
          <w:rFonts w:ascii="Verdana" w:hAnsi="Verdana"/>
          <w:sz w:val="20"/>
          <w:szCs w:val="20"/>
        </w:rPr>
      </w:pPr>
    </w:p>
    <w:p w14:paraId="5A9D0790" w14:textId="6E443094" w:rsidR="00730E34" w:rsidRPr="00A812F6" w:rsidRDefault="00730E34" w:rsidP="00A812F6">
      <w:pPr>
        <w:pStyle w:val="Prrafodelista"/>
        <w:spacing w:after="0" w:line="240" w:lineRule="auto"/>
        <w:ind w:left="709" w:right="607"/>
        <w:jc w:val="both"/>
        <w:rPr>
          <w:rFonts w:ascii="Verdana" w:hAnsi="Verdana"/>
          <w:sz w:val="16"/>
          <w:szCs w:val="16"/>
        </w:rPr>
      </w:pPr>
      <w:r w:rsidRPr="00A812F6">
        <w:rPr>
          <w:rFonts w:ascii="Verdana" w:hAnsi="Verdana"/>
          <w:sz w:val="16"/>
          <w:szCs w:val="16"/>
        </w:rPr>
        <w:t xml:space="preserve">El Estado deberá adoptar, en un plazo razonable a partir de la notificación de la presente Sentencia, las medidas legislativas, administrativas y de cualquier otra índole que sean necesarias para fortalecer el marco normativo de acceso a la información en casos de presuntas violaciones a los derechos humanos, y en particular en lo que respecta a la normativa que rige la reserva de información de la Ley Orgánica de las Fuerzas Armadas cuando impida el esclarecimiento de la desaparición forzada de personas, de conformidad con lo establecido en el párrafo 197 de la </w:t>
      </w:r>
      <w:r w:rsidR="002B1063">
        <w:rPr>
          <w:rFonts w:ascii="Verdana" w:hAnsi="Verdana"/>
          <w:sz w:val="16"/>
          <w:szCs w:val="16"/>
        </w:rPr>
        <w:t>[…]</w:t>
      </w:r>
      <w:r w:rsidR="002B1063" w:rsidRPr="00A812F6">
        <w:rPr>
          <w:rFonts w:ascii="Verdana" w:hAnsi="Verdana"/>
          <w:sz w:val="16"/>
          <w:szCs w:val="16"/>
        </w:rPr>
        <w:t xml:space="preserve"> </w:t>
      </w:r>
      <w:r w:rsidRPr="00A812F6">
        <w:rPr>
          <w:rFonts w:ascii="Verdana" w:hAnsi="Verdana"/>
          <w:sz w:val="16"/>
          <w:szCs w:val="16"/>
        </w:rPr>
        <w:t>Sentencia.</w:t>
      </w:r>
    </w:p>
    <w:p w14:paraId="6A786F4F" w14:textId="77777777" w:rsidR="00730E34" w:rsidRPr="00900A7A" w:rsidRDefault="00730E34" w:rsidP="00730E34">
      <w:pPr>
        <w:pStyle w:val="Prrafodelista"/>
        <w:spacing w:after="0" w:line="240" w:lineRule="auto"/>
        <w:ind w:left="0"/>
        <w:jc w:val="both"/>
        <w:rPr>
          <w:rFonts w:ascii="Verdana" w:hAnsi="Verdana"/>
          <w:sz w:val="20"/>
          <w:szCs w:val="20"/>
        </w:rPr>
      </w:pPr>
    </w:p>
    <w:p w14:paraId="7C6E673A" w14:textId="0E42B093" w:rsidR="00730E34" w:rsidRPr="00900A7A" w:rsidRDefault="00D418AC" w:rsidP="00632ACC">
      <w:pPr>
        <w:pStyle w:val="Prrafodelista"/>
        <w:numPr>
          <w:ilvl w:val="0"/>
          <w:numId w:val="12"/>
        </w:numPr>
        <w:spacing w:after="0" w:line="240" w:lineRule="auto"/>
        <w:jc w:val="both"/>
        <w:rPr>
          <w:rFonts w:ascii="Verdana" w:hAnsi="Verdana"/>
          <w:sz w:val="20"/>
          <w:szCs w:val="20"/>
        </w:rPr>
      </w:pPr>
      <w:r w:rsidRPr="00900A7A">
        <w:rPr>
          <w:rFonts w:ascii="Verdana" w:hAnsi="Verdana"/>
          <w:sz w:val="20"/>
          <w:szCs w:val="20"/>
        </w:rPr>
        <w:t>Además</w:t>
      </w:r>
      <w:r w:rsidR="00510A0F" w:rsidRPr="00900A7A">
        <w:rPr>
          <w:rFonts w:ascii="Verdana" w:hAnsi="Verdana"/>
          <w:sz w:val="20"/>
          <w:szCs w:val="20"/>
        </w:rPr>
        <w:t>,</w:t>
      </w:r>
      <w:r w:rsidRPr="00900A7A">
        <w:rPr>
          <w:rFonts w:ascii="Verdana" w:hAnsi="Verdana"/>
          <w:sz w:val="20"/>
          <w:szCs w:val="20"/>
        </w:rPr>
        <w:t xml:space="preserve"> e</w:t>
      </w:r>
      <w:r w:rsidR="006645EF" w:rsidRPr="00900A7A">
        <w:rPr>
          <w:rFonts w:ascii="Verdana" w:hAnsi="Verdana"/>
          <w:sz w:val="20"/>
          <w:szCs w:val="20"/>
        </w:rPr>
        <w:t>l párrafo 197 establece:</w:t>
      </w:r>
    </w:p>
    <w:p w14:paraId="58657A63" w14:textId="77777777" w:rsidR="006645EF" w:rsidRPr="00900A7A" w:rsidRDefault="006645EF" w:rsidP="006645EF">
      <w:pPr>
        <w:pStyle w:val="Prrafodelista"/>
        <w:spacing w:after="0" w:line="240" w:lineRule="auto"/>
        <w:ind w:left="0"/>
        <w:jc w:val="both"/>
        <w:rPr>
          <w:rFonts w:ascii="Verdana" w:hAnsi="Verdana"/>
          <w:sz w:val="20"/>
          <w:szCs w:val="20"/>
        </w:rPr>
      </w:pPr>
    </w:p>
    <w:p w14:paraId="6D067E8F" w14:textId="2DE1DF2E" w:rsidR="006645EF" w:rsidRPr="00A812F6" w:rsidRDefault="009C4373" w:rsidP="00B26BEE">
      <w:pPr>
        <w:pStyle w:val="Prrafodelista"/>
        <w:spacing w:after="0" w:line="240" w:lineRule="auto"/>
        <w:ind w:left="709" w:right="607"/>
        <w:jc w:val="both"/>
        <w:rPr>
          <w:rFonts w:ascii="Verdana" w:hAnsi="Verdana"/>
          <w:sz w:val="16"/>
          <w:szCs w:val="16"/>
        </w:rPr>
      </w:pPr>
      <w:r w:rsidRPr="00A812F6">
        <w:rPr>
          <w:rFonts w:ascii="Verdana" w:hAnsi="Verdana"/>
          <w:sz w:val="16"/>
          <w:szCs w:val="16"/>
        </w:rPr>
        <w:t xml:space="preserve">197. </w:t>
      </w:r>
      <w:r w:rsidRPr="00A812F6">
        <w:rPr>
          <w:rFonts w:ascii="Verdana" w:hAnsi="Verdana"/>
          <w:sz w:val="16"/>
          <w:szCs w:val="16"/>
        </w:rPr>
        <w:tab/>
        <w:t>En el análisis sobre el fondo del presente caso (</w:t>
      </w:r>
      <w:r w:rsidRPr="00A812F6">
        <w:rPr>
          <w:rFonts w:ascii="Verdana" w:hAnsi="Verdana"/>
          <w:i/>
          <w:iCs/>
          <w:sz w:val="16"/>
          <w:szCs w:val="16"/>
        </w:rPr>
        <w:t>supra</w:t>
      </w:r>
      <w:r w:rsidRPr="00A812F6">
        <w:rPr>
          <w:rFonts w:ascii="Verdana" w:hAnsi="Verdana"/>
          <w:sz w:val="16"/>
          <w:szCs w:val="16"/>
        </w:rPr>
        <w:t xml:space="preserve"> párrs. 153 y 155) la Corte determinó que el artículo 98 de la Ley Orgánica de las Fuerzas Armadas de Bolivia es contraria a los estándares establecidos por la jurisprudencia de la Corte en materia de acceso a la información por parte de víctimas de graves violaciones de derechos humanos. Por lo que este Tribunal concluyó que el Estado impidió a los familiares de Juan Carlos Flores Bedregal el acceso a información relevante para el esclarecimiento de su desaparición forzada en el marco del golpe de Estado de 17 de julio de 1980 y restringió las actuaciones judiciales relacionadas con dicha información, por lo tanto violó los derechos a buscar y recibir información, y a la independencia judicial consagrados en los artículos 13.1, 13.2 y 8.1 de la Convención Americana, en relación con los artículos 1.1 y 2 de dicho instrumento, así como el derecho de conocer la verdad. En atención a lo anterior, dentro de un plazo razonable, el Estado deberá adoptar las medidas legislativas, administrativas y de cualquier otra índole que sean necesarias para fortalecer el marco normativo de acceso a la información en casos de presuntas violaciones a los derechos humanos, y en particular en lo que respecta a la normativa que rige la reserva de información de la Ley Orgánica de las Fuerzas Armadas cuando impida el esclarecimiento de la desaparición forzada de personas. En este sentido, en el marco de sus respectivas competencias y de las regulaciones procesales correspondientes, las autoridades deben ejercer </w:t>
      </w:r>
      <w:r w:rsidRPr="00A812F6">
        <w:rPr>
          <w:rFonts w:ascii="Verdana" w:hAnsi="Verdana"/>
          <w:i/>
          <w:iCs/>
          <w:sz w:val="16"/>
          <w:szCs w:val="16"/>
        </w:rPr>
        <w:t>ex officio</w:t>
      </w:r>
      <w:r w:rsidRPr="00A812F6">
        <w:rPr>
          <w:rFonts w:ascii="Verdana" w:hAnsi="Verdana"/>
          <w:sz w:val="16"/>
          <w:szCs w:val="16"/>
        </w:rPr>
        <w:t xml:space="preserve"> el control de convencionalidad entre las normas internas y la Convención Americana a la luz de la interpretación que ha hecho la Corte Interamericana en el presente caso.</w:t>
      </w:r>
    </w:p>
    <w:p w14:paraId="79FEEE39" w14:textId="77777777" w:rsidR="006645EF" w:rsidRPr="00900A7A" w:rsidRDefault="006645EF" w:rsidP="006645EF">
      <w:pPr>
        <w:pStyle w:val="Prrafodelista"/>
        <w:spacing w:after="0" w:line="240" w:lineRule="auto"/>
        <w:ind w:left="0"/>
        <w:jc w:val="both"/>
        <w:rPr>
          <w:rFonts w:ascii="Verdana" w:hAnsi="Verdana"/>
          <w:sz w:val="20"/>
          <w:szCs w:val="20"/>
        </w:rPr>
      </w:pPr>
    </w:p>
    <w:p w14:paraId="49AB16C4" w14:textId="4EAC295D" w:rsidR="00342005" w:rsidRPr="00900A7A" w:rsidRDefault="00C03C8F" w:rsidP="00C03C8F">
      <w:pPr>
        <w:pStyle w:val="Prrafodelista"/>
        <w:numPr>
          <w:ilvl w:val="0"/>
          <w:numId w:val="12"/>
        </w:numPr>
        <w:spacing w:after="0" w:line="240" w:lineRule="auto"/>
        <w:jc w:val="both"/>
        <w:rPr>
          <w:rFonts w:ascii="Verdana" w:hAnsi="Verdana"/>
          <w:sz w:val="20"/>
          <w:szCs w:val="20"/>
        </w:rPr>
      </w:pPr>
      <w:r w:rsidRPr="00900A7A">
        <w:rPr>
          <w:rFonts w:ascii="Verdana" w:hAnsi="Verdana"/>
          <w:sz w:val="20"/>
          <w:szCs w:val="20"/>
        </w:rPr>
        <w:t>Por un lado</w:t>
      </w:r>
      <w:r w:rsidR="000535F7" w:rsidRPr="00900A7A">
        <w:rPr>
          <w:rFonts w:ascii="Verdana" w:hAnsi="Verdana"/>
          <w:sz w:val="20"/>
          <w:szCs w:val="20"/>
        </w:rPr>
        <w:t>,</w:t>
      </w:r>
      <w:r w:rsidRPr="00900A7A">
        <w:rPr>
          <w:rFonts w:ascii="Verdana" w:hAnsi="Verdana"/>
          <w:sz w:val="20"/>
          <w:szCs w:val="20"/>
        </w:rPr>
        <w:t xml:space="preserve"> el Estado consultó sobre </w:t>
      </w:r>
      <w:r w:rsidR="000535F7" w:rsidRPr="00900A7A">
        <w:rPr>
          <w:rFonts w:ascii="Verdana" w:hAnsi="Verdana"/>
          <w:sz w:val="20"/>
          <w:szCs w:val="20"/>
        </w:rPr>
        <w:t>cómo debe entenderse</w:t>
      </w:r>
      <w:r w:rsidR="00342005" w:rsidRPr="00900A7A">
        <w:rPr>
          <w:rFonts w:ascii="Verdana" w:hAnsi="Verdana"/>
          <w:sz w:val="20"/>
          <w:szCs w:val="20"/>
        </w:rPr>
        <w:t xml:space="preserve"> la aplicación del control de convencionalidad </w:t>
      </w:r>
      <w:r w:rsidR="00342005" w:rsidRPr="00900A7A">
        <w:rPr>
          <w:rFonts w:ascii="Verdana" w:hAnsi="Verdana"/>
          <w:i/>
          <w:iCs/>
          <w:sz w:val="20"/>
          <w:szCs w:val="20"/>
        </w:rPr>
        <w:t>ex officio</w:t>
      </w:r>
      <w:r w:rsidR="00342005" w:rsidRPr="00900A7A">
        <w:rPr>
          <w:rFonts w:ascii="Verdana" w:hAnsi="Verdana"/>
          <w:sz w:val="20"/>
          <w:szCs w:val="20"/>
        </w:rPr>
        <w:t xml:space="preserve"> </w:t>
      </w:r>
      <w:r w:rsidR="000535F7" w:rsidRPr="00900A7A">
        <w:rPr>
          <w:rFonts w:ascii="Verdana" w:hAnsi="Verdana"/>
          <w:sz w:val="20"/>
          <w:szCs w:val="20"/>
        </w:rPr>
        <w:t xml:space="preserve">y, por otro lado, </w:t>
      </w:r>
      <w:r w:rsidR="00342005" w:rsidRPr="00900A7A">
        <w:rPr>
          <w:rFonts w:ascii="Verdana" w:hAnsi="Verdana"/>
          <w:sz w:val="20"/>
          <w:szCs w:val="20"/>
        </w:rPr>
        <w:t>solicitó aclarar si el cumplimiento del referido punto resolutivo incluye la aplicación del artículo 7 de la Ley 879</w:t>
      </w:r>
      <w:r w:rsidR="00343D78" w:rsidRPr="00900A7A">
        <w:rPr>
          <w:rFonts w:ascii="Verdana" w:hAnsi="Verdana"/>
          <w:sz w:val="20"/>
          <w:szCs w:val="20"/>
        </w:rPr>
        <w:t xml:space="preserve"> </w:t>
      </w:r>
      <w:r w:rsidR="00342005" w:rsidRPr="00900A7A">
        <w:rPr>
          <w:rFonts w:ascii="Verdana" w:hAnsi="Verdana"/>
          <w:sz w:val="20"/>
          <w:szCs w:val="20"/>
        </w:rPr>
        <w:t>de 2016, Ley de Comisión de la Verdad.</w:t>
      </w:r>
    </w:p>
    <w:p w14:paraId="5A0DC02C" w14:textId="77777777" w:rsidR="00BC53B2" w:rsidRPr="00900A7A" w:rsidRDefault="00BC53B2" w:rsidP="00BC53B2">
      <w:pPr>
        <w:pStyle w:val="Prrafodelista"/>
        <w:spacing w:after="0" w:line="240" w:lineRule="auto"/>
        <w:ind w:left="0"/>
        <w:jc w:val="both"/>
        <w:rPr>
          <w:rFonts w:ascii="Verdana" w:hAnsi="Verdana"/>
          <w:sz w:val="20"/>
          <w:szCs w:val="20"/>
        </w:rPr>
      </w:pPr>
    </w:p>
    <w:p w14:paraId="64970BBD" w14:textId="6D70F841" w:rsidR="00655C4E" w:rsidRPr="00177F59" w:rsidRDefault="00C044CF" w:rsidP="002B4B25">
      <w:pPr>
        <w:pStyle w:val="Prrafodelista"/>
        <w:numPr>
          <w:ilvl w:val="0"/>
          <w:numId w:val="12"/>
        </w:numPr>
        <w:spacing w:after="0" w:line="240" w:lineRule="auto"/>
        <w:jc w:val="both"/>
        <w:rPr>
          <w:rFonts w:ascii="Verdana" w:hAnsi="Verdana"/>
          <w:color w:val="000000" w:themeColor="text1"/>
          <w:sz w:val="20"/>
          <w:szCs w:val="20"/>
        </w:rPr>
      </w:pPr>
      <w:r>
        <w:rPr>
          <w:rFonts w:ascii="Verdana" w:hAnsi="Verdana"/>
          <w:sz w:val="20"/>
          <w:szCs w:val="20"/>
        </w:rPr>
        <w:lastRenderedPageBreak/>
        <w:t>Al respecto</w:t>
      </w:r>
      <w:r w:rsidR="00F7595B">
        <w:rPr>
          <w:rFonts w:ascii="Verdana" w:hAnsi="Verdana"/>
          <w:sz w:val="20"/>
          <w:szCs w:val="20"/>
        </w:rPr>
        <w:t>,</w:t>
      </w:r>
      <w:r w:rsidR="00333397" w:rsidRPr="00900A7A">
        <w:rPr>
          <w:rFonts w:ascii="Verdana" w:hAnsi="Verdana"/>
          <w:sz w:val="20"/>
          <w:szCs w:val="20"/>
        </w:rPr>
        <w:t xml:space="preserve"> la Corte recuerda que </w:t>
      </w:r>
      <w:r w:rsidR="00DA404F">
        <w:rPr>
          <w:rFonts w:ascii="Verdana" w:hAnsi="Verdana"/>
          <w:sz w:val="20"/>
          <w:szCs w:val="20"/>
        </w:rPr>
        <w:t xml:space="preserve">el </w:t>
      </w:r>
      <w:r w:rsidR="00DA404F" w:rsidRPr="00187033">
        <w:rPr>
          <w:rFonts w:ascii="Verdana" w:hAnsi="Verdana"/>
          <w:sz w:val="20"/>
          <w:szCs w:val="20"/>
        </w:rPr>
        <w:t xml:space="preserve">control de convencionalidad </w:t>
      </w:r>
      <w:r w:rsidR="00F306AF" w:rsidRPr="00900A7A">
        <w:rPr>
          <w:rFonts w:ascii="Verdana" w:hAnsi="Verdana"/>
          <w:i/>
          <w:iCs/>
          <w:sz w:val="20"/>
          <w:szCs w:val="20"/>
        </w:rPr>
        <w:t>ex officio</w:t>
      </w:r>
      <w:r w:rsidR="00F306AF" w:rsidRPr="00900A7A">
        <w:rPr>
          <w:rFonts w:ascii="Verdana" w:hAnsi="Verdana"/>
          <w:sz w:val="20"/>
          <w:szCs w:val="20"/>
        </w:rPr>
        <w:t xml:space="preserve"> </w:t>
      </w:r>
      <w:r w:rsidR="00333397" w:rsidRPr="00900A7A">
        <w:rPr>
          <w:rFonts w:ascii="Verdana" w:hAnsi="Verdana"/>
          <w:sz w:val="20"/>
          <w:szCs w:val="20"/>
        </w:rPr>
        <w:t>es una obligación propia de todo poder, órgano o autoridad del Estado Parte en la Convención</w:t>
      </w:r>
      <w:r w:rsidR="00E819B3" w:rsidRPr="00900A7A">
        <w:rPr>
          <w:rStyle w:val="Refdenotaalpie"/>
          <w:rFonts w:ascii="Verdana" w:hAnsi="Verdana"/>
          <w:sz w:val="20"/>
          <w:szCs w:val="20"/>
        </w:rPr>
        <w:footnoteReference w:id="13"/>
      </w:r>
      <w:r w:rsidR="00333397" w:rsidRPr="00900A7A">
        <w:rPr>
          <w:rFonts w:ascii="Verdana" w:hAnsi="Verdana"/>
          <w:sz w:val="20"/>
          <w:szCs w:val="20"/>
        </w:rPr>
        <w:t>, en el marco de sus respectivas competencias y de las regulaciones procesales correspondientes</w:t>
      </w:r>
      <w:r w:rsidR="0069520C" w:rsidRPr="00900A7A">
        <w:rPr>
          <w:rStyle w:val="Refdenotaalpie"/>
          <w:rFonts w:ascii="Verdana" w:hAnsi="Verdana"/>
          <w:sz w:val="20"/>
          <w:szCs w:val="20"/>
        </w:rPr>
        <w:footnoteReference w:id="14"/>
      </w:r>
      <w:r w:rsidR="00333397" w:rsidRPr="00900A7A">
        <w:rPr>
          <w:rFonts w:ascii="Verdana" w:hAnsi="Verdana"/>
          <w:sz w:val="20"/>
          <w:szCs w:val="20"/>
        </w:rPr>
        <w:t xml:space="preserve">. </w:t>
      </w:r>
      <w:r w:rsidR="00FB69D8" w:rsidRPr="0054143B">
        <w:rPr>
          <w:rFonts w:ascii="Verdana" w:hAnsi="Verdana"/>
          <w:sz w:val="20"/>
          <w:szCs w:val="20"/>
        </w:rPr>
        <w:t xml:space="preserve">Así, la Corte considera que </w:t>
      </w:r>
      <w:r w:rsidR="003255D6" w:rsidRPr="0054143B">
        <w:rPr>
          <w:rFonts w:ascii="Verdana" w:hAnsi="Verdana"/>
          <w:sz w:val="20"/>
          <w:szCs w:val="20"/>
        </w:rPr>
        <w:t xml:space="preserve">las acciones que las autoridades internas adopten en el marco del ejercicio del control de convencionalidad no deben ser objeto de pronunciamiento en abstracto por parte de este </w:t>
      </w:r>
      <w:r w:rsidR="003255D6" w:rsidRPr="00FF3F1A">
        <w:rPr>
          <w:rFonts w:ascii="Verdana" w:hAnsi="Verdana"/>
          <w:sz w:val="20"/>
          <w:szCs w:val="20"/>
        </w:rPr>
        <w:t>Tribunal en la presente Sentencia.</w:t>
      </w:r>
      <w:r w:rsidR="00183937">
        <w:rPr>
          <w:rFonts w:ascii="Verdana" w:hAnsi="Verdana"/>
          <w:sz w:val="20"/>
          <w:szCs w:val="20"/>
        </w:rPr>
        <w:t xml:space="preserve"> En consecuencia, declara improcedente la solicitud de interpretación en este extremo.</w:t>
      </w:r>
    </w:p>
    <w:p w14:paraId="598962B1" w14:textId="77777777" w:rsidR="00177F59" w:rsidRPr="00177F59" w:rsidRDefault="00177F59" w:rsidP="00177F59">
      <w:pPr>
        <w:pStyle w:val="Prrafodelista"/>
        <w:rPr>
          <w:rFonts w:ascii="Verdana" w:hAnsi="Verdana"/>
          <w:color w:val="000000" w:themeColor="text1"/>
          <w:sz w:val="20"/>
          <w:szCs w:val="20"/>
        </w:rPr>
      </w:pPr>
    </w:p>
    <w:p w14:paraId="25F1E5D8" w14:textId="02C499C0" w:rsidR="00E50A9D" w:rsidRPr="00187033" w:rsidRDefault="00E50A9D" w:rsidP="00E50A9D">
      <w:pPr>
        <w:pStyle w:val="Prrafodelista"/>
        <w:numPr>
          <w:ilvl w:val="0"/>
          <w:numId w:val="12"/>
        </w:numPr>
        <w:spacing w:after="0" w:line="240" w:lineRule="auto"/>
        <w:jc w:val="both"/>
        <w:rPr>
          <w:rFonts w:ascii="Verdana" w:hAnsi="Verdana"/>
          <w:color w:val="000000" w:themeColor="text1"/>
          <w:sz w:val="20"/>
          <w:szCs w:val="20"/>
        </w:rPr>
      </w:pPr>
      <w:r w:rsidRPr="00187033">
        <w:rPr>
          <w:rFonts w:ascii="Verdana" w:hAnsi="Verdana"/>
          <w:color w:val="000000" w:themeColor="text1"/>
          <w:sz w:val="20"/>
          <w:szCs w:val="20"/>
        </w:rPr>
        <w:t>En ese sentido, es pertinente recordar que con independencia de las reformas legales que el Estado deba adoptar en cumplimiento a las medidas de reparación ordenadas por el Tribunal en sus sentencias, corresponde a las autoridades, de carácter judicial o de otra índole, cumplir adecuadamente con su obligación de ejercer el control de convencionalidad</w:t>
      </w:r>
      <w:r w:rsidRPr="00187033">
        <w:t xml:space="preserve"> </w:t>
      </w:r>
      <w:r w:rsidRPr="00187033">
        <w:rPr>
          <w:rFonts w:ascii="Verdana" w:hAnsi="Verdana"/>
          <w:i/>
          <w:color w:val="000000" w:themeColor="text1"/>
          <w:sz w:val="20"/>
          <w:szCs w:val="20"/>
        </w:rPr>
        <w:t>ex officio</w:t>
      </w:r>
      <w:r w:rsidRPr="00187033">
        <w:rPr>
          <w:rFonts w:ascii="Verdana" w:hAnsi="Verdana"/>
          <w:color w:val="000000" w:themeColor="text1"/>
          <w:sz w:val="20"/>
          <w:szCs w:val="20"/>
        </w:rPr>
        <w:t xml:space="preserve"> en el marco de sus respectivas competencias y así dotar de efectividad y vigencia a los derechos declarados como vulnerados en la decisión judicial interamericana. </w:t>
      </w:r>
    </w:p>
    <w:p w14:paraId="657279BC" w14:textId="77777777" w:rsidR="00177F59" w:rsidRPr="00187033" w:rsidRDefault="00177F59" w:rsidP="00177F59">
      <w:pPr>
        <w:pStyle w:val="Prrafodelista"/>
        <w:rPr>
          <w:rFonts w:ascii="Verdana" w:hAnsi="Verdana"/>
          <w:color w:val="000000" w:themeColor="text1"/>
          <w:sz w:val="20"/>
          <w:szCs w:val="20"/>
        </w:rPr>
      </w:pPr>
    </w:p>
    <w:p w14:paraId="3BAAE805" w14:textId="48F403AC" w:rsidR="00C044CF" w:rsidRPr="00187033" w:rsidRDefault="00E50A9D" w:rsidP="00177F59">
      <w:pPr>
        <w:pStyle w:val="Prrafodelista"/>
        <w:numPr>
          <w:ilvl w:val="0"/>
          <w:numId w:val="12"/>
        </w:numPr>
        <w:spacing w:after="0" w:line="240" w:lineRule="auto"/>
        <w:jc w:val="both"/>
        <w:rPr>
          <w:rFonts w:ascii="Verdana" w:hAnsi="Verdana"/>
          <w:color w:val="000000" w:themeColor="text1"/>
          <w:sz w:val="20"/>
          <w:szCs w:val="20"/>
        </w:rPr>
      </w:pPr>
      <w:r w:rsidRPr="00187033">
        <w:rPr>
          <w:rFonts w:ascii="Verdana" w:hAnsi="Verdana"/>
          <w:color w:val="000000" w:themeColor="text1"/>
          <w:sz w:val="20"/>
          <w:szCs w:val="20"/>
        </w:rPr>
        <w:t>Puesto que no s</w:t>
      </w:r>
      <w:proofErr w:type="spellStart"/>
      <w:r w:rsidRPr="00187033">
        <w:rPr>
          <w:rFonts w:ascii="Verdana" w:hAnsi="Verdana"/>
          <w:color w:val="000000" w:themeColor="text1"/>
          <w:sz w:val="20"/>
          <w:szCs w:val="20"/>
          <w:lang w:val="es-ES_tradnl"/>
        </w:rPr>
        <w:t>ó</w:t>
      </w:r>
      <w:proofErr w:type="spellEnd"/>
      <w:r w:rsidRPr="00187033">
        <w:rPr>
          <w:rFonts w:ascii="Verdana" w:hAnsi="Verdana"/>
          <w:color w:val="000000" w:themeColor="text1"/>
          <w:sz w:val="20"/>
          <w:szCs w:val="20"/>
        </w:rPr>
        <w:t>lo la supresión o adecuación de las normas en el derecho interno garantizan los derechos contenidos en la Convención Americana, de conformidad a la obligación comprendida en el artículo 2 de dicho instrumento</w:t>
      </w:r>
      <w:r w:rsidR="00D5264B">
        <w:rPr>
          <w:rFonts w:ascii="Verdana" w:hAnsi="Verdana"/>
          <w:color w:val="000000" w:themeColor="text1"/>
          <w:sz w:val="20"/>
          <w:szCs w:val="20"/>
        </w:rPr>
        <w:t>,</w:t>
      </w:r>
      <w:r w:rsidRPr="00187033">
        <w:rPr>
          <w:rFonts w:ascii="Verdana" w:hAnsi="Verdana"/>
          <w:color w:val="000000" w:themeColor="text1"/>
          <w:sz w:val="20"/>
          <w:szCs w:val="20"/>
        </w:rPr>
        <w:t xml:space="preserve"> </w:t>
      </w:r>
      <w:r w:rsidR="00D5264B">
        <w:rPr>
          <w:rFonts w:ascii="Verdana" w:hAnsi="Verdana"/>
          <w:color w:val="000000" w:themeColor="text1"/>
          <w:sz w:val="20"/>
          <w:szCs w:val="20"/>
        </w:rPr>
        <w:t>t</w:t>
      </w:r>
      <w:r w:rsidRPr="00187033">
        <w:rPr>
          <w:rFonts w:ascii="Verdana" w:hAnsi="Verdana"/>
          <w:color w:val="000000" w:themeColor="text1"/>
          <w:sz w:val="20"/>
          <w:szCs w:val="20"/>
        </w:rPr>
        <w:t xml:space="preserve">ambién se requiere el desarrollo de prácticas estatales conducentes a la observancia efectiva de los derechos y libertades en ella consagrados. En consecuencia, la existencia de una norma no garantiza por sí misma que su aplicación sea adecuada, toda vez que es necesario que la aplicación de las normas o su interpretación, tanto </w:t>
      </w:r>
      <w:r w:rsidR="00D5264B">
        <w:rPr>
          <w:rFonts w:ascii="Verdana" w:hAnsi="Verdana"/>
          <w:color w:val="000000" w:themeColor="text1"/>
          <w:sz w:val="20"/>
          <w:szCs w:val="20"/>
        </w:rPr>
        <w:t xml:space="preserve">en </w:t>
      </w:r>
      <w:r w:rsidRPr="00187033">
        <w:rPr>
          <w:rFonts w:ascii="Verdana" w:hAnsi="Verdana"/>
          <w:color w:val="000000" w:themeColor="text1"/>
          <w:sz w:val="20"/>
          <w:szCs w:val="20"/>
        </w:rPr>
        <w:t>prácticas jurisdiccionales, o de diversa índole, y manifestación del orden público estatal, se encuentren ajustadas al mismo fin que persigue el artículo 2 de la Convención</w:t>
      </w:r>
      <w:r w:rsidRPr="00187033">
        <w:rPr>
          <w:rStyle w:val="Refdenotaalpie"/>
          <w:rFonts w:ascii="Verdana" w:hAnsi="Verdana"/>
          <w:color w:val="000000" w:themeColor="text1"/>
          <w:sz w:val="20"/>
          <w:szCs w:val="20"/>
        </w:rPr>
        <w:footnoteReference w:id="15"/>
      </w:r>
      <w:r w:rsidRPr="00187033">
        <w:rPr>
          <w:rFonts w:ascii="Verdana" w:hAnsi="Verdana"/>
          <w:color w:val="000000" w:themeColor="text1"/>
          <w:sz w:val="20"/>
          <w:szCs w:val="20"/>
        </w:rPr>
        <w:t xml:space="preserve">. </w:t>
      </w:r>
    </w:p>
    <w:p w14:paraId="6937002B" w14:textId="77777777" w:rsidR="00F7595B" w:rsidRPr="00F7595B" w:rsidRDefault="00F7595B" w:rsidP="00F7595B">
      <w:pPr>
        <w:pStyle w:val="Prrafodelista"/>
        <w:spacing w:after="0" w:line="240" w:lineRule="auto"/>
        <w:ind w:left="0"/>
        <w:jc w:val="both"/>
        <w:rPr>
          <w:rFonts w:ascii="Verdana" w:hAnsi="Verdana"/>
          <w:color w:val="000000" w:themeColor="text1"/>
          <w:sz w:val="20"/>
          <w:szCs w:val="20"/>
        </w:rPr>
      </w:pPr>
    </w:p>
    <w:p w14:paraId="73812504" w14:textId="6160A31C" w:rsidR="00C90BEE" w:rsidRPr="001D4BF3" w:rsidRDefault="00E50A9D" w:rsidP="000909DC">
      <w:pPr>
        <w:pStyle w:val="Prrafodelista"/>
        <w:numPr>
          <w:ilvl w:val="0"/>
          <w:numId w:val="12"/>
        </w:numPr>
        <w:spacing w:after="0" w:line="240" w:lineRule="auto"/>
        <w:jc w:val="both"/>
        <w:rPr>
          <w:rFonts w:ascii="Verdana" w:hAnsi="Verdana"/>
          <w:color w:val="000000" w:themeColor="text1"/>
          <w:sz w:val="20"/>
          <w:szCs w:val="20"/>
        </w:rPr>
      </w:pPr>
      <w:r>
        <w:rPr>
          <w:rFonts w:ascii="Verdana" w:hAnsi="Verdana"/>
          <w:color w:val="000000" w:themeColor="text1"/>
          <w:sz w:val="20"/>
          <w:szCs w:val="20"/>
        </w:rPr>
        <w:t>En el presente caso,</w:t>
      </w:r>
      <w:r w:rsidR="00D613D2" w:rsidRPr="006A4AC1">
        <w:rPr>
          <w:rFonts w:ascii="Verdana" w:hAnsi="Verdana"/>
          <w:color w:val="000000" w:themeColor="text1"/>
          <w:sz w:val="20"/>
          <w:szCs w:val="20"/>
        </w:rPr>
        <w:t xml:space="preserve"> el texto del párrafo 197 de la Sentencia</w:t>
      </w:r>
      <w:r>
        <w:rPr>
          <w:rFonts w:ascii="Verdana" w:hAnsi="Verdana"/>
          <w:color w:val="000000" w:themeColor="text1"/>
          <w:sz w:val="20"/>
          <w:szCs w:val="20"/>
        </w:rPr>
        <w:t xml:space="preserve"> es</w:t>
      </w:r>
      <w:r w:rsidR="00D613D2" w:rsidRPr="006A4AC1">
        <w:rPr>
          <w:rFonts w:ascii="Verdana" w:hAnsi="Verdana"/>
          <w:color w:val="000000" w:themeColor="text1"/>
          <w:sz w:val="20"/>
          <w:szCs w:val="20"/>
        </w:rPr>
        <w:t xml:space="preserve"> claro </w:t>
      </w:r>
      <w:r w:rsidR="004A2A1C" w:rsidRPr="006A4AC1">
        <w:rPr>
          <w:rFonts w:ascii="Verdana" w:hAnsi="Verdana"/>
          <w:sz w:val="20"/>
          <w:szCs w:val="20"/>
        </w:rPr>
        <w:t xml:space="preserve">y preciso </w:t>
      </w:r>
      <w:r w:rsidR="009061F3">
        <w:rPr>
          <w:rFonts w:ascii="Verdana" w:hAnsi="Verdana"/>
          <w:sz w:val="20"/>
          <w:szCs w:val="20"/>
        </w:rPr>
        <w:t xml:space="preserve">al enunciar </w:t>
      </w:r>
      <w:r w:rsidR="000B5A63" w:rsidRPr="006A4AC1">
        <w:rPr>
          <w:rFonts w:ascii="Verdana" w:hAnsi="Verdana"/>
          <w:sz w:val="20"/>
          <w:szCs w:val="20"/>
        </w:rPr>
        <w:t xml:space="preserve">que el Estado deberá adecuar </w:t>
      </w:r>
      <w:r w:rsidR="00B50C53" w:rsidRPr="006A4AC1">
        <w:rPr>
          <w:rFonts w:ascii="Verdana" w:hAnsi="Verdana"/>
          <w:sz w:val="20"/>
          <w:szCs w:val="20"/>
        </w:rPr>
        <w:t xml:space="preserve">“el marco normativo de acceso a la información en casos </w:t>
      </w:r>
      <w:r w:rsidR="004868AD" w:rsidRPr="006A4AC1">
        <w:rPr>
          <w:rFonts w:ascii="Verdana" w:hAnsi="Verdana"/>
          <w:sz w:val="20"/>
          <w:szCs w:val="20"/>
        </w:rPr>
        <w:t>de presuntas violaciones a derechos humanos</w:t>
      </w:r>
      <w:r w:rsidR="00B50C53" w:rsidRPr="006A4AC1">
        <w:rPr>
          <w:rFonts w:ascii="Verdana" w:hAnsi="Verdana"/>
          <w:sz w:val="20"/>
          <w:szCs w:val="20"/>
        </w:rPr>
        <w:t>” incluyendo “</w:t>
      </w:r>
      <w:r w:rsidR="006A0B2D" w:rsidRPr="006A4AC1">
        <w:rPr>
          <w:rFonts w:ascii="Verdana" w:hAnsi="Verdana"/>
          <w:sz w:val="20"/>
          <w:szCs w:val="20"/>
        </w:rPr>
        <w:t>la normativa que rige la reserva de información de la Ley Orgánica de las Fuerzas Armadas cuando impida el esclarecimiento de la desaparición forzada de personas”</w:t>
      </w:r>
      <w:r w:rsidR="000B5A63" w:rsidRPr="006A4AC1">
        <w:rPr>
          <w:rFonts w:ascii="Verdana" w:hAnsi="Verdana"/>
          <w:sz w:val="20"/>
          <w:szCs w:val="20"/>
        </w:rPr>
        <w:t xml:space="preserve">. </w:t>
      </w:r>
      <w:r w:rsidR="0034065A" w:rsidRPr="006A4AC1">
        <w:rPr>
          <w:rFonts w:ascii="Verdana" w:hAnsi="Verdana"/>
          <w:sz w:val="20"/>
          <w:szCs w:val="20"/>
        </w:rPr>
        <w:t xml:space="preserve">Ante ello, </w:t>
      </w:r>
      <w:r w:rsidR="00EE099B">
        <w:rPr>
          <w:rFonts w:ascii="Verdana" w:hAnsi="Verdana"/>
          <w:sz w:val="20"/>
          <w:szCs w:val="20"/>
        </w:rPr>
        <w:t>e</w:t>
      </w:r>
      <w:r w:rsidR="00116039">
        <w:rPr>
          <w:rFonts w:ascii="Verdana" w:hAnsi="Verdana"/>
          <w:sz w:val="20"/>
          <w:szCs w:val="20"/>
        </w:rPr>
        <w:t>ste</w:t>
      </w:r>
      <w:r w:rsidR="0034065A" w:rsidRPr="006A4AC1">
        <w:rPr>
          <w:rFonts w:ascii="Verdana" w:hAnsi="Verdana"/>
          <w:sz w:val="20"/>
          <w:szCs w:val="20"/>
        </w:rPr>
        <w:t xml:space="preserve"> Tribunal advierte que no existe cuestión alguna que amerite aclaración </w:t>
      </w:r>
      <w:r w:rsidR="006A4AC1" w:rsidRPr="006A4AC1">
        <w:rPr>
          <w:rFonts w:ascii="Verdana" w:hAnsi="Verdana"/>
          <w:sz w:val="20"/>
          <w:szCs w:val="20"/>
        </w:rPr>
        <w:t>y</w:t>
      </w:r>
      <w:r w:rsidR="00EE099B">
        <w:rPr>
          <w:rFonts w:ascii="Verdana" w:hAnsi="Verdana"/>
          <w:sz w:val="20"/>
          <w:szCs w:val="20"/>
        </w:rPr>
        <w:t>,</w:t>
      </w:r>
      <w:r w:rsidR="006A4AC1" w:rsidRPr="006A4AC1">
        <w:rPr>
          <w:rFonts w:ascii="Verdana" w:hAnsi="Verdana"/>
          <w:sz w:val="20"/>
          <w:szCs w:val="20"/>
        </w:rPr>
        <w:t xml:space="preserve"> por tanto</w:t>
      </w:r>
      <w:r w:rsidR="00EE099B">
        <w:rPr>
          <w:rFonts w:ascii="Verdana" w:hAnsi="Verdana"/>
          <w:sz w:val="20"/>
          <w:szCs w:val="20"/>
        </w:rPr>
        <w:t>,</w:t>
      </w:r>
      <w:r w:rsidR="006A4AC1" w:rsidRPr="006A4AC1">
        <w:rPr>
          <w:rFonts w:ascii="Verdana" w:hAnsi="Verdana"/>
          <w:sz w:val="20"/>
          <w:szCs w:val="20"/>
        </w:rPr>
        <w:t xml:space="preserve"> desestima la solicitud del Estado al respecto.</w:t>
      </w:r>
    </w:p>
    <w:p w14:paraId="5F301B17" w14:textId="77777777" w:rsidR="001D4BF3" w:rsidRPr="001D4BF3" w:rsidRDefault="001D4BF3" w:rsidP="001D4BF3">
      <w:pPr>
        <w:pStyle w:val="Prrafodelista"/>
        <w:rPr>
          <w:rFonts w:ascii="Verdana" w:hAnsi="Verdana"/>
          <w:color w:val="000000" w:themeColor="text1"/>
          <w:sz w:val="20"/>
          <w:szCs w:val="20"/>
        </w:rPr>
      </w:pPr>
    </w:p>
    <w:p w14:paraId="779745EC" w14:textId="1AFCDD6C" w:rsidR="001D4BF3" w:rsidRPr="001D4BF3" w:rsidRDefault="001D4BF3" w:rsidP="001D4BF3">
      <w:pPr>
        <w:pStyle w:val="Prrafodelista"/>
        <w:numPr>
          <w:ilvl w:val="0"/>
          <w:numId w:val="20"/>
        </w:numPr>
        <w:jc w:val="both"/>
        <w:rPr>
          <w:rFonts w:ascii="Verdana" w:eastAsia="Times" w:hAnsi="Verdana"/>
          <w:b/>
          <w:bCs/>
          <w:color w:val="000000" w:themeColor="text1"/>
          <w:sz w:val="20"/>
          <w:szCs w:val="20"/>
        </w:rPr>
      </w:pPr>
      <w:r w:rsidRPr="001D4BF3">
        <w:rPr>
          <w:rFonts w:ascii="Verdana" w:eastAsia="Times" w:hAnsi="Verdana"/>
          <w:b/>
          <w:bCs/>
          <w:color w:val="000000" w:themeColor="text1"/>
          <w:sz w:val="20"/>
          <w:szCs w:val="20"/>
        </w:rPr>
        <w:t>Solicitud de interpretación presentada</w:t>
      </w:r>
      <w:r w:rsidRPr="001D4BF3">
        <w:rPr>
          <w:rFonts w:ascii="Verdana" w:hAnsi="Verdana"/>
          <w:b/>
          <w:bCs/>
          <w:color w:val="000000" w:themeColor="text1"/>
          <w:sz w:val="20"/>
          <w:szCs w:val="20"/>
        </w:rPr>
        <w:t xml:space="preserve"> </w:t>
      </w:r>
      <w:r w:rsidRPr="001D4BF3">
        <w:rPr>
          <w:rFonts w:ascii="Verdana" w:eastAsia="Times" w:hAnsi="Verdana"/>
          <w:b/>
          <w:bCs/>
          <w:color w:val="000000" w:themeColor="text1"/>
          <w:sz w:val="20"/>
          <w:szCs w:val="20"/>
        </w:rPr>
        <w:t>por la señora Flores Bedregal</w:t>
      </w:r>
    </w:p>
    <w:p w14:paraId="01625910" w14:textId="77777777" w:rsidR="001D4BF3" w:rsidRPr="00F844E8" w:rsidRDefault="001D4BF3" w:rsidP="001D4BF3">
      <w:pPr>
        <w:pStyle w:val="Prrafodelista"/>
        <w:spacing w:after="0" w:line="240" w:lineRule="auto"/>
        <w:jc w:val="both"/>
        <w:rPr>
          <w:rFonts w:ascii="Verdana" w:hAnsi="Verdana"/>
          <w:b/>
          <w:color w:val="000000" w:themeColor="text1"/>
          <w:sz w:val="20"/>
          <w:szCs w:val="20"/>
        </w:rPr>
      </w:pPr>
    </w:p>
    <w:p w14:paraId="751FF91C" w14:textId="6F89945D" w:rsidR="001D4BF3" w:rsidRDefault="001D4BF3" w:rsidP="004151C1">
      <w:pPr>
        <w:spacing w:after="0"/>
        <w:ind w:firstLine="708"/>
        <w:jc w:val="both"/>
        <w:rPr>
          <w:rFonts w:ascii="Verdana" w:hAnsi="Verdana"/>
          <w:b/>
          <w:i/>
          <w:iCs/>
          <w:sz w:val="20"/>
          <w:szCs w:val="20"/>
        </w:rPr>
      </w:pPr>
      <w:r w:rsidRPr="002D4CD2">
        <w:rPr>
          <w:rFonts w:ascii="Verdana" w:hAnsi="Verdana"/>
          <w:b/>
          <w:i/>
          <w:iCs/>
          <w:sz w:val="20"/>
          <w:szCs w:val="20"/>
        </w:rPr>
        <w:t>B.1. Argumentos de las partes y la Comisión</w:t>
      </w:r>
    </w:p>
    <w:p w14:paraId="02C7B938" w14:textId="77777777" w:rsidR="004151C1" w:rsidRPr="004151C1" w:rsidRDefault="004151C1" w:rsidP="004151C1">
      <w:pPr>
        <w:spacing w:after="0"/>
        <w:ind w:firstLine="708"/>
        <w:jc w:val="both"/>
        <w:rPr>
          <w:rFonts w:ascii="Verdana" w:hAnsi="Verdana"/>
          <w:b/>
          <w:i/>
          <w:iCs/>
          <w:sz w:val="20"/>
          <w:szCs w:val="20"/>
        </w:rPr>
      </w:pPr>
    </w:p>
    <w:p w14:paraId="4675F19B" w14:textId="6E4B9B4C" w:rsidR="006C5B83" w:rsidRPr="00177F59" w:rsidRDefault="00991D2C" w:rsidP="00991D2C">
      <w:pPr>
        <w:pStyle w:val="Prrafodelista"/>
        <w:numPr>
          <w:ilvl w:val="0"/>
          <w:numId w:val="12"/>
        </w:numPr>
        <w:spacing w:after="0" w:line="240" w:lineRule="auto"/>
        <w:jc w:val="both"/>
        <w:rPr>
          <w:rFonts w:ascii="Verdana" w:hAnsi="Verdana"/>
          <w:color w:val="000000" w:themeColor="text1"/>
          <w:sz w:val="20"/>
          <w:szCs w:val="20"/>
        </w:rPr>
      </w:pPr>
      <w:r w:rsidRPr="001D4BF3">
        <w:rPr>
          <w:rFonts w:ascii="Verdana" w:hAnsi="Verdana"/>
          <w:sz w:val="20"/>
          <w:szCs w:val="20"/>
        </w:rPr>
        <w:t>La</w:t>
      </w:r>
      <w:r w:rsidR="006C5B83">
        <w:rPr>
          <w:rFonts w:ascii="Verdana" w:hAnsi="Verdana"/>
          <w:sz w:val="20"/>
          <w:szCs w:val="20"/>
        </w:rPr>
        <w:t xml:space="preserve"> solicitud de la</w:t>
      </w:r>
      <w:r w:rsidRPr="001D4BF3">
        <w:rPr>
          <w:rFonts w:ascii="Verdana" w:hAnsi="Verdana"/>
          <w:sz w:val="20"/>
          <w:szCs w:val="20"/>
        </w:rPr>
        <w:t xml:space="preserve"> </w:t>
      </w:r>
      <w:r w:rsidRPr="001D4BF3">
        <w:rPr>
          <w:rFonts w:ascii="Verdana" w:hAnsi="Verdana"/>
          <w:b/>
          <w:bCs/>
          <w:i/>
          <w:iCs/>
          <w:sz w:val="20"/>
          <w:szCs w:val="20"/>
        </w:rPr>
        <w:t xml:space="preserve">señora Flores Bedregal </w:t>
      </w:r>
      <w:r w:rsidRPr="001D4BF3">
        <w:rPr>
          <w:rFonts w:ascii="Verdana" w:hAnsi="Verdana"/>
          <w:sz w:val="20"/>
          <w:szCs w:val="20"/>
        </w:rPr>
        <w:t xml:space="preserve">se refirió a varios aspectos de la Sentencia </w:t>
      </w:r>
      <w:r w:rsidR="006C5B83">
        <w:rPr>
          <w:rFonts w:ascii="Verdana" w:hAnsi="Verdana"/>
          <w:sz w:val="20"/>
          <w:szCs w:val="20"/>
        </w:rPr>
        <w:t xml:space="preserve">que tocan lo que ella </w:t>
      </w:r>
      <w:r w:rsidRPr="001D4BF3">
        <w:rPr>
          <w:rFonts w:ascii="Verdana" w:hAnsi="Verdana"/>
          <w:sz w:val="20"/>
          <w:szCs w:val="20"/>
        </w:rPr>
        <w:t>denomin</w:t>
      </w:r>
      <w:r w:rsidR="006C5B83">
        <w:rPr>
          <w:rFonts w:ascii="Verdana" w:hAnsi="Verdana"/>
          <w:sz w:val="20"/>
          <w:szCs w:val="20"/>
        </w:rPr>
        <w:t>a como</w:t>
      </w:r>
      <w:r w:rsidRPr="001D4BF3">
        <w:rPr>
          <w:rFonts w:ascii="Verdana" w:hAnsi="Verdana"/>
          <w:sz w:val="20"/>
          <w:szCs w:val="20"/>
        </w:rPr>
        <w:t xml:space="preserve"> “narrativas falsas del Estado” en relación con: </w:t>
      </w:r>
      <w:r w:rsidR="004F3DB1">
        <w:rPr>
          <w:rFonts w:ascii="Verdana" w:hAnsi="Verdana"/>
          <w:sz w:val="20"/>
          <w:szCs w:val="20"/>
        </w:rPr>
        <w:t>a</w:t>
      </w:r>
      <w:r w:rsidRPr="001D4BF3">
        <w:rPr>
          <w:rFonts w:ascii="Verdana" w:hAnsi="Verdana"/>
          <w:sz w:val="20"/>
          <w:szCs w:val="20"/>
        </w:rPr>
        <w:t xml:space="preserve">) los hechos </w:t>
      </w:r>
      <w:r w:rsidRPr="00B82A03">
        <w:rPr>
          <w:rFonts w:ascii="Verdana" w:hAnsi="Verdana"/>
          <w:sz w:val="20"/>
          <w:szCs w:val="20"/>
        </w:rPr>
        <w:t>ocurridos el 17 de julio de 1980 respecto a la muerte</w:t>
      </w:r>
      <w:r w:rsidR="00FF2E1A">
        <w:rPr>
          <w:rFonts w:ascii="Verdana" w:hAnsi="Verdana"/>
          <w:sz w:val="20"/>
          <w:szCs w:val="20"/>
        </w:rPr>
        <w:t xml:space="preserve"> y búsqueda</w:t>
      </w:r>
      <w:r w:rsidRPr="00B82A03">
        <w:rPr>
          <w:rFonts w:ascii="Verdana" w:hAnsi="Verdana"/>
          <w:sz w:val="20"/>
          <w:szCs w:val="20"/>
        </w:rPr>
        <w:t xml:space="preserve"> de </w:t>
      </w:r>
      <w:r w:rsidR="006C5B83">
        <w:rPr>
          <w:rFonts w:ascii="Verdana" w:hAnsi="Verdana"/>
          <w:sz w:val="20"/>
          <w:szCs w:val="20"/>
        </w:rPr>
        <w:t xml:space="preserve">los restos de </w:t>
      </w:r>
      <w:r w:rsidRPr="00B82A03">
        <w:rPr>
          <w:rFonts w:ascii="Verdana" w:hAnsi="Verdana"/>
          <w:sz w:val="20"/>
          <w:szCs w:val="20"/>
        </w:rPr>
        <w:t xml:space="preserve">Juan Carlos Flores Bedregal; </w:t>
      </w:r>
      <w:r w:rsidR="004F3DB1">
        <w:rPr>
          <w:rFonts w:ascii="Verdana" w:hAnsi="Verdana"/>
          <w:sz w:val="20"/>
          <w:szCs w:val="20"/>
        </w:rPr>
        <w:t>b</w:t>
      </w:r>
      <w:r w:rsidRPr="00B82A03">
        <w:rPr>
          <w:rFonts w:ascii="Verdana" w:hAnsi="Verdana"/>
          <w:sz w:val="20"/>
          <w:szCs w:val="20"/>
        </w:rPr>
        <w:t>) la exhumación de los restos de Juan Carlos Flores Bedregal</w:t>
      </w:r>
      <w:r w:rsidR="00896346" w:rsidRPr="00B82A03">
        <w:rPr>
          <w:rFonts w:ascii="Verdana" w:hAnsi="Verdana"/>
          <w:sz w:val="20"/>
          <w:szCs w:val="20"/>
        </w:rPr>
        <w:t xml:space="preserve"> en 1992</w:t>
      </w:r>
      <w:r w:rsidRPr="00B82A03">
        <w:rPr>
          <w:rFonts w:ascii="Verdana" w:hAnsi="Verdana"/>
          <w:sz w:val="20"/>
          <w:szCs w:val="20"/>
        </w:rPr>
        <w:t xml:space="preserve">; </w:t>
      </w:r>
      <w:r w:rsidR="004F3DB1">
        <w:rPr>
          <w:rFonts w:ascii="Verdana" w:hAnsi="Verdana"/>
          <w:sz w:val="20"/>
          <w:szCs w:val="20"/>
        </w:rPr>
        <w:t>c</w:t>
      </w:r>
      <w:r w:rsidRPr="00B82A03">
        <w:rPr>
          <w:rFonts w:ascii="Verdana" w:hAnsi="Verdana"/>
          <w:sz w:val="20"/>
          <w:szCs w:val="20"/>
        </w:rPr>
        <w:t xml:space="preserve">) </w:t>
      </w:r>
      <w:r w:rsidR="00B10326" w:rsidRPr="00B82A03">
        <w:rPr>
          <w:rFonts w:ascii="Verdana" w:hAnsi="Verdana"/>
          <w:sz w:val="20"/>
          <w:szCs w:val="20"/>
        </w:rPr>
        <w:t xml:space="preserve">los procesos penales para investigar el golpe de </w:t>
      </w:r>
      <w:r w:rsidR="0040753B">
        <w:rPr>
          <w:rFonts w:ascii="Verdana" w:hAnsi="Verdana"/>
          <w:sz w:val="20"/>
          <w:szCs w:val="20"/>
        </w:rPr>
        <w:t>E</w:t>
      </w:r>
      <w:r w:rsidR="00B10326" w:rsidRPr="00B82A03">
        <w:rPr>
          <w:rFonts w:ascii="Verdana" w:hAnsi="Verdana"/>
          <w:sz w:val="20"/>
          <w:szCs w:val="20"/>
        </w:rPr>
        <w:t xml:space="preserve">stado de </w:t>
      </w:r>
      <w:r w:rsidR="00B10326" w:rsidRPr="00B82A03">
        <w:rPr>
          <w:rFonts w:ascii="Verdana" w:hAnsi="Verdana"/>
          <w:sz w:val="20"/>
          <w:szCs w:val="20"/>
        </w:rPr>
        <w:lastRenderedPageBreak/>
        <w:t>17 de julio de 1980</w:t>
      </w:r>
      <w:r w:rsidRPr="00B82A03">
        <w:rPr>
          <w:rFonts w:ascii="Verdana" w:hAnsi="Verdana"/>
          <w:sz w:val="20"/>
          <w:szCs w:val="20"/>
        </w:rPr>
        <w:t xml:space="preserve">; </w:t>
      </w:r>
      <w:r w:rsidR="004F3DB1">
        <w:rPr>
          <w:rFonts w:ascii="Verdana" w:hAnsi="Verdana"/>
          <w:sz w:val="20"/>
          <w:szCs w:val="20"/>
        </w:rPr>
        <w:t>d</w:t>
      </w:r>
      <w:r w:rsidR="006F0BF1" w:rsidRPr="00B82A03">
        <w:rPr>
          <w:rFonts w:ascii="Verdana" w:hAnsi="Verdana"/>
          <w:sz w:val="20"/>
          <w:szCs w:val="20"/>
        </w:rPr>
        <w:t xml:space="preserve">) </w:t>
      </w:r>
      <w:r w:rsidR="0058343B" w:rsidRPr="00B82A03">
        <w:rPr>
          <w:rFonts w:ascii="Verdana" w:hAnsi="Verdana"/>
          <w:sz w:val="20"/>
          <w:szCs w:val="20"/>
        </w:rPr>
        <w:t xml:space="preserve">la declaratoria judicial de la muerte de Juan Carlos Flores Bedregal y el reconocimiento </w:t>
      </w:r>
      <w:r w:rsidR="006C5B83">
        <w:rPr>
          <w:rFonts w:ascii="Verdana" w:hAnsi="Verdana"/>
          <w:sz w:val="20"/>
          <w:szCs w:val="20"/>
        </w:rPr>
        <w:t>d</w:t>
      </w:r>
      <w:r w:rsidR="0058343B" w:rsidRPr="00B82A03">
        <w:rPr>
          <w:rFonts w:ascii="Verdana" w:hAnsi="Verdana"/>
          <w:sz w:val="20"/>
          <w:szCs w:val="20"/>
        </w:rPr>
        <w:t xml:space="preserve">e la señora Adela Villamil como parte lesionada; y </w:t>
      </w:r>
      <w:r w:rsidR="004F3DB1">
        <w:rPr>
          <w:rFonts w:ascii="Verdana" w:hAnsi="Verdana"/>
          <w:sz w:val="20"/>
          <w:szCs w:val="20"/>
        </w:rPr>
        <w:t>e</w:t>
      </w:r>
      <w:r w:rsidR="0058343B" w:rsidRPr="00B82A03">
        <w:rPr>
          <w:rFonts w:ascii="Verdana" w:hAnsi="Verdana"/>
          <w:sz w:val="20"/>
          <w:szCs w:val="20"/>
        </w:rPr>
        <w:t>)</w:t>
      </w:r>
      <w:r w:rsidR="006E78B5" w:rsidRPr="00B82A03">
        <w:rPr>
          <w:rFonts w:ascii="Verdana" w:hAnsi="Verdana"/>
          <w:sz w:val="20"/>
          <w:szCs w:val="20"/>
        </w:rPr>
        <w:t xml:space="preserve"> la desclasificación de algunos archivos </w:t>
      </w:r>
      <w:r w:rsidR="006C5B83">
        <w:rPr>
          <w:rFonts w:ascii="Verdana" w:hAnsi="Verdana"/>
          <w:sz w:val="20"/>
          <w:szCs w:val="20"/>
        </w:rPr>
        <w:t>de las Fuerzas Armadas</w:t>
      </w:r>
      <w:r w:rsidR="0066631A" w:rsidRPr="00B82A03">
        <w:rPr>
          <w:rFonts w:ascii="Verdana" w:hAnsi="Verdana"/>
          <w:sz w:val="20"/>
          <w:szCs w:val="20"/>
        </w:rPr>
        <w:t xml:space="preserve">. </w:t>
      </w:r>
    </w:p>
    <w:p w14:paraId="3076F003" w14:textId="77777777" w:rsidR="00177F59" w:rsidRPr="00177F59" w:rsidRDefault="00177F59" w:rsidP="00177F59">
      <w:pPr>
        <w:pStyle w:val="Prrafodelista"/>
        <w:spacing w:after="0" w:line="240" w:lineRule="auto"/>
        <w:ind w:left="0"/>
        <w:jc w:val="both"/>
        <w:rPr>
          <w:rFonts w:ascii="Verdana" w:hAnsi="Verdana"/>
          <w:color w:val="000000" w:themeColor="text1"/>
          <w:sz w:val="20"/>
          <w:szCs w:val="20"/>
        </w:rPr>
      </w:pPr>
    </w:p>
    <w:p w14:paraId="1A1E20B7" w14:textId="793FCB6C" w:rsidR="006C5B83" w:rsidRPr="00177F59" w:rsidRDefault="00991D2C" w:rsidP="006C5B83">
      <w:pPr>
        <w:pStyle w:val="Prrafodelista"/>
        <w:numPr>
          <w:ilvl w:val="0"/>
          <w:numId w:val="12"/>
        </w:numPr>
        <w:spacing w:after="0" w:line="240" w:lineRule="auto"/>
        <w:jc w:val="both"/>
        <w:rPr>
          <w:rFonts w:ascii="Verdana" w:hAnsi="Verdana"/>
          <w:color w:val="000000" w:themeColor="text1"/>
          <w:sz w:val="20"/>
          <w:szCs w:val="20"/>
        </w:rPr>
      </w:pPr>
      <w:r w:rsidRPr="00177F59">
        <w:rPr>
          <w:rFonts w:ascii="Verdana" w:hAnsi="Verdana"/>
          <w:sz w:val="20"/>
          <w:szCs w:val="20"/>
        </w:rPr>
        <w:t>Además, l</w:t>
      </w:r>
      <w:r w:rsidRPr="00177F59">
        <w:rPr>
          <w:rFonts w:ascii="Verdana" w:hAnsi="Verdana"/>
          <w:sz w:val="20"/>
          <w:szCs w:val="20"/>
          <w:lang w:val="es-ES"/>
        </w:rPr>
        <w:t xml:space="preserve">a </w:t>
      </w:r>
      <w:r w:rsidR="00DC0DEE" w:rsidRPr="00177F59">
        <w:rPr>
          <w:rFonts w:ascii="Verdana" w:hAnsi="Verdana"/>
          <w:sz w:val="20"/>
          <w:szCs w:val="20"/>
          <w:lang w:val="es-ES"/>
        </w:rPr>
        <w:t>señora Flores Bedregal</w:t>
      </w:r>
      <w:r w:rsidR="001360AD" w:rsidRPr="00177F59">
        <w:rPr>
          <w:rFonts w:ascii="Verdana" w:hAnsi="Verdana"/>
          <w:sz w:val="20"/>
          <w:szCs w:val="20"/>
          <w:lang w:val="es-ES"/>
        </w:rPr>
        <w:t xml:space="preserve"> realizó solicit</w:t>
      </w:r>
      <w:r w:rsidR="00FF1DF7" w:rsidRPr="00177F59">
        <w:rPr>
          <w:rFonts w:ascii="Verdana" w:hAnsi="Verdana"/>
          <w:sz w:val="20"/>
          <w:szCs w:val="20"/>
          <w:lang w:val="es-ES"/>
        </w:rPr>
        <w:t>udes y preguntas en relación con:</w:t>
      </w:r>
      <w:r w:rsidR="00DC0DEE" w:rsidRPr="00177F59">
        <w:rPr>
          <w:rFonts w:ascii="Verdana" w:hAnsi="Verdana"/>
          <w:sz w:val="20"/>
          <w:szCs w:val="20"/>
          <w:lang w:val="es-ES"/>
        </w:rPr>
        <w:t xml:space="preserve"> </w:t>
      </w:r>
      <w:r w:rsidR="004F3DB1" w:rsidRPr="00177F59">
        <w:rPr>
          <w:rFonts w:ascii="Verdana" w:hAnsi="Verdana"/>
          <w:sz w:val="20"/>
          <w:szCs w:val="20"/>
          <w:lang w:val="es-ES"/>
        </w:rPr>
        <w:t>f</w:t>
      </w:r>
      <w:r w:rsidR="00FF1DF7" w:rsidRPr="00177F59">
        <w:rPr>
          <w:rFonts w:ascii="Verdana" w:hAnsi="Verdana"/>
          <w:sz w:val="20"/>
          <w:szCs w:val="20"/>
          <w:lang w:val="es-ES"/>
        </w:rPr>
        <w:t xml:space="preserve">) </w:t>
      </w:r>
      <w:r w:rsidR="00883655" w:rsidRPr="00177F59">
        <w:rPr>
          <w:rFonts w:ascii="Verdana" w:hAnsi="Verdana"/>
          <w:sz w:val="20"/>
          <w:szCs w:val="20"/>
          <w:lang w:val="es-ES"/>
        </w:rPr>
        <w:t>cuáles son los mecanismos de la sentencia</w:t>
      </w:r>
      <w:r w:rsidR="006C5B83" w:rsidRPr="00177F59">
        <w:rPr>
          <w:rFonts w:ascii="Verdana" w:hAnsi="Verdana"/>
          <w:sz w:val="20"/>
          <w:szCs w:val="20"/>
          <w:lang w:val="es-ES"/>
        </w:rPr>
        <w:t xml:space="preserve"> a</w:t>
      </w:r>
      <w:r w:rsidR="00883655" w:rsidRPr="00177F59">
        <w:rPr>
          <w:rFonts w:ascii="Verdana" w:hAnsi="Verdana"/>
          <w:sz w:val="20"/>
          <w:szCs w:val="20"/>
          <w:lang w:val="es-ES"/>
        </w:rPr>
        <w:t xml:space="preserve"> activar </w:t>
      </w:r>
      <w:r w:rsidR="006C5B83" w:rsidRPr="00177F59">
        <w:rPr>
          <w:rFonts w:ascii="Verdana" w:hAnsi="Verdana"/>
          <w:sz w:val="20"/>
          <w:szCs w:val="20"/>
          <w:lang w:val="es-ES"/>
        </w:rPr>
        <w:t>a fin de</w:t>
      </w:r>
      <w:r w:rsidR="00883655" w:rsidRPr="00177F59">
        <w:rPr>
          <w:rFonts w:ascii="Verdana" w:hAnsi="Verdana"/>
          <w:sz w:val="20"/>
          <w:szCs w:val="20"/>
          <w:lang w:val="es-ES"/>
        </w:rPr>
        <w:t xml:space="preserve"> obtener justicia </w:t>
      </w:r>
      <w:r w:rsidR="00D562AC" w:rsidRPr="00177F59">
        <w:rPr>
          <w:rFonts w:ascii="Verdana" w:hAnsi="Verdana"/>
          <w:sz w:val="20"/>
          <w:szCs w:val="20"/>
          <w:lang w:val="es-ES"/>
        </w:rPr>
        <w:t xml:space="preserve">respecto de </w:t>
      </w:r>
      <w:r w:rsidR="00FF1DF7" w:rsidRPr="00177F59">
        <w:rPr>
          <w:rFonts w:ascii="Verdana" w:hAnsi="Verdana"/>
          <w:sz w:val="20"/>
          <w:szCs w:val="20"/>
          <w:lang w:val="es-ES"/>
        </w:rPr>
        <w:t>la</w:t>
      </w:r>
      <w:r w:rsidR="008B3085" w:rsidRPr="00177F59">
        <w:rPr>
          <w:rFonts w:ascii="Verdana" w:hAnsi="Verdana"/>
          <w:sz w:val="20"/>
          <w:szCs w:val="20"/>
          <w:lang w:val="es-ES"/>
        </w:rPr>
        <w:t>s</w:t>
      </w:r>
      <w:r w:rsidR="00FF1DF7" w:rsidRPr="00177F59">
        <w:rPr>
          <w:rFonts w:ascii="Verdana" w:hAnsi="Verdana"/>
          <w:sz w:val="20"/>
          <w:szCs w:val="20"/>
          <w:lang w:val="es-ES"/>
        </w:rPr>
        <w:t xml:space="preserve"> responsabilidades de los</w:t>
      </w:r>
      <w:r w:rsidR="00D562AC" w:rsidRPr="00177F59">
        <w:rPr>
          <w:rFonts w:ascii="Verdana" w:hAnsi="Verdana"/>
          <w:sz w:val="20"/>
          <w:szCs w:val="20"/>
          <w:lang w:val="es-ES"/>
        </w:rPr>
        <w:t xml:space="preserve"> superiores</w:t>
      </w:r>
      <w:r w:rsidR="00FF1DF7" w:rsidRPr="00177F59">
        <w:rPr>
          <w:rFonts w:ascii="Verdana" w:hAnsi="Verdana"/>
          <w:sz w:val="20"/>
          <w:szCs w:val="20"/>
          <w:lang w:val="es-ES"/>
        </w:rPr>
        <w:t xml:space="preserve"> en relación con las desapariciones forzadas ocurridas en Bolivia, </w:t>
      </w:r>
      <w:r w:rsidR="00A94DE5" w:rsidRPr="00177F59">
        <w:rPr>
          <w:rFonts w:ascii="Verdana" w:hAnsi="Verdana"/>
          <w:sz w:val="20"/>
          <w:szCs w:val="20"/>
          <w:lang w:val="es-ES"/>
        </w:rPr>
        <w:t>g</w:t>
      </w:r>
      <w:r w:rsidR="00FF1DF7" w:rsidRPr="00177F59">
        <w:rPr>
          <w:rFonts w:ascii="Verdana" w:hAnsi="Verdana"/>
          <w:sz w:val="20"/>
          <w:szCs w:val="20"/>
          <w:lang w:val="es-ES"/>
        </w:rPr>
        <w:t>)</w:t>
      </w:r>
      <w:r w:rsidR="00D562AC" w:rsidRPr="00177F59">
        <w:rPr>
          <w:rFonts w:ascii="Verdana" w:hAnsi="Verdana"/>
          <w:sz w:val="20"/>
          <w:szCs w:val="20"/>
          <w:lang w:val="es-ES"/>
        </w:rPr>
        <w:t xml:space="preserve"> </w:t>
      </w:r>
      <w:r w:rsidR="00A01A2E" w:rsidRPr="00177F59">
        <w:rPr>
          <w:rFonts w:ascii="Verdana" w:hAnsi="Verdana"/>
          <w:sz w:val="20"/>
          <w:szCs w:val="20"/>
          <w:lang w:val="es-ES"/>
        </w:rPr>
        <w:t xml:space="preserve">cómo deben comenzar la </w:t>
      </w:r>
      <w:r w:rsidR="00C93B9D" w:rsidRPr="00177F59">
        <w:rPr>
          <w:rFonts w:ascii="Verdana" w:hAnsi="Verdana"/>
          <w:sz w:val="20"/>
          <w:szCs w:val="20"/>
          <w:lang w:val="es-ES"/>
        </w:rPr>
        <w:t>implementación</w:t>
      </w:r>
      <w:r w:rsidR="00A01A2E" w:rsidRPr="00177F59">
        <w:rPr>
          <w:rFonts w:ascii="Verdana" w:hAnsi="Verdana"/>
          <w:sz w:val="20"/>
          <w:szCs w:val="20"/>
          <w:lang w:val="es-ES"/>
        </w:rPr>
        <w:t xml:space="preserve"> de la</w:t>
      </w:r>
      <w:r w:rsidR="00C93B9D" w:rsidRPr="00177F59">
        <w:rPr>
          <w:rFonts w:ascii="Verdana" w:hAnsi="Verdana"/>
          <w:sz w:val="20"/>
          <w:szCs w:val="20"/>
          <w:lang w:val="es-ES"/>
        </w:rPr>
        <w:t xml:space="preserve"> reparación relacionada con la </w:t>
      </w:r>
      <w:r w:rsidR="009201DF" w:rsidRPr="00177F59">
        <w:rPr>
          <w:rFonts w:ascii="Verdana" w:hAnsi="Verdana"/>
          <w:sz w:val="20"/>
          <w:szCs w:val="20"/>
          <w:lang w:val="es-ES"/>
        </w:rPr>
        <w:t>investigación</w:t>
      </w:r>
      <w:r w:rsidR="00C93B9D" w:rsidRPr="00177F59">
        <w:rPr>
          <w:rFonts w:ascii="Verdana" w:hAnsi="Verdana"/>
          <w:sz w:val="20"/>
          <w:szCs w:val="20"/>
          <w:lang w:val="es-ES"/>
        </w:rPr>
        <w:t xml:space="preserve"> de</w:t>
      </w:r>
      <w:r w:rsidR="009201DF" w:rsidRPr="00177F59">
        <w:rPr>
          <w:rFonts w:ascii="Verdana" w:hAnsi="Verdana"/>
          <w:sz w:val="20"/>
          <w:szCs w:val="20"/>
          <w:lang w:val="es-ES"/>
        </w:rPr>
        <w:t xml:space="preserve"> </w:t>
      </w:r>
      <w:r w:rsidR="00C93B9D" w:rsidRPr="00177F59">
        <w:rPr>
          <w:rFonts w:ascii="Verdana" w:hAnsi="Verdana"/>
          <w:sz w:val="20"/>
          <w:szCs w:val="20"/>
          <w:lang w:val="es-ES"/>
        </w:rPr>
        <w:t>l</w:t>
      </w:r>
      <w:r w:rsidR="009201DF" w:rsidRPr="00177F59">
        <w:rPr>
          <w:rFonts w:ascii="Verdana" w:hAnsi="Verdana"/>
          <w:sz w:val="20"/>
          <w:szCs w:val="20"/>
          <w:lang w:val="es-ES"/>
        </w:rPr>
        <w:t>a</w:t>
      </w:r>
      <w:r w:rsidR="00C93B9D" w:rsidRPr="00177F59">
        <w:rPr>
          <w:rFonts w:ascii="Verdana" w:hAnsi="Verdana"/>
          <w:sz w:val="20"/>
          <w:szCs w:val="20"/>
          <w:lang w:val="es-ES"/>
        </w:rPr>
        <w:t xml:space="preserve"> </w:t>
      </w:r>
      <w:r w:rsidR="00935B8D" w:rsidRPr="00177F59">
        <w:rPr>
          <w:rFonts w:ascii="Verdana" w:hAnsi="Verdana"/>
          <w:sz w:val="20"/>
          <w:szCs w:val="20"/>
          <w:lang w:val="es-ES"/>
        </w:rPr>
        <w:t>desaparición</w:t>
      </w:r>
      <w:r w:rsidR="00C93B9D" w:rsidRPr="00177F59">
        <w:rPr>
          <w:rFonts w:ascii="Verdana" w:hAnsi="Verdana"/>
          <w:sz w:val="20"/>
          <w:szCs w:val="20"/>
          <w:lang w:val="es-ES"/>
        </w:rPr>
        <w:t xml:space="preserve"> de la víctima; </w:t>
      </w:r>
      <w:r w:rsidR="00AD7419" w:rsidRPr="00177F59">
        <w:rPr>
          <w:rFonts w:ascii="Verdana" w:hAnsi="Verdana"/>
          <w:sz w:val="20"/>
          <w:szCs w:val="20"/>
          <w:lang w:val="es-ES"/>
        </w:rPr>
        <w:t xml:space="preserve">y </w:t>
      </w:r>
      <w:r w:rsidR="00A94DE5" w:rsidRPr="00177F59">
        <w:rPr>
          <w:rFonts w:ascii="Verdana" w:hAnsi="Verdana"/>
          <w:sz w:val="20"/>
          <w:szCs w:val="20"/>
          <w:lang w:val="es-ES"/>
        </w:rPr>
        <w:t>h</w:t>
      </w:r>
      <w:r w:rsidR="00FF1DF7" w:rsidRPr="00177F59">
        <w:rPr>
          <w:rFonts w:ascii="Verdana" w:hAnsi="Verdana"/>
          <w:sz w:val="20"/>
          <w:szCs w:val="20"/>
          <w:lang w:val="es-ES"/>
        </w:rPr>
        <w:t xml:space="preserve">) </w:t>
      </w:r>
      <w:r w:rsidR="00A711D4" w:rsidRPr="00177F59">
        <w:rPr>
          <w:rFonts w:ascii="Verdana" w:hAnsi="Verdana"/>
          <w:sz w:val="20"/>
          <w:szCs w:val="20"/>
          <w:lang w:val="es-ES"/>
        </w:rPr>
        <w:t>orientación respecto del acceso a archivos que han sido recogidos por la Comisión de la Verdad</w:t>
      </w:r>
      <w:r w:rsidR="00AD7419" w:rsidRPr="00177F59">
        <w:rPr>
          <w:rFonts w:ascii="Verdana" w:hAnsi="Verdana"/>
          <w:sz w:val="20"/>
          <w:szCs w:val="20"/>
          <w:lang w:val="es-ES"/>
        </w:rPr>
        <w:t>.</w:t>
      </w:r>
    </w:p>
    <w:p w14:paraId="1246B75F" w14:textId="77777777" w:rsidR="00177F59" w:rsidRPr="00177F59" w:rsidRDefault="00177F59" w:rsidP="00177F59">
      <w:pPr>
        <w:pStyle w:val="Prrafodelista"/>
        <w:rPr>
          <w:rFonts w:ascii="Verdana" w:hAnsi="Verdana"/>
          <w:color w:val="000000" w:themeColor="text1"/>
          <w:sz w:val="20"/>
          <w:szCs w:val="20"/>
        </w:rPr>
      </w:pPr>
    </w:p>
    <w:p w14:paraId="3F609504" w14:textId="12889738" w:rsidR="006E09C8" w:rsidRPr="00177F59" w:rsidRDefault="006C5B83" w:rsidP="00177F59">
      <w:pPr>
        <w:pStyle w:val="Prrafodelista"/>
        <w:numPr>
          <w:ilvl w:val="0"/>
          <w:numId w:val="12"/>
        </w:numPr>
        <w:spacing w:after="0" w:line="240" w:lineRule="auto"/>
        <w:jc w:val="both"/>
        <w:rPr>
          <w:rFonts w:ascii="Verdana" w:hAnsi="Verdana"/>
          <w:color w:val="000000" w:themeColor="text1"/>
          <w:sz w:val="20"/>
          <w:szCs w:val="20"/>
        </w:rPr>
      </w:pPr>
      <w:r w:rsidRPr="00177F59">
        <w:rPr>
          <w:rFonts w:ascii="Verdana" w:hAnsi="Verdana"/>
          <w:sz w:val="20"/>
          <w:szCs w:val="20"/>
          <w:lang w:val="es-ES"/>
        </w:rPr>
        <w:t>Finalmente</w:t>
      </w:r>
      <w:r w:rsidR="00AD7419" w:rsidRPr="00177F59">
        <w:rPr>
          <w:rFonts w:ascii="Verdana" w:hAnsi="Verdana"/>
          <w:sz w:val="20"/>
          <w:szCs w:val="20"/>
          <w:lang w:val="es-ES"/>
        </w:rPr>
        <w:t>, la señora Flores Bedregal se pronunció sobre las reparaciones</w:t>
      </w:r>
      <w:r w:rsidR="00E4226D" w:rsidRPr="00177F59">
        <w:rPr>
          <w:rFonts w:ascii="Verdana" w:hAnsi="Verdana"/>
          <w:sz w:val="20"/>
          <w:szCs w:val="20"/>
          <w:lang w:val="es-ES"/>
        </w:rPr>
        <w:t xml:space="preserve"> señalando</w:t>
      </w:r>
      <w:r w:rsidR="00E46BA4" w:rsidRPr="00177F59">
        <w:rPr>
          <w:rFonts w:ascii="Verdana" w:hAnsi="Verdana"/>
          <w:sz w:val="20"/>
          <w:szCs w:val="20"/>
          <w:lang w:val="es-ES"/>
        </w:rPr>
        <w:t xml:space="preserve"> que</w:t>
      </w:r>
      <w:r w:rsidR="00E4226D" w:rsidRPr="00177F59">
        <w:rPr>
          <w:rFonts w:ascii="Verdana" w:hAnsi="Verdana"/>
          <w:sz w:val="20"/>
          <w:szCs w:val="20"/>
          <w:lang w:val="es-ES"/>
        </w:rPr>
        <w:t xml:space="preserve">: </w:t>
      </w:r>
      <w:r w:rsidR="00A2228E" w:rsidRPr="00177F59">
        <w:rPr>
          <w:rFonts w:ascii="Verdana" w:hAnsi="Verdana"/>
          <w:sz w:val="20"/>
          <w:szCs w:val="20"/>
        </w:rPr>
        <w:t>i</w:t>
      </w:r>
      <w:r w:rsidR="00991D2C" w:rsidRPr="00177F59">
        <w:rPr>
          <w:rFonts w:ascii="Verdana" w:hAnsi="Verdana"/>
          <w:sz w:val="20"/>
          <w:szCs w:val="20"/>
        </w:rPr>
        <w:t xml:space="preserve">) la suma USD$50.000 (cincuenta mil dólares </w:t>
      </w:r>
      <w:r w:rsidR="00DA5469" w:rsidRPr="00177F59">
        <w:rPr>
          <w:rFonts w:ascii="Verdana" w:hAnsi="Verdana"/>
          <w:sz w:val="20"/>
          <w:szCs w:val="20"/>
        </w:rPr>
        <w:t>de los Estados Unidos de América</w:t>
      </w:r>
      <w:r w:rsidR="00991D2C" w:rsidRPr="00177F59">
        <w:rPr>
          <w:rFonts w:ascii="Verdana" w:hAnsi="Verdana"/>
          <w:sz w:val="20"/>
          <w:szCs w:val="20"/>
        </w:rPr>
        <w:t xml:space="preserve">) </w:t>
      </w:r>
      <w:r w:rsidR="00D23424">
        <w:rPr>
          <w:rFonts w:ascii="Verdana" w:hAnsi="Verdana"/>
          <w:sz w:val="20"/>
          <w:szCs w:val="20"/>
        </w:rPr>
        <w:t>h</w:t>
      </w:r>
      <w:r w:rsidR="00991D2C" w:rsidRPr="00177F59">
        <w:rPr>
          <w:rFonts w:ascii="Verdana" w:hAnsi="Verdana"/>
          <w:sz w:val="20"/>
          <w:szCs w:val="20"/>
        </w:rPr>
        <w:t xml:space="preserve">a </w:t>
      </w:r>
      <w:r w:rsidR="002A132D">
        <w:rPr>
          <w:rFonts w:ascii="Verdana" w:hAnsi="Verdana"/>
          <w:sz w:val="20"/>
          <w:szCs w:val="20"/>
        </w:rPr>
        <w:t xml:space="preserve">de </w:t>
      </w:r>
      <w:r w:rsidR="00991D2C" w:rsidRPr="00177F59">
        <w:rPr>
          <w:rFonts w:ascii="Verdana" w:hAnsi="Verdana"/>
          <w:sz w:val="20"/>
          <w:szCs w:val="20"/>
        </w:rPr>
        <w:t xml:space="preserve">ser dividida entre las cuatro hermanas, no cubre </w:t>
      </w:r>
      <w:r w:rsidR="00E46BA4" w:rsidRPr="00177F59">
        <w:rPr>
          <w:rFonts w:ascii="Verdana" w:hAnsi="Verdana"/>
          <w:sz w:val="20"/>
          <w:szCs w:val="20"/>
        </w:rPr>
        <w:t>“</w:t>
      </w:r>
      <w:r w:rsidR="00991D2C" w:rsidRPr="00177F59">
        <w:rPr>
          <w:rFonts w:ascii="Verdana" w:hAnsi="Verdana"/>
          <w:sz w:val="20"/>
          <w:szCs w:val="20"/>
        </w:rPr>
        <w:t>el desga</w:t>
      </w:r>
      <w:r w:rsidR="00D23424">
        <w:rPr>
          <w:rFonts w:ascii="Verdana" w:hAnsi="Verdana"/>
          <w:sz w:val="20"/>
          <w:szCs w:val="20"/>
        </w:rPr>
        <w:t>s</w:t>
      </w:r>
      <w:r w:rsidR="00991D2C" w:rsidRPr="00177F59">
        <w:rPr>
          <w:rFonts w:ascii="Verdana" w:hAnsi="Verdana"/>
          <w:sz w:val="20"/>
          <w:szCs w:val="20"/>
        </w:rPr>
        <w:t>te emocional que</w:t>
      </w:r>
      <w:r w:rsidR="00E46BA4" w:rsidRPr="00177F59">
        <w:rPr>
          <w:rFonts w:ascii="Verdana" w:hAnsi="Verdana"/>
          <w:sz w:val="20"/>
          <w:szCs w:val="20"/>
        </w:rPr>
        <w:t xml:space="preserve"> h</w:t>
      </w:r>
      <w:r w:rsidR="00EF61FD" w:rsidRPr="00177F59">
        <w:rPr>
          <w:rFonts w:ascii="Verdana" w:hAnsi="Verdana" w:cs="Arial"/>
          <w:sz w:val="20"/>
          <w:szCs w:val="20"/>
          <w:shd w:val="clear" w:color="auto" w:fill="FFFFFF"/>
        </w:rPr>
        <w:t>[</w:t>
      </w:r>
      <w:proofErr w:type="spellStart"/>
      <w:r w:rsidR="00EF61FD" w:rsidRPr="00177F59">
        <w:rPr>
          <w:rFonts w:ascii="Verdana" w:hAnsi="Verdana" w:cs="Arial"/>
          <w:sz w:val="20"/>
          <w:szCs w:val="20"/>
          <w:shd w:val="clear" w:color="auto" w:fill="FFFFFF"/>
        </w:rPr>
        <w:t>an</w:t>
      </w:r>
      <w:proofErr w:type="spellEnd"/>
      <w:r w:rsidR="00EF61FD" w:rsidRPr="00177F59">
        <w:rPr>
          <w:rFonts w:ascii="Verdana" w:hAnsi="Verdana" w:cs="Arial"/>
          <w:sz w:val="20"/>
          <w:szCs w:val="20"/>
          <w:shd w:val="clear" w:color="auto" w:fill="FFFFFF"/>
        </w:rPr>
        <w:t>]</w:t>
      </w:r>
      <w:r w:rsidR="00E46BA4" w:rsidRPr="00177F59">
        <w:rPr>
          <w:rFonts w:ascii="Verdana" w:hAnsi="Verdana"/>
          <w:sz w:val="20"/>
          <w:szCs w:val="20"/>
        </w:rPr>
        <w:t xml:space="preserve"> sufrido”</w:t>
      </w:r>
      <w:r w:rsidR="004641E5" w:rsidRPr="00177F59">
        <w:rPr>
          <w:rFonts w:ascii="Verdana" w:hAnsi="Verdana"/>
          <w:sz w:val="20"/>
          <w:szCs w:val="20"/>
        </w:rPr>
        <w:t>,</w:t>
      </w:r>
      <w:r w:rsidR="00B82A03" w:rsidRPr="00177F59">
        <w:rPr>
          <w:rFonts w:ascii="Verdana" w:hAnsi="Verdana"/>
          <w:sz w:val="20"/>
          <w:szCs w:val="20"/>
        </w:rPr>
        <w:t xml:space="preserve"> y que </w:t>
      </w:r>
      <w:r w:rsidR="008723C5" w:rsidRPr="00177F59">
        <w:rPr>
          <w:rFonts w:ascii="Verdana" w:hAnsi="Verdana"/>
          <w:sz w:val="20"/>
          <w:szCs w:val="20"/>
        </w:rPr>
        <w:t>j</w:t>
      </w:r>
      <w:r w:rsidR="00991D2C" w:rsidRPr="00177F59">
        <w:rPr>
          <w:rFonts w:ascii="Verdana" w:hAnsi="Verdana"/>
          <w:sz w:val="20"/>
          <w:szCs w:val="20"/>
        </w:rPr>
        <w:t xml:space="preserve">) </w:t>
      </w:r>
      <w:r w:rsidR="00B82A03" w:rsidRPr="00177F59">
        <w:rPr>
          <w:rFonts w:ascii="Verdana" w:hAnsi="Verdana"/>
          <w:sz w:val="20"/>
          <w:szCs w:val="20"/>
        </w:rPr>
        <w:t>el</w:t>
      </w:r>
      <w:r w:rsidR="00991D2C" w:rsidRPr="00177F59">
        <w:rPr>
          <w:rFonts w:ascii="Verdana" w:hAnsi="Verdana"/>
          <w:sz w:val="20"/>
          <w:szCs w:val="20"/>
        </w:rPr>
        <w:t xml:space="preserve"> reconocimiento de USD$40.000 (cuarenta mil dólares </w:t>
      </w:r>
      <w:r w:rsidR="00DA5469" w:rsidRPr="00177F59">
        <w:rPr>
          <w:rFonts w:ascii="Verdana" w:hAnsi="Verdana"/>
          <w:sz w:val="20"/>
          <w:szCs w:val="20"/>
        </w:rPr>
        <w:t>de los Estados Unidos de América</w:t>
      </w:r>
      <w:r w:rsidR="00991D2C" w:rsidRPr="00177F59">
        <w:rPr>
          <w:rFonts w:ascii="Verdana" w:hAnsi="Verdana"/>
          <w:sz w:val="20"/>
          <w:szCs w:val="20"/>
        </w:rPr>
        <w:t>) por concepto de gastos judiciales</w:t>
      </w:r>
      <w:r w:rsidR="003B0C0A" w:rsidRPr="00177F59">
        <w:rPr>
          <w:rFonts w:ascii="Verdana" w:hAnsi="Verdana"/>
          <w:sz w:val="20"/>
          <w:szCs w:val="20"/>
        </w:rPr>
        <w:t xml:space="preserve"> no cubren los gastos</w:t>
      </w:r>
      <w:r w:rsidR="004C7677" w:rsidRPr="00177F59">
        <w:rPr>
          <w:rFonts w:ascii="Verdana" w:hAnsi="Verdana"/>
          <w:sz w:val="20"/>
          <w:szCs w:val="20"/>
        </w:rPr>
        <w:t xml:space="preserve"> en los que han incurrido en los procesos nacionales e internacional</w:t>
      </w:r>
      <w:r w:rsidR="00991D2C" w:rsidRPr="00177F59">
        <w:rPr>
          <w:rFonts w:ascii="Verdana" w:hAnsi="Verdana"/>
          <w:sz w:val="20"/>
          <w:szCs w:val="20"/>
        </w:rPr>
        <w:t xml:space="preserve">. Por último, </w:t>
      </w:r>
      <w:r w:rsidR="00B82A03" w:rsidRPr="00177F59">
        <w:rPr>
          <w:rFonts w:ascii="Verdana" w:hAnsi="Verdana"/>
          <w:sz w:val="20"/>
          <w:szCs w:val="20"/>
        </w:rPr>
        <w:t xml:space="preserve">se refirió a </w:t>
      </w:r>
      <w:r w:rsidR="008723C5" w:rsidRPr="00177F59">
        <w:rPr>
          <w:rFonts w:ascii="Verdana" w:hAnsi="Verdana"/>
          <w:sz w:val="20"/>
          <w:szCs w:val="20"/>
        </w:rPr>
        <w:t>k</w:t>
      </w:r>
      <w:r w:rsidR="009741AE" w:rsidRPr="00177F59">
        <w:rPr>
          <w:rFonts w:ascii="Verdana" w:hAnsi="Verdana"/>
          <w:sz w:val="20"/>
          <w:szCs w:val="20"/>
        </w:rPr>
        <w:t xml:space="preserve">) </w:t>
      </w:r>
      <w:r w:rsidR="00B82A03" w:rsidRPr="00177F59">
        <w:rPr>
          <w:rFonts w:ascii="Verdana" w:hAnsi="Verdana"/>
          <w:sz w:val="20"/>
          <w:szCs w:val="20"/>
        </w:rPr>
        <w:t>los argumentos presentados por el Estado en relación con la investigación de los hechos.</w:t>
      </w:r>
      <w:r w:rsidR="00991D2C" w:rsidRPr="00177F59">
        <w:rPr>
          <w:rFonts w:ascii="Verdana" w:hAnsi="Verdana"/>
          <w:sz w:val="20"/>
          <w:szCs w:val="20"/>
        </w:rPr>
        <w:t xml:space="preserve"> </w:t>
      </w:r>
    </w:p>
    <w:p w14:paraId="2B52C25E" w14:textId="77777777" w:rsidR="006E09C8" w:rsidRPr="006E09C8" w:rsidRDefault="006E09C8" w:rsidP="006E09C8">
      <w:pPr>
        <w:pStyle w:val="Prrafodelista"/>
        <w:spacing w:after="0" w:line="240" w:lineRule="auto"/>
        <w:ind w:left="0"/>
        <w:jc w:val="both"/>
        <w:rPr>
          <w:rFonts w:ascii="Verdana" w:hAnsi="Verdana"/>
          <w:color w:val="000000" w:themeColor="text1"/>
          <w:sz w:val="20"/>
          <w:szCs w:val="20"/>
        </w:rPr>
      </w:pPr>
    </w:p>
    <w:p w14:paraId="702F572C" w14:textId="30DF22CC" w:rsidR="006E09C8" w:rsidRPr="006E09C8" w:rsidRDefault="00991D2C" w:rsidP="00991D2C">
      <w:pPr>
        <w:pStyle w:val="Prrafodelista"/>
        <w:numPr>
          <w:ilvl w:val="0"/>
          <w:numId w:val="12"/>
        </w:numPr>
        <w:spacing w:after="0" w:line="240" w:lineRule="auto"/>
        <w:jc w:val="both"/>
        <w:rPr>
          <w:rFonts w:ascii="Verdana" w:hAnsi="Verdana"/>
          <w:color w:val="000000" w:themeColor="text1"/>
          <w:sz w:val="20"/>
          <w:szCs w:val="20"/>
        </w:rPr>
      </w:pPr>
      <w:r w:rsidRPr="006E09C8">
        <w:rPr>
          <w:rFonts w:ascii="Verdana" w:hAnsi="Verdana"/>
          <w:sz w:val="20"/>
          <w:szCs w:val="20"/>
        </w:rPr>
        <w:t>El</w:t>
      </w:r>
      <w:r w:rsidRPr="006E09C8">
        <w:rPr>
          <w:rFonts w:ascii="Verdana" w:hAnsi="Verdana"/>
          <w:i/>
          <w:iCs/>
          <w:sz w:val="20"/>
          <w:szCs w:val="20"/>
        </w:rPr>
        <w:t xml:space="preserve"> </w:t>
      </w:r>
      <w:r w:rsidRPr="006E09C8">
        <w:rPr>
          <w:rFonts w:ascii="Verdana" w:hAnsi="Verdana"/>
          <w:b/>
          <w:bCs/>
          <w:i/>
          <w:iCs/>
          <w:sz w:val="20"/>
          <w:szCs w:val="20"/>
        </w:rPr>
        <w:t>Estado</w:t>
      </w:r>
      <w:r w:rsidRPr="006E09C8">
        <w:rPr>
          <w:rFonts w:ascii="Verdana" w:hAnsi="Verdana"/>
          <w:i/>
          <w:iCs/>
          <w:sz w:val="20"/>
          <w:szCs w:val="20"/>
        </w:rPr>
        <w:t xml:space="preserve"> </w:t>
      </w:r>
      <w:r w:rsidR="00C009A4" w:rsidRPr="006E09C8">
        <w:rPr>
          <w:rFonts w:ascii="Verdana" w:hAnsi="Verdana"/>
          <w:sz w:val="20"/>
          <w:szCs w:val="20"/>
        </w:rPr>
        <w:t>sostuvo que la solicitud de interpretación de la señora Flores Bedregal</w:t>
      </w:r>
      <w:r w:rsidR="00F271A9" w:rsidRPr="006E09C8">
        <w:rPr>
          <w:rFonts w:ascii="Verdana" w:hAnsi="Verdana"/>
          <w:sz w:val="20"/>
          <w:szCs w:val="20"/>
        </w:rPr>
        <w:t xml:space="preserve"> se basa en consideraciones de hecho que ya fueron </w:t>
      </w:r>
      <w:r w:rsidR="00185613" w:rsidRPr="006E09C8">
        <w:rPr>
          <w:rFonts w:ascii="Verdana" w:hAnsi="Verdana"/>
          <w:sz w:val="20"/>
          <w:szCs w:val="20"/>
        </w:rPr>
        <w:t>abordadas</w:t>
      </w:r>
      <w:r w:rsidR="00F271A9" w:rsidRPr="006E09C8">
        <w:rPr>
          <w:rFonts w:ascii="Verdana" w:hAnsi="Verdana"/>
          <w:sz w:val="20"/>
          <w:szCs w:val="20"/>
        </w:rPr>
        <w:t xml:space="preserve"> por la Corte </w:t>
      </w:r>
      <w:r w:rsidR="00E42689" w:rsidRPr="006E09C8">
        <w:rPr>
          <w:rFonts w:ascii="Verdana" w:hAnsi="Verdana"/>
          <w:sz w:val="20"/>
          <w:szCs w:val="20"/>
        </w:rPr>
        <w:t xml:space="preserve">y que ni la posición del Estado ni las consideraciones de la Corte </w:t>
      </w:r>
      <w:r w:rsidR="00185613" w:rsidRPr="006E09C8">
        <w:rPr>
          <w:rFonts w:ascii="Verdana" w:hAnsi="Verdana"/>
          <w:sz w:val="20"/>
          <w:szCs w:val="20"/>
        </w:rPr>
        <w:t xml:space="preserve">pueden ser objeto de impugnación a </w:t>
      </w:r>
      <w:r w:rsidR="00185613" w:rsidRPr="00306933">
        <w:rPr>
          <w:rFonts w:ascii="Verdana" w:hAnsi="Verdana"/>
          <w:sz w:val="20"/>
          <w:szCs w:val="20"/>
        </w:rPr>
        <w:t>través de la solicitud de interpretación.</w:t>
      </w:r>
      <w:r w:rsidR="00E42689" w:rsidRPr="00306933">
        <w:rPr>
          <w:rFonts w:ascii="Verdana" w:hAnsi="Verdana"/>
          <w:sz w:val="20"/>
          <w:szCs w:val="20"/>
        </w:rPr>
        <w:t xml:space="preserve"> Respecto</w:t>
      </w:r>
      <w:r w:rsidR="00775B77" w:rsidRPr="00306933">
        <w:rPr>
          <w:rFonts w:ascii="Verdana" w:hAnsi="Verdana"/>
          <w:sz w:val="20"/>
          <w:szCs w:val="20"/>
        </w:rPr>
        <w:t xml:space="preserve"> a</w:t>
      </w:r>
      <w:r w:rsidR="00E42689" w:rsidRPr="00306933">
        <w:rPr>
          <w:rFonts w:ascii="Verdana" w:hAnsi="Verdana"/>
          <w:sz w:val="20"/>
          <w:szCs w:val="20"/>
        </w:rPr>
        <w:t xml:space="preserve"> </w:t>
      </w:r>
      <w:r w:rsidR="00775B77" w:rsidRPr="00306933">
        <w:rPr>
          <w:rFonts w:ascii="Verdana" w:hAnsi="Verdana"/>
          <w:sz w:val="20"/>
          <w:szCs w:val="20"/>
        </w:rPr>
        <w:t>los cinco aspectos desarrollados por la representante en su solicitud, el Estado</w:t>
      </w:r>
      <w:r w:rsidR="00E42689" w:rsidRPr="00306933">
        <w:rPr>
          <w:rFonts w:ascii="Verdana" w:hAnsi="Verdana"/>
          <w:sz w:val="20"/>
          <w:szCs w:val="20"/>
        </w:rPr>
        <w:t xml:space="preserve"> </w:t>
      </w:r>
      <w:r w:rsidR="006C4D73" w:rsidRPr="00306933">
        <w:rPr>
          <w:rFonts w:ascii="Verdana" w:hAnsi="Verdana"/>
          <w:sz w:val="20"/>
          <w:szCs w:val="20"/>
        </w:rPr>
        <w:t>señaló que</w:t>
      </w:r>
      <w:r w:rsidR="00036FE3">
        <w:rPr>
          <w:rFonts w:ascii="Verdana" w:hAnsi="Verdana"/>
          <w:sz w:val="20"/>
          <w:szCs w:val="20"/>
        </w:rPr>
        <w:t>,</w:t>
      </w:r>
      <w:r w:rsidR="006C4D73" w:rsidRPr="00306933">
        <w:rPr>
          <w:rFonts w:ascii="Verdana" w:hAnsi="Verdana"/>
          <w:sz w:val="20"/>
          <w:szCs w:val="20"/>
        </w:rPr>
        <w:t xml:space="preserve"> </w:t>
      </w:r>
      <w:r w:rsidR="00775B77" w:rsidRPr="00306933">
        <w:rPr>
          <w:rFonts w:ascii="Verdana" w:hAnsi="Verdana"/>
          <w:sz w:val="20"/>
          <w:szCs w:val="20"/>
        </w:rPr>
        <w:t xml:space="preserve">si bien hacen referencia a determinados párrafos del fallo y al resumen oficial del mismo, omitió </w:t>
      </w:r>
      <w:r w:rsidR="006C4D73" w:rsidRPr="00306933">
        <w:rPr>
          <w:rFonts w:ascii="Verdana" w:hAnsi="Verdana"/>
          <w:sz w:val="20"/>
          <w:szCs w:val="20"/>
        </w:rPr>
        <w:t xml:space="preserve">especificar </w:t>
      </w:r>
      <w:r w:rsidR="00775B77" w:rsidRPr="00306933">
        <w:rPr>
          <w:rFonts w:ascii="Verdana" w:hAnsi="Verdana"/>
          <w:sz w:val="20"/>
          <w:szCs w:val="20"/>
        </w:rPr>
        <w:t>su</w:t>
      </w:r>
      <w:r w:rsidR="006C4D73" w:rsidRPr="00306933">
        <w:rPr>
          <w:rFonts w:ascii="Verdana" w:hAnsi="Verdana"/>
          <w:sz w:val="20"/>
          <w:szCs w:val="20"/>
        </w:rPr>
        <w:t xml:space="preserve"> incidencia en la parte resolutiva de la Sentencia</w:t>
      </w:r>
      <w:r w:rsidR="004641E5" w:rsidRPr="00306933">
        <w:rPr>
          <w:rFonts w:ascii="Verdana" w:hAnsi="Verdana"/>
          <w:sz w:val="20"/>
          <w:szCs w:val="20"/>
        </w:rPr>
        <w:t>,</w:t>
      </w:r>
      <w:r w:rsidR="006C4D73" w:rsidRPr="00306933">
        <w:rPr>
          <w:rFonts w:ascii="Verdana" w:hAnsi="Verdana"/>
          <w:sz w:val="20"/>
          <w:szCs w:val="20"/>
        </w:rPr>
        <w:t xml:space="preserve"> lo cual </w:t>
      </w:r>
      <w:r w:rsidR="00775B77" w:rsidRPr="00306933">
        <w:rPr>
          <w:rFonts w:ascii="Verdana" w:hAnsi="Verdana"/>
          <w:sz w:val="20"/>
          <w:szCs w:val="20"/>
        </w:rPr>
        <w:t>resulta</w:t>
      </w:r>
      <w:r w:rsidR="006C4D73" w:rsidRPr="00306933">
        <w:rPr>
          <w:rFonts w:ascii="Verdana" w:hAnsi="Verdana"/>
          <w:sz w:val="20"/>
          <w:szCs w:val="20"/>
        </w:rPr>
        <w:t xml:space="preserve"> necesario para su admisibilidad. </w:t>
      </w:r>
      <w:r w:rsidR="00A5183D" w:rsidRPr="00306933">
        <w:rPr>
          <w:rFonts w:ascii="Verdana" w:hAnsi="Verdana"/>
          <w:sz w:val="20"/>
          <w:szCs w:val="20"/>
        </w:rPr>
        <w:t xml:space="preserve">En virtud de lo </w:t>
      </w:r>
      <w:r w:rsidR="00775B77" w:rsidRPr="00306933">
        <w:rPr>
          <w:rFonts w:ascii="Verdana" w:hAnsi="Verdana"/>
          <w:sz w:val="20"/>
          <w:szCs w:val="20"/>
        </w:rPr>
        <w:t>expuesto</w:t>
      </w:r>
      <w:r w:rsidR="00A5183D" w:rsidRPr="00306933">
        <w:rPr>
          <w:rFonts w:ascii="Verdana" w:hAnsi="Verdana"/>
          <w:sz w:val="20"/>
          <w:szCs w:val="20"/>
        </w:rPr>
        <w:t>, el Estado solicitó que se desestime la solicitud de interpretación.</w:t>
      </w:r>
    </w:p>
    <w:p w14:paraId="63302D7E" w14:textId="77777777" w:rsidR="006E09C8" w:rsidRPr="006E09C8" w:rsidRDefault="006E09C8" w:rsidP="006E09C8">
      <w:pPr>
        <w:pStyle w:val="Prrafodelista"/>
        <w:rPr>
          <w:rFonts w:ascii="Verdana" w:hAnsi="Verdana"/>
          <w:sz w:val="20"/>
          <w:szCs w:val="20"/>
        </w:rPr>
      </w:pPr>
    </w:p>
    <w:p w14:paraId="043845C6" w14:textId="73B2C540" w:rsidR="006E09C8" w:rsidRPr="006E09C8" w:rsidRDefault="00991D2C" w:rsidP="00991D2C">
      <w:pPr>
        <w:pStyle w:val="Prrafodelista"/>
        <w:numPr>
          <w:ilvl w:val="0"/>
          <w:numId w:val="12"/>
        </w:numPr>
        <w:spacing w:after="0" w:line="240" w:lineRule="auto"/>
        <w:jc w:val="both"/>
        <w:rPr>
          <w:rFonts w:ascii="Verdana" w:hAnsi="Verdana"/>
          <w:color w:val="000000" w:themeColor="text1"/>
          <w:sz w:val="20"/>
          <w:szCs w:val="20"/>
        </w:rPr>
      </w:pPr>
      <w:r w:rsidRPr="006E09C8">
        <w:rPr>
          <w:rFonts w:ascii="Verdana" w:hAnsi="Verdana"/>
          <w:sz w:val="20"/>
          <w:szCs w:val="20"/>
        </w:rPr>
        <w:t xml:space="preserve">La </w:t>
      </w:r>
      <w:r w:rsidRPr="006E09C8">
        <w:rPr>
          <w:rFonts w:ascii="Verdana" w:hAnsi="Verdana"/>
          <w:b/>
          <w:bCs/>
          <w:i/>
          <w:iCs/>
          <w:sz w:val="20"/>
          <w:szCs w:val="20"/>
        </w:rPr>
        <w:t>Comisión</w:t>
      </w:r>
      <w:r w:rsidRPr="006E09C8">
        <w:rPr>
          <w:rFonts w:ascii="Verdana" w:hAnsi="Verdana"/>
          <w:sz w:val="20"/>
          <w:szCs w:val="20"/>
        </w:rPr>
        <w:t xml:space="preserve"> adujo</w:t>
      </w:r>
      <w:r w:rsidR="006309CE" w:rsidRPr="006E09C8">
        <w:rPr>
          <w:rFonts w:ascii="Verdana" w:hAnsi="Verdana"/>
          <w:sz w:val="20"/>
          <w:szCs w:val="20"/>
        </w:rPr>
        <w:t xml:space="preserve"> </w:t>
      </w:r>
      <w:r w:rsidR="00730C7C" w:rsidRPr="006E09C8">
        <w:rPr>
          <w:rFonts w:ascii="Verdana" w:hAnsi="Verdana"/>
          <w:sz w:val="20"/>
          <w:szCs w:val="20"/>
        </w:rPr>
        <w:t xml:space="preserve">que los argumentos expuestos por la señora Flores Bedregal </w:t>
      </w:r>
      <w:r w:rsidR="00E01737" w:rsidRPr="006E09C8">
        <w:rPr>
          <w:rFonts w:ascii="Verdana" w:hAnsi="Verdana"/>
          <w:sz w:val="20"/>
          <w:szCs w:val="20"/>
        </w:rPr>
        <w:t>ya fueron valorados por la Corte y decididos en la Sentencia</w:t>
      </w:r>
      <w:r w:rsidR="00FE0CE4" w:rsidRPr="006E09C8">
        <w:rPr>
          <w:rFonts w:ascii="Verdana" w:hAnsi="Verdana"/>
          <w:sz w:val="20"/>
          <w:szCs w:val="20"/>
        </w:rPr>
        <w:t xml:space="preserve"> y que, al no referirse a la falta de claridad del sentido o alcance de los considerandos o puntos resolutivos del fallo,</w:t>
      </w:r>
      <w:r w:rsidR="00E01737" w:rsidRPr="006E09C8">
        <w:rPr>
          <w:rFonts w:ascii="Verdana" w:hAnsi="Verdana"/>
          <w:sz w:val="20"/>
          <w:szCs w:val="20"/>
        </w:rPr>
        <w:t xml:space="preserve"> </w:t>
      </w:r>
      <w:r w:rsidR="00FE0CE4" w:rsidRPr="006E09C8">
        <w:rPr>
          <w:rFonts w:ascii="Verdana" w:hAnsi="Verdana"/>
          <w:sz w:val="20"/>
          <w:szCs w:val="20"/>
        </w:rPr>
        <w:t>no constituyen una solicitud de interpretación de sentencia</w:t>
      </w:r>
      <w:r w:rsidR="004641E5">
        <w:rPr>
          <w:rFonts w:ascii="Verdana" w:hAnsi="Verdana"/>
          <w:sz w:val="20"/>
          <w:szCs w:val="20"/>
        </w:rPr>
        <w:t>,</w:t>
      </w:r>
      <w:r w:rsidR="00CD0C04" w:rsidRPr="006E09C8">
        <w:rPr>
          <w:rFonts w:ascii="Verdana" w:hAnsi="Verdana"/>
          <w:sz w:val="20"/>
          <w:szCs w:val="20"/>
        </w:rPr>
        <w:t xml:space="preserve"> por lo que su solicitud no resulta procedente. </w:t>
      </w:r>
    </w:p>
    <w:p w14:paraId="7EEFCF70" w14:textId="77777777" w:rsidR="006E09C8" w:rsidRPr="006E09C8" w:rsidRDefault="006E09C8" w:rsidP="006E09C8">
      <w:pPr>
        <w:pStyle w:val="Prrafodelista"/>
        <w:rPr>
          <w:rFonts w:ascii="Verdana" w:hAnsi="Verdana"/>
          <w:color w:val="000000" w:themeColor="text1"/>
          <w:sz w:val="20"/>
          <w:szCs w:val="20"/>
        </w:rPr>
      </w:pPr>
    </w:p>
    <w:p w14:paraId="733A3960" w14:textId="2FE15723" w:rsidR="006E09C8" w:rsidRPr="00A8395B" w:rsidRDefault="006E09C8" w:rsidP="006E09C8">
      <w:pPr>
        <w:pStyle w:val="Prrafodelista"/>
        <w:spacing w:after="0" w:line="240" w:lineRule="auto"/>
        <w:ind w:left="0" w:firstLine="708"/>
        <w:jc w:val="both"/>
        <w:rPr>
          <w:rFonts w:ascii="Verdana" w:hAnsi="Verdana"/>
          <w:color w:val="000000" w:themeColor="text1"/>
          <w:sz w:val="20"/>
          <w:szCs w:val="20"/>
        </w:rPr>
      </w:pPr>
      <w:r w:rsidRPr="00A8395B">
        <w:rPr>
          <w:rFonts w:ascii="Verdana" w:hAnsi="Verdana"/>
          <w:b/>
          <w:i/>
          <w:iCs/>
          <w:sz w:val="20"/>
          <w:szCs w:val="20"/>
        </w:rPr>
        <w:t>B.2. Consideraciones de la Corte</w:t>
      </w:r>
    </w:p>
    <w:p w14:paraId="353C8C83" w14:textId="77777777" w:rsidR="006E09C8" w:rsidRPr="00A8395B" w:rsidRDefault="006E09C8" w:rsidP="006E09C8">
      <w:pPr>
        <w:pStyle w:val="Prrafodelista"/>
        <w:rPr>
          <w:rFonts w:ascii="Verdana" w:hAnsi="Verdana"/>
          <w:color w:val="000000" w:themeColor="text1"/>
          <w:sz w:val="20"/>
          <w:szCs w:val="20"/>
        </w:rPr>
      </w:pPr>
    </w:p>
    <w:p w14:paraId="393E57C2" w14:textId="71CC32ED" w:rsidR="00EA03C8" w:rsidRDefault="008D25EC" w:rsidP="00EA03C8">
      <w:pPr>
        <w:pStyle w:val="Prrafodelista"/>
        <w:numPr>
          <w:ilvl w:val="0"/>
          <w:numId w:val="12"/>
        </w:numPr>
        <w:spacing w:after="0" w:line="240" w:lineRule="auto"/>
        <w:jc w:val="both"/>
        <w:rPr>
          <w:rFonts w:ascii="Verdana" w:hAnsi="Verdana"/>
          <w:color w:val="000000" w:themeColor="text1"/>
          <w:sz w:val="20"/>
          <w:szCs w:val="20"/>
        </w:rPr>
      </w:pPr>
      <w:r w:rsidRPr="00A8395B">
        <w:rPr>
          <w:rFonts w:ascii="Verdana" w:hAnsi="Verdana"/>
          <w:color w:val="000000" w:themeColor="text1"/>
          <w:sz w:val="20"/>
          <w:szCs w:val="20"/>
        </w:rPr>
        <w:t>L</w:t>
      </w:r>
      <w:r w:rsidRPr="00A8395B">
        <w:rPr>
          <w:rFonts w:ascii="Verdana" w:hAnsi="Verdana"/>
          <w:sz w:val="20"/>
          <w:szCs w:val="20"/>
        </w:rPr>
        <w:t xml:space="preserve">a Corte observa que en relación con </w:t>
      </w:r>
      <w:r w:rsidR="006C5B83">
        <w:rPr>
          <w:rFonts w:ascii="Verdana" w:hAnsi="Verdana"/>
          <w:sz w:val="20"/>
          <w:szCs w:val="20"/>
        </w:rPr>
        <w:t xml:space="preserve">los puntos descriptos en los apartados </w:t>
      </w:r>
      <w:r w:rsidRPr="00A8395B">
        <w:rPr>
          <w:rFonts w:ascii="Verdana" w:hAnsi="Verdana"/>
          <w:sz w:val="20"/>
          <w:szCs w:val="20"/>
        </w:rPr>
        <w:t>a), b), c) y e), que fuer</w:t>
      </w:r>
      <w:r w:rsidR="00700575">
        <w:rPr>
          <w:rFonts w:ascii="Verdana" w:hAnsi="Verdana"/>
          <w:sz w:val="20"/>
          <w:szCs w:val="20"/>
        </w:rPr>
        <w:t>a</w:t>
      </w:r>
      <w:r w:rsidRPr="00A8395B">
        <w:rPr>
          <w:rFonts w:ascii="Verdana" w:hAnsi="Verdana"/>
          <w:sz w:val="20"/>
          <w:szCs w:val="20"/>
        </w:rPr>
        <w:t>n denominados como “narrativas falsas”, no se formularon solicitudes de interpretación, sino que</w:t>
      </w:r>
      <w:r w:rsidR="00700575">
        <w:rPr>
          <w:rFonts w:ascii="Verdana" w:hAnsi="Verdana"/>
          <w:sz w:val="20"/>
          <w:szCs w:val="20"/>
        </w:rPr>
        <w:t xml:space="preserve"> se alega la existencia de</w:t>
      </w:r>
      <w:r w:rsidR="00BF47D4">
        <w:rPr>
          <w:rFonts w:ascii="Verdana" w:hAnsi="Verdana"/>
          <w:sz w:val="20"/>
          <w:szCs w:val="20"/>
        </w:rPr>
        <w:t xml:space="preserve"> </w:t>
      </w:r>
      <w:r w:rsidRPr="00A8395B">
        <w:rPr>
          <w:rFonts w:ascii="Verdana" w:hAnsi="Verdana"/>
          <w:sz w:val="20"/>
          <w:szCs w:val="20"/>
        </w:rPr>
        <w:t xml:space="preserve">errores materiales en la </w:t>
      </w:r>
      <w:r w:rsidRPr="00EA03C8">
        <w:rPr>
          <w:rFonts w:ascii="Verdana" w:hAnsi="Verdana"/>
          <w:sz w:val="20"/>
          <w:szCs w:val="20"/>
        </w:rPr>
        <w:t>Sentencia.</w:t>
      </w:r>
      <w:r w:rsidR="00EA03C8" w:rsidRPr="00EA03C8">
        <w:rPr>
          <w:rFonts w:ascii="Verdana" w:hAnsi="Verdana"/>
          <w:sz w:val="20"/>
          <w:szCs w:val="20"/>
        </w:rPr>
        <w:t xml:space="preserve"> Este Tribunal</w:t>
      </w:r>
      <w:r w:rsidR="00700575">
        <w:rPr>
          <w:rFonts w:ascii="Verdana" w:hAnsi="Verdana"/>
          <w:sz w:val="20"/>
          <w:szCs w:val="20"/>
        </w:rPr>
        <w:t xml:space="preserve"> </w:t>
      </w:r>
      <w:r w:rsidR="00EA03C8" w:rsidRPr="00EA03C8">
        <w:rPr>
          <w:rFonts w:ascii="Verdana" w:hAnsi="Verdana"/>
          <w:sz w:val="20"/>
          <w:szCs w:val="20"/>
        </w:rPr>
        <w:t>examinará, en primer lugar, los asuntos denominados como “narrativas falsas”</w:t>
      </w:r>
      <w:r w:rsidR="00510F54">
        <w:rPr>
          <w:rFonts w:ascii="Verdana" w:hAnsi="Verdana"/>
          <w:sz w:val="20"/>
          <w:szCs w:val="20"/>
        </w:rPr>
        <w:t xml:space="preserve"> (</w:t>
      </w:r>
      <w:r w:rsidR="00510F54" w:rsidRPr="00510F54">
        <w:rPr>
          <w:rFonts w:ascii="Verdana" w:hAnsi="Verdana"/>
          <w:i/>
          <w:iCs/>
          <w:sz w:val="20"/>
          <w:szCs w:val="20"/>
        </w:rPr>
        <w:t>infra</w:t>
      </w:r>
      <w:r w:rsidR="00510F54">
        <w:rPr>
          <w:rFonts w:ascii="Verdana" w:hAnsi="Verdana"/>
          <w:sz w:val="20"/>
          <w:szCs w:val="20"/>
        </w:rPr>
        <w:t xml:space="preserve"> párr. 51)</w:t>
      </w:r>
      <w:r w:rsidR="00EA03C8" w:rsidRPr="00EA03C8">
        <w:rPr>
          <w:rFonts w:ascii="Verdana" w:hAnsi="Verdana"/>
          <w:sz w:val="20"/>
          <w:szCs w:val="20"/>
        </w:rPr>
        <w:t>. En segundo lugar, la Corte analizará los demás asuntos sometidos a interpretación</w:t>
      </w:r>
      <w:r w:rsidR="00EA03C8">
        <w:rPr>
          <w:rFonts w:ascii="Verdana" w:hAnsi="Verdana"/>
          <w:sz w:val="20"/>
          <w:szCs w:val="20"/>
        </w:rPr>
        <w:t>.</w:t>
      </w:r>
    </w:p>
    <w:p w14:paraId="3C8ABD38" w14:textId="77777777" w:rsidR="00BB6307" w:rsidRDefault="00BB6307" w:rsidP="00BB6307">
      <w:pPr>
        <w:pStyle w:val="Prrafodelista"/>
        <w:spacing w:after="0" w:line="240" w:lineRule="auto"/>
        <w:ind w:left="0"/>
        <w:jc w:val="both"/>
        <w:rPr>
          <w:rFonts w:ascii="Verdana" w:hAnsi="Verdana"/>
          <w:color w:val="000000" w:themeColor="text1"/>
          <w:sz w:val="20"/>
          <w:szCs w:val="20"/>
        </w:rPr>
      </w:pPr>
    </w:p>
    <w:p w14:paraId="6A28ACF9" w14:textId="77777777" w:rsidR="00320AAB" w:rsidRDefault="00320AAB" w:rsidP="00320AAB">
      <w:pPr>
        <w:pStyle w:val="Prrafodelista"/>
        <w:rPr>
          <w:rFonts w:ascii="Verdana" w:hAnsi="Verdana"/>
          <w:i/>
          <w:iCs/>
          <w:color w:val="000000" w:themeColor="text1"/>
          <w:sz w:val="20"/>
          <w:szCs w:val="20"/>
          <w:u w:val="single"/>
        </w:rPr>
      </w:pPr>
      <w:r w:rsidRPr="00A8395B">
        <w:rPr>
          <w:rFonts w:ascii="Verdana" w:hAnsi="Verdana"/>
          <w:i/>
          <w:iCs/>
          <w:color w:val="000000" w:themeColor="text1"/>
          <w:sz w:val="20"/>
          <w:szCs w:val="20"/>
          <w:u w:val="single"/>
        </w:rPr>
        <w:t>B.2.1 Corrección de errores materiales</w:t>
      </w:r>
    </w:p>
    <w:p w14:paraId="3580B475" w14:textId="77777777" w:rsidR="00320AAB" w:rsidRDefault="00320AAB" w:rsidP="00320AAB">
      <w:pPr>
        <w:pStyle w:val="Prrafodelista"/>
        <w:spacing w:after="0" w:line="240" w:lineRule="auto"/>
        <w:ind w:left="0"/>
        <w:jc w:val="both"/>
        <w:rPr>
          <w:rFonts w:ascii="Verdana" w:hAnsi="Verdana"/>
          <w:sz w:val="20"/>
          <w:szCs w:val="20"/>
        </w:rPr>
      </w:pPr>
    </w:p>
    <w:p w14:paraId="2597CAD7" w14:textId="77777777" w:rsidR="00320AAB" w:rsidRPr="005F679B" w:rsidRDefault="00320AAB" w:rsidP="00320AAB">
      <w:pPr>
        <w:pStyle w:val="Prrafodelista"/>
        <w:spacing w:after="0" w:line="240" w:lineRule="auto"/>
        <w:ind w:left="1416"/>
        <w:jc w:val="both"/>
        <w:rPr>
          <w:rFonts w:ascii="Verdana" w:hAnsi="Verdana"/>
          <w:color w:val="FF0000"/>
          <w:sz w:val="20"/>
          <w:szCs w:val="20"/>
        </w:rPr>
      </w:pPr>
      <w:r>
        <w:rPr>
          <w:rFonts w:ascii="Verdana" w:hAnsi="Verdana"/>
          <w:sz w:val="20"/>
          <w:szCs w:val="20"/>
        </w:rPr>
        <w:t>a</w:t>
      </w:r>
      <w:r w:rsidRPr="001D4BF3">
        <w:rPr>
          <w:rFonts w:ascii="Verdana" w:hAnsi="Verdana"/>
          <w:sz w:val="20"/>
          <w:szCs w:val="20"/>
        </w:rPr>
        <w:t xml:space="preserve">) </w:t>
      </w:r>
      <w:r>
        <w:rPr>
          <w:rFonts w:ascii="Verdana" w:hAnsi="Verdana"/>
          <w:sz w:val="20"/>
          <w:szCs w:val="20"/>
        </w:rPr>
        <w:t>L</w:t>
      </w:r>
      <w:r w:rsidRPr="001D4BF3">
        <w:rPr>
          <w:rFonts w:ascii="Verdana" w:hAnsi="Verdana"/>
          <w:sz w:val="20"/>
          <w:szCs w:val="20"/>
        </w:rPr>
        <w:t xml:space="preserve">os hechos </w:t>
      </w:r>
      <w:r w:rsidRPr="00B82A03">
        <w:rPr>
          <w:rFonts w:ascii="Verdana" w:hAnsi="Verdana"/>
          <w:sz w:val="20"/>
          <w:szCs w:val="20"/>
        </w:rPr>
        <w:t xml:space="preserve">ocurridos el 17 de julio de 1980 respecto a la muerte </w:t>
      </w:r>
      <w:r>
        <w:rPr>
          <w:rFonts w:ascii="Verdana" w:hAnsi="Verdana"/>
          <w:sz w:val="20"/>
          <w:szCs w:val="20"/>
        </w:rPr>
        <w:t xml:space="preserve">y búsqueda </w:t>
      </w:r>
      <w:r w:rsidRPr="00B82A03">
        <w:rPr>
          <w:rFonts w:ascii="Verdana" w:hAnsi="Verdana"/>
          <w:sz w:val="20"/>
          <w:szCs w:val="20"/>
        </w:rPr>
        <w:t>de Juan Carlos Flores Bedregal</w:t>
      </w:r>
    </w:p>
    <w:p w14:paraId="4B4D67E1" w14:textId="77777777" w:rsidR="00320AAB" w:rsidRPr="00A8395B" w:rsidRDefault="00320AAB" w:rsidP="00320AAB">
      <w:pPr>
        <w:pStyle w:val="Prrafodelista"/>
        <w:rPr>
          <w:rFonts w:ascii="Verdana" w:hAnsi="Verdana"/>
          <w:i/>
          <w:iCs/>
          <w:color w:val="000000" w:themeColor="text1"/>
          <w:sz w:val="20"/>
          <w:szCs w:val="20"/>
          <w:u w:val="single"/>
        </w:rPr>
      </w:pPr>
    </w:p>
    <w:p w14:paraId="73971168" w14:textId="245EDBC2" w:rsidR="00320AAB" w:rsidRPr="00692F15" w:rsidRDefault="00320AAB" w:rsidP="00320AAB">
      <w:pPr>
        <w:pStyle w:val="Prrafodelista"/>
        <w:numPr>
          <w:ilvl w:val="0"/>
          <w:numId w:val="12"/>
        </w:numPr>
        <w:spacing w:after="0" w:line="240" w:lineRule="auto"/>
        <w:jc w:val="both"/>
        <w:rPr>
          <w:rFonts w:ascii="Verdana" w:hAnsi="Verdana"/>
          <w:color w:val="000000" w:themeColor="text1"/>
          <w:sz w:val="20"/>
          <w:szCs w:val="20"/>
        </w:rPr>
      </w:pPr>
      <w:r>
        <w:rPr>
          <w:rFonts w:ascii="Verdana" w:hAnsi="Verdana"/>
          <w:color w:val="000000" w:themeColor="text1"/>
          <w:sz w:val="20"/>
          <w:szCs w:val="20"/>
        </w:rPr>
        <w:t xml:space="preserve">La señora Flores Bedregal </w:t>
      </w:r>
      <w:r>
        <w:rPr>
          <w:rFonts w:ascii="Verdana" w:hAnsi="Verdana"/>
          <w:sz w:val="20"/>
          <w:szCs w:val="20"/>
          <w:lang w:val="es-ES"/>
        </w:rPr>
        <w:t>señaló que en la Sentencia se afirma, erróneamente, que el señor Flores Bedregal fue alcanzado por una ráfaga de disparos y que la señora Olga Flores Bedregal fue a buscar a su hermano en el Estado Mayor.</w:t>
      </w:r>
      <w:r w:rsidRPr="00B4486A">
        <w:rPr>
          <w:rFonts w:ascii="Verdana" w:hAnsi="Verdana"/>
          <w:sz w:val="20"/>
          <w:szCs w:val="20"/>
          <w:lang w:val="es-ES"/>
        </w:rPr>
        <w:t xml:space="preserve"> </w:t>
      </w:r>
      <w:r>
        <w:rPr>
          <w:rFonts w:ascii="Verdana" w:hAnsi="Verdana"/>
          <w:sz w:val="20"/>
          <w:szCs w:val="20"/>
          <w:lang w:val="es-ES"/>
        </w:rPr>
        <w:t xml:space="preserve">Indicó que </w:t>
      </w:r>
      <w:r w:rsidRPr="00692F15">
        <w:rPr>
          <w:rFonts w:ascii="Verdana" w:hAnsi="Verdana"/>
          <w:sz w:val="20"/>
          <w:szCs w:val="20"/>
          <w:lang w:val="es-ES"/>
        </w:rPr>
        <w:t>el</w:t>
      </w:r>
      <w:r>
        <w:rPr>
          <w:rFonts w:ascii="Verdana" w:hAnsi="Verdana"/>
          <w:sz w:val="20"/>
          <w:szCs w:val="20"/>
          <w:lang w:val="es-ES"/>
        </w:rPr>
        <w:t xml:space="preserve"> testigo </w:t>
      </w:r>
      <w:r w:rsidR="00EF67A0">
        <w:rPr>
          <w:rFonts w:ascii="Verdana" w:hAnsi="Verdana"/>
          <w:sz w:val="20"/>
          <w:szCs w:val="20"/>
          <w:lang w:val="es-ES"/>
        </w:rPr>
        <w:t xml:space="preserve">                </w:t>
      </w:r>
      <w:r>
        <w:rPr>
          <w:rFonts w:ascii="Verdana" w:hAnsi="Verdana"/>
          <w:sz w:val="20"/>
          <w:szCs w:val="20"/>
          <w:lang w:val="es-ES"/>
        </w:rPr>
        <w:lastRenderedPageBreak/>
        <w:t>Eduardo Domínguez, quién aseguró que el señor Flores Bedregal habría sido alcanzado por la ráfaga de disparos, es funcionario del gobierno</w:t>
      </w:r>
      <w:r w:rsidR="0023024B">
        <w:rPr>
          <w:rFonts w:ascii="Verdana" w:hAnsi="Verdana"/>
          <w:sz w:val="20"/>
          <w:szCs w:val="20"/>
          <w:lang w:val="es-ES"/>
        </w:rPr>
        <w:t>,</w:t>
      </w:r>
      <w:r>
        <w:rPr>
          <w:rFonts w:ascii="Verdana" w:hAnsi="Verdana"/>
          <w:sz w:val="20"/>
          <w:szCs w:val="20"/>
          <w:lang w:val="es-ES"/>
        </w:rPr>
        <w:t xml:space="preserve"> y qu</w:t>
      </w:r>
      <w:r w:rsidRPr="00EF67A0">
        <w:rPr>
          <w:rFonts w:ascii="Verdana" w:hAnsi="Verdana"/>
          <w:sz w:val="20"/>
          <w:szCs w:val="20"/>
          <w:lang w:val="es-ES"/>
        </w:rPr>
        <w:t>e</w:t>
      </w:r>
      <w:r w:rsidR="0023024B" w:rsidRPr="00EF67A0">
        <w:rPr>
          <w:rFonts w:ascii="Verdana" w:hAnsi="Verdana"/>
          <w:sz w:val="20"/>
          <w:szCs w:val="20"/>
          <w:lang w:val="es-ES"/>
        </w:rPr>
        <w:t xml:space="preserve">, </w:t>
      </w:r>
      <w:r w:rsidRPr="00EF67A0">
        <w:rPr>
          <w:rFonts w:ascii="Verdana" w:hAnsi="Verdana"/>
          <w:sz w:val="20"/>
          <w:szCs w:val="20"/>
          <w:lang w:val="es-ES"/>
        </w:rPr>
        <w:t>el Estado en ningún momento verificó legalmente el fallecimiento del señor Flores Bedregal</w:t>
      </w:r>
      <w:r w:rsidRPr="00692F15">
        <w:rPr>
          <w:rFonts w:ascii="Verdana" w:hAnsi="Verdana"/>
          <w:sz w:val="20"/>
          <w:szCs w:val="20"/>
          <w:lang w:val="es-ES"/>
        </w:rPr>
        <w:t xml:space="preserve">, sino que ocho años después se adujo una versión </w:t>
      </w:r>
      <w:r w:rsidR="00700575">
        <w:rPr>
          <w:rFonts w:ascii="Verdana" w:hAnsi="Verdana"/>
          <w:sz w:val="20"/>
          <w:szCs w:val="20"/>
          <w:lang w:val="es-ES"/>
        </w:rPr>
        <w:t xml:space="preserve">en este sentido </w:t>
      </w:r>
      <w:r w:rsidRPr="00692F15">
        <w:rPr>
          <w:rFonts w:ascii="Verdana" w:hAnsi="Verdana"/>
          <w:sz w:val="20"/>
          <w:szCs w:val="20"/>
          <w:lang w:val="es-ES"/>
        </w:rPr>
        <w:t xml:space="preserve">en el proceso contencioso ante la Corte. Asimismo, </w:t>
      </w:r>
      <w:r>
        <w:rPr>
          <w:rFonts w:ascii="Verdana" w:hAnsi="Verdana"/>
          <w:sz w:val="20"/>
          <w:szCs w:val="20"/>
          <w:lang w:val="es-ES"/>
        </w:rPr>
        <w:t>sostuvo</w:t>
      </w:r>
      <w:r w:rsidRPr="00692F15">
        <w:rPr>
          <w:rFonts w:ascii="Verdana" w:hAnsi="Verdana"/>
          <w:sz w:val="20"/>
          <w:szCs w:val="20"/>
          <w:lang w:val="es-ES"/>
        </w:rPr>
        <w:t xml:space="preserve"> que </w:t>
      </w:r>
      <w:r w:rsidR="005E2F17" w:rsidRPr="00692F15">
        <w:rPr>
          <w:rFonts w:ascii="Verdana" w:hAnsi="Verdana"/>
          <w:sz w:val="20"/>
          <w:szCs w:val="20"/>
          <w:lang w:val="es-ES"/>
        </w:rPr>
        <w:t>en ninguna circunstancia</w:t>
      </w:r>
      <w:r w:rsidRPr="00692F15">
        <w:rPr>
          <w:rFonts w:ascii="Verdana" w:hAnsi="Verdana"/>
          <w:sz w:val="20"/>
          <w:szCs w:val="20"/>
          <w:lang w:val="es-ES"/>
        </w:rPr>
        <w:t xml:space="preserve"> acudió al Estado Mayor, pues al momento de los hechos acudir al Estado Mayor significaba un riesgo y un escenario de terror, </w:t>
      </w:r>
      <w:r>
        <w:rPr>
          <w:rFonts w:ascii="Verdana" w:hAnsi="Verdana"/>
          <w:sz w:val="20"/>
          <w:szCs w:val="20"/>
          <w:lang w:val="es-ES"/>
        </w:rPr>
        <w:t xml:space="preserve">y aclaró que </w:t>
      </w:r>
      <w:r w:rsidRPr="00692F15">
        <w:rPr>
          <w:rFonts w:ascii="Verdana" w:hAnsi="Verdana"/>
          <w:sz w:val="20"/>
          <w:szCs w:val="20"/>
          <w:lang w:val="es-ES"/>
        </w:rPr>
        <w:t xml:space="preserve">el 18 de julio de 1980 buscó a su hermano en la morgue y no lo encontró. </w:t>
      </w:r>
    </w:p>
    <w:p w14:paraId="0583A77D" w14:textId="77777777" w:rsidR="00320AAB" w:rsidRPr="001156ED" w:rsidRDefault="00320AAB" w:rsidP="00320AAB">
      <w:pPr>
        <w:pStyle w:val="Prrafodelista"/>
        <w:spacing w:after="0" w:line="240" w:lineRule="auto"/>
        <w:ind w:left="0"/>
        <w:jc w:val="both"/>
        <w:rPr>
          <w:rFonts w:ascii="Verdana" w:hAnsi="Verdana"/>
          <w:color w:val="000000" w:themeColor="text1"/>
          <w:sz w:val="20"/>
          <w:szCs w:val="20"/>
        </w:rPr>
      </w:pPr>
    </w:p>
    <w:p w14:paraId="26BD1EAF" w14:textId="4D43FAD5" w:rsidR="00320AAB" w:rsidRPr="00306933" w:rsidRDefault="00320AAB" w:rsidP="00320AAB">
      <w:pPr>
        <w:pStyle w:val="Prrafodelista"/>
        <w:numPr>
          <w:ilvl w:val="0"/>
          <w:numId w:val="12"/>
        </w:numPr>
        <w:spacing w:after="0" w:line="240" w:lineRule="auto"/>
        <w:jc w:val="both"/>
        <w:rPr>
          <w:rFonts w:ascii="Verdana" w:hAnsi="Verdana"/>
          <w:color w:val="000000" w:themeColor="text1"/>
          <w:sz w:val="20"/>
          <w:szCs w:val="20"/>
        </w:rPr>
      </w:pPr>
      <w:r w:rsidRPr="00306933">
        <w:rPr>
          <w:rFonts w:ascii="Verdana" w:hAnsi="Verdana"/>
          <w:sz w:val="20"/>
          <w:szCs w:val="20"/>
        </w:rPr>
        <w:t>Sobre el primer punto, la Corte nota que efectivamente en el párrafo 41 de la Sentencia se hace referencia a que “</w:t>
      </w:r>
      <w:r w:rsidRPr="00306933">
        <w:rPr>
          <w:rFonts w:ascii="Verdana" w:hAnsi="Verdana" w:cs="Arial"/>
          <w:color w:val="040C28"/>
          <w:sz w:val="20"/>
          <w:szCs w:val="20"/>
        </w:rPr>
        <w:t>[c]</w:t>
      </w:r>
      <w:proofErr w:type="spellStart"/>
      <w:r w:rsidRPr="00306933">
        <w:rPr>
          <w:rFonts w:ascii="Verdana" w:hAnsi="Verdana"/>
          <w:sz w:val="20"/>
          <w:szCs w:val="20"/>
        </w:rPr>
        <w:t>onforme</w:t>
      </w:r>
      <w:proofErr w:type="spellEnd"/>
      <w:r w:rsidRPr="00306933">
        <w:rPr>
          <w:rFonts w:ascii="Verdana" w:hAnsi="Verdana"/>
          <w:sz w:val="20"/>
          <w:szCs w:val="20"/>
        </w:rPr>
        <w:t xml:space="preserve"> a la versión del testigo Eduardo Domínguez </w:t>
      </w:r>
      <w:proofErr w:type="spellStart"/>
      <w:r w:rsidRPr="00306933">
        <w:rPr>
          <w:rFonts w:ascii="Verdana" w:hAnsi="Verdana"/>
          <w:sz w:val="20"/>
          <w:szCs w:val="20"/>
        </w:rPr>
        <w:t>Bohrt</w:t>
      </w:r>
      <w:proofErr w:type="spellEnd"/>
      <w:r w:rsidRPr="00306933">
        <w:rPr>
          <w:rFonts w:ascii="Verdana" w:hAnsi="Verdana"/>
          <w:sz w:val="20"/>
          <w:szCs w:val="20"/>
        </w:rPr>
        <w:t>, Juan Carlos Flores Bedregal fue reconocido por los atacantes y recibió una ráfaga de disparos”</w:t>
      </w:r>
      <w:r w:rsidRPr="00306933">
        <w:rPr>
          <w:rStyle w:val="Refdenotaalpie"/>
          <w:rFonts w:ascii="Verdana" w:hAnsi="Verdana"/>
          <w:sz w:val="20"/>
          <w:szCs w:val="20"/>
        </w:rPr>
        <w:footnoteReference w:id="16"/>
      </w:r>
      <w:r w:rsidRPr="00306933">
        <w:rPr>
          <w:rFonts w:ascii="Verdana" w:hAnsi="Verdana"/>
          <w:sz w:val="20"/>
          <w:szCs w:val="20"/>
        </w:rPr>
        <w:t>. Al respecto</w:t>
      </w:r>
      <w:r w:rsidR="004641E5" w:rsidRPr="00306933">
        <w:rPr>
          <w:rFonts w:ascii="Verdana" w:hAnsi="Verdana"/>
          <w:sz w:val="20"/>
          <w:szCs w:val="20"/>
        </w:rPr>
        <w:t>,</w:t>
      </w:r>
      <w:r w:rsidRPr="00306933">
        <w:rPr>
          <w:rFonts w:ascii="Verdana" w:hAnsi="Verdana"/>
          <w:sz w:val="20"/>
          <w:szCs w:val="20"/>
        </w:rPr>
        <w:t xml:space="preserve"> e</w:t>
      </w:r>
      <w:r w:rsidR="004641E5" w:rsidRPr="00306933">
        <w:rPr>
          <w:rFonts w:ascii="Verdana" w:hAnsi="Verdana"/>
          <w:sz w:val="20"/>
          <w:szCs w:val="20"/>
        </w:rPr>
        <w:t>ste</w:t>
      </w:r>
      <w:r w:rsidRPr="00306933">
        <w:rPr>
          <w:rFonts w:ascii="Verdana" w:hAnsi="Verdana"/>
          <w:sz w:val="20"/>
          <w:szCs w:val="20"/>
        </w:rPr>
        <w:t xml:space="preserve"> Tribunal observa </w:t>
      </w:r>
      <w:r w:rsidR="00851D1C" w:rsidRPr="00306933">
        <w:rPr>
          <w:rFonts w:ascii="Verdana" w:hAnsi="Verdana"/>
          <w:sz w:val="20"/>
          <w:szCs w:val="20"/>
        </w:rPr>
        <w:t xml:space="preserve">que </w:t>
      </w:r>
      <w:r w:rsidRPr="00306933">
        <w:rPr>
          <w:rFonts w:ascii="Verdana" w:hAnsi="Verdana"/>
          <w:sz w:val="20"/>
          <w:szCs w:val="20"/>
        </w:rPr>
        <w:t>dicho</w:t>
      </w:r>
      <w:r w:rsidR="004641E5" w:rsidRPr="00306933">
        <w:rPr>
          <w:rFonts w:ascii="Verdana" w:hAnsi="Verdana"/>
          <w:sz w:val="20"/>
          <w:szCs w:val="20"/>
        </w:rPr>
        <w:t xml:space="preserve"> </w:t>
      </w:r>
      <w:r w:rsidRPr="00306933">
        <w:rPr>
          <w:rFonts w:ascii="Verdana" w:hAnsi="Verdana"/>
          <w:sz w:val="20"/>
          <w:szCs w:val="20"/>
        </w:rPr>
        <w:t xml:space="preserve">párrafo simplemente hace referencia a la versión de un testigo </w:t>
      </w:r>
      <w:r w:rsidR="00700575" w:rsidRPr="00306933">
        <w:rPr>
          <w:rFonts w:ascii="Verdana" w:hAnsi="Verdana"/>
          <w:sz w:val="20"/>
          <w:szCs w:val="20"/>
        </w:rPr>
        <w:t xml:space="preserve">presencial conforme a </w:t>
      </w:r>
      <w:r w:rsidRPr="00306933">
        <w:rPr>
          <w:rFonts w:ascii="Verdana" w:hAnsi="Verdana"/>
          <w:sz w:val="20"/>
          <w:szCs w:val="20"/>
        </w:rPr>
        <w:t xml:space="preserve">la cual el señor Flores Bedregal habría sido </w:t>
      </w:r>
      <w:r w:rsidR="00700575" w:rsidRPr="00306933">
        <w:rPr>
          <w:rFonts w:ascii="Verdana" w:hAnsi="Verdana"/>
          <w:sz w:val="20"/>
          <w:szCs w:val="20"/>
        </w:rPr>
        <w:t>alcanzado por</w:t>
      </w:r>
      <w:r w:rsidRPr="00306933">
        <w:rPr>
          <w:rFonts w:ascii="Verdana" w:hAnsi="Verdana"/>
          <w:sz w:val="20"/>
          <w:szCs w:val="20"/>
        </w:rPr>
        <w:t xml:space="preserve"> disparos</w:t>
      </w:r>
      <w:r w:rsidR="00700575" w:rsidRPr="00306933">
        <w:rPr>
          <w:rFonts w:ascii="Verdana" w:hAnsi="Verdana"/>
          <w:sz w:val="20"/>
          <w:szCs w:val="20"/>
        </w:rPr>
        <w:t>,</w:t>
      </w:r>
      <w:r w:rsidRPr="00306933">
        <w:rPr>
          <w:rFonts w:ascii="Verdana" w:hAnsi="Verdana"/>
          <w:sz w:val="20"/>
          <w:szCs w:val="20"/>
        </w:rPr>
        <w:t xml:space="preserve"> sin a</w:t>
      </w:r>
      <w:r w:rsidR="00700575" w:rsidRPr="00306933">
        <w:rPr>
          <w:rFonts w:ascii="Verdana" w:hAnsi="Verdana"/>
          <w:sz w:val="20"/>
          <w:szCs w:val="20"/>
        </w:rPr>
        <w:t>firmar</w:t>
      </w:r>
      <w:r w:rsidRPr="00306933">
        <w:rPr>
          <w:rFonts w:ascii="Verdana" w:hAnsi="Verdana"/>
          <w:sz w:val="20"/>
          <w:szCs w:val="20"/>
        </w:rPr>
        <w:t xml:space="preserve"> que </w:t>
      </w:r>
      <w:r w:rsidR="00700575" w:rsidRPr="00306933">
        <w:rPr>
          <w:rFonts w:ascii="Verdana" w:hAnsi="Verdana"/>
          <w:sz w:val="20"/>
          <w:szCs w:val="20"/>
        </w:rPr>
        <w:t>la v</w:t>
      </w:r>
      <w:r w:rsidR="00700575" w:rsidRPr="00306933">
        <w:rPr>
          <w:rFonts w:ascii="Verdana" w:hAnsi="Verdana"/>
          <w:sz w:val="20"/>
          <w:szCs w:val="20"/>
          <w:lang w:val="es-ES_tradnl"/>
        </w:rPr>
        <w:t>í</w:t>
      </w:r>
      <w:proofErr w:type="spellStart"/>
      <w:r w:rsidR="00700575" w:rsidRPr="00306933">
        <w:rPr>
          <w:rFonts w:ascii="Verdana" w:hAnsi="Verdana"/>
          <w:sz w:val="20"/>
          <w:szCs w:val="20"/>
        </w:rPr>
        <w:t>ctima</w:t>
      </w:r>
      <w:proofErr w:type="spellEnd"/>
      <w:r w:rsidR="00700575" w:rsidRPr="00306933">
        <w:rPr>
          <w:rFonts w:ascii="Verdana" w:hAnsi="Verdana"/>
          <w:sz w:val="20"/>
          <w:szCs w:val="20"/>
        </w:rPr>
        <w:t xml:space="preserve"> </w:t>
      </w:r>
      <w:r w:rsidRPr="00306933">
        <w:rPr>
          <w:rFonts w:ascii="Verdana" w:hAnsi="Verdana"/>
          <w:sz w:val="20"/>
          <w:szCs w:val="20"/>
        </w:rPr>
        <w:t>falleci</w:t>
      </w:r>
      <w:r w:rsidR="00700575" w:rsidRPr="00306933">
        <w:rPr>
          <w:rFonts w:ascii="Verdana" w:hAnsi="Verdana"/>
          <w:sz w:val="20"/>
          <w:szCs w:val="20"/>
        </w:rPr>
        <w:t>ó en ese momento</w:t>
      </w:r>
      <w:r w:rsidRPr="00306933">
        <w:rPr>
          <w:rFonts w:ascii="Verdana" w:hAnsi="Verdana"/>
          <w:sz w:val="20"/>
          <w:szCs w:val="20"/>
        </w:rPr>
        <w:t>. Además, la Corte hace notar que el párrafo 41 hace parte del marco fáctico del caso y que en la Sentencia ya fueron considerados los argumentos del entonces representante de la señora Flores Bedregal, en el sentido de que la muerte de Juan Carlos Flores Bedregal nunca fue debidamente corroborada. La Corte reitera nuevamente que es improcedente utilizar una solicitud de interpretación para someter cuestiones de hecho y de derecho que ya fueron planteadas en su oportunidad procesal y sobre las cuales la Corte ya adoptó una decisión por lo que no considera procedente realizar una rectificación sobre este punto</w:t>
      </w:r>
      <w:r w:rsidR="0078388E" w:rsidRPr="00306933">
        <w:rPr>
          <w:rFonts w:ascii="Verdana" w:hAnsi="Verdana"/>
          <w:sz w:val="20"/>
          <w:szCs w:val="20"/>
        </w:rPr>
        <w:t xml:space="preserve"> (</w:t>
      </w:r>
      <w:r w:rsidR="0078388E" w:rsidRPr="00306933">
        <w:rPr>
          <w:rFonts w:ascii="Verdana" w:hAnsi="Verdana"/>
          <w:i/>
          <w:iCs/>
          <w:sz w:val="20"/>
          <w:szCs w:val="20"/>
        </w:rPr>
        <w:t>supra</w:t>
      </w:r>
      <w:r w:rsidR="0078388E" w:rsidRPr="00306933">
        <w:rPr>
          <w:rFonts w:ascii="Verdana" w:hAnsi="Verdana"/>
          <w:sz w:val="20"/>
          <w:szCs w:val="20"/>
        </w:rPr>
        <w:t xml:space="preserve"> párr. 13 y notas a pie de página 6, 7 y 8)</w:t>
      </w:r>
      <w:r w:rsidRPr="00306933">
        <w:rPr>
          <w:rFonts w:ascii="Verdana" w:hAnsi="Verdana"/>
          <w:sz w:val="20"/>
          <w:szCs w:val="20"/>
        </w:rPr>
        <w:t>.</w:t>
      </w:r>
    </w:p>
    <w:p w14:paraId="404EE2DC" w14:textId="77777777" w:rsidR="00320AAB" w:rsidRPr="001156ED" w:rsidRDefault="00320AAB" w:rsidP="00320AAB">
      <w:pPr>
        <w:pStyle w:val="Prrafodelista"/>
        <w:rPr>
          <w:rFonts w:ascii="Verdana" w:hAnsi="Verdana"/>
          <w:color w:val="000000" w:themeColor="text1"/>
          <w:sz w:val="20"/>
          <w:szCs w:val="20"/>
        </w:rPr>
      </w:pPr>
    </w:p>
    <w:p w14:paraId="2D61F01C" w14:textId="2027D818" w:rsidR="00320AAB" w:rsidRPr="00EA03C8" w:rsidRDefault="00320AAB" w:rsidP="00320AAB">
      <w:pPr>
        <w:pStyle w:val="Prrafodelista"/>
        <w:numPr>
          <w:ilvl w:val="0"/>
          <w:numId w:val="12"/>
        </w:numPr>
        <w:spacing w:after="0" w:line="240" w:lineRule="auto"/>
        <w:jc w:val="both"/>
        <w:rPr>
          <w:rFonts w:ascii="Verdana" w:hAnsi="Verdana"/>
          <w:color w:val="000000" w:themeColor="text1"/>
          <w:sz w:val="20"/>
          <w:szCs w:val="20"/>
        </w:rPr>
      </w:pPr>
      <w:r w:rsidRPr="00294A75">
        <w:rPr>
          <w:rFonts w:ascii="Verdana" w:hAnsi="Verdana"/>
          <w:color w:val="000000" w:themeColor="text1"/>
          <w:sz w:val="20"/>
          <w:szCs w:val="20"/>
        </w:rPr>
        <w:t>Por otro lado, la Corte advierte que en el párrafo 43 de la Sentencia se afirma que “</w:t>
      </w:r>
      <w:r w:rsidRPr="00294A75">
        <w:rPr>
          <w:rFonts w:ascii="Verdana" w:hAnsi="Verdana" w:cs="Arial"/>
          <w:color w:val="040C28"/>
          <w:sz w:val="20"/>
          <w:szCs w:val="20"/>
        </w:rPr>
        <w:t>[e]</w:t>
      </w:r>
      <w:r w:rsidRPr="00294A75">
        <w:rPr>
          <w:rFonts w:ascii="Verdana" w:hAnsi="Verdana"/>
          <w:sz w:val="20"/>
          <w:szCs w:val="20"/>
        </w:rPr>
        <w:t>n la audiencia pública la señora Olga Flores Bedregal manifestó que lo buscó en el Estado Mayor y en la morgue”</w:t>
      </w:r>
      <w:r w:rsidRPr="00294A75">
        <w:rPr>
          <w:rStyle w:val="Refdenotaalpie"/>
          <w:rFonts w:ascii="Verdana" w:hAnsi="Verdana"/>
          <w:sz w:val="20"/>
          <w:szCs w:val="20"/>
        </w:rPr>
        <w:footnoteReference w:id="17"/>
      </w:r>
      <w:r w:rsidRPr="00294A75">
        <w:rPr>
          <w:rFonts w:ascii="Verdana" w:hAnsi="Verdana"/>
          <w:sz w:val="20"/>
          <w:szCs w:val="20"/>
        </w:rPr>
        <w:t>. En atención a la declaración de la señora Flores Bedregal durante la audiencia pública del caso</w:t>
      </w:r>
      <w:r w:rsidRPr="00294A75">
        <w:rPr>
          <w:rStyle w:val="Refdenotaalpie"/>
          <w:rFonts w:ascii="Verdana" w:hAnsi="Verdana"/>
          <w:sz w:val="20"/>
          <w:szCs w:val="20"/>
        </w:rPr>
        <w:footnoteReference w:id="18"/>
      </w:r>
      <w:r w:rsidR="00EA03C8">
        <w:rPr>
          <w:rFonts w:ascii="Verdana" w:hAnsi="Verdana"/>
          <w:sz w:val="20"/>
          <w:szCs w:val="20"/>
        </w:rPr>
        <w:t xml:space="preserve">, </w:t>
      </w:r>
      <w:r w:rsidRPr="00EA03C8">
        <w:rPr>
          <w:rFonts w:ascii="Verdana" w:hAnsi="Verdana"/>
          <w:sz w:val="20"/>
          <w:szCs w:val="20"/>
        </w:rPr>
        <w:t>la Corte considera pertinente rectificar el párrafo 43 de la Sentencia de la siguiente manera:</w:t>
      </w:r>
    </w:p>
    <w:p w14:paraId="21452203" w14:textId="77777777" w:rsidR="00320AAB" w:rsidRDefault="00320AAB" w:rsidP="00320AAB">
      <w:pPr>
        <w:pStyle w:val="Textonotapie"/>
        <w:ind w:left="708" w:right="549"/>
        <w:jc w:val="both"/>
        <w:rPr>
          <w:rFonts w:ascii="Verdana" w:hAnsi="Verdana"/>
          <w:sz w:val="16"/>
          <w:szCs w:val="16"/>
          <w:lang w:val="es-ES"/>
        </w:rPr>
      </w:pPr>
    </w:p>
    <w:p w14:paraId="74369DA3" w14:textId="569281C1" w:rsidR="00320AAB" w:rsidRDefault="00320AAB" w:rsidP="00B26BEE">
      <w:pPr>
        <w:pStyle w:val="Textonotapie"/>
        <w:ind w:left="851" w:right="549"/>
        <w:jc w:val="both"/>
        <w:rPr>
          <w:rFonts w:ascii="Verdana" w:hAnsi="Verdana"/>
          <w:sz w:val="16"/>
          <w:szCs w:val="16"/>
        </w:rPr>
      </w:pPr>
      <w:r w:rsidRPr="00480DCE">
        <w:rPr>
          <w:rFonts w:ascii="Verdana" w:hAnsi="Verdana"/>
          <w:sz w:val="16"/>
          <w:szCs w:val="16"/>
          <w:lang w:val="es-ES"/>
        </w:rPr>
        <w:t xml:space="preserve">43. </w:t>
      </w:r>
      <w:r w:rsidRPr="00480DCE">
        <w:rPr>
          <w:rFonts w:ascii="Verdana" w:hAnsi="Verdana"/>
          <w:sz w:val="16"/>
          <w:szCs w:val="16"/>
        </w:rPr>
        <w:t xml:space="preserve">Los representantes alegaron que, tras su detención y los actos de violencia inmediatamente posteriores, Juan Carlos Flores Bedregal fue trasladado en ambulancia al Estado Mayor, sin que desde entonces se haya podido determinar su paradero o el destino de sus restos. Desde el mismo 17 de julio de 1980, las hermanas Flores Bedregal </w:t>
      </w:r>
      <w:r w:rsidRPr="00480DCE">
        <w:rPr>
          <w:rFonts w:ascii="Verdana" w:hAnsi="Verdana"/>
          <w:sz w:val="16"/>
          <w:szCs w:val="16"/>
        </w:rPr>
        <w:lastRenderedPageBreak/>
        <w:t>emprendieron la búsqueda de su hermano. En la audiencia pública la señora Olga Flores Bedregal manifestó</w:t>
      </w:r>
      <w:r>
        <w:rPr>
          <w:rFonts w:ascii="Verdana" w:hAnsi="Verdana"/>
          <w:sz w:val="16"/>
          <w:szCs w:val="16"/>
        </w:rPr>
        <w:t xml:space="preserve"> </w:t>
      </w:r>
      <w:r w:rsidRPr="00DD65F3">
        <w:rPr>
          <w:rFonts w:ascii="Verdana" w:hAnsi="Verdana"/>
          <w:sz w:val="16"/>
          <w:szCs w:val="16"/>
        </w:rPr>
        <w:t>que</w:t>
      </w:r>
      <w:r w:rsidRPr="002C48A3">
        <w:rPr>
          <w:rFonts w:ascii="Verdana" w:hAnsi="Verdana"/>
          <w:b/>
          <w:bCs/>
          <w:sz w:val="16"/>
          <w:szCs w:val="16"/>
        </w:rPr>
        <w:t xml:space="preserve"> </w:t>
      </w:r>
      <w:r w:rsidRPr="003A3C06">
        <w:rPr>
          <w:rFonts w:ascii="Verdana" w:hAnsi="Verdana"/>
          <w:sz w:val="16"/>
          <w:szCs w:val="16"/>
        </w:rPr>
        <w:t xml:space="preserve">ella personalmente </w:t>
      </w:r>
      <w:r w:rsidRPr="003A3C06">
        <w:rPr>
          <w:rFonts w:ascii="Verdana" w:hAnsi="Verdana"/>
          <w:color w:val="000000" w:themeColor="text1"/>
          <w:sz w:val="16"/>
          <w:szCs w:val="16"/>
        </w:rPr>
        <w:t>lo buscó en la morgue</w:t>
      </w:r>
      <w:r w:rsidRPr="003C1826">
        <w:rPr>
          <w:rFonts w:ascii="Verdana" w:hAnsi="Verdana"/>
          <w:color w:val="000000" w:themeColor="text1"/>
          <w:sz w:val="16"/>
          <w:szCs w:val="16"/>
        </w:rPr>
        <w:t>.</w:t>
      </w:r>
      <w:r>
        <w:rPr>
          <w:rFonts w:ascii="Verdana" w:hAnsi="Verdana"/>
          <w:color w:val="000000" w:themeColor="text1"/>
          <w:sz w:val="16"/>
          <w:szCs w:val="16"/>
        </w:rPr>
        <w:t xml:space="preserve"> </w:t>
      </w:r>
      <w:r w:rsidRPr="00480DCE">
        <w:rPr>
          <w:rFonts w:ascii="Verdana" w:hAnsi="Verdana"/>
          <w:sz w:val="16"/>
          <w:szCs w:val="16"/>
        </w:rPr>
        <w:t>Su tío, que era médico, fue a las clínicas a averiguar si habían llevado algún herido. Su hermana Eliana que, en ese momento estaba embarazada, fue a los centros de reclusión. Las hermanas iniciaron denuncias, investigaciones y procesos judiciales. En su declaración Verónica Flores, quien vivía en ese entonces en Belgrado, se dirigió a la Cruz Roja de esa ciudad para hacer una denuncia a través de la Cruz Roja de Suiza. En el año 1986 regresó a Bolivia y participó de la búsqueda de su hermano.</w:t>
      </w:r>
      <w:r w:rsidR="005E2F17">
        <w:rPr>
          <w:rFonts w:ascii="Verdana" w:hAnsi="Verdana"/>
          <w:sz w:val="16"/>
          <w:szCs w:val="16"/>
        </w:rPr>
        <w:t xml:space="preserve"> </w:t>
      </w:r>
    </w:p>
    <w:p w14:paraId="35720973" w14:textId="77777777" w:rsidR="00320AAB" w:rsidRDefault="00320AAB" w:rsidP="00F7595B">
      <w:pPr>
        <w:pStyle w:val="Textonotapie"/>
        <w:rPr>
          <w:sz w:val="18"/>
          <w:szCs w:val="18"/>
        </w:rPr>
      </w:pPr>
    </w:p>
    <w:p w14:paraId="72E154EB" w14:textId="77777777" w:rsidR="00320AAB" w:rsidRDefault="00320AAB" w:rsidP="00320AAB">
      <w:pPr>
        <w:pStyle w:val="Prrafodelista"/>
        <w:numPr>
          <w:ilvl w:val="0"/>
          <w:numId w:val="23"/>
        </w:numPr>
        <w:jc w:val="both"/>
        <w:rPr>
          <w:rFonts w:ascii="Verdana" w:hAnsi="Verdana"/>
          <w:i/>
          <w:sz w:val="20"/>
          <w:szCs w:val="20"/>
          <w:lang w:val="es-ES"/>
        </w:rPr>
      </w:pPr>
      <w:r>
        <w:rPr>
          <w:rFonts w:ascii="Verdana" w:hAnsi="Verdana"/>
          <w:i/>
          <w:sz w:val="20"/>
          <w:szCs w:val="20"/>
          <w:lang w:val="es-ES"/>
        </w:rPr>
        <w:t>L</w:t>
      </w:r>
      <w:r w:rsidRPr="00DC6DA4">
        <w:rPr>
          <w:rFonts w:ascii="Verdana" w:hAnsi="Verdana"/>
          <w:i/>
          <w:sz w:val="20"/>
          <w:szCs w:val="20"/>
          <w:lang w:val="es-ES"/>
        </w:rPr>
        <w:t>a exhumación de los restos de Juan Carlos Flores Bedregal</w:t>
      </w:r>
      <w:r>
        <w:rPr>
          <w:rFonts w:ascii="Verdana" w:hAnsi="Verdana"/>
          <w:i/>
          <w:sz w:val="20"/>
          <w:szCs w:val="20"/>
          <w:lang w:val="es-ES"/>
        </w:rPr>
        <w:t xml:space="preserve"> en 1992</w:t>
      </w:r>
      <w:r w:rsidRPr="00DC6DA4">
        <w:rPr>
          <w:rFonts w:ascii="Verdana" w:hAnsi="Verdana"/>
          <w:i/>
          <w:sz w:val="20"/>
          <w:szCs w:val="20"/>
          <w:lang w:val="es-ES"/>
        </w:rPr>
        <w:t xml:space="preserve"> </w:t>
      </w:r>
    </w:p>
    <w:p w14:paraId="4983BAE6" w14:textId="77777777" w:rsidR="00320AAB" w:rsidRDefault="00320AAB" w:rsidP="00320AAB">
      <w:pPr>
        <w:pStyle w:val="Prrafodelista"/>
        <w:ind w:left="1776"/>
        <w:jc w:val="both"/>
        <w:rPr>
          <w:rFonts w:ascii="Verdana" w:hAnsi="Verdana"/>
          <w:i/>
          <w:sz w:val="20"/>
          <w:szCs w:val="20"/>
          <w:lang w:val="es-ES"/>
        </w:rPr>
      </w:pPr>
    </w:p>
    <w:p w14:paraId="5DA5E963" w14:textId="0CFC1798" w:rsidR="00320AAB" w:rsidRDefault="00320AAB" w:rsidP="00320AAB">
      <w:pPr>
        <w:pStyle w:val="Prrafodelista"/>
        <w:numPr>
          <w:ilvl w:val="0"/>
          <w:numId w:val="12"/>
        </w:numPr>
        <w:jc w:val="both"/>
        <w:rPr>
          <w:rFonts w:ascii="Verdana" w:hAnsi="Verdana"/>
          <w:sz w:val="20"/>
          <w:szCs w:val="20"/>
          <w:lang w:val="es-ES"/>
        </w:rPr>
      </w:pPr>
      <w:r>
        <w:rPr>
          <w:rFonts w:ascii="Verdana" w:hAnsi="Verdana"/>
          <w:sz w:val="20"/>
          <w:szCs w:val="20"/>
          <w:lang w:val="es-ES"/>
        </w:rPr>
        <w:t xml:space="preserve">La señora Flores Bedregal </w:t>
      </w:r>
      <w:r w:rsidRPr="00A36877">
        <w:rPr>
          <w:rFonts w:ascii="Verdana" w:hAnsi="Verdana"/>
          <w:sz w:val="20"/>
          <w:szCs w:val="20"/>
          <w:lang w:val="es-ES"/>
        </w:rPr>
        <w:t>refir</w:t>
      </w:r>
      <w:r>
        <w:rPr>
          <w:rFonts w:ascii="Verdana" w:hAnsi="Verdana"/>
          <w:sz w:val="20"/>
          <w:szCs w:val="20"/>
          <w:lang w:val="es-ES"/>
        </w:rPr>
        <w:t>ió</w:t>
      </w:r>
      <w:r w:rsidRPr="00A36877">
        <w:rPr>
          <w:rFonts w:ascii="Verdana" w:hAnsi="Verdana"/>
          <w:sz w:val="20"/>
          <w:szCs w:val="20"/>
          <w:lang w:val="es-ES"/>
        </w:rPr>
        <w:t xml:space="preserve"> que en </w:t>
      </w:r>
      <w:r>
        <w:rPr>
          <w:rFonts w:ascii="Verdana" w:hAnsi="Verdana"/>
          <w:sz w:val="20"/>
          <w:szCs w:val="20"/>
          <w:lang w:val="es-ES"/>
        </w:rPr>
        <w:t>la Sentencia se</w:t>
      </w:r>
      <w:r w:rsidRPr="00A36877">
        <w:rPr>
          <w:rFonts w:ascii="Verdana" w:hAnsi="Verdana"/>
          <w:sz w:val="20"/>
          <w:szCs w:val="20"/>
          <w:lang w:val="es-ES"/>
        </w:rPr>
        <w:t xml:space="preserve"> indica </w:t>
      </w:r>
      <w:r w:rsidR="00875EAC">
        <w:rPr>
          <w:rFonts w:ascii="Verdana" w:hAnsi="Verdana"/>
          <w:sz w:val="20"/>
          <w:szCs w:val="20"/>
          <w:lang w:val="es-ES"/>
        </w:rPr>
        <w:t xml:space="preserve">erróneamente </w:t>
      </w:r>
      <w:r w:rsidRPr="00A36877">
        <w:rPr>
          <w:rFonts w:ascii="Verdana" w:hAnsi="Verdana"/>
          <w:sz w:val="20"/>
          <w:szCs w:val="20"/>
          <w:lang w:val="es-ES"/>
        </w:rPr>
        <w:t>que</w:t>
      </w:r>
      <w:r>
        <w:rPr>
          <w:rFonts w:ascii="Verdana" w:hAnsi="Verdana"/>
          <w:sz w:val="20"/>
          <w:szCs w:val="20"/>
          <w:lang w:val="es-ES"/>
        </w:rPr>
        <w:t xml:space="preserve"> en 1992 se exhumaron nuevamente unos restos “</w:t>
      </w:r>
      <w:r w:rsidRPr="00A36877">
        <w:rPr>
          <w:rFonts w:ascii="Verdana" w:hAnsi="Verdana"/>
          <w:sz w:val="20"/>
          <w:szCs w:val="20"/>
          <w:lang w:val="es-ES"/>
        </w:rPr>
        <w:t>a requerimiento</w:t>
      </w:r>
      <w:r>
        <w:rPr>
          <w:rFonts w:ascii="Verdana" w:hAnsi="Verdana"/>
          <w:sz w:val="20"/>
          <w:szCs w:val="20"/>
          <w:lang w:val="es-ES"/>
        </w:rPr>
        <w:t xml:space="preserve"> de las hermanas Flores Bedregal” y señaló que dicha exhumación no ocurrió por solicitud de ellas sino por orden judicial de la Corte Suprema de Justicia </w:t>
      </w:r>
      <w:r w:rsidRPr="00A36877">
        <w:rPr>
          <w:rFonts w:ascii="Verdana" w:hAnsi="Verdana"/>
          <w:sz w:val="20"/>
          <w:szCs w:val="20"/>
          <w:lang w:val="es-ES"/>
        </w:rPr>
        <w:t xml:space="preserve">dentro del juicio de responsabilidades </w:t>
      </w:r>
      <w:r>
        <w:rPr>
          <w:rFonts w:ascii="Verdana" w:hAnsi="Verdana"/>
          <w:sz w:val="20"/>
          <w:szCs w:val="20"/>
          <w:lang w:val="es-ES"/>
        </w:rPr>
        <w:t>a García Meza y otros</w:t>
      </w:r>
      <w:r w:rsidRPr="00A36877">
        <w:rPr>
          <w:rFonts w:ascii="Verdana" w:hAnsi="Verdana"/>
          <w:sz w:val="20"/>
          <w:szCs w:val="20"/>
          <w:lang w:val="es-ES"/>
        </w:rPr>
        <w:t>.</w:t>
      </w:r>
    </w:p>
    <w:p w14:paraId="40F76104" w14:textId="77777777" w:rsidR="00320AAB" w:rsidRDefault="00320AAB" w:rsidP="00320AAB">
      <w:pPr>
        <w:pStyle w:val="Prrafodelista"/>
        <w:ind w:left="0"/>
        <w:jc w:val="both"/>
        <w:rPr>
          <w:rFonts w:ascii="Verdana" w:hAnsi="Verdana"/>
          <w:sz w:val="20"/>
          <w:szCs w:val="20"/>
          <w:lang w:val="es-ES"/>
        </w:rPr>
      </w:pPr>
    </w:p>
    <w:p w14:paraId="6D51BF6D" w14:textId="6EEA82AD" w:rsidR="00320AAB" w:rsidRPr="001B0B37" w:rsidRDefault="00320AAB" w:rsidP="00320AAB">
      <w:pPr>
        <w:pStyle w:val="Prrafodelista"/>
        <w:numPr>
          <w:ilvl w:val="0"/>
          <w:numId w:val="12"/>
        </w:numPr>
        <w:jc w:val="both"/>
        <w:rPr>
          <w:rFonts w:ascii="Verdana" w:hAnsi="Verdana"/>
          <w:sz w:val="20"/>
          <w:szCs w:val="20"/>
          <w:lang w:val="es-ES"/>
        </w:rPr>
      </w:pPr>
      <w:r w:rsidRPr="001B0B37">
        <w:rPr>
          <w:rFonts w:ascii="Verdana" w:hAnsi="Verdana"/>
          <w:sz w:val="20"/>
          <w:szCs w:val="20"/>
          <w:lang w:val="es-ES"/>
        </w:rPr>
        <w:t>En atención a la información disponible en el expediente del presente caso</w:t>
      </w:r>
      <w:r w:rsidRPr="00BC439F">
        <w:rPr>
          <w:rStyle w:val="Refdenotaalpie"/>
          <w:rFonts w:ascii="Verdana" w:hAnsi="Verdana"/>
          <w:sz w:val="20"/>
          <w:szCs w:val="20"/>
          <w:lang w:val="es-ES"/>
        </w:rPr>
        <w:footnoteReference w:id="19"/>
      </w:r>
      <w:r w:rsidRPr="001B0B37">
        <w:rPr>
          <w:rFonts w:ascii="Verdana" w:hAnsi="Verdana"/>
          <w:sz w:val="20"/>
          <w:szCs w:val="20"/>
          <w:lang w:val="es-ES"/>
        </w:rPr>
        <w:t xml:space="preserve"> y a lo señalado por la señora Flores Bedregal</w:t>
      </w:r>
      <w:r>
        <w:rPr>
          <w:rFonts w:ascii="Verdana" w:hAnsi="Verdana"/>
          <w:sz w:val="20"/>
          <w:szCs w:val="20"/>
          <w:lang w:val="es-ES"/>
        </w:rPr>
        <w:t xml:space="preserve"> en esta oportunidad</w:t>
      </w:r>
      <w:r w:rsidRPr="001B0B37">
        <w:rPr>
          <w:rFonts w:ascii="Verdana" w:hAnsi="Verdana"/>
          <w:sz w:val="20"/>
          <w:szCs w:val="20"/>
          <w:lang w:val="es-ES"/>
        </w:rPr>
        <w:t>, la Corte considera pertinente rectificar el párrafo 68</w:t>
      </w:r>
      <w:r w:rsidR="0054143B">
        <w:rPr>
          <w:rStyle w:val="Refdenotaalpie"/>
          <w:rFonts w:ascii="Verdana" w:hAnsi="Verdana"/>
          <w:sz w:val="20"/>
          <w:szCs w:val="20"/>
          <w:lang w:val="es-ES"/>
        </w:rPr>
        <w:footnoteReference w:id="20"/>
      </w:r>
      <w:r w:rsidRPr="001B0B37">
        <w:rPr>
          <w:rFonts w:ascii="Verdana" w:hAnsi="Verdana"/>
          <w:sz w:val="20"/>
          <w:szCs w:val="20"/>
          <w:lang w:val="es-ES"/>
        </w:rPr>
        <w:t xml:space="preserve"> de la Sentencia de la siguiente manera: </w:t>
      </w:r>
    </w:p>
    <w:p w14:paraId="14D15E54" w14:textId="0CA9C794" w:rsidR="00AF605D" w:rsidRDefault="00320AAB" w:rsidP="003A3C06">
      <w:pPr>
        <w:pStyle w:val="Textonotapie"/>
        <w:ind w:left="709" w:right="549" w:hanging="1"/>
        <w:jc w:val="both"/>
        <w:rPr>
          <w:rFonts w:ascii="Verdana" w:hAnsi="Verdana"/>
          <w:sz w:val="16"/>
          <w:szCs w:val="16"/>
        </w:rPr>
      </w:pPr>
      <w:r>
        <w:rPr>
          <w:rFonts w:ascii="Verdana" w:hAnsi="Verdana"/>
          <w:sz w:val="16"/>
          <w:szCs w:val="16"/>
          <w:lang w:val="es-ES"/>
        </w:rPr>
        <w:t xml:space="preserve">68. </w:t>
      </w:r>
      <w:r w:rsidRPr="009557D2">
        <w:rPr>
          <w:rFonts w:ascii="Verdana" w:hAnsi="Verdana"/>
          <w:sz w:val="16"/>
          <w:szCs w:val="16"/>
        </w:rPr>
        <w:t xml:space="preserve">Tras los hechos de julio de 1980, las hermanas Flores Bedregal recibieron “muchas versiones de cuál habría sido el destino de Juan Carlos y de dónde podrían estar sus restos, la gran mayoría poco o nada creíbles”. Se realizaron tres exhumaciones en dos cuerpos enterrados en cementerios clandestinos. La primera exhumación fue practicada en febrero de 1983 sobre un “cadáver casi momificado […] que ha debido tener una altura de 1,50 m” y el médico forense determinó que no se trataba de Juan Carlos Flores Bedregal. En marzo de 1983 se convocó a una segunda exhumación que finalmente no se realizó. En abril de 1983 se exhumó un cadáver sin pies ni manos en cuya certificación forense se consignaba que el sujeto “no era ni alto, ni bajo, ni gordo, ni flaco”. Dichos restos fueron exhumados nuevamente en 1992, </w:t>
      </w:r>
      <w:r w:rsidRPr="003A3C06">
        <w:rPr>
          <w:rFonts w:ascii="Verdana" w:hAnsi="Verdana"/>
          <w:color w:val="000000" w:themeColor="text1"/>
          <w:sz w:val="16"/>
          <w:szCs w:val="16"/>
        </w:rPr>
        <w:t>por orden</w:t>
      </w:r>
      <w:r w:rsidR="00AF605D" w:rsidRPr="003A3C06">
        <w:rPr>
          <w:rFonts w:ascii="Verdana" w:hAnsi="Verdana"/>
          <w:color w:val="000000" w:themeColor="text1"/>
          <w:sz w:val="16"/>
          <w:szCs w:val="16"/>
        </w:rPr>
        <w:t xml:space="preserve"> </w:t>
      </w:r>
      <w:r w:rsidRPr="003A3C06">
        <w:rPr>
          <w:rFonts w:ascii="Verdana" w:hAnsi="Verdana"/>
          <w:sz w:val="16"/>
          <w:szCs w:val="16"/>
        </w:rPr>
        <w:t>de la Corte Suprema de Justicia,</w:t>
      </w:r>
      <w:r w:rsidRPr="009557D2">
        <w:rPr>
          <w:rFonts w:ascii="Verdana" w:hAnsi="Verdana"/>
          <w:sz w:val="16"/>
          <w:szCs w:val="16"/>
        </w:rPr>
        <w:t xml:space="preserve"> y examinados por miembros del Equipo Argentino de Antropología Forense que determinaron que no se trataba de Juan Carlos Flores Bedregal. Las hermanas Flores Bedregal estuvieron presentes en todas estas diligencias</w:t>
      </w:r>
      <w:r>
        <w:rPr>
          <w:rFonts w:ascii="Verdana" w:hAnsi="Verdana"/>
          <w:sz w:val="16"/>
          <w:szCs w:val="16"/>
        </w:rPr>
        <w:t>.</w:t>
      </w:r>
    </w:p>
    <w:p w14:paraId="4EA287D8" w14:textId="77777777" w:rsidR="005E2F17" w:rsidRPr="00AF605D" w:rsidRDefault="005E2F17" w:rsidP="005E2F17">
      <w:pPr>
        <w:pStyle w:val="Textonotapie"/>
        <w:ind w:left="708" w:right="549"/>
        <w:jc w:val="both"/>
        <w:rPr>
          <w:rFonts w:ascii="Verdana" w:hAnsi="Verdana"/>
          <w:sz w:val="16"/>
          <w:szCs w:val="16"/>
        </w:rPr>
      </w:pPr>
    </w:p>
    <w:p w14:paraId="7CA3E4AC" w14:textId="77777777" w:rsidR="00320AAB" w:rsidRPr="00BB6307" w:rsidRDefault="00320AAB" w:rsidP="00E17365">
      <w:pPr>
        <w:pStyle w:val="Prrafodelista"/>
        <w:numPr>
          <w:ilvl w:val="0"/>
          <w:numId w:val="23"/>
        </w:numPr>
        <w:spacing w:after="0"/>
        <w:jc w:val="both"/>
        <w:rPr>
          <w:rFonts w:ascii="Verdana" w:hAnsi="Verdana"/>
          <w:i/>
          <w:iCs/>
          <w:color w:val="000000" w:themeColor="text1"/>
          <w:sz w:val="20"/>
          <w:szCs w:val="20"/>
          <w:lang w:val="es-ES"/>
        </w:rPr>
      </w:pPr>
      <w:r w:rsidRPr="00BB6307">
        <w:rPr>
          <w:rFonts w:ascii="Verdana" w:hAnsi="Verdana"/>
          <w:i/>
          <w:iCs/>
          <w:color w:val="000000" w:themeColor="text1"/>
          <w:sz w:val="20"/>
          <w:szCs w:val="20"/>
        </w:rPr>
        <w:t>Los procesos penales para investigar el golpe de estado de 17 de julio de 1980</w:t>
      </w:r>
    </w:p>
    <w:p w14:paraId="36888E1A" w14:textId="77777777" w:rsidR="00320AAB" w:rsidRPr="001B0B37" w:rsidRDefault="00320AAB" w:rsidP="00E17365">
      <w:pPr>
        <w:pStyle w:val="Prrafodelista"/>
        <w:spacing w:after="0"/>
        <w:ind w:left="1776"/>
        <w:jc w:val="both"/>
        <w:rPr>
          <w:rFonts w:ascii="Verdana" w:hAnsi="Verdana"/>
          <w:i/>
          <w:color w:val="000000" w:themeColor="text1"/>
          <w:sz w:val="20"/>
          <w:szCs w:val="20"/>
          <w:lang w:val="es-ES"/>
        </w:rPr>
      </w:pPr>
    </w:p>
    <w:p w14:paraId="2FC0396A" w14:textId="413F9651" w:rsidR="00320AAB" w:rsidRPr="00306933" w:rsidRDefault="00320AAB" w:rsidP="0078388E">
      <w:pPr>
        <w:pStyle w:val="Prrafodelista"/>
        <w:numPr>
          <w:ilvl w:val="0"/>
          <w:numId w:val="12"/>
        </w:numPr>
        <w:spacing w:after="0" w:line="240" w:lineRule="auto"/>
        <w:jc w:val="both"/>
        <w:rPr>
          <w:rFonts w:ascii="Verdana" w:hAnsi="Verdana"/>
          <w:color w:val="000000" w:themeColor="text1"/>
          <w:sz w:val="20"/>
          <w:szCs w:val="20"/>
        </w:rPr>
      </w:pPr>
      <w:r w:rsidRPr="00306933">
        <w:rPr>
          <w:rFonts w:ascii="Verdana" w:hAnsi="Verdana"/>
          <w:sz w:val="20"/>
          <w:szCs w:val="20"/>
          <w:lang w:val="es-ES"/>
        </w:rPr>
        <w:t>La señora Flores Bedregal sostuvo que en la Sentencia se señala erróneamente que “</w:t>
      </w:r>
      <w:r w:rsidRPr="00306933">
        <w:rPr>
          <w:rFonts w:ascii="Verdana" w:hAnsi="Verdana"/>
          <w:sz w:val="20"/>
          <w:szCs w:val="20"/>
        </w:rPr>
        <w:t xml:space="preserve">[t]ras la reinstauración de la democracia en Bolivia en 1982, se acordó investigar </w:t>
      </w:r>
      <w:r w:rsidRPr="00306933">
        <w:rPr>
          <w:rFonts w:ascii="Verdana" w:hAnsi="Verdana"/>
          <w:sz w:val="20"/>
          <w:szCs w:val="20"/>
        </w:rPr>
        <w:lastRenderedPageBreak/>
        <w:t>los delitos cometidos por el gobierno de facto”</w:t>
      </w:r>
      <w:r w:rsidRPr="00306933">
        <w:rPr>
          <w:rStyle w:val="Refdenotaalpie"/>
          <w:rFonts w:ascii="Verdana" w:hAnsi="Verdana"/>
          <w:sz w:val="20"/>
          <w:szCs w:val="20"/>
        </w:rPr>
        <w:footnoteReference w:id="21"/>
      </w:r>
      <w:r w:rsidRPr="00306933">
        <w:rPr>
          <w:rFonts w:ascii="Verdana" w:hAnsi="Verdana"/>
          <w:sz w:val="20"/>
          <w:szCs w:val="20"/>
        </w:rPr>
        <w:t xml:space="preserve">. Indicó que dicho “acuerdo” no es de público conocimiento y que no corresponde a la verdad fáctica. </w:t>
      </w:r>
      <w:r w:rsidRPr="00306933">
        <w:rPr>
          <w:rFonts w:ascii="Verdana" w:hAnsi="Verdana"/>
          <w:iCs/>
          <w:sz w:val="20"/>
          <w:szCs w:val="20"/>
          <w:lang w:val="es-ES"/>
        </w:rPr>
        <w:t>Sobre este punto</w:t>
      </w:r>
      <w:r w:rsidR="0057488C">
        <w:rPr>
          <w:rFonts w:ascii="Verdana" w:hAnsi="Verdana"/>
          <w:iCs/>
          <w:sz w:val="20"/>
          <w:szCs w:val="20"/>
          <w:lang w:val="es-ES"/>
        </w:rPr>
        <w:t>,</w:t>
      </w:r>
      <w:r w:rsidRPr="00306933">
        <w:rPr>
          <w:rFonts w:ascii="Verdana" w:hAnsi="Verdana"/>
          <w:i/>
          <w:sz w:val="20"/>
          <w:szCs w:val="20"/>
          <w:lang w:val="es-ES"/>
        </w:rPr>
        <w:t xml:space="preserve"> </w:t>
      </w:r>
      <w:r w:rsidRPr="00306933">
        <w:rPr>
          <w:rFonts w:ascii="Verdana" w:hAnsi="Verdana"/>
          <w:sz w:val="20"/>
          <w:szCs w:val="20"/>
        </w:rPr>
        <w:t xml:space="preserve">la Corte </w:t>
      </w:r>
      <w:r w:rsidR="001A112F" w:rsidRPr="00306933">
        <w:rPr>
          <w:rFonts w:ascii="Verdana" w:hAnsi="Verdana"/>
          <w:sz w:val="20"/>
          <w:szCs w:val="20"/>
        </w:rPr>
        <w:t>recuerda</w:t>
      </w:r>
      <w:r w:rsidRPr="00306933">
        <w:rPr>
          <w:rFonts w:ascii="Verdana" w:hAnsi="Verdana"/>
          <w:sz w:val="20"/>
          <w:szCs w:val="20"/>
        </w:rPr>
        <w:t xml:space="preserve"> que la señora Flores Bedregal no </w:t>
      </w:r>
      <w:r w:rsidR="007F0C44" w:rsidRPr="00306933">
        <w:rPr>
          <w:rFonts w:ascii="Verdana" w:hAnsi="Verdana"/>
          <w:sz w:val="20"/>
          <w:szCs w:val="20"/>
        </w:rPr>
        <w:t>indicó cuál sería el error que amer</w:t>
      </w:r>
      <w:r w:rsidR="002F1BED" w:rsidRPr="00306933">
        <w:rPr>
          <w:rFonts w:ascii="Verdana" w:hAnsi="Verdana"/>
          <w:sz w:val="20"/>
          <w:szCs w:val="20"/>
        </w:rPr>
        <w:t>i</w:t>
      </w:r>
      <w:r w:rsidR="007F0C44" w:rsidRPr="00306933">
        <w:rPr>
          <w:rFonts w:ascii="Verdana" w:hAnsi="Verdana"/>
          <w:sz w:val="20"/>
          <w:szCs w:val="20"/>
        </w:rPr>
        <w:t xml:space="preserve">ta corrección con base </w:t>
      </w:r>
      <w:r w:rsidR="00020850">
        <w:rPr>
          <w:rFonts w:ascii="Verdana" w:hAnsi="Verdana"/>
          <w:sz w:val="20"/>
          <w:szCs w:val="20"/>
        </w:rPr>
        <w:t>en</w:t>
      </w:r>
      <w:r w:rsidR="007F0C44" w:rsidRPr="00306933">
        <w:rPr>
          <w:rFonts w:ascii="Verdana" w:hAnsi="Verdana"/>
          <w:sz w:val="20"/>
          <w:szCs w:val="20"/>
        </w:rPr>
        <w:t xml:space="preserve"> la información allegada oportunamente en el proceso internacional. Así, el</w:t>
      </w:r>
      <w:r w:rsidRPr="00306933">
        <w:rPr>
          <w:rFonts w:ascii="Verdana" w:hAnsi="Verdana"/>
          <w:sz w:val="20"/>
          <w:szCs w:val="20"/>
        </w:rPr>
        <w:t xml:space="preserve"> párrafo 45 fue incluido en el marco fáctico del caso tras haber sido considerados los argumentos las partes y de la Comisión y la documentación por ellas allegada. E</w:t>
      </w:r>
      <w:r w:rsidR="004641E5" w:rsidRPr="00306933">
        <w:rPr>
          <w:rFonts w:ascii="Verdana" w:hAnsi="Verdana"/>
          <w:sz w:val="20"/>
          <w:szCs w:val="20"/>
        </w:rPr>
        <w:t>ste</w:t>
      </w:r>
      <w:r w:rsidRPr="00306933">
        <w:rPr>
          <w:rFonts w:ascii="Verdana" w:hAnsi="Verdana"/>
          <w:sz w:val="20"/>
          <w:szCs w:val="20"/>
        </w:rPr>
        <w:t xml:space="preserve"> Tribunal reitera</w:t>
      </w:r>
      <w:r w:rsidR="00020850">
        <w:rPr>
          <w:rFonts w:ascii="Verdana" w:hAnsi="Verdana"/>
          <w:sz w:val="20"/>
          <w:szCs w:val="20"/>
        </w:rPr>
        <w:t>,</w:t>
      </w:r>
      <w:r w:rsidRPr="00306933">
        <w:rPr>
          <w:rFonts w:ascii="Verdana" w:hAnsi="Verdana"/>
          <w:sz w:val="20"/>
          <w:szCs w:val="20"/>
        </w:rPr>
        <w:t xml:space="preserve"> </w:t>
      </w:r>
      <w:r w:rsidR="00A21499" w:rsidRPr="00306933">
        <w:rPr>
          <w:rFonts w:ascii="Verdana" w:hAnsi="Verdana"/>
          <w:sz w:val="20"/>
          <w:szCs w:val="20"/>
        </w:rPr>
        <w:t>como ya lo indicó (</w:t>
      </w:r>
      <w:r w:rsidR="00A21499" w:rsidRPr="00306933">
        <w:rPr>
          <w:rFonts w:ascii="Verdana" w:hAnsi="Verdana"/>
          <w:i/>
          <w:iCs/>
          <w:sz w:val="20"/>
          <w:szCs w:val="20"/>
        </w:rPr>
        <w:t>supra</w:t>
      </w:r>
      <w:r w:rsidR="00A21499" w:rsidRPr="00306933">
        <w:rPr>
          <w:rFonts w:ascii="Verdana" w:hAnsi="Verdana"/>
          <w:sz w:val="20"/>
          <w:szCs w:val="20"/>
        </w:rPr>
        <w:t xml:space="preserve"> párr. </w:t>
      </w:r>
      <w:r w:rsidR="0078388E" w:rsidRPr="00306933">
        <w:rPr>
          <w:rFonts w:ascii="Verdana" w:hAnsi="Verdana"/>
          <w:sz w:val="20"/>
          <w:szCs w:val="20"/>
        </w:rPr>
        <w:t>13 y notas a pie de página 6, 7 y 8)</w:t>
      </w:r>
      <w:r w:rsidR="00020850">
        <w:rPr>
          <w:rFonts w:ascii="Verdana" w:hAnsi="Verdana"/>
          <w:sz w:val="20"/>
          <w:szCs w:val="20"/>
        </w:rPr>
        <w:t>,</w:t>
      </w:r>
      <w:r w:rsidR="003C746B" w:rsidRPr="00306933">
        <w:rPr>
          <w:rFonts w:ascii="Verdana" w:hAnsi="Verdana"/>
          <w:sz w:val="20"/>
          <w:szCs w:val="20"/>
        </w:rPr>
        <w:t xml:space="preserve"> </w:t>
      </w:r>
      <w:r w:rsidRPr="00306933">
        <w:rPr>
          <w:rFonts w:ascii="Verdana" w:hAnsi="Verdana"/>
          <w:sz w:val="20"/>
          <w:szCs w:val="20"/>
        </w:rPr>
        <w:t>que es improcedente utilizar una solicitud de interpretación para someter cuestiones de hecho y de derecho que ya fueron planteadas en su oportunidad procesal y sobre las cuales la Corte ya adoptó una decisión</w:t>
      </w:r>
      <w:r w:rsidR="00BC439F">
        <w:rPr>
          <w:rFonts w:ascii="Verdana" w:hAnsi="Verdana"/>
          <w:sz w:val="20"/>
          <w:szCs w:val="20"/>
        </w:rPr>
        <w:t>,</w:t>
      </w:r>
      <w:r w:rsidRPr="00306933">
        <w:rPr>
          <w:rFonts w:ascii="Verdana" w:hAnsi="Verdana"/>
          <w:sz w:val="20"/>
          <w:szCs w:val="20"/>
        </w:rPr>
        <w:t xml:space="preserve"> por lo que no considera procedente realizar una rectificación sobre este asunto.</w:t>
      </w:r>
    </w:p>
    <w:p w14:paraId="4455BEDD" w14:textId="77777777" w:rsidR="00EC260A" w:rsidRPr="001C4325" w:rsidRDefault="00EC260A" w:rsidP="00320AAB">
      <w:pPr>
        <w:pStyle w:val="Prrafodelista"/>
        <w:spacing w:after="0" w:line="240" w:lineRule="auto"/>
        <w:ind w:left="0"/>
        <w:jc w:val="both"/>
        <w:rPr>
          <w:rFonts w:ascii="Verdana" w:hAnsi="Verdana"/>
          <w:sz w:val="20"/>
          <w:szCs w:val="20"/>
        </w:rPr>
      </w:pPr>
    </w:p>
    <w:p w14:paraId="4D4067A4" w14:textId="76905408" w:rsidR="00CD3837" w:rsidRPr="002F6CBA" w:rsidRDefault="00320AAB" w:rsidP="002F6CBA">
      <w:pPr>
        <w:pStyle w:val="Prrafodelista"/>
        <w:numPr>
          <w:ilvl w:val="0"/>
          <w:numId w:val="12"/>
        </w:numPr>
        <w:jc w:val="both"/>
        <w:rPr>
          <w:rFonts w:ascii="Verdana" w:hAnsi="Verdana"/>
          <w:sz w:val="16"/>
          <w:szCs w:val="16"/>
          <w:lang w:val="es-ES"/>
        </w:rPr>
      </w:pPr>
      <w:r>
        <w:rPr>
          <w:rFonts w:ascii="Verdana" w:hAnsi="Verdana"/>
          <w:sz w:val="20"/>
          <w:szCs w:val="20"/>
        </w:rPr>
        <w:t>Por otro lado, la señora Flores Bedregal</w:t>
      </w:r>
      <w:r w:rsidRPr="005C4970">
        <w:rPr>
          <w:rFonts w:ascii="Verdana" w:hAnsi="Verdana"/>
          <w:sz w:val="20"/>
          <w:szCs w:val="20"/>
        </w:rPr>
        <w:t xml:space="preserve"> señaló que </w:t>
      </w:r>
      <w:r w:rsidR="00700575" w:rsidRPr="005C4970">
        <w:rPr>
          <w:rFonts w:ascii="Verdana" w:hAnsi="Verdana"/>
          <w:sz w:val="20"/>
          <w:szCs w:val="20"/>
        </w:rPr>
        <w:t>en</w:t>
      </w:r>
      <w:r w:rsidRPr="005C4970">
        <w:rPr>
          <w:rFonts w:ascii="Verdana" w:hAnsi="Verdana"/>
          <w:sz w:val="20"/>
          <w:szCs w:val="20"/>
        </w:rPr>
        <w:t xml:space="preserve"> la Sentencia se establece equivocadamente que en 199</w:t>
      </w:r>
      <w:r>
        <w:rPr>
          <w:rFonts w:ascii="Verdana" w:hAnsi="Verdana"/>
          <w:sz w:val="20"/>
          <w:szCs w:val="20"/>
        </w:rPr>
        <w:t>9</w:t>
      </w:r>
      <w:r w:rsidRPr="005C4970">
        <w:rPr>
          <w:rFonts w:ascii="Verdana" w:hAnsi="Verdana"/>
          <w:sz w:val="20"/>
          <w:szCs w:val="20"/>
        </w:rPr>
        <w:t xml:space="preserve"> se inició un proceso penal que tomó como base el juzgamiento de “los pormenores del golpe de estado” de 17 de julio de 1980</w:t>
      </w:r>
      <w:r>
        <w:rPr>
          <w:rFonts w:ascii="Verdana" w:hAnsi="Verdana"/>
          <w:sz w:val="20"/>
          <w:szCs w:val="20"/>
        </w:rPr>
        <w:t>. Al</w:t>
      </w:r>
      <w:r w:rsidRPr="005C4970">
        <w:rPr>
          <w:rFonts w:ascii="Verdana" w:hAnsi="Verdana"/>
          <w:sz w:val="20"/>
          <w:szCs w:val="20"/>
        </w:rPr>
        <w:t xml:space="preserve"> respecto</w:t>
      </w:r>
      <w:r w:rsidR="00CB7EBA">
        <w:rPr>
          <w:rFonts w:ascii="Verdana" w:hAnsi="Verdana"/>
          <w:sz w:val="20"/>
          <w:szCs w:val="20"/>
        </w:rPr>
        <w:t>,</w:t>
      </w:r>
      <w:r w:rsidRPr="005C4970">
        <w:rPr>
          <w:rFonts w:ascii="Verdana" w:hAnsi="Verdana"/>
          <w:sz w:val="20"/>
          <w:szCs w:val="20"/>
        </w:rPr>
        <w:t xml:space="preserve"> indicó que </w:t>
      </w:r>
      <w:r>
        <w:rPr>
          <w:rFonts w:ascii="Verdana" w:hAnsi="Verdana"/>
          <w:sz w:val="20"/>
          <w:szCs w:val="20"/>
        </w:rPr>
        <w:t>es</w:t>
      </w:r>
      <w:r w:rsidRPr="005C4970">
        <w:rPr>
          <w:rFonts w:ascii="Verdana" w:hAnsi="Verdana"/>
          <w:sz w:val="20"/>
          <w:szCs w:val="20"/>
        </w:rPr>
        <w:t>a pesquisa era más amplia que los pormenores del golpe de estado y que la sentencia</w:t>
      </w:r>
      <w:r>
        <w:rPr>
          <w:rFonts w:ascii="Verdana" w:hAnsi="Verdana"/>
          <w:sz w:val="20"/>
          <w:szCs w:val="20"/>
        </w:rPr>
        <w:t xml:space="preserve"> del año 1993,</w:t>
      </w:r>
      <w:r w:rsidRPr="005C4970">
        <w:rPr>
          <w:rFonts w:ascii="Verdana" w:hAnsi="Verdana"/>
          <w:sz w:val="20"/>
          <w:szCs w:val="20"/>
        </w:rPr>
        <w:t xml:space="preserve"> </w:t>
      </w:r>
      <w:r>
        <w:rPr>
          <w:rFonts w:ascii="Verdana" w:hAnsi="Verdana"/>
          <w:sz w:val="20"/>
          <w:szCs w:val="20"/>
        </w:rPr>
        <w:t xml:space="preserve">señalada en el párrafo 46, </w:t>
      </w:r>
      <w:r w:rsidRPr="005C4970">
        <w:rPr>
          <w:rFonts w:ascii="Verdana" w:hAnsi="Verdana"/>
          <w:sz w:val="20"/>
          <w:szCs w:val="20"/>
        </w:rPr>
        <w:t>es de 21 de abril y no de 15 de abril</w:t>
      </w:r>
      <w:r w:rsidRPr="005C4970">
        <w:rPr>
          <w:rStyle w:val="Refdenotaalpie"/>
          <w:rFonts w:ascii="Verdana" w:hAnsi="Verdana"/>
          <w:sz w:val="20"/>
          <w:szCs w:val="20"/>
        </w:rPr>
        <w:footnoteReference w:id="22"/>
      </w:r>
      <w:r w:rsidRPr="005C4970">
        <w:rPr>
          <w:rFonts w:ascii="Verdana" w:hAnsi="Verdana"/>
          <w:sz w:val="20"/>
          <w:szCs w:val="20"/>
        </w:rPr>
        <w:t>.</w:t>
      </w:r>
      <w:r w:rsidRPr="001C4325">
        <w:rPr>
          <w:rFonts w:ascii="Verdana" w:hAnsi="Verdana"/>
          <w:sz w:val="20"/>
          <w:szCs w:val="20"/>
          <w:lang w:val="es-ES"/>
        </w:rPr>
        <w:t xml:space="preserve"> </w:t>
      </w:r>
      <w:r w:rsidRPr="00EC260A">
        <w:rPr>
          <w:rFonts w:ascii="Verdana" w:hAnsi="Verdana"/>
          <w:sz w:val="20"/>
          <w:szCs w:val="20"/>
          <w:lang w:val="es-ES"/>
        </w:rPr>
        <w:t>En atención a la información disponible en el expediente del presente caso</w:t>
      </w:r>
      <w:r w:rsidR="00717B0F">
        <w:rPr>
          <w:rFonts w:ascii="Verdana" w:hAnsi="Verdana"/>
          <w:sz w:val="20"/>
          <w:szCs w:val="20"/>
          <w:lang w:val="es-ES"/>
        </w:rPr>
        <w:t>,</w:t>
      </w:r>
      <w:r w:rsidR="00FB09DD" w:rsidRPr="00EC260A">
        <w:rPr>
          <w:rFonts w:ascii="Verdana" w:hAnsi="Verdana"/>
          <w:sz w:val="20"/>
          <w:szCs w:val="20"/>
          <w:lang w:val="es-ES"/>
        </w:rPr>
        <w:t xml:space="preserve"> la Corte </w:t>
      </w:r>
      <w:r w:rsidR="00FB09DD" w:rsidRPr="002F6CBA">
        <w:rPr>
          <w:rFonts w:ascii="Verdana" w:hAnsi="Verdana"/>
          <w:sz w:val="20"/>
          <w:szCs w:val="20"/>
          <w:lang w:val="es-ES"/>
        </w:rPr>
        <w:t xml:space="preserve">hace notar que en el texto de </w:t>
      </w:r>
      <w:r w:rsidR="00246429" w:rsidRPr="002F6CBA">
        <w:rPr>
          <w:rFonts w:ascii="Verdana" w:hAnsi="Verdana"/>
          <w:sz w:val="20"/>
          <w:szCs w:val="20"/>
          <w:lang w:val="es-ES"/>
        </w:rPr>
        <w:t>la</w:t>
      </w:r>
      <w:r w:rsidR="00FB09DD" w:rsidRPr="002F6CBA">
        <w:rPr>
          <w:rFonts w:ascii="Verdana" w:hAnsi="Verdana"/>
          <w:sz w:val="20"/>
          <w:szCs w:val="20"/>
          <w:lang w:val="es-ES"/>
        </w:rPr>
        <w:t xml:space="preserve"> sentencia </w:t>
      </w:r>
      <w:r w:rsidR="00246429" w:rsidRPr="002F6CBA">
        <w:rPr>
          <w:rFonts w:ascii="Verdana" w:hAnsi="Verdana"/>
          <w:sz w:val="20"/>
          <w:szCs w:val="20"/>
          <w:lang w:val="es-ES"/>
        </w:rPr>
        <w:t xml:space="preserve">de la Corte Suprema de Justicia </w:t>
      </w:r>
      <w:r w:rsidR="00FB09DD" w:rsidRPr="002F6CBA">
        <w:rPr>
          <w:rFonts w:ascii="Verdana" w:hAnsi="Verdana"/>
          <w:sz w:val="20"/>
          <w:szCs w:val="20"/>
          <w:lang w:val="es-ES"/>
        </w:rPr>
        <w:t>se constata que la misma fue “suscrita el miércoles quince de abril del año en curso, es leída en audiencia pública en el Salón de Debates de la Excma. Corte Suprema de Justicia de la Nación, a horas 15:00 y siguientes del día miércoles veintiuno de abril de mil novecientos noventa y tres años”</w:t>
      </w:r>
      <w:r w:rsidR="00FB09DD" w:rsidRPr="002F6CBA">
        <w:rPr>
          <w:rStyle w:val="Refdenotaalpie"/>
          <w:rFonts w:ascii="Verdana" w:hAnsi="Verdana"/>
          <w:sz w:val="20"/>
          <w:szCs w:val="20"/>
          <w:lang w:val="es-ES"/>
        </w:rPr>
        <w:footnoteReference w:id="23"/>
      </w:r>
      <w:r w:rsidR="00FB09DD" w:rsidRPr="002F6CBA">
        <w:rPr>
          <w:rFonts w:ascii="Verdana" w:hAnsi="Verdana"/>
          <w:sz w:val="20"/>
          <w:szCs w:val="20"/>
          <w:lang w:val="es-ES"/>
        </w:rPr>
        <w:t xml:space="preserve">. Por lo tanto, la Corte no considera pertinente rectificar el párrafo 46 de la </w:t>
      </w:r>
      <w:r w:rsidR="00717B0F" w:rsidRPr="002F6CBA">
        <w:rPr>
          <w:rFonts w:ascii="Verdana" w:hAnsi="Verdana"/>
          <w:sz w:val="20"/>
          <w:szCs w:val="20"/>
          <w:lang w:val="es-ES"/>
        </w:rPr>
        <w:t>S</w:t>
      </w:r>
      <w:r w:rsidR="00FB09DD" w:rsidRPr="002F6CBA">
        <w:rPr>
          <w:rFonts w:ascii="Verdana" w:hAnsi="Verdana"/>
          <w:sz w:val="20"/>
          <w:szCs w:val="20"/>
          <w:lang w:val="es-ES"/>
        </w:rPr>
        <w:t>entencia.</w:t>
      </w:r>
      <w:r w:rsidR="00FB09DD">
        <w:rPr>
          <w:rFonts w:ascii="Verdana" w:hAnsi="Verdana"/>
          <w:b/>
          <w:bCs/>
          <w:sz w:val="20"/>
          <w:szCs w:val="20"/>
          <w:lang w:val="es-ES"/>
        </w:rPr>
        <w:t xml:space="preserve"> </w:t>
      </w:r>
    </w:p>
    <w:p w14:paraId="4130097B" w14:textId="77777777" w:rsidR="002F6CBA" w:rsidRPr="00A12E10" w:rsidRDefault="002F6CBA" w:rsidP="002F6CBA">
      <w:pPr>
        <w:pStyle w:val="Prrafodelista"/>
        <w:ind w:left="0"/>
        <w:jc w:val="both"/>
        <w:rPr>
          <w:rFonts w:ascii="Verdana" w:hAnsi="Verdana"/>
          <w:sz w:val="16"/>
          <w:szCs w:val="16"/>
          <w:lang w:val="es-ES"/>
        </w:rPr>
      </w:pPr>
    </w:p>
    <w:p w14:paraId="0B57B649" w14:textId="77777777" w:rsidR="00320AAB" w:rsidRPr="00BB6307" w:rsidRDefault="00320AAB" w:rsidP="00320AAB">
      <w:pPr>
        <w:pStyle w:val="Prrafodelista"/>
        <w:numPr>
          <w:ilvl w:val="0"/>
          <w:numId w:val="24"/>
        </w:numPr>
        <w:jc w:val="both"/>
        <w:rPr>
          <w:rFonts w:ascii="Verdana" w:hAnsi="Verdana"/>
          <w:i/>
          <w:iCs/>
          <w:color w:val="000000" w:themeColor="text1"/>
          <w:sz w:val="20"/>
          <w:szCs w:val="20"/>
          <w:lang w:val="es-ES"/>
        </w:rPr>
      </w:pPr>
      <w:r w:rsidRPr="003B57F4">
        <w:rPr>
          <w:rFonts w:ascii="Verdana" w:hAnsi="Verdana"/>
          <w:i/>
          <w:iCs/>
          <w:color w:val="000000" w:themeColor="text1"/>
          <w:sz w:val="20"/>
          <w:szCs w:val="20"/>
        </w:rPr>
        <w:t>L</w:t>
      </w:r>
      <w:r w:rsidRPr="00BB6307">
        <w:rPr>
          <w:rFonts w:ascii="Verdana" w:hAnsi="Verdana"/>
          <w:i/>
          <w:iCs/>
          <w:color w:val="000000" w:themeColor="text1"/>
          <w:sz w:val="20"/>
          <w:szCs w:val="20"/>
        </w:rPr>
        <w:t xml:space="preserve">a desclasificación de algunos archivos militares </w:t>
      </w:r>
    </w:p>
    <w:p w14:paraId="3EF8C31F" w14:textId="77777777" w:rsidR="00320AAB" w:rsidRPr="00900901" w:rsidRDefault="00320AAB" w:rsidP="00320AAB">
      <w:pPr>
        <w:pStyle w:val="Prrafodelista"/>
        <w:ind w:left="1776"/>
        <w:jc w:val="both"/>
        <w:rPr>
          <w:rFonts w:ascii="Verdana" w:hAnsi="Verdana"/>
          <w:i/>
          <w:sz w:val="20"/>
          <w:szCs w:val="20"/>
          <w:lang w:val="es-ES"/>
        </w:rPr>
      </w:pPr>
    </w:p>
    <w:p w14:paraId="68625A5C" w14:textId="3F767BB7" w:rsidR="00320AAB" w:rsidRPr="00BC6CD0" w:rsidRDefault="00320AAB" w:rsidP="00320AAB">
      <w:pPr>
        <w:pStyle w:val="Prrafodelista"/>
        <w:numPr>
          <w:ilvl w:val="0"/>
          <w:numId w:val="12"/>
        </w:numPr>
        <w:jc w:val="both"/>
        <w:rPr>
          <w:rFonts w:ascii="Verdana" w:hAnsi="Verdana"/>
          <w:sz w:val="16"/>
          <w:szCs w:val="16"/>
        </w:rPr>
      </w:pPr>
      <w:r w:rsidRPr="00900901">
        <w:rPr>
          <w:rFonts w:ascii="Verdana" w:hAnsi="Verdana"/>
          <w:sz w:val="20"/>
          <w:szCs w:val="20"/>
        </w:rPr>
        <w:t xml:space="preserve"> La señora Flores Bedregal indic</w:t>
      </w:r>
      <w:r w:rsidR="00BD3572">
        <w:rPr>
          <w:rFonts w:ascii="Verdana" w:hAnsi="Verdana"/>
          <w:sz w:val="20"/>
          <w:szCs w:val="20"/>
        </w:rPr>
        <w:t>ó</w:t>
      </w:r>
      <w:r w:rsidRPr="00900901">
        <w:rPr>
          <w:rFonts w:ascii="Verdana" w:hAnsi="Verdana"/>
          <w:sz w:val="20"/>
          <w:szCs w:val="20"/>
        </w:rPr>
        <w:t xml:space="preserve"> que el resumen oficial de la Sentencia refiere que, tras la solitud de desclasificación de documentos de los archivos de las F</w:t>
      </w:r>
      <w:r w:rsidR="003B57F4">
        <w:rPr>
          <w:rFonts w:ascii="Verdana" w:hAnsi="Verdana"/>
          <w:sz w:val="20"/>
          <w:szCs w:val="20"/>
        </w:rPr>
        <w:t>uerzas Armadas (en adelante “FFAA”)</w:t>
      </w:r>
      <w:r w:rsidRPr="00900901">
        <w:rPr>
          <w:rFonts w:ascii="Verdana" w:hAnsi="Verdana"/>
          <w:sz w:val="20"/>
          <w:szCs w:val="20"/>
        </w:rPr>
        <w:t>, esta documentación fue seleccionada y brindada pero no fue proporcionada de forma oportuna, de tal forma que las autoridades judiciales no tuvieron acceso a ella al momento de dictar la sentencia</w:t>
      </w:r>
      <w:r w:rsidRPr="00900901">
        <w:rPr>
          <w:rStyle w:val="Refdenotaalpie"/>
          <w:rFonts w:ascii="Verdana" w:hAnsi="Verdana"/>
          <w:sz w:val="20"/>
          <w:szCs w:val="20"/>
        </w:rPr>
        <w:footnoteReference w:id="24"/>
      </w:r>
      <w:r w:rsidRPr="00900901">
        <w:rPr>
          <w:rFonts w:ascii="Verdana" w:hAnsi="Verdana"/>
          <w:sz w:val="20"/>
          <w:szCs w:val="20"/>
        </w:rPr>
        <w:t xml:space="preserve">. Al respecto, sostuvo que </w:t>
      </w:r>
      <w:r w:rsidRPr="00900901">
        <w:rPr>
          <w:rFonts w:ascii="Verdana" w:hAnsi="Verdana"/>
          <w:sz w:val="20"/>
          <w:szCs w:val="20"/>
        </w:rPr>
        <w:lastRenderedPageBreak/>
        <w:t>desconocen de la entrega de documentación oficial de las FFAA a la Corte Suprema de Justicia. Sobre el particular</w:t>
      </w:r>
      <w:r w:rsidR="004641E5">
        <w:rPr>
          <w:rFonts w:ascii="Verdana" w:hAnsi="Verdana"/>
          <w:sz w:val="20"/>
          <w:szCs w:val="20"/>
        </w:rPr>
        <w:t>,</w:t>
      </w:r>
      <w:r w:rsidRPr="00900901">
        <w:rPr>
          <w:rFonts w:ascii="Verdana" w:hAnsi="Verdana"/>
          <w:sz w:val="20"/>
          <w:szCs w:val="20"/>
        </w:rPr>
        <w:t xml:space="preserve"> la Corte advierte que la señora Flores Bedregal no señaló disposiciones de la Sentencia que deban ser objeto de corrección o interpretación. Por tanto, la Corte no realizará ninguna rectificación sobre este punto. No obstante, e</w:t>
      </w:r>
      <w:r w:rsidR="004641E5">
        <w:rPr>
          <w:rFonts w:ascii="Verdana" w:hAnsi="Verdana"/>
          <w:sz w:val="20"/>
          <w:szCs w:val="20"/>
        </w:rPr>
        <w:t>ste</w:t>
      </w:r>
      <w:r w:rsidRPr="00900901">
        <w:rPr>
          <w:rFonts w:ascii="Verdana" w:hAnsi="Verdana"/>
          <w:sz w:val="20"/>
          <w:szCs w:val="20"/>
        </w:rPr>
        <w:t xml:space="preserve"> Tribunal recuerda que en el párrafo 60 de la Sentencia se estableció que, si bien se envió información reservada el 19 de octubre de 2010, “</w:t>
      </w:r>
      <w:r w:rsidRPr="00900901">
        <w:rPr>
          <w:rFonts w:ascii="Verdana" w:hAnsi="Verdana"/>
          <w:sz w:val="20"/>
          <w:szCs w:val="20"/>
          <w:lang w:val="es-ES"/>
        </w:rPr>
        <w:t>[l]</w:t>
      </w:r>
      <w:proofErr w:type="spellStart"/>
      <w:r w:rsidRPr="00900901">
        <w:rPr>
          <w:rFonts w:ascii="Verdana" w:hAnsi="Verdana"/>
          <w:sz w:val="20"/>
          <w:szCs w:val="20"/>
        </w:rPr>
        <w:t>as</w:t>
      </w:r>
      <w:proofErr w:type="spellEnd"/>
      <w:r w:rsidRPr="00900901">
        <w:rPr>
          <w:rFonts w:ascii="Verdana" w:hAnsi="Verdana"/>
          <w:sz w:val="20"/>
          <w:szCs w:val="20"/>
        </w:rPr>
        <w:t xml:space="preserve"> hermanas Flores Bedregal no tuvieron acceso a la información entregada, ni participaron de la inspección de los archivos militares”.</w:t>
      </w:r>
    </w:p>
    <w:p w14:paraId="203171BC" w14:textId="77777777" w:rsidR="00320AAB" w:rsidRPr="00BC6CD0" w:rsidRDefault="00320AAB" w:rsidP="00320AAB">
      <w:pPr>
        <w:pStyle w:val="Prrafodelista"/>
        <w:ind w:left="0"/>
        <w:jc w:val="both"/>
        <w:rPr>
          <w:rFonts w:ascii="Verdana" w:hAnsi="Verdana"/>
          <w:sz w:val="16"/>
          <w:szCs w:val="16"/>
        </w:rPr>
      </w:pPr>
    </w:p>
    <w:p w14:paraId="68BB367F" w14:textId="3AEBC2A7" w:rsidR="00775B77" w:rsidRPr="00187033" w:rsidRDefault="0025690E" w:rsidP="00775B77">
      <w:pPr>
        <w:pStyle w:val="Prrafodelista"/>
        <w:numPr>
          <w:ilvl w:val="0"/>
          <w:numId w:val="12"/>
        </w:numPr>
        <w:jc w:val="both"/>
        <w:rPr>
          <w:rFonts w:ascii="Verdana" w:hAnsi="Verdana"/>
          <w:sz w:val="20"/>
          <w:szCs w:val="20"/>
        </w:rPr>
      </w:pPr>
      <w:r>
        <w:rPr>
          <w:rFonts w:ascii="Verdana" w:hAnsi="Verdana"/>
          <w:sz w:val="20"/>
          <w:szCs w:val="20"/>
        </w:rPr>
        <w:t>En relación con los puntos anteriores, y a</w:t>
      </w:r>
      <w:r w:rsidR="00320AAB" w:rsidRPr="000F5D6E">
        <w:rPr>
          <w:rFonts w:ascii="Verdana" w:hAnsi="Verdana"/>
          <w:sz w:val="20"/>
          <w:szCs w:val="20"/>
        </w:rPr>
        <w:t xml:space="preserve"> efectos de la eventual publicación y difusión de la Sentencia, se dispone la remisión a las partes y a la Comisión de una versión corregida de la Sentencia con la rectificación pertinente de los errores materiales constatados (</w:t>
      </w:r>
      <w:r w:rsidR="00320AAB" w:rsidRPr="000F5D6E">
        <w:rPr>
          <w:rFonts w:ascii="Verdana" w:hAnsi="Verdana"/>
          <w:i/>
          <w:iCs/>
          <w:sz w:val="20"/>
          <w:szCs w:val="20"/>
        </w:rPr>
        <w:t>supra</w:t>
      </w:r>
      <w:r w:rsidR="00320AAB" w:rsidRPr="000F5D6E">
        <w:rPr>
          <w:rFonts w:ascii="Verdana" w:hAnsi="Verdana"/>
          <w:sz w:val="20"/>
          <w:szCs w:val="20"/>
        </w:rPr>
        <w:t xml:space="preserve"> párrs. </w:t>
      </w:r>
      <w:r w:rsidR="00F77A55">
        <w:rPr>
          <w:rFonts w:ascii="Verdana" w:hAnsi="Verdana"/>
          <w:sz w:val="20"/>
          <w:szCs w:val="20"/>
        </w:rPr>
        <w:t>44</w:t>
      </w:r>
      <w:r w:rsidR="00510F54">
        <w:rPr>
          <w:rFonts w:ascii="Verdana" w:hAnsi="Verdana"/>
          <w:sz w:val="20"/>
          <w:szCs w:val="20"/>
        </w:rPr>
        <w:t xml:space="preserve"> y</w:t>
      </w:r>
      <w:r w:rsidR="00F77A55">
        <w:rPr>
          <w:rFonts w:ascii="Verdana" w:hAnsi="Verdana"/>
          <w:sz w:val="20"/>
          <w:szCs w:val="20"/>
        </w:rPr>
        <w:t xml:space="preserve"> 46</w:t>
      </w:r>
      <w:r w:rsidR="00320AAB" w:rsidRPr="000F5D6E">
        <w:rPr>
          <w:rFonts w:ascii="Verdana" w:hAnsi="Verdana"/>
          <w:sz w:val="20"/>
          <w:szCs w:val="20"/>
        </w:rPr>
        <w:t xml:space="preserve">). Sin perjuicio de lo anterior, este Tribunal recuerda que, de conformidad con el artículo 68 del Reglamento, la interpretación de una sentencia no suspende su ejecución, por lo cual los plazos dispuestos en la Sentencia deberán contarse a partir de la notificación de la versión original de dicha decisión, es decir, a partir del </w:t>
      </w:r>
      <w:r w:rsidR="00510F54">
        <w:rPr>
          <w:rFonts w:ascii="Verdana" w:hAnsi="Verdana"/>
          <w:sz w:val="20"/>
          <w:szCs w:val="20"/>
        </w:rPr>
        <w:t>20</w:t>
      </w:r>
      <w:r w:rsidR="00EA03C8">
        <w:rPr>
          <w:rFonts w:ascii="Verdana" w:hAnsi="Verdana"/>
          <w:sz w:val="20"/>
          <w:szCs w:val="20"/>
        </w:rPr>
        <w:t xml:space="preserve"> </w:t>
      </w:r>
      <w:r w:rsidR="00320AAB" w:rsidRPr="000F5D6E">
        <w:rPr>
          <w:rFonts w:ascii="Verdana" w:hAnsi="Verdana"/>
          <w:sz w:val="20"/>
          <w:szCs w:val="20"/>
        </w:rPr>
        <w:t xml:space="preserve">de </w:t>
      </w:r>
      <w:r w:rsidR="00510F54">
        <w:rPr>
          <w:rFonts w:ascii="Verdana" w:hAnsi="Verdana"/>
          <w:sz w:val="20"/>
          <w:szCs w:val="20"/>
        </w:rPr>
        <w:t>enero</w:t>
      </w:r>
      <w:r w:rsidR="00EA03C8">
        <w:rPr>
          <w:rFonts w:ascii="Verdana" w:hAnsi="Verdana"/>
          <w:sz w:val="20"/>
          <w:szCs w:val="20"/>
        </w:rPr>
        <w:t xml:space="preserve"> </w:t>
      </w:r>
      <w:r w:rsidR="00320AAB" w:rsidRPr="000F5D6E">
        <w:rPr>
          <w:rFonts w:ascii="Verdana" w:hAnsi="Verdana"/>
          <w:sz w:val="20"/>
          <w:szCs w:val="20"/>
        </w:rPr>
        <w:t>de 202</w:t>
      </w:r>
      <w:r w:rsidR="00510F54">
        <w:rPr>
          <w:rFonts w:ascii="Verdana" w:hAnsi="Verdana"/>
          <w:sz w:val="20"/>
          <w:szCs w:val="20"/>
        </w:rPr>
        <w:t>3</w:t>
      </w:r>
      <w:r w:rsidR="00320AAB" w:rsidRPr="000F5D6E">
        <w:rPr>
          <w:rFonts w:ascii="Verdana" w:hAnsi="Verdana"/>
          <w:sz w:val="20"/>
          <w:szCs w:val="20"/>
        </w:rPr>
        <w:t>, teniendo en cuenta que las rectificaciones realizadas no afectan el cumplimiento por parte del Estado de las medidas de reparación allí establecidas.</w:t>
      </w:r>
    </w:p>
    <w:p w14:paraId="4D0C1C4F" w14:textId="77777777" w:rsidR="00E17365" w:rsidRPr="00297AA4" w:rsidRDefault="00E17365" w:rsidP="00102338">
      <w:pPr>
        <w:pStyle w:val="Prrafodelista"/>
        <w:ind w:left="0"/>
        <w:jc w:val="both"/>
        <w:rPr>
          <w:rFonts w:ascii="Verdana" w:hAnsi="Verdana"/>
          <w:sz w:val="20"/>
          <w:szCs w:val="20"/>
        </w:rPr>
      </w:pPr>
    </w:p>
    <w:p w14:paraId="470682E9" w14:textId="13027D40" w:rsidR="00BB6307" w:rsidRDefault="00BB6307" w:rsidP="00BB6307">
      <w:pPr>
        <w:pStyle w:val="Prrafodelista"/>
        <w:ind w:left="0" w:firstLine="708"/>
        <w:rPr>
          <w:rFonts w:ascii="Verdana" w:hAnsi="Verdana"/>
          <w:i/>
          <w:iCs/>
          <w:color w:val="000000" w:themeColor="text1"/>
          <w:sz w:val="20"/>
          <w:szCs w:val="20"/>
          <w:u w:val="single"/>
        </w:rPr>
      </w:pPr>
      <w:r w:rsidRPr="00A8395B">
        <w:rPr>
          <w:rFonts w:ascii="Verdana" w:hAnsi="Verdana"/>
          <w:i/>
          <w:iCs/>
          <w:color w:val="000000" w:themeColor="text1"/>
          <w:sz w:val="20"/>
          <w:szCs w:val="20"/>
          <w:u w:val="single"/>
        </w:rPr>
        <w:t>B.2.</w:t>
      </w:r>
      <w:r>
        <w:rPr>
          <w:rFonts w:ascii="Verdana" w:hAnsi="Verdana"/>
          <w:i/>
          <w:iCs/>
          <w:color w:val="000000" w:themeColor="text1"/>
          <w:sz w:val="20"/>
          <w:szCs w:val="20"/>
          <w:u w:val="single"/>
        </w:rPr>
        <w:t>2</w:t>
      </w:r>
      <w:r w:rsidRPr="00A8395B">
        <w:rPr>
          <w:rFonts w:ascii="Verdana" w:hAnsi="Verdana"/>
          <w:i/>
          <w:iCs/>
          <w:color w:val="000000" w:themeColor="text1"/>
          <w:sz w:val="20"/>
          <w:szCs w:val="20"/>
          <w:u w:val="single"/>
        </w:rPr>
        <w:t xml:space="preserve"> </w:t>
      </w:r>
      <w:r>
        <w:rPr>
          <w:rFonts w:ascii="Verdana" w:hAnsi="Verdana"/>
          <w:i/>
          <w:iCs/>
          <w:color w:val="000000" w:themeColor="text1"/>
          <w:sz w:val="20"/>
          <w:szCs w:val="20"/>
          <w:u w:val="single"/>
        </w:rPr>
        <w:t>Otros asuntos sometidos a interpretación</w:t>
      </w:r>
    </w:p>
    <w:p w14:paraId="56C46844" w14:textId="77777777" w:rsidR="000E7B39" w:rsidRDefault="000E7B39" w:rsidP="000E7B39">
      <w:pPr>
        <w:pStyle w:val="Prrafodelista"/>
        <w:spacing w:after="0" w:line="240" w:lineRule="auto"/>
        <w:ind w:left="0"/>
        <w:jc w:val="both"/>
        <w:rPr>
          <w:rFonts w:ascii="Verdana" w:hAnsi="Verdana"/>
          <w:color w:val="000000" w:themeColor="text1"/>
          <w:sz w:val="20"/>
          <w:szCs w:val="20"/>
        </w:rPr>
      </w:pPr>
    </w:p>
    <w:p w14:paraId="47E0D58A" w14:textId="588F0BB9" w:rsidR="000E7B39" w:rsidRPr="00A8395B" w:rsidRDefault="00BB6307" w:rsidP="000E7B39">
      <w:pPr>
        <w:pStyle w:val="Prrafodelista"/>
        <w:numPr>
          <w:ilvl w:val="0"/>
          <w:numId w:val="12"/>
        </w:numPr>
        <w:spacing w:after="0" w:line="240" w:lineRule="auto"/>
        <w:jc w:val="both"/>
        <w:rPr>
          <w:rFonts w:ascii="Verdana" w:hAnsi="Verdana"/>
          <w:color w:val="000000" w:themeColor="text1"/>
          <w:sz w:val="20"/>
          <w:szCs w:val="20"/>
        </w:rPr>
      </w:pPr>
      <w:r>
        <w:rPr>
          <w:rFonts w:ascii="Verdana" w:hAnsi="Verdana"/>
          <w:sz w:val="20"/>
          <w:szCs w:val="20"/>
        </w:rPr>
        <w:t>L</w:t>
      </w:r>
      <w:r w:rsidR="000E7B39" w:rsidRPr="00A8395B">
        <w:rPr>
          <w:rFonts w:ascii="Verdana" w:hAnsi="Verdana"/>
          <w:sz w:val="20"/>
          <w:szCs w:val="20"/>
        </w:rPr>
        <w:t>a Corte advierte que en el asunto d) la señora Flores Bedregal asegura que la señora Adela Villamil fue reconocida como parte lesionada en la Sentencia y manifiesta su inconformidad con dicho reconocimiento. La Corte encuentra que la solicitud resulta inadmisible por estar fuera del marco establecido en el artículo 67 de la Convención Americana, toda vez que el propósito de la interpretación debe ser aclarar algún punto impreciso o ambiguo sobre el sentido o alcance de la Sentencia y no puede utilizarse como medio de impugnación de la</w:t>
      </w:r>
      <w:r w:rsidR="00613FDD">
        <w:rPr>
          <w:rFonts w:ascii="Verdana" w:hAnsi="Verdana"/>
          <w:sz w:val="20"/>
          <w:szCs w:val="20"/>
        </w:rPr>
        <w:t xml:space="preserve"> esta</w:t>
      </w:r>
      <w:r w:rsidR="000E7B39" w:rsidRPr="00A8395B">
        <w:rPr>
          <w:rFonts w:ascii="Verdana" w:hAnsi="Verdana"/>
          <w:sz w:val="20"/>
          <w:szCs w:val="20"/>
        </w:rPr>
        <w:t>. Adicionalmente, sobre el particular</w:t>
      </w:r>
      <w:r w:rsidR="004641E5">
        <w:rPr>
          <w:rFonts w:ascii="Verdana" w:hAnsi="Verdana"/>
          <w:sz w:val="20"/>
          <w:szCs w:val="20"/>
        </w:rPr>
        <w:t>,</w:t>
      </w:r>
      <w:r w:rsidR="000E7B39" w:rsidRPr="00A8395B">
        <w:rPr>
          <w:rFonts w:ascii="Verdana" w:hAnsi="Verdana"/>
          <w:sz w:val="20"/>
          <w:szCs w:val="20"/>
        </w:rPr>
        <w:t xml:space="preserve"> e</w:t>
      </w:r>
      <w:r w:rsidR="004641E5">
        <w:rPr>
          <w:rFonts w:ascii="Verdana" w:hAnsi="Verdana"/>
          <w:sz w:val="20"/>
          <w:szCs w:val="20"/>
        </w:rPr>
        <w:t>ste</w:t>
      </w:r>
      <w:r w:rsidR="00613FDD">
        <w:rPr>
          <w:rFonts w:ascii="Verdana" w:hAnsi="Verdana"/>
          <w:sz w:val="20"/>
          <w:szCs w:val="20"/>
        </w:rPr>
        <w:t xml:space="preserve"> </w:t>
      </w:r>
      <w:r w:rsidR="000E7B39" w:rsidRPr="00A8395B">
        <w:rPr>
          <w:rFonts w:ascii="Verdana" w:hAnsi="Verdana"/>
          <w:sz w:val="20"/>
          <w:szCs w:val="20"/>
        </w:rPr>
        <w:t xml:space="preserve">Tribunal hace notar que, en la nota al pie número 222 de la Sentencia, se establece que la señora Villamil “no participa como víctima en el presente caso y, por lo tanto, no se la considera como parte lesionada a efectos de la determinación de las medidas de reparación de la presente Sentencia.” </w:t>
      </w:r>
    </w:p>
    <w:p w14:paraId="5A938C69" w14:textId="3D506DF2" w:rsidR="000E7B39" w:rsidRDefault="000E7B39" w:rsidP="000E7B39">
      <w:pPr>
        <w:pStyle w:val="Prrafodelista"/>
        <w:spacing w:after="0" w:line="240" w:lineRule="auto"/>
        <w:ind w:left="0"/>
        <w:jc w:val="both"/>
        <w:rPr>
          <w:rFonts w:ascii="Verdana" w:hAnsi="Verdana"/>
          <w:color w:val="000000" w:themeColor="text1"/>
          <w:sz w:val="20"/>
          <w:szCs w:val="20"/>
        </w:rPr>
      </w:pPr>
    </w:p>
    <w:p w14:paraId="23EB29E3" w14:textId="57AFA873" w:rsidR="00311FD2" w:rsidRPr="00355057" w:rsidRDefault="000E7B39" w:rsidP="00311FD2">
      <w:pPr>
        <w:pStyle w:val="Prrafodelista"/>
        <w:numPr>
          <w:ilvl w:val="0"/>
          <w:numId w:val="12"/>
        </w:numPr>
        <w:spacing w:after="0" w:line="240" w:lineRule="auto"/>
        <w:jc w:val="both"/>
        <w:rPr>
          <w:rFonts w:ascii="Verdana" w:hAnsi="Verdana"/>
          <w:color w:val="000000" w:themeColor="text1"/>
          <w:sz w:val="20"/>
          <w:szCs w:val="20"/>
        </w:rPr>
      </w:pPr>
      <w:r w:rsidRPr="0033529B">
        <w:rPr>
          <w:rFonts w:ascii="Verdana" w:hAnsi="Verdana"/>
          <w:color w:val="000000" w:themeColor="text1"/>
          <w:sz w:val="20"/>
          <w:szCs w:val="20"/>
        </w:rPr>
        <w:t xml:space="preserve">En lo que respecta al </w:t>
      </w:r>
      <w:r w:rsidR="00355057">
        <w:rPr>
          <w:rFonts w:ascii="Verdana" w:hAnsi="Verdana"/>
          <w:color w:val="000000" w:themeColor="text1"/>
          <w:sz w:val="20"/>
          <w:szCs w:val="20"/>
        </w:rPr>
        <w:t>asunto</w:t>
      </w:r>
      <w:r w:rsidRPr="0033529B">
        <w:rPr>
          <w:rFonts w:ascii="Verdana" w:hAnsi="Verdana"/>
          <w:color w:val="000000" w:themeColor="text1"/>
          <w:sz w:val="20"/>
          <w:szCs w:val="20"/>
        </w:rPr>
        <w:t xml:space="preserve"> </w:t>
      </w:r>
      <w:r w:rsidR="00027C59" w:rsidRPr="0033529B">
        <w:rPr>
          <w:rFonts w:ascii="Verdana" w:hAnsi="Verdana"/>
          <w:color w:val="000000" w:themeColor="text1"/>
          <w:sz w:val="20"/>
          <w:szCs w:val="20"/>
        </w:rPr>
        <w:t>f)</w:t>
      </w:r>
      <w:r w:rsidR="0066794E">
        <w:rPr>
          <w:rFonts w:ascii="Verdana" w:hAnsi="Verdana"/>
          <w:color w:val="000000" w:themeColor="text1"/>
          <w:sz w:val="20"/>
          <w:szCs w:val="20"/>
        </w:rPr>
        <w:t>,</w:t>
      </w:r>
      <w:r w:rsidR="00970EC2" w:rsidRPr="0033529B">
        <w:rPr>
          <w:rFonts w:ascii="Verdana" w:hAnsi="Verdana"/>
          <w:color w:val="000000" w:themeColor="text1"/>
          <w:sz w:val="20"/>
          <w:szCs w:val="20"/>
        </w:rPr>
        <w:t xml:space="preserve"> la señora Flores Bedregal realizó una serie de argumentaciones sobre la responsabilidad de los superiores</w:t>
      </w:r>
      <w:r w:rsidR="007B4534" w:rsidRPr="0033529B">
        <w:rPr>
          <w:rFonts w:ascii="Verdana" w:hAnsi="Verdana"/>
          <w:color w:val="000000" w:themeColor="text1"/>
          <w:sz w:val="20"/>
          <w:szCs w:val="20"/>
        </w:rPr>
        <w:t xml:space="preserve">, en relación con la desaparición forzada, </w:t>
      </w:r>
      <w:r w:rsidR="00651F48" w:rsidRPr="0033529B">
        <w:rPr>
          <w:rFonts w:ascii="Verdana" w:hAnsi="Verdana"/>
          <w:color w:val="000000" w:themeColor="text1"/>
          <w:sz w:val="20"/>
          <w:szCs w:val="20"/>
        </w:rPr>
        <w:t>por las conductas de personas bajo su autoridad y control</w:t>
      </w:r>
      <w:r w:rsidR="00311FD2" w:rsidRPr="0033529B">
        <w:rPr>
          <w:rFonts w:ascii="Verdana" w:hAnsi="Verdana"/>
          <w:color w:val="000000" w:themeColor="text1"/>
          <w:sz w:val="20"/>
          <w:szCs w:val="20"/>
        </w:rPr>
        <w:t xml:space="preserve"> y preguntó cuáles son los mecanismos de la </w:t>
      </w:r>
      <w:r w:rsidR="00A55F5D">
        <w:rPr>
          <w:rFonts w:ascii="Verdana" w:hAnsi="Verdana"/>
          <w:color w:val="000000" w:themeColor="text1"/>
          <w:sz w:val="20"/>
          <w:szCs w:val="20"/>
        </w:rPr>
        <w:t>S</w:t>
      </w:r>
      <w:r w:rsidR="00311FD2" w:rsidRPr="0033529B">
        <w:rPr>
          <w:rFonts w:ascii="Verdana" w:hAnsi="Verdana"/>
          <w:color w:val="000000" w:themeColor="text1"/>
          <w:sz w:val="20"/>
          <w:szCs w:val="20"/>
        </w:rPr>
        <w:t>entencia que se deben activar para obtener justicia</w:t>
      </w:r>
      <w:r w:rsidR="007B4534" w:rsidRPr="0033529B">
        <w:rPr>
          <w:rFonts w:ascii="Verdana" w:hAnsi="Verdana"/>
          <w:color w:val="000000" w:themeColor="text1"/>
          <w:sz w:val="20"/>
          <w:szCs w:val="20"/>
        </w:rPr>
        <w:t xml:space="preserve">. </w:t>
      </w:r>
      <w:r w:rsidR="00311FD2" w:rsidRPr="0033529B">
        <w:rPr>
          <w:rFonts w:ascii="Verdana" w:hAnsi="Verdana"/>
          <w:color w:val="000000" w:themeColor="text1"/>
          <w:sz w:val="20"/>
          <w:szCs w:val="20"/>
        </w:rPr>
        <w:t>L</w:t>
      </w:r>
      <w:r w:rsidR="007B4534" w:rsidRPr="0033529B">
        <w:rPr>
          <w:rFonts w:ascii="Verdana" w:hAnsi="Verdana"/>
          <w:color w:val="000000" w:themeColor="text1"/>
          <w:sz w:val="20"/>
          <w:szCs w:val="20"/>
        </w:rPr>
        <w:t xml:space="preserve">a Corte advierte que </w:t>
      </w:r>
      <w:r w:rsidR="00FE1B3D" w:rsidRPr="0033529B">
        <w:rPr>
          <w:rFonts w:ascii="Verdana" w:hAnsi="Verdana"/>
          <w:color w:val="000000" w:themeColor="text1"/>
          <w:sz w:val="20"/>
          <w:szCs w:val="20"/>
        </w:rPr>
        <w:t>dichos alegatos no se relaci</w:t>
      </w:r>
      <w:r w:rsidR="00A55F5D">
        <w:rPr>
          <w:rFonts w:ascii="Verdana" w:hAnsi="Verdana"/>
          <w:color w:val="000000" w:themeColor="text1"/>
          <w:sz w:val="20"/>
          <w:szCs w:val="20"/>
        </w:rPr>
        <w:t>o</w:t>
      </w:r>
      <w:r w:rsidR="00FE1B3D" w:rsidRPr="0033529B">
        <w:rPr>
          <w:rFonts w:ascii="Verdana" w:hAnsi="Verdana"/>
          <w:color w:val="000000" w:themeColor="text1"/>
          <w:sz w:val="20"/>
          <w:szCs w:val="20"/>
        </w:rPr>
        <w:t>n</w:t>
      </w:r>
      <w:r w:rsidR="00A55F5D">
        <w:rPr>
          <w:rFonts w:ascii="Verdana" w:hAnsi="Verdana"/>
          <w:color w:val="000000" w:themeColor="text1"/>
          <w:sz w:val="20"/>
          <w:szCs w:val="20"/>
        </w:rPr>
        <w:t>an</w:t>
      </w:r>
      <w:r w:rsidR="00FE1B3D" w:rsidRPr="0033529B">
        <w:rPr>
          <w:rFonts w:ascii="Verdana" w:hAnsi="Verdana"/>
          <w:color w:val="000000" w:themeColor="text1"/>
          <w:sz w:val="20"/>
          <w:szCs w:val="20"/>
        </w:rPr>
        <w:t xml:space="preserve"> con </w:t>
      </w:r>
      <w:r w:rsidR="00311FD2" w:rsidRPr="0033529B">
        <w:rPr>
          <w:rFonts w:ascii="Verdana" w:hAnsi="Verdana"/>
          <w:color w:val="000000" w:themeColor="text1"/>
          <w:sz w:val="20"/>
          <w:szCs w:val="20"/>
        </w:rPr>
        <w:t>ningún punto particular de la Sentencia que requiera aclaración</w:t>
      </w:r>
      <w:r w:rsidR="00FE1B3D" w:rsidRPr="0033529B">
        <w:rPr>
          <w:rFonts w:ascii="Verdana" w:hAnsi="Verdana"/>
          <w:color w:val="000000" w:themeColor="text1"/>
          <w:sz w:val="20"/>
          <w:szCs w:val="20"/>
        </w:rPr>
        <w:t>. Al respecto</w:t>
      </w:r>
      <w:r w:rsidR="0066794E">
        <w:rPr>
          <w:rFonts w:ascii="Verdana" w:hAnsi="Verdana"/>
          <w:color w:val="000000" w:themeColor="text1"/>
          <w:sz w:val="20"/>
          <w:szCs w:val="20"/>
        </w:rPr>
        <w:t>,</w:t>
      </w:r>
      <w:r w:rsidR="00FE1B3D" w:rsidRPr="0033529B">
        <w:rPr>
          <w:rFonts w:ascii="Verdana" w:hAnsi="Verdana"/>
          <w:color w:val="000000" w:themeColor="text1"/>
          <w:sz w:val="20"/>
          <w:szCs w:val="20"/>
        </w:rPr>
        <w:t xml:space="preserve"> el Tribunal recuerda </w:t>
      </w:r>
      <w:r w:rsidR="00311FD2" w:rsidRPr="0033529B">
        <w:rPr>
          <w:rFonts w:ascii="Verdana" w:hAnsi="Verdana"/>
          <w:sz w:val="20"/>
          <w:szCs w:val="20"/>
        </w:rPr>
        <w:t>que la formulación de situaciones abstractas o hipotéticas no tiene relación alguna con el objeto de una solicitud de interpretación de sentencia</w:t>
      </w:r>
      <w:r w:rsidR="00FE1B3D" w:rsidRPr="0033529B">
        <w:rPr>
          <w:rStyle w:val="Refdenotaalpie"/>
          <w:rFonts w:ascii="Verdana" w:hAnsi="Verdana"/>
          <w:sz w:val="20"/>
          <w:szCs w:val="20"/>
        </w:rPr>
        <w:footnoteReference w:id="25"/>
      </w:r>
      <w:r w:rsidR="00311FD2" w:rsidRPr="0033529B">
        <w:rPr>
          <w:rFonts w:ascii="Verdana" w:hAnsi="Verdana"/>
          <w:sz w:val="20"/>
          <w:szCs w:val="20"/>
        </w:rPr>
        <w:t>.</w:t>
      </w:r>
    </w:p>
    <w:p w14:paraId="15B8CCD8" w14:textId="77777777" w:rsidR="00355057" w:rsidRPr="0033529B" w:rsidRDefault="00355057" w:rsidP="00355057">
      <w:pPr>
        <w:pStyle w:val="Prrafodelista"/>
        <w:spacing w:after="0" w:line="240" w:lineRule="auto"/>
        <w:ind w:left="0"/>
        <w:jc w:val="both"/>
        <w:rPr>
          <w:rFonts w:ascii="Verdana" w:hAnsi="Verdana"/>
          <w:color w:val="000000" w:themeColor="text1"/>
          <w:sz w:val="20"/>
          <w:szCs w:val="20"/>
        </w:rPr>
      </w:pPr>
    </w:p>
    <w:p w14:paraId="56A5C4FB" w14:textId="4032BD54" w:rsidR="00970EC2" w:rsidRPr="00201122" w:rsidRDefault="00355057" w:rsidP="00936815">
      <w:pPr>
        <w:pStyle w:val="Prrafodelista"/>
        <w:numPr>
          <w:ilvl w:val="0"/>
          <w:numId w:val="12"/>
        </w:numPr>
        <w:spacing w:after="0" w:line="240" w:lineRule="auto"/>
        <w:jc w:val="both"/>
        <w:rPr>
          <w:rFonts w:ascii="Verdana" w:hAnsi="Verdana"/>
          <w:color w:val="000000" w:themeColor="text1"/>
          <w:sz w:val="20"/>
          <w:szCs w:val="20"/>
        </w:rPr>
      </w:pPr>
      <w:r>
        <w:rPr>
          <w:rFonts w:ascii="Verdana" w:hAnsi="Verdana"/>
          <w:sz w:val="20"/>
          <w:szCs w:val="20"/>
          <w:lang w:val="es-ES"/>
        </w:rPr>
        <w:lastRenderedPageBreak/>
        <w:t xml:space="preserve">En lo </w:t>
      </w:r>
      <w:r w:rsidR="006E78AA">
        <w:rPr>
          <w:rFonts w:ascii="Verdana" w:hAnsi="Verdana"/>
          <w:sz w:val="20"/>
          <w:szCs w:val="20"/>
          <w:lang w:val="es-ES"/>
        </w:rPr>
        <w:t>referente</w:t>
      </w:r>
      <w:r>
        <w:rPr>
          <w:rFonts w:ascii="Verdana" w:hAnsi="Verdana"/>
          <w:sz w:val="20"/>
          <w:szCs w:val="20"/>
          <w:lang w:val="es-ES"/>
        </w:rPr>
        <w:t xml:space="preserve"> al asunto g), la señora Flores Bedregal </w:t>
      </w:r>
      <w:r w:rsidR="006E78AA">
        <w:rPr>
          <w:rFonts w:ascii="Verdana" w:hAnsi="Verdana"/>
          <w:sz w:val="20"/>
          <w:szCs w:val="20"/>
          <w:lang w:val="es-ES"/>
        </w:rPr>
        <w:t xml:space="preserve">pregunta </w:t>
      </w:r>
      <w:r>
        <w:rPr>
          <w:rFonts w:ascii="Verdana" w:hAnsi="Verdana"/>
          <w:sz w:val="20"/>
          <w:szCs w:val="20"/>
          <w:lang w:val="es-ES"/>
        </w:rPr>
        <w:t>cómo deben comenzar la implementación de la reparación relacionada con la investigación de la desaparición de la víctima</w:t>
      </w:r>
      <w:r w:rsidR="006C0B3B">
        <w:rPr>
          <w:rFonts w:ascii="Verdana" w:hAnsi="Verdana"/>
          <w:sz w:val="20"/>
          <w:szCs w:val="20"/>
          <w:lang w:val="es-ES"/>
        </w:rPr>
        <w:t>. Sobre el particular</w:t>
      </w:r>
      <w:r w:rsidR="004641E5">
        <w:rPr>
          <w:rFonts w:ascii="Verdana" w:hAnsi="Verdana"/>
          <w:sz w:val="20"/>
          <w:szCs w:val="20"/>
          <w:lang w:val="es-ES"/>
        </w:rPr>
        <w:t>,</w:t>
      </w:r>
      <w:r w:rsidR="006C0B3B">
        <w:rPr>
          <w:rFonts w:ascii="Verdana" w:hAnsi="Verdana"/>
          <w:sz w:val="20"/>
          <w:szCs w:val="20"/>
          <w:lang w:val="es-ES"/>
        </w:rPr>
        <w:t xml:space="preserve"> la Corte advierte que </w:t>
      </w:r>
      <w:r w:rsidR="00F36AB9">
        <w:rPr>
          <w:rFonts w:ascii="Verdana" w:hAnsi="Verdana"/>
          <w:sz w:val="20"/>
          <w:szCs w:val="20"/>
          <w:lang w:val="es-ES"/>
        </w:rPr>
        <w:t xml:space="preserve">la solicitud sobre este punto no señala ninguna disposición de la Sentencia </w:t>
      </w:r>
      <w:r w:rsidR="007245D0">
        <w:rPr>
          <w:rFonts w:ascii="Verdana" w:hAnsi="Verdana"/>
          <w:sz w:val="20"/>
          <w:szCs w:val="20"/>
          <w:lang w:val="es-ES"/>
        </w:rPr>
        <w:t>cuyo sentido o alcance deba ser esclarecido. Por tanto, la solicitud de interpretación es improcedente en este extremo y e</w:t>
      </w:r>
      <w:r w:rsidR="004641E5">
        <w:rPr>
          <w:rFonts w:ascii="Verdana" w:hAnsi="Verdana"/>
          <w:sz w:val="20"/>
          <w:szCs w:val="20"/>
          <w:lang w:val="es-ES"/>
        </w:rPr>
        <w:t>ste</w:t>
      </w:r>
      <w:r w:rsidR="007245D0">
        <w:rPr>
          <w:rFonts w:ascii="Verdana" w:hAnsi="Verdana"/>
          <w:sz w:val="20"/>
          <w:szCs w:val="20"/>
          <w:lang w:val="es-ES"/>
        </w:rPr>
        <w:t xml:space="preserve"> Tribunal </w:t>
      </w:r>
      <w:r w:rsidR="000447F4">
        <w:rPr>
          <w:rFonts w:ascii="Verdana" w:hAnsi="Verdana"/>
          <w:sz w:val="20"/>
          <w:szCs w:val="20"/>
          <w:lang w:val="es-ES"/>
        </w:rPr>
        <w:t xml:space="preserve">se remite </w:t>
      </w:r>
      <w:r w:rsidR="00862F35">
        <w:rPr>
          <w:rFonts w:ascii="Verdana" w:hAnsi="Verdana"/>
          <w:sz w:val="20"/>
          <w:szCs w:val="20"/>
          <w:lang w:val="es-ES"/>
        </w:rPr>
        <w:t xml:space="preserve">a </w:t>
      </w:r>
      <w:r w:rsidR="00150BBF">
        <w:rPr>
          <w:rFonts w:ascii="Verdana" w:hAnsi="Verdana"/>
          <w:sz w:val="20"/>
          <w:szCs w:val="20"/>
          <w:lang w:val="es-ES"/>
        </w:rPr>
        <w:t>lo dispuesto en el punto resolutivo 9 y en los párrafos 177 a 179 de la Sentencia</w:t>
      </w:r>
      <w:r w:rsidR="00862F35">
        <w:rPr>
          <w:rFonts w:ascii="Verdana" w:hAnsi="Verdana"/>
          <w:sz w:val="20"/>
          <w:szCs w:val="20"/>
          <w:lang w:val="es-ES"/>
        </w:rPr>
        <w:t>,</w:t>
      </w:r>
      <w:r w:rsidR="00150BBF">
        <w:rPr>
          <w:rFonts w:ascii="Verdana" w:hAnsi="Verdana"/>
          <w:sz w:val="20"/>
          <w:szCs w:val="20"/>
          <w:lang w:val="es-ES"/>
        </w:rPr>
        <w:t xml:space="preserve"> así como a las aclaraciones hechas en relación con la obligación de investigar realizadas </w:t>
      </w:r>
      <w:r w:rsidR="002D4399" w:rsidRPr="002D4399">
        <w:rPr>
          <w:rFonts w:ascii="Verdana" w:hAnsi="Verdana"/>
          <w:i/>
          <w:iCs/>
          <w:sz w:val="20"/>
          <w:szCs w:val="20"/>
          <w:lang w:val="es-ES"/>
        </w:rPr>
        <w:t>supra</w:t>
      </w:r>
      <w:r w:rsidR="00150BBF">
        <w:rPr>
          <w:rFonts w:ascii="Verdana" w:hAnsi="Verdana"/>
          <w:sz w:val="20"/>
          <w:szCs w:val="20"/>
          <w:lang w:val="es-ES"/>
        </w:rPr>
        <w:t>.</w:t>
      </w:r>
    </w:p>
    <w:p w14:paraId="144853B3" w14:textId="77777777" w:rsidR="00201122" w:rsidRPr="00F733DE" w:rsidRDefault="00201122" w:rsidP="00201122">
      <w:pPr>
        <w:pStyle w:val="Prrafodelista"/>
        <w:spacing w:after="0" w:line="240" w:lineRule="auto"/>
        <w:ind w:left="0"/>
        <w:jc w:val="both"/>
        <w:rPr>
          <w:rFonts w:ascii="Verdana" w:hAnsi="Verdana"/>
          <w:color w:val="000000" w:themeColor="text1"/>
          <w:sz w:val="20"/>
          <w:szCs w:val="20"/>
        </w:rPr>
      </w:pPr>
    </w:p>
    <w:p w14:paraId="652C5A2B" w14:textId="75961B86" w:rsidR="008D25EC" w:rsidRPr="00F733DE" w:rsidRDefault="0026385B" w:rsidP="00251308">
      <w:pPr>
        <w:pStyle w:val="Prrafodelista"/>
        <w:numPr>
          <w:ilvl w:val="0"/>
          <w:numId w:val="12"/>
        </w:numPr>
        <w:spacing w:after="0" w:line="240" w:lineRule="auto"/>
        <w:jc w:val="both"/>
        <w:rPr>
          <w:rFonts w:ascii="Verdana" w:hAnsi="Verdana"/>
          <w:color w:val="000000" w:themeColor="text1"/>
          <w:sz w:val="20"/>
          <w:szCs w:val="20"/>
        </w:rPr>
      </w:pPr>
      <w:r w:rsidRPr="00F733DE">
        <w:rPr>
          <w:rFonts w:ascii="Verdana" w:hAnsi="Verdana"/>
          <w:sz w:val="20"/>
          <w:szCs w:val="20"/>
          <w:lang w:val="es-ES"/>
        </w:rPr>
        <w:t xml:space="preserve">Respecto de </w:t>
      </w:r>
      <w:r w:rsidR="00754F1F" w:rsidRPr="00F733DE">
        <w:rPr>
          <w:rFonts w:ascii="Verdana" w:hAnsi="Verdana"/>
          <w:sz w:val="20"/>
          <w:szCs w:val="20"/>
          <w:lang w:val="es-ES"/>
        </w:rPr>
        <w:t xml:space="preserve">la solicitud h) </w:t>
      </w:r>
      <w:r w:rsidR="00BB6307">
        <w:rPr>
          <w:rFonts w:ascii="Verdana" w:hAnsi="Verdana"/>
          <w:sz w:val="20"/>
          <w:szCs w:val="20"/>
          <w:lang w:val="es-ES"/>
        </w:rPr>
        <w:t>en la cual</w:t>
      </w:r>
      <w:r w:rsidR="00201122" w:rsidRPr="00F733DE">
        <w:rPr>
          <w:rFonts w:ascii="Verdana" w:hAnsi="Verdana"/>
          <w:sz w:val="20"/>
          <w:szCs w:val="20"/>
          <w:lang w:val="es-ES"/>
        </w:rPr>
        <w:t xml:space="preserve"> se pide </w:t>
      </w:r>
      <w:r w:rsidR="00754F1F" w:rsidRPr="00F733DE">
        <w:rPr>
          <w:rFonts w:ascii="Verdana" w:hAnsi="Verdana"/>
          <w:sz w:val="20"/>
          <w:szCs w:val="20"/>
          <w:lang w:val="es-ES"/>
        </w:rPr>
        <w:t>orientación respecto del acceso a archivos que han sido recogidos por la Comisión de la Verdad</w:t>
      </w:r>
      <w:r w:rsidR="002444AF" w:rsidRPr="00F733DE">
        <w:rPr>
          <w:rFonts w:ascii="Verdana" w:hAnsi="Verdana"/>
          <w:sz w:val="20"/>
          <w:szCs w:val="20"/>
          <w:lang w:val="es-ES"/>
        </w:rPr>
        <w:t xml:space="preserve">, la Corte </w:t>
      </w:r>
      <w:r w:rsidR="00A0727F" w:rsidRPr="00F733DE">
        <w:rPr>
          <w:rFonts w:ascii="Verdana" w:hAnsi="Verdana"/>
          <w:sz w:val="20"/>
          <w:szCs w:val="20"/>
          <w:lang w:val="es-ES"/>
        </w:rPr>
        <w:t xml:space="preserve">recuerda que en la Sentencia ya se realizaron valoraciones sobre las </w:t>
      </w:r>
      <w:r w:rsidR="00792CB0" w:rsidRPr="00F733DE">
        <w:rPr>
          <w:rFonts w:ascii="Verdana" w:hAnsi="Verdana"/>
          <w:sz w:val="20"/>
          <w:szCs w:val="20"/>
          <w:lang w:val="es-ES"/>
        </w:rPr>
        <w:t>dificultades</w:t>
      </w:r>
      <w:r w:rsidR="005315B2" w:rsidRPr="00F733DE">
        <w:rPr>
          <w:rFonts w:ascii="Verdana" w:hAnsi="Verdana"/>
          <w:sz w:val="20"/>
          <w:szCs w:val="20"/>
          <w:lang w:val="es-ES"/>
        </w:rPr>
        <w:t xml:space="preserve"> en el acceso a </w:t>
      </w:r>
      <w:r w:rsidR="00792CB0" w:rsidRPr="00F733DE">
        <w:rPr>
          <w:rFonts w:ascii="Verdana" w:hAnsi="Verdana"/>
          <w:sz w:val="20"/>
          <w:szCs w:val="20"/>
          <w:lang w:val="es-ES"/>
        </w:rPr>
        <w:t>archivos</w:t>
      </w:r>
      <w:r w:rsidR="005315B2" w:rsidRPr="00F733DE">
        <w:rPr>
          <w:rFonts w:ascii="Verdana" w:hAnsi="Verdana"/>
          <w:sz w:val="20"/>
          <w:szCs w:val="20"/>
          <w:lang w:val="es-ES"/>
        </w:rPr>
        <w:t xml:space="preserve"> estatales e información clasificada y se dispusieron una serie de medidas de reparación en este sentido. Así, e</w:t>
      </w:r>
      <w:r w:rsidR="004641E5">
        <w:rPr>
          <w:rFonts w:ascii="Verdana" w:hAnsi="Verdana"/>
          <w:sz w:val="20"/>
          <w:szCs w:val="20"/>
          <w:lang w:val="es-ES"/>
        </w:rPr>
        <w:t>ste</w:t>
      </w:r>
      <w:r w:rsidR="005315B2" w:rsidRPr="00F733DE">
        <w:rPr>
          <w:rFonts w:ascii="Verdana" w:hAnsi="Verdana"/>
          <w:sz w:val="20"/>
          <w:szCs w:val="20"/>
          <w:lang w:val="es-ES"/>
        </w:rPr>
        <w:t xml:space="preserve"> Tribunal </w:t>
      </w:r>
      <w:r w:rsidR="002444AF" w:rsidRPr="00F733DE">
        <w:rPr>
          <w:rFonts w:ascii="Verdana" w:hAnsi="Verdana"/>
          <w:sz w:val="20"/>
          <w:szCs w:val="20"/>
          <w:lang w:val="es-ES"/>
        </w:rPr>
        <w:t xml:space="preserve">reitera </w:t>
      </w:r>
      <w:r w:rsidR="000258CF" w:rsidRPr="00F733DE">
        <w:rPr>
          <w:rFonts w:ascii="Verdana" w:hAnsi="Verdana"/>
          <w:sz w:val="20"/>
          <w:szCs w:val="20"/>
        </w:rPr>
        <w:t>la improcedencia de utilizar una solicitud de interpretación para someter cuestiones de hecho y de derecho que ya fueron planteadas en su oportunidad procesal y sobre las cuales la Corte ya adoptó una decisión, así como para pretender que la Corte valore nuevamente cuestiones que ya han sido resueltas por ést</w:t>
      </w:r>
      <w:r w:rsidR="00A75349">
        <w:rPr>
          <w:rFonts w:ascii="Verdana" w:hAnsi="Verdana"/>
          <w:sz w:val="20"/>
          <w:szCs w:val="20"/>
        </w:rPr>
        <w:t>a</w:t>
      </w:r>
      <w:r w:rsidR="000258CF" w:rsidRPr="00F733DE">
        <w:rPr>
          <w:rFonts w:ascii="Verdana" w:hAnsi="Verdana"/>
          <w:sz w:val="20"/>
          <w:szCs w:val="20"/>
        </w:rPr>
        <w:t xml:space="preserve"> en su Sentencia. De igual manera, </w:t>
      </w:r>
      <w:r w:rsidR="00A0727F" w:rsidRPr="00F733DE">
        <w:rPr>
          <w:rFonts w:ascii="Verdana" w:hAnsi="Verdana"/>
          <w:sz w:val="20"/>
          <w:szCs w:val="20"/>
        </w:rPr>
        <w:t xml:space="preserve">recuerda que </w:t>
      </w:r>
      <w:r w:rsidR="000258CF" w:rsidRPr="00F733DE">
        <w:rPr>
          <w:rFonts w:ascii="Verdana" w:hAnsi="Verdana"/>
          <w:sz w:val="20"/>
          <w:szCs w:val="20"/>
        </w:rPr>
        <w:t xml:space="preserve">por esta vía tampoco se puede </w:t>
      </w:r>
      <w:r w:rsidR="006732C0">
        <w:rPr>
          <w:rFonts w:ascii="Verdana" w:hAnsi="Verdana"/>
          <w:sz w:val="20"/>
          <w:szCs w:val="20"/>
        </w:rPr>
        <w:t xml:space="preserve">buscar la </w:t>
      </w:r>
      <w:r w:rsidR="000258CF" w:rsidRPr="00F733DE">
        <w:rPr>
          <w:rFonts w:ascii="Verdana" w:hAnsi="Verdana"/>
          <w:sz w:val="20"/>
          <w:szCs w:val="20"/>
        </w:rPr>
        <w:t>ampl</w:t>
      </w:r>
      <w:r w:rsidR="006732C0">
        <w:rPr>
          <w:rFonts w:ascii="Verdana" w:hAnsi="Verdana"/>
          <w:sz w:val="20"/>
          <w:szCs w:val="20"/>
        </w:rPr>
        <w:t>iación</w:t>
      </w:r>
      <w:r w:rsidR="000258CF" w:rsidRPr="00F733DE">
        <w:rPr>
          <w:rFonts w:ascii="Verdana" w:hAnsi="Verdana"/>
          <w:sz w:val="20"/>
          <w:szCs w:val="20"/>
        </w:rPr>
        <w:t xml:space="preserve"> </w:t>
      </w:r>
      <w:r w:rsidR="006732C0">
        <w:rPr>
          <w:rFonts w:ascii="Verdana" w:hAnsi="Verdana"/>
          <w:sz w:val="20"/>
          <w:szCs w:val="20"/>
        </w:rPr>
        <w:t>d</w:t>
      </w:r>
      <w:r w:rsidR="000258CF" w:rsidRPr="00F733DE">
        <w:rPr>
          <w:rFonts w:ascii="Verdana" w:hAnsi="Verdana"/>
          <w:sz w:val="20"/>
          <w:szCs w:val="20"/>
        </w:rPr>
        <w:t xml:space="preserve">el alcance de una medida de reparación ordenada oportunamente. </w:t>
      </w:r>
      <w:r w:rsidR="005315B2" w:rsidRPr="00F733DE">
        <w:rPr>
          <w:rFonts w:ascii="Verdana" w:hAnsi="Verdana"/>
          <w:sz w:val="20"/>
          <w:szCs w:val="20"/>
        </w:rPr>
        <w:t xml:space="preserve">Por </w:t>
      </w:r>
      <w:r w:rsidR="00792CB0" w:rsidRPr="00F733DE">
        <w:rPr>
          <w:rFonts w:ascii="Verdana" w:hAnsi="Verdana"/>
          <w:sz w:val="20"/>
          <w:szCs w:val="20"/>
        </w:rPr>
        <w:t xml:space="preserve">tanto, </w:t>
      </w:r>
      <w:r w:rsidR="00F733DE" w:rsidRPr="00F733DE">
        <w:rPr>
          <w:rFonts w:ascii="Verdana" w:hAnsi="Verdana"/>
          <w:sz w:val="20"/>
          <w:szCs w:val="20"/>
        </w:rPr>
        <w:t>la Corte desestima la solicitud sobre este punto.</w:t>
      </w:r>
    </w:p>
    <w:p w14:paraId="75078E82" w14:textId="77777777" w:rsidR="006E09C8" w:rsidRPr="00A8395B" w:rsidRDefault="006E09C8" w:rsidP="006E09C8">
      <w:pPr>
        <w:pStyle w:val="Prrafodelista"/>
        <w:spacing w:after="0" w:line="240" w:lineRule="auto"/>
        <w:ind w:left="0"/>
        <w:jc w:val="both"/>
        <w:rPr>
          <w:rFonts w:ascii="Verdana" w:hAnsi="Verdana"/>
          <w:color w:val="000000" w:themeColor="text1"/>
          <w:sz w:val="20"/>
          <w:szCs w:val="20"/>
        </w:rPr>
      </w:pPr>
    </w:p>
    <w:p w14:paraId="155E9010" w14:textId="41AF28A3" w:rsidR="006E09C8" w:rsidRPr="00A8395B" w:rsidRDefault="00BB6307" w:rsidP="00DB4108">
      <w:pPr>
        <w:pStyle w:val="Prrafodelista"/>
        <w:numPr>
          <w:ilvl w:val="0"/>
          <w:numId w:val="12"/>
        </w:numPr>
        <w:spacing w:after="0" w:line="240" w:lineRule="auto"/>
        <w:jc w:val="both"/>
        <w:rPr>
          <w:rFonts w:ascii="Verdana" w:hAnsi="Verdana"/>
          <w:color w:val="000000" w:themeColor="text1"/>
          <w:sz w:val="20"/>
          <w:szCs w:val="20"/>
        </w:rPr>
      </w:pPr>
      <w:r>
        <w:rPr>
          <w:rFonts w:ascii="Verdana" w:hAnsi="Verdana"/>
          <w:sz w:val="20"/>
          <w:szCs w:val="20"/>
        </w:rPr>
        <w:t>Por otro lado, e</w:t>
      </w:r>
      <w:r w:rsidR="004641E5">
        <w:rPr>
          <w:rFonts w:ascii="Verdana" w:hAnsi="Verdana"/>
          <w:sz w:val="20"/>
          <w:szCs w:val="20"/>
        </w:rPr>
        <w:t>ste</w:t>
      </w:r>
      <w:r w:rsidR="00447534" w:rsidRPr="00A8395B">
        <w:rPr>
          <w:rFonts w:ascii="Verdana" w:hAnsi="Verdana"/>
          <w:sz w:val="20"/>
          <w:szCs w:val="20"/>
        </w:rPr>
        <w:t xml:space="preserve"> Tribunal observa que </w:t>
      </w:r>
      <w:r w:rsidR="00F320FF" w:rsidRPr="00A8395B">
        <w:rPr>
          <w:rFonts w:ascii="Verdana" w:hAnsi="Verdana"/>
          <w:sz w:val="20"/>
          <w:szCs w:val="20"/>
        </w:rPr>
        <w:t xml:space="preserve">en los </w:t>
      </w:r>
      <w:r w:rsidR="001525FF" w:rsidRPr="00A8395B">
        <w:rPr>
          <w:rFonts w:ascii="Verdana" w:hAnsi="Verdana"/>
          <w:sz w:val="20"/>
          <w:szCs w:val="20"/>
        </w:rPr>
        <w:t>asuntos</w:t>
      </w:r>
      <w:r w:rsidR="00B21699" w:rsidRPr="00A8395B">
        <w:rPr>
          <w:rFonts w:ascii="Verdana" w:hAnsi="Verdana"/>
          <w:sz w:val="20"/>
          <w:szCs w:val="20"/>
        </w:rPr>
        <w:t xml:space="preserve"> i) y j)</w:t>
      </w:r>
      <w:r w:rsidR="0030098B" w:rsidRPr="00A8395B">
        <w:rPr>
          <w:rFonts w:ascii="Verdana" w:hAnsi="Verdana"/>
          <w:sz w:val="20"/>
          <w:szCs w:val="20"/>
        </w:rPr>
        <w:t xml:space="preserve"> </w:t>
      </w:r>
      <w:r w:rsidR="00447534" w:rsidRPr="00A8395B">
        <w:rPr>
          <w:rFonts w:ascii="Verdana" w:hAnsi="Verdana"/>
          <w:sz w:val="20"/>
          <w:szCs w:val="20"/>
        </w:rPr>
        <w:t>la señora Flores Bedregal</w:t>
      </w:r>
      <w:r w:rsidR="008971B1" w:rsidRPr="00A8395B">
        <w:rPr>
          <w:rFonts w:ascii="Verdana" w:hAnsi="Verdana"/>
          <w:sz w:val="20"/>
          <w:szCs w:val="20"/>
        </w:rPr>
        <w:t xml:space="preserve"> </w:t>
      </w:r>
      <w:r w:rsidR="00F320FF" w:rsidRPr="00A8395B">
        <w:rPr>
          <w:rFonts w:ascii="Verdana" w:hAnsi="Verdana"/>
          <w:sz w:val="20"/>
          <w:szCs w:val="20"/>
        </w:rPr>
        <w:t>manifest</w:t>
      </w:r>
      <w:r w:rsidR="00B21699" w:rsidRPr="00A8395B">
        <w:rPr>
          <w:rFonts w:ascii="Verdana" w:hAnsi="Verdana"/>
          <w:sz w:val="20"/>
          <w:szCs w:val="20"/>
        </w:rPr>
        <w:t xml:space="preserve">ó su inconformidad </w:t>
      </w:r>
      <w:r w:rsidR="005335AD" w:rsidRPr="00A8395B">
        <w:rPr>
          <w:rFonts w:ascii="Verdana" w:hAnsi="Verdana"/>
          <w:sz w:val="20"/>
          <w:szCs w:val="20"/>
        </w:rPr>
        <w:t xml:space="preserve">con las sumas otorgadas por concepto </w:t>
      </w:r>
      <w:r w:rsidR="00EC7CEA" w:rsidRPr="00A8395B">
        <w:rPr>
          <w:rFonts w:ascii="Verdana" w:hAnsi="Verdana"/>
          <w:sz w:val="20"/>
          <w:szCs w:val="20"/>
        </w:rPr>
        <w:t xml:space="preserve">de </w:t>
      </w:r>
      <w:r w:rsidR="002243CD" w:rsidRPr="00A8395B">
        <w:rPr>
          <w:rFonts w:ascii="Verdana" w:hAnsi="Verdana"/>
          <w:sz w:val="20"/>
          <w:szCs w:val="20"/>
        </w:rPr>
        <w:t xml:space="preserve">daño inmaterial y </w:t>
      </w:r>
      <w:r w:rsidR="00BE54CC" w:rsidRPr="00A8395B">
        <w:rPr>
          <w:rFonts w:ascii="Verdana" w:hAnsi="Verdana"/>
          <w:sz w:val="20"/>
          <w:szCs w:val="20"/>
        </w:rPr>
        <w:t xml:space="preserve">reintegro de costas y gastos, respectivamente. </w:t>
      </w:r>
      <w:r w:rsidR="00131BD0" w:rsidRPr="00A8395B">
        <w:rPr>
          <w:rFonts w:ascii="Verdana" w:hAnsi="Verdana"/>
          <w:sz w:val="20"/>
          <w:szCs w:val="20"/>
        </w:rPr>
        <w:t>L</w:t>
      </w:r>
      <w:r w:rsidR="00BE54CC" w:rsidRPr="00A8395B">
        <w:rPr>
          <w:rFonts w:ascii="Verdana" w:hAnsi="Verdana"/>
          <w:sz w:val="20"/>
          <w:szCs w:val="20"/>
        </w:rPr>
        <w:t xml:space="preserve">a Corte recuerda que </w:t>
      </w:r>
      <w:r w:rsidR="00DB1578" w:rsidRPr="00A8395B">
        <w:rPr>
          <w:rFonts w:ascii="Verdana" w:hAnsi="Verdana"/>
          <w:sz w:val="20"/>
          <w:szCs w:val="20"/>
        </w:rPr>
        <w:t xml:space="preserve">es improcedente utilizar una solicitud de interpretación para someter cuestiones de hecho y de derecho que ya fueron planteadas en su oportunidad procesal y sobre las cuales la Corte ya adoptó una decisión. En su Sentencia </w:t>
      </w:r>
      <w:r w:rsidR="003F783A" w:rsidRPr="00A8395B">
        <w:rPr>
          <w:rFonts w:ascii="Verdana" w:hAnsi="Verdana"/>
          <w:sz w:val="20"/>
          <w:szCs w:val="20"/>
        </w:rPr>
        <w:t xml:space="preserve">la Corte ya </w:t>
      </w:r>
      <w:r w:rsidR="00DB1578" w:rsidRPr="00A8395B">
        <w:rPr>
          <w:rFonts w:ascii="Verdana" w:hAnsi="Verdana"/>
          <w:sz w:val="20"/>
          <w:szCs w:val="20"/>
        </w:rPr>
        <w:t>consideró los argumentos esgrimidos</w:t>
      </w:r>
      <w:r w:rsidR="00610E86" w:rsidRPr="00A8395B">
        <w:rPr>
          <w:rFonts w:ascii="Verdana" w:hAnsi="Verdana"/>
          <w:sz w:val="20"/>
          <w:szCs w:val="20"/>
        </w:rPr>
        <w:t xml:space="preserve"> por el representante en relación con los montos </w:t>
      </w:r>
      <w:r w:rsidR="006732C0">
        <w:rPr>
          <w:rFonts w:ascii="Verdana" w:hAnsi="Verdana"/>
          <w:sz w:val="20"/>
          <w:szCs w:val="20"/>
        </w:rPr>
        <w:t xml:space="preserve">correspondientes </w:t>
      </w:r>
      <w:r w:rsidR="003B053C" w:rsidRPr="00A8395B">
        <w:rPr>
          <w:rFonts w:ascii="Verdana" w:hAnsi="Verdana"/>
          <w:sz w:val="20"/>
          <w:szCs w:val="20"/>
        </w:rPr>
        <w:t xml:space="preserve">y </w:t>
      </w:r>
      <w:r w:rsidR="006732C0">
        <w:rPr>
          <w:rFonts w:ascii="Verdana" w:hAnsi="Verdana"/>
          <w:sz w:val="20"/>
          <w:szCs w:val="20"/>
        </w:rPr>
        <w:t>adoptó su decisión al respecto</w:t>
      </w:r>
      <w:r w:rsidR="00A76F90" w:rsidRPr="00A8395B">
        <w:rPr>
          <w:rFonts w:ascii="Verdana" w:hAnsi="Verdana"/>
          <w:sz w:val="20"/>
          <w:szCs w:val="20"/>
        </w:rPr>
        <w:t xml:space="preserve">. En consecuencia, se constata que la solicitud planteada por la señora Flores Bedregal en relación </w:t>
      </w:r>
      <w:r w:rsidR="0030098B" w:rsidRPr="00A8395B">
        <w:rPr>
          <w:rFonts w:ascii="Verdana" w:hAnsi="Verdana"/>
          <w:sz w:val="20"/>
          <w:szCs w:val="20"/>
        </w:rPr>
        <w:t>con</w:t>
      </w:r>
      <w:r w:rsidR="00A76F90" w:rsidRPr="00A8395B">
        <w:rPr>
          <w:rFonts w:ascii="Verdana" w:hAnsi="Verdana"/>
          <w:sz w:val="20"/>
          <w:szCs w:val="20"/>
        </w:rPr>
        <w:t xml:space="preserve"> estos montos</w:t>
      </w:r>
      <w:r w:rsidR="006732C0">
        <w:rPr>
          <w:rFonts w:ascii="Verdana" w:hAnsi="Verdana"/>
          <w:sz w:val="20"/>
          <w:szCs w:val="20"/>
        </w:rPr>
        <w:t xml:space="preserve"> dinerarios</w:t>
      </w:r>
      <w:r w:rsidR="00A76F90" w:rsidRPr="00A8395B">
        <w:rPr>
          <w:rFonts w:ascii="Verdana" w:hAnsi="Verdana"/>
          <w:sz w:val="20"/>
          <w:szCs w:val="20"/>
        </w:rPr>
        <w:t xml:space="preserve"> no corresponde a los supuestos de interpretación establecidos en el artículo 67 de la Convención, sino que refleja su inconformidad con lo decidido por el Tribunal</w:t>
      </w:r>
      <w:r w:rsidR="0030098B" w:rsidRPr="00A8395B">
        <w:rPr>
          <w:rFonts w:ascii="Verdana" w:hAnsi="Verdana"/>
          <w:sz w:val="20"/>
          <w:szCs w:val="20"/>
        </w:rPr>
        <w:t xml:space="preserve">. </w:t>
      </w:r>
    </w:p>
    <w:p w14:paraId="67C96BE9" w14:textId="77777777" w:rsidR="006E09C8" w:rsidRPr="00A8395B" w:rsidRDefault="006E09C8" w:rsidP="006E09C8">
      <w:pPr>
        <w:pStyle w:val="Prrafodelista"/>
        <w:rPr>
          <w:rFonts w:ascii="Verdana" w:hAnsi="Verdana"/>
          <w:sz w:val="20"/>
          <w:szCs w:val="20"/>
        </w:rPr>
      </w:pPr>
    </w:p>
    <w:p w14:paraId="1A8CCD14" w14:textId="3268AC5C" w:rsidR="00A8395B" w:rsidRPr="00187033" w:rsidRDefault="00BB6307" w:rsidP="00BB6307">
      <w:pPr>
        <w:pStyle w:val="Prrafodelista"/>
        <w:numPr>
          <w:ilvl w:val="0"/>
          <w:numId w:val="12"/>
        </w:numPr>
        <w:spacing w:after="0" w:line="240" w:lineRule="auto"/>
        <w:jc w:val="both"/>
        <w:rPr>
          <w:rFonts w:ascii="Verdana" w:hAnsi="Verdana"/>
          <w:color w:val="000000" w:themeColor="text1"/>
          <w:sz w:val="20"/>
          <w:szCs w:val="20"/>
        </w:rPr>
      </w:pPr>
      <w:r>
        <w:rPr>
          <w:rFonts w:ascii="Verdana" w:hAnsi="Verdana"/>
          <w:sz w:val="20"/>
          <w:szCs w:val="20"/>
        </w:rPr>
        <w:t>Finalmente, e</w:t>
      </w:r>
      <w:r w:rsidR="004A7812" w:rsidRPr="00A8395B">
        <w:rPr>
          <w:rFonts w:ascii="Verdana" w:hAnsi="Verdana"/>
          <w:sz w:val="20"/>
          <w:szCs w:val="20"/>
        </w:rPr>
        <w:t>n lo que respecta a</w:t>
      </w:r>
      <w:r w:rsidR="00E44E4D" w:rsidRPr="00A8395B">
        <w:rPr>
          <w:rFonts w:ascii="Verdana" w:hAnsi="Verdana"/>
          <w:sz w:val="20"/>
          <w:szCs w:val="20"/>
        </w:rPr>
        <w:t>l asunto</w:t>
      </w:r>
      <w:r w:rsidR="004A7812" w:rsidRPr="00A8395B">
        <w:rPr>
          <w:rFonts w:ascii="Verdana" w:hAnsi="Verdana"/>
          <w:sz w:val="20"/>
          <w:szCs w:val="20"/>
        </w:rPr>
        <w:t xml:space="preserve"> </w:t>
      </w:r>
      <w:r w:rsidR="007C65B6" w:rsidRPr="00A8395B">
        <w:rPr>
          <w:rFonts w:ascii="Verdana" w:hAnsi="Verdana"/>
          <w:sz w:val="20"/>
          <w:szCs w:val="20"/>
        </w:rPr>
        <w:t>k)</w:t>
      </w:r>
      <w:r w:rsidR="00E44E4D" w:rsidRPr="00A8395B">
        <w:rPr>
          <w:rFonts w:ascii="Verdana" w:hAnsi="Verdana"/>
          <w:sz w:val="20"/>
          <w:szCs w:val="20"/>
        </w:rPr>
        <w:t>, la Corte advierte que la señora Flore</w:t>
      </w:r>
      <w:r w:rsidR="005125E7" w:rsidRPr="00A8395B">
        <w:rPr>
          <w:rFonts w:ascii="Verdana" w:hAnsi="Verdana"/>
          <w:sz w:val="20"/>
          <w:szCs w:val="20"/>
        </w:rPr>
        <w:t>s</w:t>
      </w:r>
      <w:r w:rsidR="00E44E4D" w:rsidRPr="00A8395B">
        <w:rPr>
          <w:rFonts w:ascii="Verdana" w:hAnsi="Verdana"/>
          <w:sz w:val="20"/>
          <w:szCs w:val="20"/>
        </w:rPr>
        <w:t xml:space="preserve"> Bedregal no formuló ninguna solicitud de aclaración, sino que manifestó su desacuerdo con </w:t>
      </w:r>
      <w:r w:rsidR="007C65B6" w:rsidRPr="00A8395B">
        <w:rPr>
          <w:rFonts w:ascii="Verdana" w:hAnsi="Verdana"/>
          <w:sz w:val="20"/>
          <w:szCs w:val="20"/>
        </w:rPr>
        <w:t>los argumentos del Estado en relación con la investigación de los hechos</w:t>
      </w:r>
      <w:r w:rsidR="00E44E4D" w:rsidRPr="00A8395B">
        <w:rPr>
          <w:rFonts w:ascii="Verdana" w:hAnsi="Verdana"/>
          <w:sz w:val="20"/>
          <w:szCs w:val="20"/>
        </w:rPr>
        <w:t xml:space="preserve">. </w:t>
      </w:r>
      <w:r w:rsidR="001E4344" w:rsidRPr="00A8395B">
        <w:rPr>
          <w:rFonts w:ascii="Verdana" w:hAnsi="Verdana"/>
          <w:sz w:val="20"/>
          <w:szCs w:val="20"/>
        </w:rPr>
        <w:t>Ante ello, e</w:t>
      </w:r>
      <w:r w:rsidR="004641E5">
        <w:rPr>
          <w:rFonts w:ascii="Verdana" w:hAnsi="Verdana"/>
          <w:sz w:val="20"/>
          <w:szCs w:val="20"/>
        </w:rPr>
        <w:t>ste</w:t>
      </w:r>
      <w:r w:rsidR="001E4344" w:rsidRPr="00A8395B">
        <w:rPr>
          <w:rFonts w:ascii="Verdana" w:hAnsi="Verdana"/>
          <w:sz w:val="20"/>
          <w:szCs w:val="20"/>
        </w:rPr>
        <w:t xml:space="preserve"> Tribunal advierte que no existe cuestión alguna que amerite aclaración</w:t>
      </w:r>
      <w:r w:rsidR="005125E7" w:rsidRPr="00A8395B">
        <w:rPr>
          <w:rFonts w:ascii="Verdana" w:hAnsi="Verdana"/>
          <w:sz w:val="20"/>
          <w:szCs w:val="20"/>
        </w:rPr>
        <w:t xml:space="preserve"> y por tanto</w:t>
      </w:r>
      <w:r w:rsidR="00E44E4D" w:rsidRPr="00A8395B">
        <w:rPr>
          <w:rFonts w:ascii="Verdana" w:hAnsi="Verdana"/>
          <w:sz w:val="20"/>
          <w:szCs w:val="20"/>
        </w:rPr>
        <w:t xml:space="preserve"> </w:t>
      </w:r>
      <w:r w:rsidR="001E4344" w:rsidRPr="00A8395B">
        <w:rPr>
          <w:rFonts w:ascii="Verdana" w:hAnsi="Verdana"/>
          <w:sz w:val="20"/>
          <w:szCs w:val="20"/>
        </w:rPr>
        <w:t xml:space="preserve">desestima la solicitud </w:t>
      </w:r>
      <w:r w:rsidR="00E44E4D" w:rsidRPr="00A8395B">
        <w:rPr>
          <w:rFonts w:ascii="Verdana" w:hAnsi="Verdana"/>
          <w:sz w:val="20"/>
          <w:szCs w:val="20"/>
        </w:rPr>
        <w:t>en este extremo</w:t>
      </w:r>
      <w:r w:rsidR="001E4344" w:rsidRPr="00A8395B">
        <w:rPr>
          <w:rFonts w:ascii="Verdana" w:hAnsi="Verdana"/>
          <w:sz w:val="20"/>
          <w:szCs w:val="20"/>
        </w:rPr>
        <w:t>.</w:t>
      </w:r>
    </w:p>
    <w:p w14:paraId="6694DFF2" w14:textId="77777777" w:rsidR="001F702E" w:rsidRDefault="001F702E" w:rsidP="00AF605D">
      <w:pPr>
        <w:pStyle w:val="Ttulo1"/>
        <w:ind w:left="0"/>
        <w:jc w:val="left"/>
        <w:rPr>
          <w:w w:val="99"/>
        </w:rPr>
      </w:pPr>
    </w:p>
    <w:p w14:paraId="59CA6BBC" w14:textId="2EC21463" w:rsidR="001F702E" w:rsidRDefault="001F702E" w:rsidP="001F702E">
      <w:pPr>
        <w:pStyle w:val="Ttulo1"/>
        <w:ind w:left="0"/>
        <w:rPr>
          <w:w w:val="99"/>
        </w:rPr>
      </w:pPr>
      <w:r>
        <w:rPr>
          <w:w w:val="99"/>
        </w:rPr>
        <w:t>V</w:t>
      </w:r>
    </w:p>
    <w:p w14:paraId="4593FA57" w14:textId="77777777" w:rsidR="001F702E" w:rsidRPr="001F702E" w:rsidRDefault="001F702E" w:rsidP="001F702E">
      <w:pPr>
        <w:pStyle w:val="Ttulo1"/>
        <w:ind w:left="0"/>
      </w:pPr>
      <w:r w:rsidRPr="001F702E">
        <w:t>PUNTOS</w:t>
      </w:r>
      <w:r w:rsidRPr="001F702E">
        <w:rPr>
          <w:spacing w:val="-5"/>
        </w:rPr>
        <w:t xml:space="preserve"> </w:t>
      </w:r>
      <w:r w:rsidRPr="001F702E">
        <w:t>RESOLUTIVOS</w:t>
      </w:r>
    </w:p>
    <w:p w14:paraId="58F7BCC9" w14:textId="77777777" w:rsidR="001F702E" w:rsidRPr="001F702E" w:rsidRDefault="001F702E" w:rsidP="001F702E">
      <w:pPr>
        <w:jc w:val="both"/>
        <w:rPr>
          <w:sz w:val="20"/>
          <w:szCs w:val="20"/>
        </w:rPr>
      </w:pPr>
    </w:p>
    <w:p w14:paraId="33125B6A" w14:textId="77777777" w:rsidR="001F702E" w:rsidRPr="001F702E" w:rsidRDefault="001F702E" w:rsidP="001F702E">
      <w:pPr>
        <w:spacing w:after="0"/>
        <w:jc w:val="both"/>
        <w:rPr>
          <w:rFonts w:ascii="Verdana" w:hAnsi="Verdana"/>
          <w:sz w:val="20"/>
          <w:szCs w:val="20"/>
        </w:rPr>
      </w:pPr>
      <w:r w:rsidRPr="001F702E">
        <w:rPr>
          <w:rFonts w:ascii="Verdana" w:hAnsi="Verdana"/>
          <w:sz w:val="20"/>
          <w:szCs w:val="20"/>
        </w:rPr>
        <w:t>Por tanto,</w:t>
      </w:r>
    </w:p>
    <w:p w14:paraId="6249B6AA" w14:textId="77777777" w:rsidR="001F702E" w:rsidRPr="001F702E" w:rsidRDefault="001F702E" w:rsidP="001F702E">
      <w:pPr>
        <w:spacing w:after="0"/>
        <w:jc w:val="both"/>
        <w:rPr>
          <w:rFonts w:ascii="Verdana" w:hAnsi="Verdana"/>
          <w:sz w:val="20"/>
          <w:szCs w:val="20"/>
        </w:rPr>
      </w:pPr>
    </w:p>
    <w:p w14:paraId="40F18AB3" w14:textId="66F8F6D2" w:rsidR="001F702E" w:rsidRPr="009E05C8" w:rsidRDefault="001F702E" w:rsidP="001F702E">
      <w:pPr>
        <w:spacing w:after="0"/>
        <w:jc w:val="both"/>
        <w:rPr>
          <w:rFonts w:ascii="Verdana" w:hAnsi="Verdana"/>
          <w:b/>
          <w:bCs/>
          <w:sz w:val="20"/>
          <w:szCs w:val="20"/>
        </w:rPr>
      </w:pPr>
      <w:r w:rsidRPr="009E05C8">
        <w:rPr>
          <w:rFonts w:ascii="Verdana" w:hAnsi="Verdana"/>
          <w:b/>
          <w:bCs/>
          <w:sz w:val="20"/>
          <w:szCs w:val="20"/>
        </w:rPr>
        <w:t>LA CORTE</w:t>
      </w:r>
      <w:r w:rsidR="009E05C8">
        <w:rPr>
          <w:rFonts w:ascii="Verdana" w:hAnsi="Verdana"/>
          <w:b/>
          <w:bCs/>
          <w:sz w:val="20"/>
          <w:szCs w:val="20"/>
        </w:rPr>
        <w:t>,</w:t>
      </w:r>
    </w:p>
    <w:p w14:paraId="0D62C0EF" w14:textId="77777777" w:rsidR="001F702E" w:rsidRPr="001F702E" w:rsidRDefault="001F702E" w:rsidP="001F702E">
      <w:pPr>
        <w:spacing w:after="0"/>
        <w:jc w:val="both"/>
        <w:rPr>
          <w:rFonts w:ascii="Verdana" w:hAnsi="Verdana"/>
          <w:sz w:val="20"/>
          <w:szCs w:val="20"/>
        </w:rPr>
      </w:pPr>
    </w:p>
    <w:p w14:paraId="20904461" w14:textId="7B4BA174" w:rsidR="001F702E" w:rsidRDefault="001F702E" w:rsidP="001F702E">
      <w:pPr>
        <w:spacing w:after="0"/>
        <w:jc w:val="both"/>
        <w:rPr>
          <w:rFonts w:ascii="Verdana" w:hAnsi="Verdana"/>
          <w:sz w:val="20"/>
          <w:szCs w:val="20"/>
        </w:rPr>
      </w:pPr>
      <w:r w:rsidRPr="001F702E">
        <w:rPr>
          <w:rFonts w:ascii="Verdana" w:hAnsi="Verdana"/>
          <w:sz w:val="20"/>
          <w:szCs w:val="20"/>
        </w:rPr>
        <w:t xml:space="preserve">de conformidad con el </w:t>
      </w:r>
      <w:r w:rsidRPr="0023024B">
        <w:rPr>
          <w:rFonts w:ascii="Verdana" w:hAnsi="Verdana"/>
          <w:sz w:val="20"/>
          <w:szCs w:val="20"/>
        </w:rPr>
        <w:t>artículo 67 de la Convención Americana sobre Derechos Humanos y los artículos 31.3</w:t>
      </w:r>
      <w:r w:rsidR="00246429" w:rsidRPr="0023024B">
        <w:rPr>
          <w:rFonts w:ascii="Verdana" w:hAnsi="Verdana"/>
          <w:sz w:val="20"/>
          <w:szCs w:val="20"/>
        </w:rPr>
        <w:t>,</w:t>
      </w:r>
      <w:r w:rsidRPr="0023024B">
        <w:rPr>
          <w:rFonts w:ascii="Verdana" w:hAnsi="Verdana"/>
          <w:sz w:val="20"/>
          <w:szCs w:val="20"/>
        </w:rPr>
        <w:t xml:space="preserve"> 68 </w:t>
      </w:r>
      <w:r w:rsidR="00246429" w:rsidRPr="0023024B">
        <w:rPr>
          <w:rFonts w:ascii="Verdana" w:hAnsi="Verdana"/>
          <w:sz w:val="20"/>
          <w:szCs w:val="20"/>
        </w:rPr>
        <w:t xml:space="preserve">y 76 </w:t>
      </w:r>
      <w:r w:rsidRPr="0023024B">
        <w:rPr>
          <w:rFonts w:ascii="Verdana" w:hAnsi="Verdana"/>
          <w:sz w:val="20"/>
          <w:szCs w:val="20"/>
        </w:rPr>
        <w:t>del Reglamento de la Corte,</w:t>
      </w:r>
    </w:p>
    <w:p w14:paraId="2BD6AAE5" w14:textId="77777777" w:rsidR="0076119A" w:rsidRDefault="0076119A" w:rsidP="001F702E">
      <w:pPr>
        <w:spacing w:after="0"/>
        <w:jc w:val="both"/>
        <w:rPr>
          <w:rFonts w:ascii="Verdana" w:hAnsi="Verdana"/>
          <w:sz w:val="20"/>
          <w:szCs w:val="20"/>
        </w:rPr>
      </w:pPr>
    </w:p>
    <w:p w14:paraId="361F1A6B" w14:textId="77777777" w:rsidR="0076119A" w:rsidRPr="001F702E" w:rsidRDefault="0076119A" w:rsidP="001F702E">
      <w:pPr>
        <w:spacing w:after="0"/>
        <w:jc w:val="both"/>
        <w:rPr>
          <w:rFonts w:ascii="Verdana" w:hAnsi="Verdana"/>
          <w:sz w:val="20"/>
          <w:szCs w:val="20"/>
        </w:rPr>
      </w:pPr>
    </w:p>
    <w:p w14:paraId="599BEF84" w14:textId="77777777" w:rsidR="001F702E" w:rsidRPr="001F702E" w:rsidRDefault="001F702E" w:rsidP="001F702E">
      <w:pPr>
        <w:spacing w:after="0"/>
        <w:jc w:val="both"/>
        <w:rPr>
          <w:rFonts w:ascii="Verdana" w:hAnsi="Verdana"/>
          <w:sz w:val="20"/>
          <w:szCs w:val="20"/>
        </w:rPr>
      </w:pPr>
    </w:p>
    <w:p w14:paraId="4E407039" w14:textId="77777777" w:rsidR="001F702E" w:rsidRPr="009E05C8" w:rsidRDefault="001F702E" w:rsidP="001F702E">
      <w:pPr>
        <w:spacing w:after="0"/>
        <w:jc w:val="both"/>
        <w:rPr>
          <w:rFonts w:ascii="Verdana" w:hAnsi="Verdana"/>
          <w:b/>
          <w:bCs/>
          <w:sz w:val="20"/>
          <w:szCs w:val="20"/>
        </w:rPr>
      </w:pPr>
      <w:r w:rsidRPr="009E05C8">
        <w:rPr>
          <w:rFonts w:ascii="Verdana" w:hAnsi="Verdana"/>
          <w:b/>
          <w:bCs/>
          <w:sz w:val="20"/>
          <w:szCs w:val="20"/>
        </w:rPr>
        <w:lastRenderedPageBreak/>
        <w:t>DECIDE:</w:t>
      </w:r>
    </w:p>
    <w:p w14:paraId="191E094F" w14:textId="77777777" w:rsidR="001F702E" w:rsidRPr="001F702E" w:rsidRDefault="001F702E" w:rsidP="001F702E">
      <w:pPr>
        <w:spacing w:after="0"/>
        <w:jc w:val="both"/>
        <w:rPr>
          <w:rFonts w:ascii="Verdana" w:hAnsi="Verdana"/>
          <w:sz w:val="20"/>
          <w:szCs w:val="20"/>
        </w:rPr>
      </w:pPr>
    </w:p>
    <w:p w14:paraId="3057E3EE" w14:textId="728B31E6" w:rsidR="001F702E" w:rsidRPr="001F702E" w:rsidRDefault="001F702E" w:rsidP="001F702E">
      <w:pPr>
        <w:spacing w:after="0"/>
        <w:jc w:val="both"/>
        <w:rPr>
          <w:rFonts w:ascii="Verdana" w:hAnsi="Verdana"/>
          <w:sz w:val="20"/>
          <w:szCs w:val="20"/>
        </w:rPr>
      </w:pPr>
      <w:r w:rsidRPr="001F702E">
        <w:rPr>
          <w:rFonts w:ascii="Verdana" w:hAnsi="Verdana"/>
          <w:sz w:val="20"/>
          <w:szCs w:val="20"/>
        </w:rPr>
        <w:t xml:space="preserve">Por </w:t>
      </w:r>
      <w:r w:rsidR="00A75349">
        <w:rPr>
          <w:rFonts w:ascii="Verdana" w:hAnsi="Verdana"/>
          <w:sz w:val="20"/>
          <w:szCs w:val="20"/>
        </w:rPr>
        <w:t>unanimidad</w:t>
      </w:r>
      <w:r w:rsidRPr="001F702E">
        <w:rPr>
          <w:rFonts w:ascii="Verdana" w:hAnsi="Verdana"/>
          <w:sz w:val="20"/>
          <w:szCs w:val="20"/>
        </w:rPr>
        <w:t>:</w:t>
      </w:r>
    </w:p>
    <w:p w14:paraId="43318C40" w14:textId="378086DE" w:rsidR="003656A0" w:rsidRDefault="003656A0" w:rsidP="00FF3C07">
      <w:pPr>
        <w:pStyle w:val="Prrafodelista"/>
        <w:spacing w:after="0"/>
        <w:ind w:left="0"/>
        <w:jc w:val="both"/>
        <w:rPr>
          <w:rFonts w:ascii="Verdana" w:hAnsi="Verdana"/>
          <w:sz w:val="20"/>
          <w:szCs w:val="20"/>
        </w:rPr>
      </w:pPr>
    </w:p>
    <w:p w14:paraId="7FBE6786" w14:textId="470174D1" w:rsidR="007A7E0C" w:rsidRDefault="003257AC" w:rsidP="005E2F17">
      <w:pPr>
        <w:pStyle w:val="Prrafodelista"/>
        <w:numPr>
          <w:ilvl w:val="0"/>
          <w:numId w:val="17"/>
        </w:numPr>
        <w:spacing w:after="0"/>
        <w:ind w:left="0" w:firstLine="0"/>
        <w:jc w:val="both"/>
        <w:rPr>
          <w:rFonts w:ascii="Verdana" w:hAnsi="Verdana"/>
          <w:sz w:val="20"/>
          <w:szCs w:val="20"/>
        </w:rPr>
      </w:pPr>
      <w:r w:rsidRPr="00FF3C07">
        <w:rPr>
          <w:rFonts w:ascii="Verdana" w:hAnsi="Verdana"/>
          <w:sz w:val="20"/>
          <w:szCs w:val="20"/>
        </w:rPr>
        <w:t>Desestimar por improcedente la</w:t>
      </w:r>
      <w:r w:rsidRPr="001F702E">
        <w:rPr>
          <w:rFonts w:ascii="Verdana" w:hAnsi="Verdana"/>
          <w:sz w:val="20"/>
          <w:szCs w:val="20"/>
        </w:rPr>
        <w:t xml:space="preserve"> solicitud de interpretación de la Sentencia de Excepciones Preliminares, Fondo, Reparaciones y Costas emitida en el Caso Flores Bedregal y otras Vs. Bolivia, presentada por </w:t>
      </w:r>
      <w:r>
        <w:rPr>
          <w:rFonts w:ascii="Verdana" w:hAnsi="Verdana"/>
          <w:sz w:val="20"/>
          <w:szCs w:val="20"/>
        </w:rPr>
        <w:t>el Estado de Bolivia</w:t>
      </w:r>
      <w:r w:rsidRPr="001F702E">
        <w:rPr>
          <w:rFonts w:ascii="Verdana" w:hAnsi="Verdana"/>
          <w:sz w:val="20"/>
          <w:szCs w:val="20"/>
        </w:rPr>
        <w:t xml:space="preserve">, en los términos de los </w:t>
      </w:r>
      <w:r w:rsidRPr="00717B0F">
        <w:rPr>
          <w:rFonts w:ascii="Verdana" w:hAnsi="Verdana"/>
          <w:sz w:val="20"/>
          <w:szCs w:val="20"/>
        </w:rPr>
        <w:t xml:space="preserve">párrafos </w:t>
      </w:r>
      <w:r w:rsidR="001239F5" w:rsidRPr="00717B0F">
        <w:rPr>
          <w:rFonts w:ascii="Verdana" w:hAnsi="Verdana"/>
          <w:sz w:val="20"/>
          <w:szCs w:val="20"/>
        </w:rPr>
        <w:t>24</w:t>
      </w:r>
      <w:r w:rsidR="00102338" w:rsidRPr="00717B0F">
        <w:rPr>
          <w:rFonts w:ascii="Verdana" w:hAnsi="Verdana"/>
          <w:sz w:val="20"/>
          <w:szCs w:val="20"/>
        </w:rPr>
        <w:t xml:space="preserve"> a </w:t>
      </w:r>
      <w:r w:rsidR="00A75349" w:rsidRPr="00717B0F">
        <w:rPr>
          <w:rFonts w:ascii="Verdana" w:hAnsi="Verdana"/>
          <w:sz w:val="20"/>
          <w:szCs w:val="20"/>
        </w:rPr>
        <w:t>35</w:t>
      </w:r>
      <w:r w:rsidRPr="00717B0F">
        <w:rPr>
          <w:rFonts w:ascii="Verdana" w:hAnsi="Verdana"/>
          <w:sz w:val="20"/>
          <w:szCs w:val="20"/>
        </w:rPr>
        <w:t xml:space="preserve"> de la presente Sentencia de Interpretación.</w:t>
      </w:r>
    </w:p>
    <w:p w14:paraId="376C5235" w14:textId="77777777" w:rsidR="005E2F17" w:rsidRPr="005E2F17" w:rsidRDefault="005E2F17" w:rsidP="005E2F17">
      <w:pPr>
        <w:pStyle w:val="Prrafodelista"/>
        <w:spacing w:after="0"/>
        <w:ind w:left="0"/>
        <w:jc w:val="both"/>
        <w:rPr>
          <w:rFonts w:ascii="Verdana" w:hAnsi="Verdana"/>
          <w:sz w:val="20"/>
          <w:szCs w:val="20"/>
        </w:rPr>
      </w:pPr>
    </w:p>
    <w:p w14:paraId="5394DE04" w14:textId="098144E5" w:rsidR="007A7E0C" w:rsidRDefault="006732C0" w:rsidP="007A7E0C">
      <w:pPr>
        <w:pStyle w:val="Prrafodelista"/>
        <w:numPr>
          <w:ilvl w:val="0"/>
          <w:numId w:val="17"/>
        </w:numPr>
        <w:spacing w:after="0"/>
        <w:ind w:left="0" w:firstLine="0"/>
        <w:jc w:val="both"/>
        <w:rPr>
          <w:rFonts w:ascii="Verdana" w:hAnsi="Verdana"/>
          <w:sz w:val="20"/>
          <w:szCs w:val="20"/>
        </w:rPr>
      </w:pPr>
      <w:r>
        <w:rPr>
          <w:rFonts w:ascii="Verdana" w:hAnsi="Verdana"/>
          <w:sz w:val="20"/>
          <w:szCs w:val="20"/>
        </w:rPr>
        <w:t xml:space="preserve">Rectificar los errores materiales en </w:t>
      </w:r>
      <w:r w:rsidR="00A13F0B">
        <w:rPr>
          <w:rFonts w:ascii="Verdana" w:hAnsi="Verdana"/>
          <w:sz w:val="20"/>
          <w:szCs w:val="20"/>
        </w:rPr>
        <w:t xml:space="preserve">los párrafos </w:t>
      </w:r>
      <w:r w:rsidR="006F2E29" w:rsidRPr="00717B0F">
        <w:rPr>
          <w:rFonts w:ascii="Verdana" w:hAnsi="Verdana"/>
          <w:sz w:val="20"/>
          <w:szCs w:val="20"/>
        </w:rPr>
        <w:t>43</w:t>
      </w:r>
      <w:r w:rsidR="00246429" w:rsidRPr="00717B0F">
        <w:rPr>
          <w:rFonts w:ascii="Verdana" w:hAnsi="Verdana"/>
          <w:sz w:val="20"/>
          <w:szCs w:val="20"/>
        </w:rPr>
        <w:t xml:space="preserve"> y </w:t>
      </w:r>
      <w:r w:rsidR="006F2E29" w:rsidRPr="00717B0F">
        <w:rPr>
          <w:rFonts w:ascii="Verdana" w:hAnsi="Verdana"/>
          <w:sz w:val="20"/>
          <w:szCs w:val="20"/>
        </w:rPr>
        <w:t>68</w:t>
      </w:r>
      <w:r w:rsidR="007A7E0C">
        <w:rPr>
          <w:rFonts w:ascii="Verdana" w:hAnsi="Verdana"/>
          <w:sz w:val="20"/>
          <w:szCs w:val="20"/>
        </w:rPr>
        <w:t xml:space="preserve"> de la Sentencia de Excepciones Preliminares, Fondo, Reparaciones y Costas emitida en el Caso Flores Bedregal y Otras Vs. Bolivia, en los términos de</w:t>
      </w:r>
      <w:r w:rsidR="00A13F0B">
        <w:rPr>
          <w:rFonts w:ascii="Verdana" w:hAnsi="Verdana"/>
          <w:sz w:val="20"/>
          <w:szCs w:val="20"/>
        </w:rPr>
        <w:t xml:space="preserve"> </w:t>
      </w:r>
      <w:r w:rsidR="007A7E0C">
        <w:rPr>
          <w:rFonts w:ascii="Verdana" w:hAnsi="Verdana"/>
          <w:sz w:val="20"/>
          <w:szCs w:val="20"/>
        </w:rPr>
        <w:t>l</w:t>
      </w:r>
      <w:r w:rsidR="00A13F0B">
        <w:rPr>
          <w:rFonts w:ascii="Verdana" w:hAnsi="Verdana"/>
          <w:sz w:val="20"/>
          <w:szCs w:val="20"/>
        </w:rPr>
        <w:t>os</w:t>
      </w:r>
      <w:r w:rsidR="007A7E0C">
        <w:rPr>
          <w:rFonts w:ascii="Verdana" w:hAnsi="Verdana"/>
          <w:sz w:val="20"/>
          <w:szCs w:val="20"/>
        </w:rPr>
        <w:t xml:space="preserve"> párrafo</w:t>
      </w:r>
      <w:r w:rsidR="00A13F0B">
        <w:rPr>
          <w:rFonts w:ascii="Verdana" w:hAnsi="Verdana"/>
          <w:sz w:val="20"/>
          <w:szCs w:val="20"/>
        </w:rPr>
        <w:t>s</w:t>
      </w:r>
      <w:r w:rsidR="007A7E0C">
        <w:rPr>
          <w:rFonts w:ascii="Verdana" w:hAnsi="Verdana"/>
          <w:sz w:val="20"/>
          <w:szCs w:val="20"/>
        </w:rPr>
        <w:t xml:space="preserve"> </w:t>
      </w:r>
      <w:r w:rsidR="00A75349" w:rsidRPr="00717B0F">
        <w:rPr>
          <w:rFonts w:ascii="Verdana" w:hAnsi="Verdana"/>
          <w:sz w:val="20"/>
          <w:szCs w:val="20"/>
        </w:rPr>
        <w:t>44</w:t>
      </w:r>
      <w:r w:rsidR="00246429" w:rsidRPr="00717B0F">
        <w:rPr>
          <w:rFonts w:ascii="Verdana" w:hAnsi="Verdana"/>
          <w:sz w:val="20"/>
          <w:szCs w:val="20"/>
        </w:rPr>
        <w:t xml:space="preserve"> y </w:t>
      </w:r>
      <w:r w:rsidR="00717B0F">
        <w:rPr>
          <w:rFonts w:ascii="Verdana" w:hAnsi="Verdana"/>
          <w:sz w:val="20"/>
          <w:szCs w:val="20"/>
        </w:rPr>
        <w:t>46</w:t>
      </w:r>
      <w:r w:rsidR="007A7E0C">
        <w:rPr>
          <w:rFonts w:ascii="Verdana" w:hAnsi="Verdana"/>
          <w:sz w:val="20"/>
          <w:szCs w:val="20"/>
        </w:rPr>
        <w:t xml:space="preserve"> de la presente Sentencia.</w:t>
      </w:r>
    </w:p>
    <w:p w14:paraId="225903DB" w14:textId="77777777" w:rsidR="006F2E29" w:rsidRDefault="006F2E29" w:rsidP="006F2E29">
      <w:pPr>
        <w:pStyle w:val="Prrafodelista"/>
        <w:spacing w:after="0"/>
        <w:ind w:left="0"/>
        <w:jc w:val="both"/>
        <w:rPr>
          <w:rFonts w:ascii="Verdana" w:hAnsi="Verdana"/>
          <w:sz w:val="20"/>
          <w:szCs w:val="20"/>
        </w:rPr>
      </w:pPr>
    </w:p>
    <w:p w14:paraId="0B71C30C" w14:textId="45EC84D9" w:rsidR="001F702E" w:rsidRPr="006F2E29" w:rsidRDefault="006F2E29" w:rsidP="006F2E29">
      <w:pPr>
        <w:pStyle w:val="Prrafodelista"/>
        <w:numPr>
          <w:ilvl w:val="0"/>
          <w:numId w:val="27"/>
        </w:numPr>
        <w:spacing w:after="0"/>
        <w:ind w:left="709" w:firstLine="0"/>
        <w:jc w:val="both"/>
        <w:rPr>
          <w:rFonts w:ascii="Verdana" w:hAnsi="Verdana"/>
          <w:color w:val="000000" w:themeColor="text1"/>
          <w:sz w:val="16"/>
          <w:szCs w:val="16"/>
        </w:rPr>
      </w:pPr>
      <w:r w:rsidRPr="006F2E29">
        <w:rPr>
          <w:rFonts w:ascii="Verdana" w:hAnsi="Verdana"/>
          <w:sz w:val="16"/>
          <w:szCs w:val="16"/>
        </w:rPr>
        <w:t>Párrafo 43: corregir “</w:t>
      </w:r>
      <w:r w:rsidR="00D51CD2" w:rsidRPr="006F2E29">
        <w:rPr>
          <w:rFonts w:ascii="Verdana" w:hAnsi="Verdana"/>
          <w:sz w:val="16"/>
          <w:szCs w:val="16"/>
        </w:rPr>
        <w:t xml:space="preserve">lo buscó en el Estado </w:t>
      </w:r>
      <w:r w:rsidR="00D51CD2" w:rsidRPr="00F7595B">
        <w:rPr>
          <w:rFonts w:ascii="Verdana" w:hAnsi="Verdana"/>
          <w:sz w:val="16"/>
          <w:szCs w:val="16"/>
        </w:rPr>
        <w:t>Mayor</w:t>
      </w:r>
      <w:r w:rsidR="006732C0" w:rsidRPr="00F7595B">
        <w:rPr>
          <w:rFonts w:ascii="Verdana" w:hAnsi="Verdana"/>
          <w:sz w:val="16"/>
          <w:szCs w:val="16"/>
        </w:rPr>
        <w:t xml:space="preserve"> y en la morgue</w:t>
      </w:r>
      <w:r w:rsidRPr="00F7595B">
        <w:rPr>
          <w:rFonts w:ascii="Verdana" w:hAnsi="Verdana"/>
          <w:sz w:val="16"/>
          <w:szCs w:val="16"/>
        </w:rPr>
        <w:t>” por</w:t>
      </w:r>
      <w:r w:rsidR="00D51CD2" w:rsidRPr="006F2E29">
        <w:rPr>
          <w:rFonts w:ascii="Verdana" w:hAnsi="Verdana"/>
          <w:sz w:val="16"/>
          <w:szCs w:val="16"/>
        </w:rPr>
        <w:t xml:space="preserve"> </w:t>
      </w:r>
      <w:r w:rsidRPr="006F2E29">
        <w:rPr>
          <w:rFonts w:ascii="Verdana" w:hAnsi="Verdana"/>
          <w:sz w:val="16"/>
          <w:szCs w:val="16"/>
        </w:rPr>
        <w:t>“</w:t>
      </w:r>
      <w:r w:rsidR="00D51CD2" w:rsidRPr="006F2E29">
        <w:rPr>
          <w:rFonts w:ascii="Verdana" w:hAnsi="Verdana"/>
          <w:sz w:val="16"/>
          <w:szCs w:val="16"/>
        </w:rPr>
        <w:t xml:space="preserve">ella personalmente </w:t>
      </w:r>
      <w:r w:rsidR="00D51CD2" w:rsidRPr="006F2E29">
        <w:rPr>
          <w:rFonts w:ascii="Verdana" w:hAnsi="Verdana"/>
          <w:color w:val="000000" w:themeColor="text1"/>
          <w:sz w:val="16"/>
          <w:szCs w:val="16"/>
        </w:rPr>
        <w:t>lo buscó</w:t>
      </w:r>
      <w:r w:rsidRPr="006F2E29">
        <w:rPr>
          <w:rFonts w:ascii="Verdana" w:hAnsi="Verdana"/>
          <w:color w:val="000000" w:themeColor="text1"/>
          <w:sz w:val="16"/>
          <w:szCs w:val="16"/>
        </w:rPr>
        <w:t xml:space="preserve"> en la morgue”.</w:t>
      </w:r>
    </w:p>
    <w:p w14:paraId="5A55B773" w14:textId="70FBD396" w:rsidR="00D51CD2" w:rsidRPr="006F2E29" w:rsidRDefault="00D51CD2" w:rsidP="006F2E29">
      <w:pPr>
        <w:pStyle w:val="Prrafodelista"/>
        <w:numPr>
          <w:ilvl w:val="0"/>
          <w:numId w:val="27"/>
        </w:numPr>
        <w:spacing w:after="0"/>
        <w:ind w:left="709" w:firstLine="0"/>
        <w:jc w:val="both"/>
        <w:rPr>
          <w:rFonts w:ascii="Verdana" w:hAnsi="Verdana"/>
          <w:sz w:val="16"/>
          <w:szCs w:val="16"/>
        </w:rPr>
      </w:pPr>
      <w:r w:rsidRPr="006F2E29">
        <w:rPr>
          <w:rFonts w:ascii="Verdana" w:hAnsi="Verdana"/>
          <w:sz w:val="16"/>
          <w:szCs w:val="16"/>
        </w:rPr>
        <w:t xml:space="preserve"> </w:t>
      </w:r>
      <w:r w:rsidR="006F2E29" w:rsidRPr="006F2E29">
        <w:rPr>
          <w:rFonts w:ascii="Verdana" w:hAnsi="Verdana"/>
          <w:sz w:val="16"/>
          <w:szCs w:val="16"/>
        </w:rPr>
        <w:t xml:space="preserve">Párrafo </w:t>
      </w:r>
      <w:r w:rsidRPr="006F2E29">
        <w:rPr>
          <w:rFonts w:ascii="Verdana" w:hAnsi="Verdana"/>
          <w:sz w:val="16"/>
          <w:szCs w:val="16"/>
        </w:rPr>
        <w:t>68</w:t>
      </w:r>
      <w:r w:rsidR="006F2E29" w:rsidRPr="006F2E29">
        <w:rPr>
          <w:rFonts w:ascii="Verdana" w:hAnsi="Verdana"/>
          <w:sz w:val="16"/>
          <w:szCs w:val="16"/>
        </w:rPr>
        <w:t>: corregir</w:t>
      </w:r>
      <w:r w:rsidRPr="006F2E29">
        <w:rPr>
          <w:rFonts w:ascii="Verdana" w:hAnsi="Verdana"/>
          <w:sz w:val="16"/>
          <w:szCs w:val="16"/>
        </w:rPr>
        <w:t xml:space="preserve"> </w:t>
      </w:r>
      <w:r w:rsidR="006F2E29" w:rsidRPr="006F2E29">
        <w:rPr>
          <w:rFonts w:ascii="Verdana" w:hAnsi="Verdana"/>
          <w:sz w:val="16"/>
          <w:szCs w:val="16"/>
        </w:rPr>
        <w:t>“</w:t>
      </w:r>
      <w:r w:rsidRPr="006F2E29">
        <w:rPr>
          <w:rFonts w:ascii="Verdana" w:hAnsi="Verdana"/>
          <w:sz w:val="16"/>
          <w:szCs w:val="16"/>
        </w:rPr>
        <w:t>a requerimiento de las hermanas Flores Bedregal</w:t>
      </w:r>
      <w:r w:rsidR="006F2E29" w:rsidRPr="006F2E29">
        <w:rPr>
          <w:rFonts w:ascii="Verdana" w:hAnsi="Verdana"/>
          <w:sz w:val="16"/>
          <w:szCs w:val="16"/>
        </w:rPr>
        <w:t>” por</w:t>
      </w:r>
      <w:r w:rsidRPr="006F2E29">
        <w:rPr>
          <w:rFonts w:ascii="Verdana" w:hAnsi="Verdana"/>
          <w:color w:val="000000" w:themeColor="text1"/>
          <w:sz w:val="16"/>
          <w:szCs w:val="16"/>
        </w:rPr>
        <w:t xml:space="preserve"> </w:t>
      </w:r>
      <w:r w:rsidR="006F2E29" w:rsidRPr="006F2E29">
        <w:rPr>
          <w:rFonts w:ascii="Verdana" w:hAnsi="Verdana"/>
          <w:color w:val="000000" w:themeColor="text1"/>
          <w:sz w:val="16"/>
          <w:szCs w:val="16"/>
        </w:rPr>
        <w:t>“</w:t>
      </w:r>
      <w:r w:rsidRPr="006F2E29">
        <w:rPr>
          <w:rFonts w:ascii="Verdana" w:hAnsi="Verdana"/>
          <w:color w:val="000000" w:themeColor="text1"/>
          <w:sz w:val="16"/>
          <w:szCs w:val="16"/>
        </w:rPr>
        <w:t>por orden</w:t>
      </w:r>
      <w:r w:rsidR="006F2E29" w:rsidRPr="006F2E29">
        <w:rPr>
          <w:rFonts w:ascii="Verdana" w:hAnsi="Verdana"/>
          <w:color w:val="000000" w:themeColor="text1"/>
          <w:sz w:val="16"/>
          <w:szCs w:val="16"/>
        </w:rPr>
        <w:t xml:space="preserve"> </w:t>
      </w:r>
      <w:r w:rsidRPr="006F2E29">
        <w:rPr>
          <w:rFonts w:ascii="Verdana" w:hAnsi="Verdana"/>
          <w:sz w:val="16"/>
          <w:szCs w:val="16"/>
        </w:rPr>
        <w:t>de la Corte Suprema de Justicia</w:t>
      </w:r>
      <w:r w:rsidR="006F2E29" w:rsidRPr="006F2E29">
        <w:rPr>
          <w:rFonts w:ascii="Verdana" w:hAnsi="Verdana"/>
          <w:sz w:val="16"/>
          <w:szCs w:val="16"/>
        </w:rPr>
        <w:t>”.</w:t>
      </w:r>
    </w:p>
    <w:p w14:paraId="5AE3FD1B" w14:textId="77777777" w:rsidR="006F2E29" w:rsidRPr="006F2E29" w:rsidRDefault="006F2E29" w:rsidP="001F702E">
      <w:pPr>
        <w:pStyle w:val="Prrafodelista"/>
        <w:spacing w:after="0"/>
        <w:ind w:left="0"/>
        <w:jc w:val="both"/>
        <w:rPr>
          <w:rFonts w:ascii="Verdana" w:hAnsi="Verdana"/>
          <w:sz w:val="20"/>
          <w:szCs w:val="20"/>
        </w:rPr>
      </w:pPr>
    </w:p>
    <w:p w14:paraId="777AFC50" w14:textId="64EA7F6D" w:rsidR="001F702E" w:rsidRDefault="001F702E" w:rsidP="001F702E">
      <w:pPr>
        <w:pStyle w:val="Prrafodelista"/>
        <w:numPr>
          <w:ilvl w:val="0"/>
          <w:numId w:val="17"/>
        </w:numPr>
        <w:spacing w:after="0"/>
        <w:ind w:left="0" w:firstLine="0"/>
        <w:jc w:val="both"/>
        <w:rPr>
          <w:rFonts w:ascii="Verdana" w:hAnsi="Verdana"/>
          <w:sz w:val="20"/>
          <w:szCs w:val="20"/>
        </w:rPr>
      </w:pPr>
      <w:r w:rsidRPr="00FF3C07">
        <w:rPr>
          <w:rFonts w:ascii="Verdana" w:hAnsi="Verdana"/>
          <w:sz w:val="20"/>
          <w:szCs w:val="20"/>
        </w:rPr>
        <w:t>Desestimar por improcedente la</w:t>
      </w:r>
      <w:r w:rsidRPr="001F702E">
        <w:rPr>
          <w:rFonts w:ascii="Verdana" w:hAnsi="Verdana"/>
          <w:sz w:val="20"/>
          <w:szCs w:val="20"/>
        </w:rPr>
        <w:t xml:space="preserve"> solicitud de interpretación de la Sentencia de Excepciones Preliminares, Fondo, Reparaciones y Costas emitida en el Caso Flores Bedregal y otras Vs. Bolivia, presentada por </w:t>
      </w:r>
      <w:r w:rsidR="005648E8">
        <w:rPr>
          <w:rFonts w:ascii="Verdana" w:hAnsi="Verdana"/>
          <w:sz w:val="20"/>
          <w:szCs w:val="20"/>
        </w:rPr>
        <w:t>la señora</w:t>
      </w:r>
      <w:r w:rsidR="0005399E">
        <w:rPr>
          <w:rFonts w:ascii="Verdana" w:hAnsi="Verdana"/>
          <w:sz w:val="20"/>
          <w:szCs w:val="20"/>
        </w:rPr>
        <w:t xml:space="preserve"> Olga</w:t>
      </w:r>
      <w:r w:rsidR="005648E8">
        <w:rPr>
          <w:rFonts w:ascii="Verdana" w:hAnsi="Verdana"/>
          <w:sz w:val="20"/>
          <w:szCs w:val="20"/>
        </w:rPr>
        <w:t xml:space="preserve"> </w:t>
      </w:r>
      <w:r w:rsidR="0005399E">
        <w:rPr>
          <w:rFonts w:ascii="Verdana" w:hAnsi="Verdana"/>
          <w:sz w:val="20"/>
          <w:szCs w:val="20"/>
        </w:rPr>
        <w:t xml:space="preserve">Beatriz </w:t>
      </w:r>
      <w:r w:rsidR="005648E8">
        <w:rPr>
          <w:rFonts w:ascii="Verdana" w:hAnsi="Verdana"/>
          <w:sz w:val="20"/>
          <w:szCs w:val="20"/>
        </w:rPr>
        <w:t>Flores Bedregal</w:t>
      </w:r>
      <w:r w:rsidR="00FF3C07">
        <w:rPr>
          <w:rFonts w:ascii="Verdana" w:hAnsi="Verdana"/>
          <w:sz w:val="20"/>
          <w:szCs w:val="20"/>
        </w:rPr>
        <w:t xml:space="preserve"> en lo que se re</w:t>
      </w:r>
      <w:r w:rsidR="00634921">
        <w:rPr>
          <w:rFonts w:ascii="Verdana" w:hAnsi="Verdana"/>
          <w:sz w:val="20"/>
          <w:szCs w:val="20"/>
        </w:rPr>
        <w:t>f</w:t>
      </w:r>
      <w:r w:rsidR="00FF3C07">
        <w:rPr>
          <w:rFonts w:ascii="Verdana" w:hAnsi="Verdana"/>
          <w:sz w:val="20"/>
          <w:szCs w:val="20"/>
        </w:rPr>
        <w:t xml:space="preserve">iere a </w:t>
      </w:r>
      <w:r w:rsidR="00A75349">
        <w:rPr>
          <w:rFonts w:ascii="Verdana" w:hAnsi="Verdana"/>
          <w:sz w:val="20"/>
          <w:szCs w:val="20"/>
        </w:rPr>
        <w:t>los asuntos</w:t>
      </w:r>
      <w:r w:rsidR="001260FE">
        <w:rPr>
          <w:rFonts w:ascii="Verdana" w:hAnsi="Verdana"/>
          <w:sz w:val="20"/>
          <w:szCs w:val="20"/>
        </w:rPr>
        <w:t xml:space="preserve"> </w:t>
      </w:r>
      <w:r w:rsidR="00A75349">
        <w:rPr>
          <w:rFonts w:ascii="Verdana" w:hAnsi="Verdana"/>
          <w:sz w:val="20"/>
          <w:szCs w:val="20"/>
        </w:rPr>
        <w:t>d)</w:t>
      </w:r>
      <w:r w:rsidR="00510F54">
        <w:rPr>
          <w:rFonts w:ascii="Verdana" w:hAnsi="Verdana"/>
          <w:sz w:val="20"/>
          <w:szCs w:val="20"/>
        </w:rPr>
        <w:t xml:space="preserve">, </w:t>
      </w:r>
      <w:r w:rsidR="00A75349">
        <w:rPr>
          <w:rFonts w:ascii="Verdana" w:hAnsi="Verdana"/>
          <w:sz w:val="20"/>
          <w:szCs w:val="20"/>
        </w:rPr>
        <w:t>f), g), h), i), j) y k)</w:t>
      </w:r>
      <w:r w:rsidRPr="001F702E">
        <w:rPr>
          <w:rFonts w:ascii="Verdana" w:hAnsi="Verdana"/>
          <w:sz w:val="20"/>
          <w:szCs w:val="20"/>
        </w:rPr>
        <w:t xml:space="preserve">, en los términos de los párrafos </w:t>
      </w:r>
      <w:r w:rsidR="00A75349" w:rsidRPr="00717B0F">
        <w:rPr>
          <w:rFonts w:ascii="Verdana" w:hAnsi="Verdana"/>
          <w:sz w:val="20"/>
          <w:szCs w:val="20"/>
        </w:rPr>
        <w:t>51 a 56</w:t>
      </w:r>
      <w:r w:rsidRPr="00717B0F">
        <w:rPr>
          <w:rFonts w:ascii="Verdana" w:hAnsi="Verdana"/>
          <w:sz w:val="20"/>
          <w:szCs w:val="20"/>
        </w:rPr>
        <w:t xml:space="preserve"> de</w:t>
      </w:r>
      <w:r w:rsidRPr="001F702E">
        <w:rPr>
          <w:rFonts w:ascii="Verdana" w:hAnsi="Verdana"/>
          <w:sz w:val="20"/>
          <w:szCs w:val="20"/>
        </w:rPr>
        <w:t xml:space="preserve"> la presente Sentencia de Interpretación.</w:t>
      </w:r>
    </w:p>
    <w:p w14:paraId="0D37FA0C" w14:textId="77777777" w:rsidR="001F702E" w:rsidRPr="001F702E" w:rsidRDefault="001F702E" w:rsidP="001F702E">
      <w:pPr>
        <w:spacing w:after="0"/>
        <w:jc w:val="both"/>
        <w:rPr>
          <w:rFonts w:ascii="Verdana" w:hAnsi="Verdana"/>
          <w:sz w:val="20"/>
          <w:szCs w:val="20"/>
        </w:rPr>
      </w:pPr>
    </w:p>
    <w:p w14:paraId="4C8896A6" w14:textId="0138B2C0" w:rsidR="001F702E" w:rsidRPr="001F702E" w:rsidRDefault="001F702E" w:rsidP="001F702E">
      <w:pPr>
        <w:pStyle w:val="Prrafodelista"/>
        <w:numPr>
          <w:ilvl w:val="0"/>
          <w:numId w:val="17"/>
        </w:numPr>
        <w:spacing w:after="0"/>
        <w:ind w:left="0" w:firstLine="0"/>
        <w:jc w:val="both"/>
        <w:rPr>
          <w:rFonts w:ascii="Verdana" w:hAnsi="Verdana"/>
          <w:sz w:val="20"/>
          <w:szCs w:val="20"/>
        </w:rPr>
      </w:pPr>
      <w:r w:rsidRPr="001F702E">
        <w:rPr>
          <w:rFonts w:ascii="Verdana" w:hAnsi="Verdana"/>
          <w:sz w:val="20"/>
          <w:szCs w:val="20"/>
        </w:rPr>
        <w:t xml:space="preserve">Disponer que la Secretaría de la Corte notifique la presente Sentencia de Interpretación al Estado Plurinacional de Bolivia, </w:t>
      </w:r>
      <w:r w:rsidR="0005399E">
        <w:rPr>
          <w:rFonts w:ascii="Verdana" w:hAnsi="Verdana"/>
          <w:sz w:val="20"/>
          <w:szCs w:val="20"/>
        </w:rPr>
        <w:t xml:space="preserve">a </w:t>
      </w:r>
      <w:r w:rsidR="0005399E" w:rsidRPr="00701AF7">
        <w:rPr>
          <w:rFonts w:ascii="Verdana" w:hAnsi="Verdana"/>
          <w:sz w:val="20"/>
          <w:szCs w:val="20"/>
        </w:rPr>
        <w:t>Olga Beatriz Flores Bedregal</w:t>
      </w:r>
      <w:r w:rsidRPr="001F702E">
        <w:rPr>
          <w:rFonts w:ascii="Verdana" w:hAnsi="Verdana"/>
          <w:sz w:val="20"/>
          <w:szCs w:val="20"/>
        </w:rPr>
        <w:t xml:space="preserve"> y a </w:t>
      </w:r>
      <w:r w:rsidR="0005399E">
        <w:rPr>
          <w:rFonts w:ascii="Verdana" w:hAnsi="Verdana"/>
          <w:sz w:val="20"/>
          <w:szCs w:val="20"/>
        </w:rPr>
        <w:t xml:space="preserve">las víctimas </w:t>
      </w:r>
      <w:r w:rsidR="0005399E">
        <w:rPr>
          <w:rFonts w:ascii="Verdana" w:hAnsi="Verdana"/>
          <w:color w:val="000000" w:themeColor="text1"/>
          <w:sz w:val="20"/>
          <w:szCs w:val="20"/>
        </w:rPr>
        <w:t>señoras Teresa y Verónica, ambas Flores Bedregal y/</w:t>
      </w:r>
      <w:r w:rsidR="0005399E">
        <w:rPr>
          <w:rFonts w:ascii="Verdana" w:hAnsi="Verdana"/>
          <w:sz w:val="20"/>
          <w:szCs w:val="20"/>
        </w:rPr>
        <w:t>o a sus</w:t>
      </w:r>
      <w:r w:rsidRPr="001F702E">
        <w:rPr>
          <w:rFonts w:ascii="Verdana" w:hAnsi="Verdana"/>
          <w:sz w:val="20"/>
          <w:szCs w:val="20"/>
        </w:rPr>
        <w:t xml:space="preserve"> </w:t>
      </w:r>
      <w:r w:rsidR="005E2F17" w:rsidRPr="001F702E">
        <w:rPr>
          <w:rFonts w:ascii="Verdana" w:hAnsi="Verdana"/>
          <w:sz w:val="20"/>
          <w:szCs w:val="20"/>
        </w:rPr>
        <w:t>representantes</w:t>
      </w:r>
      <w:r w:rsidR="005E2F17">
        <w:rPr>
          <w:rFonts w:ascii="Verdana" w:hAnsi="Verdana"/>
          <w:sz w:val="20"/>
          <w:szCs w:val="20"/>
        </w:rPr>
        <w:t xml:space="preserve"> </w:t>
      </w:r>
      <w:r w:rsidR="005E2F17" w:rsidRPr="001F702E">
        <w:rPr>
          <w:rFonts w:ascii="Verdana" w:hAnsi="Verdana"/>
          <w:sz w:val="20"/>
          <w:szCs w:val="20"/>
        </w:rPr>
        <w:t>y</w:t>
      </w:r>
      <w:r w:rsidRPr="001F702E">
        <w:rPr>
          <w:rFonts w:ascii="Verdana" w:hAnsi="Verdana"/>
          <w:sz w:val="20"/>
          <w:szCs w:val="20"/>
        </w:rPr>
        <w:t xml:space="preserve"> a la Comisión Interamericana de Derechos Humanos.</w:t>
      </w:r>
    </w:p>
    <w:p w14:paraId="3C955234" w14:textId="18478288" w:rsidR="009A3396" w:rsidRDefault="009A3396" w:rsidP="000D3D32">
      <w:pPr>
        <w:jc w:val="both"/>
        <w:rPr>
          <w:rFonts w:ascii="Verdana" w:hAnsi="Verdana"/>
          <w:sz w:val="20"/>
          <w:szCs w:val="20"/>
        </w:rPr>
      </w:pPr>
    </w:p>
    <w:p w14:paraId="4785A63E" w14:textId="77777777" w:rsidR="004C572C" w:rsidRDefault="004C572C" w:rsidP="000D3D32">
      <w:pPr>
        <w:jc w:val="both"/>
        <w:rPr>
          <w:rFonts w:ascii="Verdana" w:hAnsi="Verdana"/>
          <w:sz w:val="20"/>
          <w:szCs w:val="20"/>
        </w:rPr>
      </w:pPr>
    </w:p>
    <w:p w14:paraId="685A32B2" w14:textId="77777777" w:rsidR="004C572C" w:rsidRDefault="004C572C" w:rsidP="000D3D32">
      <w:pPr>
        <w:jc w:val="both"/>
        <w:rPr>
          <w:rFonts w:ascii="Verdana" w:hAnsi="Verdana"/>
          <w:sz w:val="20"/>
          <w:szCs w:val="20"/>
        </w:rPr>
      </w:pPr>
    </w:p>
    <w:p w14:paraId="2FE653CE" w14:textId="77777777" w:rsidR="004C572C" w:rsidRDefault="004C572C" w:rsidP="000D3D32">
      <w:pPr>
        <w:jc w:val="both"/>
        <w:rPr>
          <w:rFonts w:ascii="Verdana" w:hAnsi="Verdana"/>
          <w:sz w:val="20"/>
          <w:szCs w:val="20"/>
        </w:rPr>
      </w:pPr>
    </w:p>
    <w:p w14:paraId="08ED1EC0" w14:textId="77777777" w:rsidR="004C572C" w:rsidRDefault="004C572C" w:rsidP="000D3D32">
      <w:pPr>
        <w:jc w:val="both"/>
        <w:rPr>
          <w:rFonts w:ascii="Verdana" w:hAnsi="Verdana"/>
          <w:sz w:val="20"/>
          <w:szCs w:val="20"/>
        </w:rPr>
      </w:pPr>
    </w:p>
    <w:p w14:paraId="15F5F428" w14:textId="77777777" w:rsidR="004C572C" w:rsidRDefault="004C572C" w:rsidP="000D3D32">
      <w:pPr>
        <w:jc w:val="both"/>
        <w:rPr>
          <w:rFonts w:ascii="Verdana" w:hAnsi="Verdana"/>
          <w:sz w:val="20"/>
          <w:szCs w:val="20"/>
        </w:rPr>
      </w:pPr>
    </w:p>
    <w:p w14:paraId="18B20350" w14:textId="77777777" w:rsidR="004C572C" w:rsidRDefault="004C572C" w:rsidP="000D3D32">
      <w:pPr>
        <w:jc w:val="both"/>
        <w:rPr>
          <w:rFonts w:ascii="Verdana" w:hAnsi="Verdana"/>
          <w:sz w:val="20"/>
          <w:szCs w:val="20"/>
        </w:rPr>
      </w:pPr>
    </w:p>
    <w:p w14:paraId="2B0F40FA" w14:textId="77777777" w:rsidR="004C572C" w:rsidRDefault="004C572C" w:rsidP="000D3D32">
      <w:pPr>
        <w:jc w:val="both"/>
        <w:rPr>
          <w:rFonts w:ascii="Verdana" w:hAnsi="Verdana"/>
          <w:sz w:val="20"/>
          <w:szCs w:val="20"/>
        </w:rPr>
      </w:pPr>
    </w:p>
    <w:p w14:paraId="4483CF18" w14:textId="77777777" w:rsidR="004C572C" w:rsidRDefault="004C572C" w:rsidP="000D3D32">
      <w:pPr>
        <w:jc w:val="both"/>
        <w:rPr>
          <w:rFonts w:ascii="Verdana" w:hAnsi="Verdana"/>
          <w:sz w:val="20"/>
          <w:szCs w:val="20"/>
        </w:rPr>
      </w:pPr>
    </w:p>
    <w:p w14:paraId="6AA666A9" w14:textId="77777777" w:rsidR="004C572C" w:rsidRDefault="004C572C" w:rsidP="000D3D32">
      <w:pPr>
        <w:jc w:val="both"/>
        <w:rPr>
          <w:rFonts w:ascii="Verdana" w:hAnsi="Verdana"/>
          <w:sz w:val="20"/>
          <w:szCs w:val="20"/>
        </w:rPr>
      </w:pPr>
    </w:p>
    <w:p w14:paraId="55A6FB29" w14:textId="77777777" w:rsidR="004C572C" w:rsidRDefault="004C572C" w:rsidP="000D3D32">
      <w:pPr>
        <w:jc w:val="both"/>
        <w:rPr>
          <w:rFonts w:ascii="Verdana" w:hAnsi="Verdana"/>
          <w:sz w:val="20"/>
          <w:szCs w:val="20"/>
        </w:rPr>
      </w:pPr>
    </w:p>
    <w:p w14:paraId="12FBCB21" w14:textId="77777777" w:rsidR="004C572C" w:rsidRDefault="004C572C" w:rsidP="000D3D32">
      <w:pPr>
        <w:jc w:val="both"/>
        <w:rPr>
          <w:rFonts w:ascii="Verdana" w:hAnsi="Verdana"/>
          <w:sz w:val="20"/>
          <w:szCs w:val="20"/>
        </w:rPr>
      </w:pPr>
    </w:p>
    <w:p w14:paraId="53E14C03" w14:textId="77777777" w:rsidR="004C572C" w:rsidRDefault="004C572C" w:rsidP="000D3D32">
      <w:pPr>
        <w:jc w:val="both"/>
        <w:rPr>
          <w:rFonts w:ascii="Verdana" w:hAnsi="Verdana"/>
          <w:sz w:val="20"/>
          <w:szCs w:val="20"/>
        </w:rPr>
      </w:pPr>
    </w:p>
    <w:p w14:paraId="482830B9" w14:textId="4F46F7DD" w:rsidR="005167D1" w:rsidRDefault="005167D1" w:rsidP="000D3D32">
      <w:pPr>
        <w:jc w:val="both"/>
        <w:rPr>
          <w:rFonts w:ascii="Verdana" w:hAnsi="Verdana"/>
          <w:sz w:val="20"/>
          <w:szCs w:val="20"/>
        </w:rPr>
      </w:pPr>
      <w:r w:rsidRPr="00102A2B">
        <w:rPr>
          <w:rFonts w:ascii="Verdana" w:hAnsi="Verdana"/>
          <w:sz w:val="20"/>
          <w:szCs w:val="20"/>
        </w:rPr>
        <w:lastRenderedPageBreak/>
        <w:t xml:space="preserve">Corte IDH. </w:t>
      </w:r>
      <w:r w:rsidRPr="00E17365">
        <w:rPr>
          <w:rFonts w:ascii="Verdana" w:hAnsi="Verdana"/>
          <w:i/>
          <w:iCs/>
          <w:sz w:val="20"/>
          <w:szCs w:val="20"/>
        </w:rPr>
        <w:t>Caso Flores Bedregal y otras Vs. Bolivia</w:t>
      </w:r>
      <w:r w:rsidRPr="00102A2B">
        <w:rPr>
          <w:rFonts w:ascii="Verdana" w:hAnsi="Verdana"/>
          <w:sz w:val="20"/>
          <w:szCs w:val="20"/>
        </w:rPr>
        <w:t xml:space="preserve">. </w:t>
      </w:r>
      <w:r w:rsidR="00102A2B" w:rsidRPr="00102A2B">
        <w:rPr>
          <w:rFonts w:ascii="Verdana" w:hAnsi="Verdana"/>
          <w:sz w:val="20"/>
          <w:szCs w:val="20"/>
        </w:rPr>
        <w:t xml:space="preserve">Interpretación de la Sentencia de </w:t>
      </w:r>
      <w:r w:rsidRPr="00102A2B">
        <w:rPr>
          <w:rFonts w:ascii="Verdana" w:hAnsi="Verdana"/>
          <w:sz w:val="20"/>
          <w:szCs w:val="20"/>
        </w:rPr>
        <w:t>Excepciones Preliminares, Fondo, Reparaciones y Costas</w:t>
      </w:r>
      <w:r w:rsidR="00F21F8D">
        <w:rPr>
          <w:rFonts w:ascii="Verdana" w:hAnsi="Verdana"/>
          <w:sz w:val="20"/>
          <w:szCs w:val="20"/>
        </w:rPr>
        <w:t xml:space="preserve"> y Rectificación de errores de la Sentencia</w:t>
      </w:r>
      <w:r w:rsidRPr="00102A2B">
        <w:rPr>
          <w:rFonts w:ascii="Verdana" w:hAnsi="Verdana"/>
          <w:sz w:val="20"/>
          <w:szCs w:val="20"/>
        </w:rPr>
        <w:t xml:space="preserve">. Sentencia de </w:t>
      </w:r>
      <w:r w:rsidR="005C6D96">
        <w:rPr>
          <w:rFonts w:ascii="Verdana" w:hAnsi="Verdana"/>
          <w:sz w:val="20"/>
          <w:szCs w:val="20"/>
        </w:rPr>
        <w:t>14</w:t>
      </w:r>
      <w:r w:rsidRPr="00102A2B">
        <w:rPr>
          <w:rFonts w:ascii="Verdana" w:hAnsi="Verdana"/>
          <w:sz w:val="20"/>
          <w:szCs w:val="20"/>
        </w:rPr>
        <w:t xml:space="preserve"> de </w:t>
      </w:r>
      <w:r w:rsidR="005C6D96">
        <w:rPr>
          <w:rFonts w:ascii="Verdana" w:hAnsi="Verdana"/>
          <w:sz w:val="20"/>
          <w:szCs w:val="20"/>
        </w:rPr>
        <w:t>marzo</w:t>
      </w:r>
      <w:r w:rsidRPr="00102A2B">
        <w:rPr>
          <w:rFonts w:ascii="Verdana" w:hAnsi="Verdana"/>
          <w:sz w:val="20"/>
          <w:szCs w:val="20"/>
        </w:rPr>
        <w:t xml:space="preserve"> de 202</w:t>
      </w:r>
      <w:r w:rsidR="00BE52E4">
        <w:rPr>
          <w:rFonts w:ascii="Verdana" w:hAnsi="Verdana"/>
          <w:sz w:val="20"/>
          <w:szCs w:val="20"/>
        </w:rPr>
        <w:t>4</w:t>
      </w:r>
      <w:r w:rsidRPr="00102A2B">
        <w:rPr>
          <w:rFonts w:ascii="Verdana" w:hAnsi="Verdana"/>
          <w:sz w:val="20"/>
          <w:szCs w:val="20"/>
        </w:rPr>
        <w:t xml:space="preserve">. </w:t>
      </w:r>
    </w:p>
    <w:p w14:paraId="74E632D3" w14:textId="77777777" w:rsidR="008A787F" w:rsidRDefault="008A787F" w:rsidP="008A787F">
      <w:pPr>
        <w:jc w:val="both"/>
        <w:rPr>
          <w:rFonts w:ascii="Verdana" w:hAnsi="Verdana"/>
          <w:strike/>
          <w:sz w:val="20"/>
          <w:lang w:val="es-ES"/>
        </w:rPr>
      </w:pPr>
    </w:p>
    <w:p w14:paraId="3E38AD95" w14:textId="77777777" w:rsidR="008A787F" w:rsidRPr="00E262EB" w:rsidRDefault="008A787F" w:rsidP="008A787F">
      <w:pPr>
        <w:jc w:val="center"/>
        <w:rPr>
          <w:rFonts w:ascii="Verdana" w:hAnsi="Verdana"/>
          <w:sz w:val="20"/>
        </w:rPr>
      </w:pPr>
    </w:p>
    <w:p w14:paraId="1F67FA62" w14:textId="77777777" w:rsidR="008A787F" w:rsidRPr="00C817FC" w:rsidRDefault="008A787F" w:rsidP="008A787F">
      <w:pPr>
        <w:spacing w:after="0" w:line="240" w:lineRule="auto"/>
        <w:jc w:val="center"/>
        <w:rPr>
          <w:rFonts w:ascii="Verdana" w:hAnsi="Verdana"/>
          <w:sz w:val="20"/>
        </w:rPr>
      </w:pPr>
      <w:r w:rsidRPr="00C817FC">
        <w:rPr>
          <w:rFonts w:ascii="Verdana" w:hAnsi="Verdana"/>
          <w:sz w:val="20"/>
        </w:rPr>
        <w:t>Nancy Hernández López</w:t>
      </w:r>
    </w:p>
    <w:p w14:paraId="72FD3F7D" w14:textId="77777777" w:rsidR="008A787F" w:rsidRPr="00C817FC" w:rsidRDefault="008A787F" w:rsidP="008A787F">
      <w:pPr>
        <w:spacing w:after="0" w:line="240" w:lineRule="auto"/>
        <w:jc w:val="center"/>
        <w:rPr>
          <w:rFonts w:ascii="Verdana" w:hAnsi="Verdana"/>
          <w:sz w:val="20"/>
        </w:rPr>
      </w:pPr>
      <w:r w:rsidRPr="00C817FC">
        <w:rPr>
          <w:rFonts w:ascii="Verdana" w:hAnsi="Verdana"/>
          <w:sz w:val="20"/>
        </w:rPr>
        <w:t>Presidenta</w:t>
      </w:r>
    </w:p>
    <w:p w14:paraId="78799FF5" w14:textId="77777777" w:rsidR="008A787F" w:rsidRPr="00C817FC" w:rsidRDefault="008A787F" w:rsidP="008A787F">
      <w:pPr>
        <w:jc w:val="both"/>
        <w:rPr>
          <w:rFonts w:ascii="Verdana" w:hAnsi="Verdana"/>
          <w:sz w:val="20"/>
        </w:rPr>
      </w:pPr>
    </w:p>
    <w:p w14:paraId="6CFA7C74" w14:textId="77777777" w:rsidR="008A787F" w:rsidRPr="00C817FC" w:rsidRDefault="008A787F" w:rsidP="008A787F">
      <w:pPr>
        <w:jc w:val="center"/>
        <w:rPr>
          <w:rFonts w:ascii="Verdana" w:hAnsi="Verdana"/>
          <w:sz w:val="20"/>
        </w:rPr>
      </w:pPr>
    </w:p>
    <w:p w14:paraId="6085511F" w14:textId="77777777" w:rsidR="008A787F" w:rsidRPr="00C817FC" w:rsidRDefault="008A787F" w:rsidP="008A787F">
      <w:pPr>
        <w:jc w:val="center"/>
        <w:rPr>
          <w:rFonts w:ascii="Verdana" w:hAnsi="Verdana"/>
          <w:sz w:val="20"/>
        </w:rPr>
      </w:pPr>
    </w:p>
    <w:p w14:paraId="7585EA26" w14:textId="77777777" w:rsidR="008A787F" w:rsidRPr="00C817FC" w:rsidRDefault="008A787F" w:rsidP="008A787F">
      <w:pPr>
        <w:rPr>
          <w:rFonts w:ascii="Verdana" w:hAnsi="Verdana"/>
          <w:sz w:val="20"/>
        </w:rPr>
      </w:pPr>
      <w:r w:rsidRPr="00C817FC">
        <w:rPr>
          <w:rFonts w:ascii="Verdana" w:eastAsia="Calibri" w:hAnsi="Verdana" w:cs="Times New Roman"/>
          <w:noProof/>
          <w:sz w:val="20"/>
          <w:szCs w:val="20"/>
        </w:rPr>
        <w:t>Rodrigo Mudrovitsch</w:t>
      </w:r>
      <w:r w:rsidRPr="00C817FC">
        <w:rPr>
          <w:rFonts w:ascii="Verdana" w:hAnsi="Verdana"/>
          <w:sz w:val="20"/>
        </w:rPr>
        <w:t xml:space="preserve"> </w:t>
      </w:r>
      <w:r w:rsidRPr="00C817FC">
        <w:rPr>
          <w:rFonts w:ascii="Verdana" w:hAnsi="Verdana"/>
          <w:sz w:val="20"/>
        </w:rPr>
        <w:tab/>
        <w:t xml:space="preserve">                                                 Humberto A. Sierra Porto                                  </w:t>
      </w:r>
    </w:p>
    <w:p w14:paraId="2D74B67B" w14:textId="77777777" w:rsidR="008A787F" w:rsidRPr="00C817FC" w:rsidRDefault="008A787F" w:rsidP="008A787F">
      <w:pPr>
        <w:rPr>
          <w:rFonts w:ascii="Verdana" w:hAnsi="Verdana"/>
          <w:sz w:val="20"/>
        </w:rPr>
      </w:pPr>
    </w:p>
    <w:p w14:paraId="71895E21" w14:textId="77777777" w:rsidR="008A787F" w:rsidRPr="00C817FC" w:rsidRDefault="008A787F" w:rsidP="008A787F">
      <w:pPr>
        <w:rPr>
          <w:rFonts w:ascii="Verdana" w:hAnsi="Verdana"/>
          <w:sz w:val="20"/>
        </w:rPr>
      </w:pPr>
    </w:p>
    <w:p w14:paraId="3DED02D6" w14:textId="77777777" w:rsidR="008A787F" w:rsidRPr="00C817FC" w:rsidRDefault="008A787F" w:rsidP="008A787F">
      <w:pPr>
        <w:rPr>
          <w:rFonts w:ascii="Verdana" w:hAnsi="Verdana"/>
          <w:sz w:val="20"/>
        </w:rPr>
      </w:pPr>
    </w:p>
    <w:p w14:paraId="4892A67B" w14:textId="77777777" w:rsidR="008A787F" w:rsidRPr="00C817FC" w:rsidRDefault="008A787F" w:rsidP="008A787F">
      <w:pPr>
        <w:rPr>
          <w:rFonts w:ascii="Verdana" w:hAnsi="Verdana"/>
          <w:sz w:val="20"/>
        </w:rPr>
      </w:pPr>
      <w:r w:rsidRPr="00C817FC">
        <w:rPr>
          <w:rFonts w:ascii="Verdana" w:hAnsi="Verdana"/>
          <w:sz w:val="20"/>
        </w:rPr>
        <w:t>Eduardo Ferrer Mac-Gregor Poisot</w:t>
      </w:r>
      <w:r w:rsidRPr="00C817FC">
        <w:rPr>
          <w:rFonts w:ascii="Verdana" w:hAnsi="Verdana"/>
          <w:sz w:val="20"/>
        </w:rPr>
        <w:tab/>
      </w:r>
      <w:r w:rsidRPr="00C817FC">
        <w:rPr>
          <w:rFonts w:ascii="Verdana" w:hAnsi="Verdana"/>
          <w:sz w:val="20"/>
        </w:rPr>
        <w:tab/>
      </w:r>
      <w:r w:rsidRPr="00C817FC">
        <w:rPr>
          <w:rFonts w:ascii="Verdana" w:hAnsi="Verdana"/>
          <w:sz w:val="20"/>
        </w:rPr>
        <w:tab/>
      </w:r>
      <w:r w:rsidRPr="00C817FC">
        <w:rPr>
          <w:rFonts w:ascii="Verdana" w:hAnsi="Verdana"/>
          <w:sz w:val="20"/>
        </w:rPr>
        <w:tab/>
        <w:t xml:space="preserve">       Ricardo C. Pérez Manrique</w:t>
      </w:r>
      <w:r w:rsidRPr="00C817FC">
        <w:rPr>
          <w:rFonts w:ascii="Verdana" w:hAnsi="Verdana"/>
          <w:sz w:val="20"/>
        </w:rPr>
        <w:tab/>
        <w:t xml:space="preserve">                                                          </w:t>
      </w:r>
    </w:p>
    <w:p w14:paraId="3D099540" w14:textId="77777777" w:rsidR="008A787F" w:rsidRPr="00C817FC" w:rsidRDefault="008A787F" w:rsidP="008A787F">
      <w:pPr>
        <w:rPr>
          <w:rFonts w:ascii="Verdana" w:hAnsi="Verdana"/>
          <w:sz w:val="20"/>
        </w:rPr>
      </w:pPr>
    </w:p>
    <w:p w14:paraId="33AF868D" w14:textId="77777777" w:rsidR="008A787F" w:rsidRPr="00C817FC" w:rsidRDefault="008A787F" w:rsidP="008A787F">
      <w:pPr>
        <w:rPr>
          <w:rFonts w:ascii="Verdana" w:hAnsi="Verdana"/>
          <w:sz w:val="20"/>
        </w:rPr>
      </w:pPr>
    </w:p>
    <w:p w14:paraId="6FC9A1F1" w14:textId="77777777" w:rsidR="008A787F" w:rsidRPr="00C817FC" w:rsidRDefault="008A787F" w:rsidP="008A787F">
      <w:pPr>
        <w:rPr>
          <w:rFonts w:ascii="Verdana" w:hAnsi="Verdana"/>
          <w:sz w:val="20"/>
        </w:rPr>
      </w:pPr>
    </w:p>
    <w:p w14:paraId="255688C6" w14:textId="2D2EC9CB" w:rsidR="008A787F" w:rsidRPr="00A81F1B" w:rsidRDefault="008A787F" w:rsidP="008A787F">
      <w:pPr>
        <w:rPr>
          <w:rFonts w:ascii="Verdana" w:hAnsi="Verdana"/>
          <w:sz w:val="20"/>
          <w:lang w:val="pt-BR"/>
        </w:rPr>
      </w:pPr>
      <w:r w:rsidRPr="00A81F1B">
        <w:rPr>
          <w:rFonts w:ascii="Verdana" w:hAnsi="Verdana"/>
          <w:sz w:val="20"/>
          <w:lang w:val="pt-BR"/>
        </w:rPr>
        <w:t>Verónica Gómez</w:t>
      </w:r>
      <w:r w:rsidRPr="00A81F1B">
        <w:rPr>
          <w:rFonts w:ascii="Verdana" w:hAnsi="Verdana"/>
          <w:sz w:val="20"/>
          <w:lang w:val="pt-BR"/>
        </w:rPr>
        <w:tab/>
      </w:r>
      <w:r>
        <w:rPr>
          <w:rFonts w:ascii="Verdana" w:hAnsi="Verdana"/>
          <w:sz w:val="20"/>
          <w:lang w:val="pt-BR"/>
        </w:rPr>
        <w:t xml:space="preserve">                       </w:t>
      </w:r>
      <w:r w:rsidRPr="00A81F1B">
        <w:rPr>
          <w:rFonts w:ascii="Verdana" w:hAnsi="Verdana"/>
          <w:sz w:val="20"/>
          <w:lang w:val="pt-BR"/>
        </w:rPr>
        <w:tab/>
      </w:r>
      <w:r>
        <w:rPr>
          <w:rFonts w:ascii="Verdana" w:hAnsi="Verdana"/>
          <w:sz w:val="20"/>
          <w:lang w:val="pt-BR"/>
        </w:rPr>
        <w:t xml:space="preserve">                               P</w:t>
      </w:r>
      <w:r w:rsidRPr="00A81F1B">
        <w:rPr>
          <w:rFonts w:ascii="Verdana" w:hAnsi="Verdana"/>
          <w:sz w:val="20"/>
          <w:lang w:val="pt-BR"/>
        </w:rPr>
        <w:t>atricia Pérez Goldberg</w:t>
      </w:r>
    </w:p>
    <w:p w14:paraId="03C9CEE7" w14:textId="77777777" w:rsidR="008A787F" w:rsidRPr="00A81F1B" w:rsidRDefault="008A787F" w:rsidP="008A787F">
      <w:pPr>
        <w:jc w:val="both"/>
        <w:rPr>
          <w:rFonts w:ascii="Verdana" w:hAnsi="Verdana"/>
          <w:sz w:val="20"/>
          <w:lang w:val="pt-BR"/>
        </w:rPr>
      </w:pPr>
    </w:p>
    <w:p w14:paraId="70132585" w14:textId="77777777" w:rsidR="008A787F" w:rsidRDefault="008A787F" w:rsidP="008A787F">
      <w:pPr>
        <w:jc w:val="center"/>
        <w:rPr>
          <w:rFonts w:ascii="Verdana" w:hAnsi="Verdana"/>
          <w:sz w:val="20"/>
          <w:lang w:val="pt-BR"/>
        </w:rPr>
      </w:pPr>
    </w:p>
    <w:p w14:paraId="29934299" w14:textId="77777777" w:rsidR="008A787F" w:rsidRPr="00A81F1B" w:rsidRDefault="008A787F" w:rsidP="008A787F">
      <w:pPr>
        <w:jc w:val="center"/>
        <w:rPr>
          <w:rFonts w:ascii="Verdana" w:hAnsi="Verdana"/>
          <w:sz w:val="20"/>
          <w:lang w:val="pt-BR"/>
        </w:rPr>
      </w:pPr>
    </w:p>
    <w:p w14:paraId="116EB4FC" w14:textId="77777777" w:rsidR="008A787F" w:rsidRPr="00A81F1B" w:rsidRDefault="008A787F" w:rsidP="008A787F">
      <w:pPr>
        <w:spacing w:after="0" w:line="240" w:lineRule="auto"/>
        <w:jc w:val="center"/>
        <w:rPr>
          <w:rFonts w:ascii="Verdana" w:hAnsi="Verdana"/>
          <w:sz w:val="20"/>
          <w:lang w:val="pt-BR"/>
        </w:rPr>
      </w:pPr>
      <w:r w:rsidRPr="00A81F1B">
        <w:rPr>
          <w:rFonts w:ascii="Verdana" w:hAnsi="Verdana"/>
          <w:sz w:val="20"/>
          <w:lang w:val="pt-BR"/>
        </w:rPr>
        <w:t>Pablo Saavedra Alessandri</w:t>
      </w:r>
    </w:p>
    <w:p w14:paraId="5F21F35F" w14:textId="77777777" w:rsidR="008A787F" w:rsidRDefault="008A787F" w:rsidP="008A787F">
      <w:pPr>
        <w:spacing w:after="0" w:line="240" w:lineRule="auto"/>
        <w:jc w:val="center"/>
        <w:rPr>
          <w:rFonts w:ascii="Verdana" w:hAnsi="Verdana"/>
          <w:lang w:val="pt-BR"/>
        </w:rPr>
      </w:pPr>
      <w:r w:rsidRPr="00E262EB">
        <w:rPr>
          <w:rFonts w:ascii="Verdana" w:hAnsi="Verdana"/>
          <w:sz w:val="20"/>
          <w:lang w:val="pt-BR"/>
        </w:rPr>
        <w:t>Secretario</w:t>
      </w:r>
    </w:p>
    <w:p w14:paraId="34827CD2" w14:textId="77777777" w:rsidR="008A787F" w:rsidRDefault="008A787F" w:rsidP="008A787F">
      <w:pPr>
        <w:pStyle w:val="Textonotapie"/>
        <w:rPr>
          <w:rFonts w:ascii="Verdana" w:hAnsi="Verdana"/>
          <w:lang w:val="pt-BR"/>
        </w:rPr>
      </w:pPr>
    </w:p>
    <w:p w14:paraId="0CFB610E" w14:textId="77777777" w:rsidR="008A787F" w:rsidRDefault="008A787F" w:rsidP="008A787F">
      <w:pPr>
        <w:pStyle w:val="Textonotapie"/>
        <w:rPr>
          <w:rFonts w:ascii="Verdana" w:hAnsi="Verdana"/>
          <w:lang w:val="pt-BR"/>
        </w:rPr>
      </w:pPr>
    </w:p>
    <w:p w14:paraId="22C7049E" w14:textId="77777777" w:rsidR="008A787F" w:rsidRPr="00E262EB" w:rsidRDefault="008A787F" w:rsidP="008A787F">
      <w:pPr>
        <w:pStyle w:val="Textonotapie"/>
        <w:rPr>
          <w:rFonts w:ascii="Verdana" w:hAnsi="Verdana"/>
          <w:lang w:val="pt-BR"/>
        </w:rPr>
      </w:pPr>
    </w:p>
    <w:p w14:paraId="4808F385" w14:textId="77777777" w:rsidR="008A787F" w:rsidRDefault="008A787F" w:rsidP="008A787F">
      <w:pPr>
        <w:jc w:val="both"/>
        <w:rPr>
          <w:noProof/>
          <w:lang w:val="pt-BR"/>
          <w14:ligatures w14:val="standardContextual"/>
        </w:rPr>
      </w:pPr>
      <w:r w:rsidRPr="00E262EB">
        <w:rPr>
          <w:rFonts w:ascii="Verdana" w:hAnsi="Verdana"/>
          <w:sz w:val="20"/>
          <w:lang w:val="pt-BR"/>
        </w:rPr>
        <w:t>Comuníquese y ejecútese,</w:t>
      </w:r>
      <w:r w:rsidRPr="00A81F1B">
        <w:rPr>
          <w:noProof/>
          <w:lang w:val="pt-BR"/>
          <w14:ligatures w14:val="standardContextual"/>
        </w:rPr>
        <w:t xml:space="preserve"> </w:t>
      </w:r>
    </w:p>
    <w:p w14:paraId="1A731228" w14:textId="77777777" w:rsidR="008A787F" w:rsidRDefault="008A787F" w:rsidP="008A787F">
      <w:pPr>
        <w:jc w:val="both"/>
        <w:rPr>
          <w:rFonts w:ascii="Verdana" w:hAnsi="Verdana"/>
          <w:sz w:val="20"/>
          <w:lang w:val="pt-BR"/>
        </w:rPr>
      </w:pPr>
    </w:p>
    <w:p w14:paraId="4B8C3E08" w14:textId="77777777" w:rsidR="008A787F" w:rsidRPr="00E262EB" w:rsidRDefault="008A787F" w:rsidP="008A787F">
      <w:pPr>
        <w:jc w:val="both"/>
        <w:rPr>
          <w:rFonts w:ascii="Verdana" w:hAnsi="Verdana"/>
          <w:sz w:val="20"/>
          <w:lang w:val="pt-BR"/>
        </w:rPr>
      </w:pPr>
    </w:p>
    <w:p w14:paraId="5E3486E8" w14:textId="77777777" w:rsidR="008A787F" w:rsidRPr="00E262EB" w:rsidRDefault="008A787F" w:rsidP="008A787F">
      <w:pPr>
        <w:spacing w:after="0" w:line="240" w:lineRule="auto"/>
        <w:jc w:val="right"/>
        <w:rPr>
          <w:rFonts w:ascii="Verdana" w:hAnsi="Verdana"/>
          <w:sz w:val="20"/>
          <w:lang w:val="pt-BR"/>
        </w:rPr>
      </w:pPr>
      <w:r w:rsidRPr="00E262EB">
        <w:rPr>
          <w:rFonts w:ascii="Verdana" w:hAnsi="Verdana"/>
          <w:sz w:val="20"/>
          <w:lang w:val="pt-BR"/>
        </w:rPr>
        <w:t xml:space="preserve">                                                                          </w:t>
      </w:r>
      <w:r>
        <w:rPr>
          <w:rFonts w:ascii="Verdana" w:hAnsi="Verdana"/>
          <w:sz w:val="20"/>
          <w:lang w:val="pt-BR"/>
        </w:rPr>
        <w:t xml:space="preserve">         </w:t>
      </w:r>
      <w:r w:rsidRPr="00E262EB">
        <w:rPr>
          <w:rFonts w:ascii="Verdana" w:hAnsi="Verdana"/>
          <w:sz w:val="20"/>
          <w:lang w:val="pt-BR"/>
        </w:rPr>
        <w:t xml:space="preserve"> </w:t>
      </w:r>
      <w:r>
        <w:rPr>
          <w:rFonts w:ascii="Verdana" w:hAnsi="Verdana"/>
          <w:sz w:val="20"/>
          <w:lang w:val="pt-BR"/>
        </w:rPr>
        <w:t>Nancy Hernández López</w:t>
      </w:r>
    </w:p>
    <w:p w14:paraId="20284F7F" w14:textId="77777777" w:rsidR="008A787F" w:rsidRPr="00E262EB" w:rsidRDefault="008A787F" w:rsidP="008A787F">
      <w:pPr>
        <w:spacing w:after="0" w:line="240" w:lineRule="auto"/>
        <w:ind w:left="6480" w:firstLine="720"/>
        <w:rPr>
          <w:rFonts w:ascii="Verdana" w:hAnsi="Verdana"/>
          <w:sz w:val="20"/>
          <w:lang w:val="pt-BR"/>
        </w:rPr>
      </w:pPr>
      <w:r w:rsidRPr="00E262EB">
        <w:rPr>
          <w:rFonts w:ascii="Verdana" w:hAnsi="Verdana"/>
          <w:sz w:val="20"/>
          <w:lang w:val="pt-BR"/>
        </w:rPr>
        <w:t>President</w:t>
      </w:r>
      <w:r>
        <w:rPr>
          <w:rFonts w:ascii="Verdana" w:hAnsi="Verdana"/>
          <w:sz w:val="20"/>
          <w:lang w:val="pt-BR"/>
        </w:rPr>
        <w:t>a</w:t>
      </w:r>
    </w:p>
    <w:p w14:paraId="457E6D1D" w14:textId="77777777" w:rsidR="008A787F" w:rsidRDefault="008A787F" w:rsidP="008A787F">
      <w:pPr>
        <w:spacing w:after="0" w:line="240" w:lineRule="auto"/>
        <w:jc w:val="both"/>
        <w:rPr>
          <w:rFonts w:ascii="Verdana" w:hAnsi="Verdana"/>
          <w:sz w:val="20"/>
          <w:lang w:val="pt-BR"/>
        </w:rPr>
      </w:pPr>
    </w:p>
    <w:p w14:paraId="1E2CD14C" w14:textId="77777777" w:rsidR="008A787F" w:rsidRPr="00E262EB" w:rsidRDefault="008A787F" w:rsidP="008A787F">
      <w:pPr>
        <w:spacing w:after="0" w:line="240" w:lineRule="auto"/>
        <w:jc w:val="both"/>
        <w:rPr>
          <w:rFonts w:ascii="Verdana" w:hAnsi="Verdana"/>
          <w:sz w:val="20"/>
          <w:lang w:val="pt-BR"/>
        </w:rPr>
      </w:pPr>
      <w:r>
        <w:rPr>
          <w:rFonts w:ascii="Verdana" w:hAnsi="Verdana"/>
          <w:sz w:val="20"/>
          <w:lang w:val="pt-BR"/>
        </w:rPr>
        <w:t>Pa</w:t>
      </w:r>
      <w:r w:rsidRPr="00E262EB">
        <w:rPr>
          <w:rFonts w:ascii="Verdana" w:hAnsi="Verdana"/>
          <w:sz w:val="20"/>
          <w:lang w:val="pt-BR"/>
        </w:rPr>
        <w:t>blo Saavedra Alessandri</w:t>
      </w:r>
    </w:p>
    <w:p w14:paraId="38660955" w14:textId="77777777" w:rsidR="008A787F" w:rsidRDefault="008A787F" w:rsidP="008A787F">
      <w:pPr>
        <w:spacing w:after="0" w:line="240" w:lineRule="auto"/>
      </w:pPr>
      <w:r w:rsidRPr="00E262EB">
        <w:rPr>
          <w:rFonts w:ascii="Verdana" w:hAnsi="Verdana"/>
          <w:sz w:val="20"/>
          <w:lang w:val="pt-BR"/>
        </w:rPr>
        <w:t xml:space="preserve">          Secretario</w:t>
      </w:r>
    </w:p>
    <w:p w14:paraId="4169C5CB" w14:textId="77777777" w:rsidR="008A787F" w:rsidRPr="00102A2B" w:rsidRDefault="008A787F" w:rsidP="000D3D32">
      <w:pPr>
        <w:jc w:val="both"/>
        <w:rPr>
          <w:rFonts w:ascii="Verdana" w:hAnsi="Verdana"/>
          <w:sz w:val="20"/>
          <w:szCs w:val="20"/>
        </w:rPr>
      </w:pPr>
    </w:p>
    <w:sectPr w:rsidR="008A787F" w:rsidRPr="00102A2B" w:rsidSect="0020231D">
      <w:headerReference w:type="even" r:id="rId11"/>
      <w:footerReference w:type="default" r:id="rId12"/>
      <w:headerReference w:type="first" r:id="rId13"/>
      <w:pgSz w:w="12240" w:h="15840"/>
      <w:pgMar w:top="1417" w:right="1710"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0DF1E9" w14:textId="77777777" w:rsidR="0020231D" w:rsidRDefault="0020231D" w:rsidP="00533D7E">
      <w:pPr>
        <w:spacing w:after="0" w:line="240" w:lineRule="auto"/>
      </w:pPr>
      <w:r>
        <w:separator/>
      </w:r>
    </w:p>
  </w:endnote>
  <w:endnote w:type="continuationSeparator" w:id="0">
    <w:p w14:paraId="178CE477" w14:textId="77777777" w:rsidR="0020231D" w:rsidRDefault="0020231D" w:rsidP="00533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8901771"/>
      <w:docPartObj>
        <w:docPartGallery w:val="Page Numbers (Bottom of Page)"/>
        <w:docPartUnique/>
      </w:docPartObj>
    </w:sdtPr>
    <w:sdtContent>
      <w:p w14:paraId="29328C28" w14:textId="29D4B2B8" w:rsidR="00952599" w:rsidRDefault="00952599">
        <w:pPr>
          <w:pStyle w:val="Piedepgina"/>
          <w:jc w:val="center"/>
        </w:pPr>
        <w:r>
          <w:fldChar w:fldCharType="begin"/>
        </w:r>
        <w:r>
          <w:instrText>PAGE   \* MERGEFORMAT</w:instrText>
        </w:r>
        <w:r>
          <w:fldChar w:fldCharType="separate"/>
        </w:r>
        <w:r>
          <w:rPr>
            <w:lang w:val="es-ES"/>
          </w:rPr>
          <w:t>2</w:t>
        </w:r>
        <w:r>
          <w:fldChar w:fldCharType="end"/>
        </w:r>
      </w:p>
    </w:sdtContent>
  </w:sdt>
  <w:p w14:paraId="0E47BA2E" w14:textId="77777777" w:rsidR="00952599" w:rsidRDefault="009525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01D7BF" w14:textId="77777777" w:rsidR="0020231D" w:rsidRDefault="0020231D" w:rsidP="00533D7E">
      <w:pPr>
        <w:spacing w:after="0" w:line="240" w:lineRule="auto"/>
      </w:pPr>
      <w:r>
        <w:separator/>
      </w:r>
    </w:p>
  </w:footnote>
  <w:footnote w:type="continuationSeparator" w:id="0">
    <w:p w14:paraId="5EC9F2E2" w14:textId="77777777" w:rsidR="0020231D" w:rsidRDefault="0020231D" w:rsidP="00533D7E">
      <w:pPr>
        <w:spacing w:after="0" w:line="240" w:lineRule="auto"/>
      </w:pPr>
      <w:r>
        <w:continuationSeparator/>
      </w:r>
    </w:p>
  </w:footnote>
  <w:footnote w:id="1">
    <w:p w14:paraId="37BB0CEF" w14:textId="77777777" w:rsidR="004F0254" w:rsidRPr="006A5BFF" w:rsidRDefault="004F0254" w:rsidP="006A5BFF">
      <w:pPr>
        <w:pStyle w:val="Textonotapie"/>
        <w:jc w:val="both"/>
        <w:rPr>
          <w:rFonts w:ascii="Verdana" w:hAnsi="Verdana"/>
          <w:sz w:val="16"/>
          <w:szCs w:val="16"/>
        </w:rPr>
      </w:pPr>
      <w:r w:rsidRPr="004F0254">
        <w:rPr>
          <w:rStyle w:val="Refdenotaalpie"/>
          <w:rFonts w:ascii="Verdana" w:hAnsi="Verdana"/>
          <w:sz w:val="16"/>
          <w:szCs w:val="16"/>
        </w:rPr>
        <w:footnoteRef/>
      </w:r>
      <w:r w:rsidRPr="004F0254">
        <w:rPr>
          <w:rFonts w:ascii="Verdana" w:hAnsi="Verdana"/>
          <w:sz w:val="16"/>
          <w:szCs w:val="16"/>
        </w:rPr>
        <w:t xml:space="preserve"> </w:t>
      </w:r>
      <w:r w:rsidRPr="004F0254">
        <w:rPr>
          <w:rFonts w:ascii="Verdana" w:hAnsi="Verdana"/>
          <w:sz w:val="16"/>
          <w:szCs w:val="16"/>
        </w:rPr>
        <w:tab/>
      </w:r>
      <w:r w:rsidRPr="006A5BFF">
        <w:rPr>
          <w:rFonts w:ascii="Verdana" w:hAnsi="Verdana"/>
          <w:sz w:val="16"/>
          <w:szCs w:val="16"/>
        </w:rPr>
        <w:t>El 4 de mayo de 2023 la Secretaría de la Corte otorgó plazo hasta el 13 de mayo del mismo año para que la señora Flores Bedregal o a sus representantes remitieran mejores copias de los anexos 2, 4, 5 y 7 que fueron enviados junto con la solicitud de interpretación presentada. El 12 de julio de 2023 la señora Flores Bedregal solicitó la ampliación de este plazo, por lo que el 14 de julio del mismo año se le otorgó plazo hasta el 19 de julio de 2023 para presentar dichos documentos. El 19 de julio de 2023 la señora Flores Bedregal presentó algunos documentos junto con un escrito, los cuales fueron rechazados el 21 de julio de 2023 debido a que el plazo para presentar solicitudes de interpretación de sentencia se encontraba vencido.</w:t>
      </w:r>
    </w:p>
  </w:footnote>
  <w:footnote w:id="2">
    <w:p w14:paraId="2CC02D06" w14:textId="589698F8" w:rsidR="001963D5" w:rsidRPr="00B26BEE" w:rsidRDefault="001963D5" w:rsidP="006A5BFF">
      <w:pPr>
        <w:pStyle w:val="Textonotapie"/>
        <w:jc w:val="both"/>
        <w:rPr>
          <w:rFonts w:ascii="Verdana" w:hAnsi="Verdana"/>
          <w:sz w:val="16"/>
          <w:szCs w:val="16"/>
        </w:rPr>
      </w:pPr>
      <w:r w:rsidRPr="00B26BEE">
        <w:rPr>
          <w:rStyle w:val="Refdenotaalpie"/>
          <w:rFonts w:ascii="Verdana" w:hAnsi="Verdana"/>
          <w:sz w:val="16"/>
          <w:szCs w:val="16"/>
        </w:rPr>
        <w:footnoteRef/>
      </w:r>
      <w:r w:rsidRPr="00B26BEE">
        <w:rPr>
          <w:rFonts w:ascii="Verdana" w:hAnsi="Verdana"/>
          <w:sz w:val="16"/>
          <w:szCs w:val="16"/>
        </w:rPr>
        <w:t xml:space="preserve"> </w:t>
      </w:r>
      <w:r w:rsidRPr="00B26BEE">
        <w:rPr>
          <w:rFonts w:ascii="Verdana" w:hAnsi="Verdana"/>
          <w:sz w:val="16"/>
          <w:szCs w:val="16"/>
        </w:rPr>
        <w:tab/>
      </w:r>
      <w:r w:rsidR="00AE2887" w:rsidRPr="00B26BEE">
        <w:rPr>
          <w:rFonts w:ascii="Verdana" w:hAnsi="Verdana"/>
          <w:sz w:val="16"/>
          <w:szCs w:val="16"/>
        </w:rPr>
        <w:t xml:space="preserve">Si bien se procedió con la designación de defensores interamericanos para representar a las hermanas Teresa y Verónica Flores Bedregal en el trámite de supervisión de cumplimiento de la sentencia, la solicitud de interpretación fue presentada por la señora Olga Flores Bedregal a nombre propio. </w:t>
      </w:r>
    </w:p>
  </w:footnote>
  <w:footnote w:id="3">
    <w:p w14:paraId="00533480" w14:textId="4E3F3D70" w:rsidR="000973E5" w:rsidRPr="000973E5" w:rsidRDefault="000973E5" w:rsidP="006A5BFF">
      <w:pPr>
        <w:pStyle w:val="Textonotapie"/>
        <w:jc w:val="both"/>
      </w:pPr>
      <w:r w:rsidRPr="00306933">
        <w:rPr>
          <w:rStyle w:val="Refdenotaalpie"/>
          <w:rFonts w:ascii="Verdana" w:hAnsi="Verdana"/>
          <w:sz w:val="16"/>
          <w:szCs w:val="16"/>
        </w:rPr>
        <w:footnoteRef/>
      </w:r>
      <w:r w:rsidRPr="00306933">
        <w:rPr>
          <w:rFonts w:ascii="Verdana" w:hAnsi="Verdana"/>
          <w:sz w:val="16"/>
          <w:szCs w:val="16"/>
        </w:rPr>
        <w:t xml:space="preserve"> </w:t>
      </w:r>
      <w:r w:rsidRPr="00306933">
        <w:rPr>
          <w:rFonts w:ascii="Verdana" w:hAnsi="Verdana"/>
          <w:sz w:val="16"/>
          <w:szCs w:val="16"/>
        </w:rPr>
        <w:tab/>
        <w:t xml:space="preserve">En el trámite de supervisión de cumplimiento </w:t>
      </w:r>
      <w:r w:rsidR="006A5BFF" w:rsidRPr="00306933">
        <w:rPr>
          <w:rFonts w:ascii="Verdana" w:hAnsi="Verdana"/>
          <w:sz w:val="16"/>
          <w:szCs w:val="16"/>
        </w:rPr>
        <w:t xml:space="preserve">de la sentencia dictada en el presente caso, </w:t>
      </w:r>
      <w:r w:rsidRPr="00306933">
        <w:rPr>
          <w:rFonts w:ascii="Verdana" w:hAnsi="Verdana"/>
          <w:sz w:val="16"/>
          <w:szCs w:val="16"/>
        </w:rPr>
        <w:t xml:space="preserve">las hermanas Flores Bedregal </w:t>
      </w:r>
      <w:r w:rsidR="00A61FB7" w:rsidRPr="00306933">
        <w:rPr>
          <w:rFonts w:ascii="Verdana" w:hAnsi="Verdana"/>
          <w:sz w:val="16"/>
          <w:szCs w:val="16"/>
        </w:rPr>
        <w:t>informaron sobre la terminación de la representación legal de sus representantes en la etapa de fondo del proceso. En consecuencia, manifestaron su acuerdo para que se designara a un/a defensor/a interamericano para que ejerciera su representación legal.</w:t>
      </w:r>
      <w:r w:rsidR="006A5BFF" w:rsidRPr="00306933">
        <w:rPr>
          <w:rFonts w:ascii="Verdana" w:hAnsi="Verdana"/>
          <w:sz w:val="16"/>
          <w:szCs w:val="16"/>
        </w:rPr>
        <w:t xml:space="preserve"> Así, el 3 de abril de 2023 el Coordinador </w:t>
      </w:r>
      <w:r w:rsidR="00523FB0" w:rsidRPr="00306933">
        <w:rPr>
          <w:rFonts w:ascii="Verdana" w:hAnsi="Verdana"/>
          <w:sz w:val="16"/>
          <w:szCs w:val="16"/>
        </w:rPr>
        <w:t>General de</w:t>
      </w:r>
      <w:r w:rsidR="006A5BFF" w:rsidRPr="00306933">
        <w:rPr>
          <w:rFonts w:ascii="Verdana" w:hAnsi="Verdana"/>
          <w:sz w:val="16"/>
          <w:szCs w:val="16"/>
        </w:rPr>
        <w:t xml:space="preserve"> la Asociación Interamericana de Defensorías Pública (AID</w:t>
      </w:r>
      <w:r w:rsidR="004E6758">
        <w:rPr>
          <w:rFonts w:ascii="Verdana" w:hAnsi="Verdana"/>
          <w:sz w:val="16"/>
          <w:szCs w:val="16"/>
        </w:rPr>
        <w:t>E</w:t>
      </w:r>
      <w:r w:rsidR="006A5BFF" w:rsidRPr="00306933">
        <w:rPr>
          <w:rFonts w:ascii="Verdana" w:hAnsi="Verdana"/>
          <w:sz w:val="16"/>
          <w:szCs w:val="16"/>
        </w:rPr>
        <w:t xml:space="preserve">F) comunicó la </w:t>
      </w:r>
      <w:r w:rsidRPr="00306933">
        <w:rPr>
          <w:rFonts w:ascii="Verdana" w:hAnsi="Verdana"/>
          <w:sz w:val="16"/>
          <w:szCs w:val="16"/>
        </w:rPr>
        <w:t>designación de defensores interamericanos</w:t>
      </w:r>
      <w:r w:rsidR="006A5BFF" w:rsidRPr="00306933">
        <w:rPr>
          <w:rFonts w:ascii="Verdana" w:hAnsi="Verdana"/>
          <w:sz w:val="16"/>
          <w:szCs w:val="16"/>
        </w:rPr>
        <w:t xml:space="preserve"> para ejercer la representación legal ante este Tribunal</w:t>
      </w:r>
      <w:r w:rsidRPr="00306933">
        <w:rPr>
          <w:rFonts w:ascii="Verdana" w:hAnsi="Verdana"/>
          <w:sz w:val="16"/>
          <w:szCs w:val="16"/>
        </w:rPr>
        <w:t xml:space="preserve"> </w:t>
      </w:r>
      <w:r w:rsidR="006A5BFF" w:rsidRPr="00306933">
        <w:rPr>
          <w:rFonts w:ascii="Verdana" w:hAnsi="Verdana"/>
          <w:sz w:val="16"/>
          <w:szCs w:val="16"/>
        </w:rPr>
        <w:t xml:space="preserve">de las señoras Teresa, Olga y Verónica, todas Flores Bedregal. En vista que </w:t>
      </w:r>
      <w:r w:rsidR="00523FB0" w:rsidRPr="00306933">
        <w:rPr>
          <w:rFonts w:ascii="Verdana" w:hAnsi="Verdana"/>
          <w:sz w:val="16"/>
          <w:szCs w:val="16"/>
        </w:rPr>
        <w:t>se</w:t>
      </w:r>
      <w:r w:rsidR="006A5BFF" w:rsidRPr="00306933">
        <w:rPr>
          <w:rFonts w:ascii="Verdana" w:hAnsi="Verdana"/>
          <w:sz w:val="16"/>
          <w:szCs w:val="16"/>
        </w:rPr>
        <w:t xml:space="preserve"> autorizó </w:t>
      </w:r>
      <w:r w:rsidR="00523FB0" w:rsidRPr="00306933">
        <w:rPr>
          <w:rFonts w:ascii="Verdana" w:hAnsi="Verdana"/>
          <w:sz w:val="16"/>
          <w:szCs w:val="16"/>
        </w:rPr>
        <w:t xml:space="preserve">la participación autónoma y auto representación de la señora Olga Flores Bedregal, la Corte estimó que las señoras Teresa y Verónica Flores Bedregal continuarían siendo representadas por los defensores interamericanos designados al efecto, tanto en el trámite de interpretación como de supervisión de sentencia. </w:t>
      </w:r>
    </w:p>
  </w:footnote>
  <w:footnote w:id="4">
    <w:p w14:paraId="5E5CE83A" w14:textId="0BD1D553" w:rsidR="002F714D" w:rsidRPr="00500FB3" w:rsidRDefault="002F714D" w:rsidP="00500FB3">
      <w:pPr>
        <w:pStyle w:val="Textonotapie"/>
        <w:spacing w:before="20" w:after="20"/>
        <w:jc w:val="both"/>
        <w:rPr>
          <w:rFonts w:ascii="Verdana" w:hAnsi="Verdana"/>
          <w:sz w:val="16"/>
          <w:szCs w:val="16"/>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r>
      <w:r w:rsidRPr="00500FB3">
        <w:rPr>
          <w:rFonts w:ascii="Verdana" w:hAnsi="Verdana"/>
          <w:i/>
          <w:sz w:val="16"/>
          <w:szCs w:val="16"/>
        </w:rPr>
        <w:t>Cfr. Caso Loayza Tamayo Vs. Perú. Interpretación de la Sentencia de Fondo.</w:t>
      </w:r>
      <w:r w:rsidRPr="00500FB3">
        <w:rPr>
          <w:rFonts w:ascii="Verdana" w:hAnsi="Verdana"/>
          <w:sz w:val="16"/>
          <w:szCs w:val="16"/>
        </w:rPr>
        <w:t xml:space="preserve"> Resolución de la Corte Interamericana de Derechos Humanos de 8 de marzo de 1998. Serie C No. 47, párr. 16, y </w:t>
      </w:r>
      <w:r w:rsidR="00B7486D" w:rsidRPr="00B7486D">
        <w:rPr>
          <w:rFonts w:ascii="Verdana" w:hAnsi="Verdana"/>
          <w:i/>
          <w:sz w:val="16"/>
          <w:szCs w:val="16"/>
        </w:rPr>
        <w:t xml:space="preserve">Caso Integrantes y Militantes de la Unión Patriótica Vs. Colombia. Interpretación de la Sentencia de Excepciones Preliminares, Fondo, Reparaciones y Costas. </w:t>
      </w:r>
      <w:r w:rsidR="00B7486D" w:rsidRPr="00B26BEE">
        <w:rPr>
          <w:rFonts w:ascii="Verdana" w:hAnsi="Verdana"/>
          <w:iCs/>
          <w:sz w:val="16"/>
          <w:szCs w:val="16"/>
        </w:rPr>
        <w:t>Sentencia de 24 de enero de 2024. Serie C No. 515</w:t>
      </w:r>
      <w:r w:rsidR="00B7486D">
        <w:rPr>
          <w:rFonts w:ascii="Verdana" w:hAnsi="Verdana"/>
          <w:iCs/>
          <w:sz w:val="16"/>
          <w:szCs w:val="16"/>
        </w:rPr>
        <w:t>, párr. 18</w:t>
      </w:r>
      <w:r w:rsidR="00B7486D" w:rsidRPr="00B26BEE">
        <w:rPr>
          <w:rFonts w:ascii="Verdana" w:hAnsi="Verdana"/>
          <w:iCs/>
          <w:sz w:val="16"/>
          <w:szCs w:val="16"/>
        </w:rPr>
        <w:t>.</w:t>
      </w:r>
    </w:p>
  </w:footnote>
  <w:footnote w:id="5">
    <w:p w14:paraId="2D45DE4D" w14:textId="2B319882" w:rsidR="002F714D" w:rsidRPr="00500FB3" w:rsidRDefault="002F714D" w:rsidP="00500FB3">
      <w:pPr>
        <w:pStyle w:val="Textonotapie"/>
        <w:spacing w:before="20" w:after="20"/>
        <w:jc w:val="both"/>
        <w:rPr>
          <w:rFonts w:ascii="Verdana" w:hAnsi="Verdana"/>
          <w:sz w:val="16"/>
          <w:szCs w:val="16"/>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r>
      <w:r w:rsidRPr="00500FB3">
        <w:rPr>
          <w:rFonts w:ascii="Verdana" w:hAnsi="Verdana"/>
          <w:i/>
          <w:sz w:val="16"/>
          <w:szCs w:val="16"/>
        </w:rPr>
        <w:t>Cfr. Caso Loayza Tamayo Vs. Perú. Interpretación de la Sentencia de Fondo, supra,</w:t>
      </w:r>
      <w:r w:rsidRPr="00500FB3">
        <w:rPr>
          <w:rFonts w:ascii="Verdana" w:hAnsi="Verdana"/>
          <w:sz w:val="16"/>
          <w:szCs w:val="16"/>
        </w:rPr>
        <w:t xml:space="preserve"> párr. 16, y </w:t>
      </w:r>
      <w:r w:rsidR="00B7486D">
        <w:rPr>
          <w:rFonts w:ascii="Verdana" w:hAnsi="Verdana"/>
          <w:sz w:val="16"/>
          <w:szCs w:val="16"/>
        </w:rPr>
        <w:t>C</w:t>
      </w:r>
      <w:r w:rsidR="00B7486D" w:rsidRPr="00B7486D">
        <w:rPr>
          <w:rFonts w:ascii="Verdana" w:hAnsi="Verdana"/>
          <w:i/>
          <w:sz w:val="16"/>
          <w:szCs w:val="16"/>
        </w:rPr>
        <w:t>aso Integrantes y Militantes de la Unión Patriótica Vs. Colombia. Interpretación de la Sentencia de Excepciones Preliminares, Fondo, Reparaciones y Costas</w:t>
      </w:r>
      <w:r w:rsidR="00B7486D">
        <w:rPr>
          <w:rFonts w:ascii="Verdana" w:hAnsi="Verdana"/>
          <w:i/>
          <w:sz w:val="16"/>
          <w:szCs w:val="16"/>
        </w:rPr>
        <w:t xml:space="preserve">, supra, </w:t>
      </w:r>
      <w:r w:rsidR="00B7486D" w:rsidRPr="00B26BEE">
        <w:rPr>
          <w:rFonts w:ascii="Verdana" w:hAnsi="Verdana"/>
          <w:iCs/>
          <w:sz w:val="16"/>
          <w:szCs w:val="16"/>
        </w:rPr>
        <w:t>párr. 18.</w:t>
      </w:r>
    </w:p>
  </w:footnote>
  <w:footnote w:id="6">
    <w:p w14:paraId="6C6DF2A8" w14:textId="2AC3325F" w:rsidR="002F714D" w:rsidRPr="00500FB3" w:rsidRDefault="002F714D" w:rsidP="00500FB3">
      <w:pPr>
        <w:pStyle w:val="Textonotapie"/>
        <w:spacing w:before="20" w:after="20"/>
        <w:jc w:val="both"/>
        <w:rPr>
          <w:rFonts w:ascii="Verdana" w:hAnsi="Verdana"/>
          <w:sz w:val="16"/>
          <w:szCs w:val="16"/>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r>
      <w:r w:rsidRPr="00500FB3">
        <w:rPr>
          <w:rFonts w:ascii="Verdana" w:hAnsi="Verdana"/>
          <w:i/>
          <w:sz w:val="16"/>
          <w:szCs w:val="16"/>
        </w:rPr>
        <w:t>Cfr. Caso Loayza Tamayo Vs. Perú. Interpretación de la Sentencia de Reparaciones y Costas</w:t>
      </w:r>
      <w:r w:rsidRPr="00500FB3">
        <w:rPr>
          <w:rFonts w:ascii="Verdana" w:hAnsi="Verdana"/>
          <w:sz w:val="16"/>
          <w:szCs w:val="16"/>
        </w:rPr>
        <w:t>,</w:t>
      </w:r>
      <w:r w:rsidRPr="00500FB3">
        <w:rPr>
          <w:rFonts w:ascii="Verdana" w:hAnsi="Verdana"/>
          <w:sz w:val="16"/>
          <w:szCs w:val="16"/>
          <w:lang w:val="es-ES"/>
        </w:rPr>
        <w:t xml:space="preserve"> </w:t>
      </w:r>
      <w:r w:rsidRPr="00500FB3">
        <w:rPr>
          <w:rFonts w:ascii="Verdana" w:hAnsi="Verdana"/>
          <w:i/>
          <w:sz w:val="16"/>
          <w:szCs w:val="16"/>
          <w:lang w:val="es-ES"/>
        </w:rPr>
        <w:t>supra</w:t>
      </w:r>
      <w:r w:rsidRPr="00500FB3">
        <w:rPr>
          <w:rFonts w:ascii="Verdana" w:hAnsi="Verdana"/>
          <w:sz w:val="16"/>
          <w:szCs w:val="16"/>
          <w:lang w:val="es-ES"/>
        </w:rPr>
        <w:t>,</w:t>
      </w:r>
      <w:r w:rsidRPr="00500FB3">
        <w:rPr>
          <w:rFonts w:ascii="Verdana" w:hAnsi="Verdana"/>
          <w:sz w:val="16"/>
          <w:szCs w:val="16"/>
        </w:rPr>
        <w:t xml:space="preserve"> párr. 15, y</w:t>
      </w:r>
      <w:r w:rsidR="00F87315" w:rsidRPr="00500FB3">
        <w:rPr>
          <w:rFonts w:ascii="Verdana" w:hAnsi="Verdana"/>
          <w:i/>
          <w:sz w:val="16"/>
          <w:szCs w:val="16"/>
        </w:rPr>
        <w:t xml:space="preserve"> </w:t>
      </w:r>
      <w:r w:rsidR="00B7486D">
        <w:rPr>
          <w:rFonts w:ascii="Verdana" w:hAnsi="Verdana"/>
          <w:sz w:val="16"/>
          <w:szCs w:val="16"/>
        </w:rPr>
        <w:t>C</w:t>
      </w:r>
      <w:r w:rsidR="00B7486D" w:rsidRPr="00B7486D">
        <w:rPr>
          <w:rFonts w:ascii="Verdana" w:hAnsi="Verdana"/>
          <w:i/>
          <w:sz w:val="16"/>
          <w:szCs w:val="16"/>
        </w:rPr>
        <w:t>aso Integrantes y Militantes de la Unión Patriótica Vs. Colombia. Interpretación de la Sentencia de Excepciones Preliminares, Fondo, Reparaciones y Costas</w:t>
      </w:r>
      <w:r w:rsidR="00B7486D">
        <w:rPr>
          <w:rFonts w:ascii="Verdana" w:hAnsi="Verdana"/>
          <w:i/>
          <w:sz w:val="16"/>
          <w:szCs w:val="16"/>
        </w:rPr>
        <w:t xml:space="preserve">, supra, </w:t>
      </w:r>
      <w:r w:rsidR="00B7486D" w:rsidRPr="00074BAB">
        <w:rPr>
          <w:rFonts w:ascii="Verdana" w:hAnsi="Verdana"/>
          <w:iCs/>
          <w:sz w:val="16"/>
          <w:szCs w:val="16"/>
        </w:rPr>
        <w:t>párr. 1</w:t>
      </w:r>
      <w:r w:rsidR="00B7486D">
        <w:rPr>
          <w:rFonts w:ascii="Verdana" w:hAnsi="Verdana"/>
          <w:iCs/>
          <w:sz w:val="16"/>
          <w:szCs w:val="16"/>
        </w:rPr>
        <w:t>9.</w:t>
      </w:r>
    </w:p>
  </w:footnote>
  <w:footnote w:id="7">
    <w:p w14:paraId="51030A32" w14:textId="76D1A952" w:rsidR="002F714D" w:rsidRPr="00500FB3" w:rsidRDefault="002F714D" w:rsidP="00500FB3">
      <w:pPr>
        <w:pStyle w:val="Textonotapie"/>
        <w:spacing w:before="20" w:after="20"/>
        <w:jc w:val="both"/>
        <w:rPr>
          <w:rFonts w:ascii="Verdana" w:hAnsi="Verdana"/>
          <w:sz w:val="16"/>
          <w:szCs w:val="16"/>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r>
      <w:r w:rsidRPr="00500FB3">
        <w:rPr>
          <w:rFonts w:ascii="Verdana" w:hAnsi="Verdana"/>
          <w:i/>
          <w:sz w:val="16"/>
          <w:szCs w:val="16"/>
        </w:rPr>
        <w:t xml:space="preserve">Cfr. Caso Salvador Chiriboga Vs. Ecuador. Interpretación de la Sentencia de Reparaciones y Costas. </w:t>
      </w:r>
      <w:r w:rsidRPr="00500FB3">
        <w:rPr>
          <w:rFonts w:ascii="Verdana" w:hAnsi="Verdana"/>
          <w:sz w:val="16"/>
          <w:szCs w:val="16"/>
        </w:rPr>
        <w:t xml:space="preserve">Sentencia de 29 de agosto de 2011. Serie C No. 230, párr. 30, y </w:t>
      </w:r>
      <w:r w:rsidR="00B7486D">
        <w:rPr>
          <w:rFonts w:ascii="Verdana" w:hAnsi="Verdana"/>
          <w:sz w:val="16"/>
          <w:szCs w:val="16"/>
        </w:rPr>
        <w:t>C</w:t>
      </w:r>
      <w:r w:rsidR="00B7486D" w:rsidRPr="00B7486D">
        <w:rPr>
          <w:rFonts w:ascii="Verdana" w:hAnsi="Verdana"/>
          <w:i/>
          <w:sz w:val="16"/>
          <w:szCs w:val="16"/>
        </w:rPr>
        <w:t>aso Integrantes y Militantes de la Unión Patriótica Vs. Colombia. Interpretación de la Sentencia de Excepciones Preliminares, Fondo, Reparaciones y Costas</w:t>
      </w:r>
      <w:r w:rsidR="00B7486D">
        <w:rPr>
          <w:rFonts w:ascii="Verdana" w:hAnsi="Verdana"/>
          <w:i/>
          <w:sz w:val="16"/>
          <w:szCs w:val="16"/>
        </w:rPr>
        <w:t xml:space="preserve">, supra, </w:t>
      </w:r>
      <w:r w:rsidR="00B7486D" w:rsidRPr="00074BAB">
        <w:rPr>
          <w:rFonts w:ascii="Verdana" w:hAnsi="Verdana"/>
          <w:iCs/>
          <w:sz w:val="16"/>
          <w:szCs w:val="16"/>
        </w:rPr>
        <w:t>párr. 1</w:t>
      </w:r>
      <w:r w:rsidR="00B7486D">
        <w:rPr>
          <w:rFonts w:ascii="Verdana" w:hAnsi="Verdana"/>
          <w:iCs/>
          <w:sz w:val="16"/>
          <w:szCs w:val="16"/>
        </w:rPr>
        <w:t>9.</w:t>
      </w:r>
    </w:p>
  </w:footnote>
  <w:footnote w:id="8">
    <w:p w14:paraId="7CAB010B" w14:textId="5E730544" w:rsidR="002F714D" w:rsidRPr="00500FB3" w:rsidRDefault="002F714D" w:rsidP="00500FB3">
      <w:pPr>
        <w:pStyle w:val="Textonotapie"/>
        <w:spacing w:before="20" w:after="20"/>
        <w:jc w:val="both"/>
        <w:rPr>
          <w:rFonts w:ascii="Verdana" w:hAnsi="Verdana"/>
          <w:sz w:val="16"/>
          <w:szCs w:val="16"/>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r>
      <w:r w:rsidRPr="00500FB3">
        <w:rPr>
          <w:rFonts w:ascii="Verdana" w:hAnsi="Verdana"/>
          <w:i/>
          <w:sz w:val="16"/>
          <w:szCs w:val="16"/>
        </w:rPr>
        <w:t>Cfr. Caso Escher y otros Vs. Brasil. Interpretación de la Sentencia de Excepciones Preliminares, Fondo, Reparaciones y Costas</w:t>
      </w:r>
      <w:r w:rsidRPr="00500FB3">
        <w:rPr>
          <w:rFonts w:ascii="Verdana" w:hAnsi="Verdana"/>
          <w:sz w:val="16"/>
          <w:szCs w:val="16"/>
        </w:rPr>
        <w:t>. Sentencia de 20 de noviembre de 2009. Serie C No. 208, párr. 11, y</w:t>
      </w:r>
      <w:r w:rsidR="00F87315" w:rsidRPr="00500FB3">
        <w:rPr>
          <w:rFonts w:ascii="Verdana" w:hAnsi="Verdana"/>
          <w:i/>
          <w:sz w:val="16"/>
          <w:szCs w:val="16"/>
        </w:rPr>
        <w:t xml:space="preserve"> </w:t>
      </w:r>
      <w:r w:rsidR="00B7486D">
        <w:rPr>
          <w:rFonts w:ascii="Verdana" w:hAnsi="Verdana"/>
          <w:sz w:val="16"/>
          <w:szCs w:val="16"/>
        </w:rPr>
        <w:t>C</w:t>
      </w:r>
      <w:r w:rsidR="00B7486D" w:rsidRPr="00B7486D">
        <w:rPr>
          <w:rFonts w:ascii="Verdana" w:hAnsi="Verdana"/>
          <w:i/>
          <w:sz w:val="16"/>
          <w:szCs w:val="16"/>
        </w:rPr>
        <w:t>aso Integrantes y Militantes de la Unión Patriótica Vs. Colombia. Interpretación de la Sentencia de Excepciones Preliminares, Fondo, Reparaciones y Costas</w:t>
      </w:r>
      <w:r w:rsidR="00B7486D">
        <w:rPr>
          <w:rFonts w:ascii="Verdana" w:hAnsi="Verdana"/>
          <w:i/>
          <w:sz w:val="16"/>
          <w:szCs w:val="16"/>
        </w:rPr>
        <w:t xml:space="preserve">, supra, </w:t>
      </w:r>
      <w:r w:rsidR="00B7486D" w:rsidRPr="00074BAB">
        <w:rPr>
          <w:rFonts w:ascii="Verdana" w:hAnsi="Verdana"/>
          <w:iCs/>
          <w:sz w:val="16"/>
          <w:szCs w:val="16"/>
        </w:rPr>
        <w:t>párr. 1</w:t>
      </w:r>
      <w:r w:rsidR="00B7486D">
        <w:rPr>
          <w:rFonts w:ascii="Verdana" w:hAnsi="Verdana"/>
          <w:iCs/>
          <w:sz w:val="16"/>
          <w:szCs w:val="16"/>
        </w:rPr>
        <w:t>9.</w:t>
      </w:r>
    </w:p>
  </w:footnote>
  <w:footnote w:id="9">
    <w:p w14:paraId="45AF2803" w14:textId="5A5BF31D" w:rsidR="00991D2C" w:rsidRPr="00500FB3" w:rsidRDefault="00991D2C" w:rsidP="00500FB3">
      <w:pPr>
        <w:pStyle w:val="Textonotapie"/>
        <w:jc w:val="both"/>
        <w:rPr>
          <w:rFonts w:ascii="Verdana" w:hAnsi="Verdana"/>
          <w:sz w:val="16"/>
          <w:szCs w:val="16"/>
          <w:lang w:val="es-ES"/>
        </w:rPr>
      </w:pPr>
      <w:r w:rsidRPr="00500FB3">
        <w:rPr>
          <w:rStyle w:val="Refdenotaalpie"/>
          <w:rFonts w:ascii="Verdana" w:hAnsi="Verdana"/>
          <w:sz w:val="16"/>
          <w:szCs w:val="16"/>
        </w:rPr>
        <w:footnoteRef/>
      </w:r>
      <w:r w:rsidRPr="00500FB3">
        <w:rPr>
          <w:rFonts w:ascii="Verdana" w:hAnsi="Verdana"/>
          <w:sz w:val="16"/>
          <w:szCs w:val="16"/>
        </w:rPr>
        <w:t xml:space="preserve"> </w:t>
      </w:r>
      <w:r w:rsidR="00B66EA6" w:rsidRPr="00500FB3">
        <w:rPr>
          <w:rFonts w:ascii="Verdana" w:hAnsi="Verdana"/>
          <w:sz w:val="16"/>
          <w:szCs w:val="16"/>
        </w:rPr>
        <w:tab/>
      </w:r>
      <w:r w:rsidRPr="00500FB3">
        <w:rPr>
          <w:rFonts w:ascii="Verdana" w:hAnsi="Verdana"/>
          <w:i/>
          <w:sz w:val="16"/>
          <w:szCs w:val="16"/>
          <w:lang w:val="es-ES"/>
        </w:rPr>
        <w:t xml:space="preserve">Cfr. </w:t>
      </w:r>
      <w:r w:rsidRPr="00500FB3">
        <w:rPr>
          <w:rFonts w:ascii="Verdana" w:hAnsi="Verdana"/>
          <w:i/>
          <w:sz w:val="16"/>
          <w:szCs w:val="16"/>
          <w:shd w:val="clear" w:color="auto" w:fill="FFFFFF"/>
        </w:rPr>
        <w:t> Caso Flores Bedregal y otras Vs. Bolivia. Excepciones Preliminares, Fondo, Reparaciones y Costas</w:t>
      </w:r>
      <w:r w:rsidRPr="00500FB3">
        <w:rPr>
          <w:rFonts w:ascii="Verdana" w:hAnsi="Verdana"/>
          <w:sz w:val="16"/>
          <w:szCs w:val="16"/>
          <w:shd w:val="clear" w:color="auto" w:fill="FFFFFF"/>
        </w:rPr>
        <w:t>. Sentencia de 17 de octubre de 2022. Serie C No. 467, punto resolutivo 9.</w:t>
      </w:r>
    </w:p>
  </w:footnote>
  <w:footnote w:id="10">
    <w:p w14:paraId="35739666" w14:textId="5647BF28" w:rsidR="00F856FE" w:rsidRPr="00500FB3" w:rsidRDefault="00F856FE" w:rsidP="00F856FE">
      <w:pPr>
        <w:pStyle w:val="Textonotapie"/>
        <w:jc w:val="both"/>
        <w:rPr>
          <w:rFonts w:ascii="Verdana" w:hAnsi="Verdana"/>
          <w:sz w:val="16"/>
          <w:szCs w:val="16"/>
          <w:lang w:val="es-ES"/>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r>
      <w:r w:rsidRPr="00500FB3">
        <w:rPr>
          <w:rFonts w:ascii="Verdana" w:hAnsi="Verdana"/>
          <w:i/>
          <w:sz w:val="16"/>
          <w:szCs w:val="16"/>
          <w:lang w:val="es-ES"/>
        </w:rPr>
        <w:t xml:space="preserve">Cfr. </w:t>
      </w:r>
      <w:r w:rsidRPr="00500FB3">
        <w:rPr>
          <w:rFonts w:ascii="Verdana" w:hAnsi="Verdana"/>
          <w:i/>
          <w:sz w:val="16"/>
          <w:szCs w:val="16"/>
          <w:shd w:val="clear" w:color="auto" w:fill="FFFFFF"/>
        </w:rPr>
        <w:t> Caso Flores Bedregal y otras Vs. Bolivia</w:t>
      </w:r>
      <w:r>
        <w:rPr>
          <w:rFonts w:ascii="Verdana" w:hAnsi="Verdana"/>
          <w:i/>
          <w:sz w:val="16"/>
          <w:szCs w:val="16"/>
          <w:shd w:val="clear" w:color="auto" w:fill="FFFFFF"/>
        </w:rPr>
        <w:t>, supra</w:t>
      </w:r>
      <w:r w:rsidRPr="00500FB3">
        <w:rPr>
          <w:rFonts w:ascii="Verdana" w:hAnsi="Verdana"/>
          <w:sz w:val="16"/>
          <w:szCs w:val="16"/>
          <w:shd w:val="clear" w:color="auto" w:fill="FFFFFF"/>
        </w:rPr>
        <w:t xml:space="preserve">, punto resolutivo </w:t>
      </w:r>
      <w:r>
        <w:rPr>
          <w:rFonts w:ascii="Verdana" w:hAnsi="Verdana"/>
          <w:sz w:val="16"/>
          <w:szCs w:val="16"/>
          <w:shd w:val="clear" w:color="auto" w:fill="FFFFFF"/>
        </w:rPr>
        <w:t>14</w:t>
      </w:r>
      <w:r w:rsidRPr="00500FB3">
        <w:rPr>
          <w:rFonts w:ascii="Verdana" w:hAnsi="Verdana"/>
          <w:sz w:val="16"/>
          <w:szCs w:val="16"/>
          <w:shd w:val="clear" w:color="auto" w:fill="FFFFFF"/>
        </w:rPr>
        <w:t>.</w:t>
      </w:r>
    </w:p>
  </w:footnote>
  <w:footnote w:id="11">
    <w:p w14:paraId="3BD9803A" w14:textId="6F47F1CD" w:rsidR="00EE0F1A" w:rsidRPr="00500FB3" w:rsidRDefault="00EE0F1A" w:rsidP="00500FB3">
      <w:pPr>
        <w:pStyle w:val="Textonotapie"/>
        <w:jc w:val="both"/>
        <w:rPr>
          <w:rFonts w:ascii="Verdana" w:hAnsi="Verdana"/>
          <w:sz w:val="16"/>
          <w:szCs w:val="16"/>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r>
      <w:r w:rsidRPr="00500FB3">
        <w:rPr>
          <w:rFonts w:ascii="Verdana" w:hAnsi="Verdana"/>
          <w:i/>
          <w:iCs/>
          <w:sz w:val="16"/>
          <w:szCs w:val="16"/>
        </w:rPr>
        <w:t>Cfr. Caso Heliodoro Portugal Vs. Panamá</w:t>
      </w:r>
      <w:r w:rsidR="00DA6F80" w:rsidRPr="00500FB3">
        <w:rPr>
          <w:rFonts w:ascii="Verdana" w:hAnsi="Verdana"/>
          <w:i/>
          <w:iCs/>
          <w:sz w:val="16"/>
          <w:szCs w:val="16"/>
        </w:rPr>
        <w:t>.</w:t>
      </w:r>
      <w:r w:rsidRPr="00500FB3">
        <w:rPr>
          <w:rFonts w:ascii="Verdana" w:hAnsi="Verdana"/>
          <w:i/>
          <w:iCs/>
          <w:sz w:val="16"/>
          <w:szCs w:val="16"/>
        </w:rPr>
        <w:t xml:space="preserve"> </w:t>
      </w:r>
      <w:r w:rsidR="00DA6F80" w:rsidRPr="00500FB3">
        <w:rPr>
          <w:rFonts w:ascii="Verdana" w:hAnsi="Verdana" w:cs="Open Sans"/>
          <w:i/>
          <w:iCs/>
          <w:sz w:val="16"/>
          <w:szCs w:val="16"/>
          <w:shd w:val="clear" w:color="auto" w:fill="FFFFFF"/>
        </w:rPr>
        <w:t>Excepciones Preliminares, Fondo, Reparaciones y Costas.</w:t>
      </w:r>
      <w:r w:rsidR="00DA6F80" w:rsidRPr="00500FB3">
        <w:rPr>
          <w:rFonts w:ascii="Verdana" w:hAnsi="Verdana" w:cs="Open Sans"/>
          <w:sz w:val="16"/>
          <w:szCs w:val="16"/>
          <w:shd w:val="clear" w:color="auto" w:fill="FFFFFF"/>
        </w:rPr>
        <w:t xml:space="preserve"> Sentencia de 12 de agosto de 2008. Serie C No. 186</w:t>
      </w:r>
      <w:r w:rsidRPr="00500FB3">
        <w:rPr>
          <w:rFonts w:ascii="Verdana" w:hAnsi="Verdana"/>
          <w:sz w:val="16"/>
          <w:szCs w:val="16"/>
        </w:rPr>
        <w:t xml:space="preserve">, párr. 112, y </w:t>
      </w:r>
      <w:r w:rsidRPr="00500FB3">
        <w:rPr>
          <w:rFonts w:ascii="Verdana" w:eastAsia="Times New Roman" w:hAnsi="Verdana" w:cs="Open Sans"/>
          <w:i/>
          <w:iCs/>
          <w:sz w:val="16"/>
          <w:szCs w:val="16"/>
          <w:shd w:val="clear" w:color="auto" w:fill="FFFFFF"/>
          <w:lang w:eastAsia="es-CR"/>
        </w:rPr>
        <w:t xml:space="preserve">Caso Terrones Silva y otros Vs. Perú. Excepciones Preliminares, Fondo, Reparaciones y Costas. </w:t>
      </w:r>
      <w:r w:rsidRPr="00500FB3">
        <w:rPr>
          <w:rFonts w:ascii="Verdana" w:eastAsia="Times New Roman" w:hAnsi="Verdana" w:cs="Open Sans"/>
          <w:sz w:val="16"/>
          <w:szCs w:val="16"/>
          <w:shd w:val="clear" w:color="auto" w:fill="FFFFFF"/>
          <w:lang w:eastAsia="es-CR"/>
        </w:rPr>
        <w:t>Sentencia de 26 de septiembre de 2018. Serie C No. 360, párr. 171.</w:t>
      </w:r>
    </w:p>
  </w:footnote>
  <w:footnote w:id="12">
    <w:p w14:paraId="49243B0F" w14:textId="0AE52CFF" w:rsidR="009E46B0" w:rsidRPr="00500FB3" w:rsidRDefault="009E46B0" w:rsidP="00B26BEE">
      <w:pPr>
        <w:spacing w:line="240" w:lineRule="auto"/>
        <w:jc w:val="both"/>
        <w:rPr>
          <w:rFonts w:ascii="Verdana" w:eastAsia="Times New Roman" w:hAnsi="Verdana" w:cs="Times New Roman"/>
          <w:sz w:val="16"/>
          <w:szCs w:val="16"/>
          <w:lang w:eastAsia="es-CR"/>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r>
      <w:r w:rsidR="00823FB9" w:rsidRPr="00500FB3">
        <w:rPr>
          <w:rFonts w:ascii="Verdana" w:hAnsi="Verdana"/>
          <w:i/>
          <w:iCs/>
          <w:sz w:val="16"/>
          <w:szCs w:val="16"/>
        </w:rPr>
        <w:t>Cfr. Caso Radilla Pacheco Vs. México</w:t>
      </w:r>
      <w:r w:rsidR="0089342B" w:rsidRPr="00500FB3">
        <w:rPr>
          <w:rFonts w:ascii="Verdana" w:hAnsi="Verdana"/>
          <w:i/>
          <w:iCs/>
          <w:sz w:val="16"/>
          <w:szCs w:val="16"/>
        </w:rPr>
        <w:t>.</w:t>
      </w:r>
      <w:r w:rsidR="00823FB9" w:rsidRPr="00500FB3">
        <w:rPr>
          <w:rFonts w:ascii="Verdana" w:hAnsi="Verdana"/>
          <w:i/>
          <w:iCs/>
          <w:sz w:val="16"/>
          <w:szCs w:val="16"/>
        </w:rPr>
        <w:t xml:space="preserve"> </w:t>
      </w:r>
      <w:r w:rsidR="0089342B" w:rsidRPr="00500FB3">
        <w:rPr>
          <w:rFonts w:ascii="Verdana" w:hAnsi="Verdana" w:cs="Open Sans"/>
          <w:i/>
          <w:iCs/>
          <w:sz w:val="16"/>
          <w:szCs w:val="16"/>
          <w:shd w:val="clear" w:color="auto" w:fill="FFFFFF"/>
        </w:rPr>
        <w:t>Excepciones Preliminares, Fondo, Reparaciones y Costas.</w:t>
      </w:r>
      <w:r w:rsidR="0089342B" w:rsidRPr="00500FB3">
        <w:rPr>
          <w:rFonts w:ascii="Verdana" w:hAnsi="Verdana" w:cs="Open Sans"/>
          <w:sz w:val="16"/>
          <w:szCs w:val="16"/>
          <w:shd w:val="clear" w:color="auto" w:fill="FFFFFF"/>
        </w:rPr>
        <w:t xml:space="preserve"> Sentencia de 23 de noviembre de 2009. Serie C No. 209</w:t>
      </w:r>
      <w:r w:rsidR="00823FB9" w:rsidRPr="00500FB3">
        <w:rPr>
          <w:rFonts w:ascii="Verdana" w:hAnsi="Verdana"/>
          <w:sz w:val="16"/>
          <w:szCs w:val="16"/>
        </w:rPr>
        <w:t xml:space="preserve">, párrs. 138 a 140, y </w:t>
      </w:r>
      <w:r w:rsidR="00823FB9" w:rsidRPr="00500FB3">
        <w:rPr>
          <w:rFonts w:ascii="Verdana" w:eastAsia="Times New Roman" w:hAnsi="Verdana" w:cs="Open Sans"/>
          <w:i/>
          <w:iCs/>
          <w:sz w:val="16"/>
          <w:szCs w:val="16"/>
          <w:shd w:val="clear" w:color="auto" w:fill="FFFFFF"/>
          <w:lang w:eastAsia="es-CR"/>
        </w:rPr>
        <w:t>Caso Terrones Silva y otros Vs. Perú</w:t>
      </w:r>
      <w:r w:rsidR="00934F20">
        <w:rPr>
          <w:rFonts w:ascii="Verdana" w:eastAsia="Times New Roman" w:hAnsi="Verdana" w:cs="Open Sans"/>
          <w:i/>
          <w:iCs/>
          <w:sz w:val="16"/>
          <w:szCs w:val="16"/>
          <w:shd w:val="clear" w:color="auto" w:fill="FFFFFF"/>
          <w:lang w:eastAsia="es-CR"/>
        </w:rPr>
        <w:t xml:space="preserve">, supra, </w:t>
      </w:r>
      <w:r w:rsidR="00823FB9" w:rsidRPr="00500FB3">
        <w:rPr>
          <w:rFonts w:ascii="Verdana" w:eastAsia="Times New Roman" w:hAnsi="Verdana" w:cs="Open Sans"/>
          <w:sz w:val="16"/>
          <w:szCs w:val="16"/>
          <w:shd w:val="clear" w:color="auto" w:fill="FFFFFF"/>
          <w:lang w:eastAsia="es-CR"/>
        </w:rPr>
        <w:t>párr. 171.</w:t>
      </w:r>
    </w:p>
  </w:footnote>
  <w:footnote w:id="13">
    <w:p w14:paraId="3CE20F41" w14:textId="6A82DDBF" w:rsidR="00E819B3" w:rsidRPr="00500FB3" w:rsidRDefault="00E819B3" w:rsidP="00500FB3">
      <w:pPr>
        <w:pStyle w:val="Textonotapie"/>
        <w:jc w:val="both"/>
        <w:rPr>
          <w:rFonts w:ascii="Verdana" w:hAnsi="Verdana"/>
          <w:sz w:val="16"/>
          <w:szCs w:val="16"/>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r>
      <w:r w:rsidRPr="00500FB3">
        <w:rPr>
          <w:rFonts w:ascii="Verdana" w:hAnsi="Verdana"/>
          <w:i/>
          <w:iCs/>
          <w:sz w:val="16"/>
          <w:szCs w:val="16"/>
        </w:rPr>
        <w:t>Cfr. Caso Cabrera García y Montiel Flores Vs. México. Excepción Preliminar, Fondo, Reparaciones y Costas.</w:t>
      </w:r>
      <w:r w:rsidRPr="00500FB3">
        <w:rPr>
          <w:rFonts w:ascii="Verdana" w:hAnsi="Verdana"/>
          <w:sz w:val="16"/>
          <w:szCs w:val="16"/>
        </w:rPr>
        <w:t xml:space="preserve"> Sentencia de 26 de noviembre de 2010. Serie C No. 220, párr. 225, y</w:t>
      </w:r>
      <w:r w:rsidR="004A7230" w:rsidRPr="00500FB3">
        <w:rPr>
          <w:rFonts w:ascii="Verdana" w:hAnsi="Verdana"/>
          <w:sz w:val="16"/>
          <w:szCs w:val="16"/>
        </w:rPr>
        <w:t xml:space="preserve"> </w:t>
      </w:r>
      <w:r w:rsidR="004A7230" w:rsidRPr="00500FB3">
        <w:rPr>
          <w:rFonts w:ascii="Verdana" w:hAnsi="Verdana" w:cs="Open Sans"/>
          <w:i/>
          <w:iCs/>
          <w:sz w:val="16"/>
          <w:szCs w:val="16"/>
          <w:shd w:val="clear" w:color="auto" w:fill="FFFFFF"/>
        </w:rPr>
        <w:t xml:space="preserve">Caso Urrutia </w:t>
      </w:r>
      <w:r w:rsidR="004A7230" w:rsidRPr="00500FB3">
        <w:rPr>
          <w:rFonts w:ascii="Verdana" w:hAnsi="Verdana" w:cs="Open Sans"/>
          <w:i/>
          <w:iCs/>
          <w:sz w:val="16"/>
          <w:szCs w:val="16"/>
          <w:shd w:val="clear" w:color="auto" w:fill="FFFFFF"/>
        </w:rPr>
        <w:t>Laubreaux Vs. Chile</w:t>
      </w:r>
      <w:r w:rsidR="00F306AF">
        <w:rPr>
          <w:rFonts w:ascii="Verdana" w:hAnsi="Verdana" w:cs="Open Sans"/>
          <w:i/>
          <w:iCs/>
          <w:sz w:val="16"/>
          <w:szCs w:val="16"/>
          <w:shd w:val="clear" w:color="auto" w:fill="FFFFFF"/>
        </w:rPr>
        <w:t xml:space="preserve">. </w:t>
      </w:r>
      <w:r w:rsidR="00F306AF" w:rsidRPr="00F306AF">
        <w:rPr>
          <w:rFonts w:ascii="Verdana" w:hAnsi="Verdana" w:cs="Open Sans"/>
          <w:i/>
          <w:iCs/>
          <w:sz w:val="16"/>
          <w:szCs w:val="16"/>
          <w:shd w:val="clear" w:color="auto" w:fill="FFFFFF"/>
        </w:rPr>
        <w:t xml:space="preserve">Excepciones Preliminares, Fondo, Reparaciones y Costas. </w:t>
      </w:r>
      <w:r w:rsidR="00F306AF" w:rsidRPr="00B26BEE">
        <w:rPr>
          <w:rFonts w:ascii="Verdana" w:hAnsi="Verdana" w:cs="Open Sans"/>
          <w:sz w:val="16"/>
          <w:szCs w:val="16"/>
          <w:shd w:val="clear" w:color="auto" w:fill="FFFFFF"/>
        </w:rPr>
        <w:t>Sentencia de 27 de agosto de 2020. Serie C No. 409</w:t>
      </w:r>
      <w:r w:rsidR="004A7230" w:rsidRPr="00500FB3">
        <w:rPr>
          <w:rFonts w:ascii="Verdana" w:hAnsi="Verdana" w:cs="Open Sans"/>
          <w:sz w:val="16"/>
          <w:szCs w:val="16"/>
          <w:shd w:val="clear" w:color="auto" w:fill="FFFFFF"/>
        </w:rPr>
        <w:t xml:space="preserve">, párr. 93. </w:t>
      </w:r>
    </w:p>
  </w:footnote>
  <w:footnote w:id="14">
    <w:p w14:paraId="3E393CC1" w14:textId="1D1E99F5" w:rsidR="0069520C" w:rsidRPr="00500FB3" w:rsidRDefault="0069520C" w:rsidP="00500FB3">
      <w:pPr>
        <w:pStyle w:val="Textonotapie"/>
        <w:jc w:val="both"/>
        <w:rPr>
          <w:rFonts w:ascii="Verdana" w:hAnsi="Verdana"/>
          <w:sz w:val="16"/>
          <w:szCs w:val="16"/>
          <w:lang w:val="es-ES"/>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lang w:val="es-ES"/>
        </w:rPr>
        <w:tab/>
      </w:r>
      <w:r w:rsidRPr="00500FB3">
        <w:rPr>
          <w:rFonts w:ascii="Verdana" w:hAnsi="Verdana"/>
          <w:i/>
          <w:iCs/>
          <w:sz w:val="16"/>
          <w:szCs w:val="16"/>
        </w:rPr>
        <w:t>Cfr. Caso Trabajadores Cesados del Congreso (Aguado Alfaro y otros) Vs. Perú. Excepciones Preliminares, Fondo, Reparaciones y Costas.</w:t>
      </w:r>
      <w:r w:rsidRPr="00500FB3">
        <w:rPr>
          <w:rFonts w:ascii="Verdana" w:hAnsi="Verdana"/>
          <w:sz w:val="16"/>
          <w:szCs w:val="16"/>
        </w:rPr>
        <w:t xml:space="preserve"> Sentencia de 24 de noviembre de 2006. Serie C No. 158, párr. 128, y </w:t>
      </w:r>
      <w:r w:rsidRPr="00500FB3">
        <w:rPr>
          <w:rFonts w:ascii="Verdana" w:hAnsi="Verdana" w:cs="Open Sans"/>
          <w:i/>
          <w:iCs/>
          <w:sz w:val="16"/>
          <w:szCs w:val="16"/>
          <w:shd w:val="clear" w:color="auto" w:fill="FFFFFF"/>
        </w:rPr>
        <w:t xml:space="preserve">Caso Urrutia </w:t>
      </w:r>
      <w:r w:rsidRPr="00500FB3">
        <w:rPr>
          <w:rFonts w:ascii="Verdana" w:hAnsi="Verdana" w:cs="Open Sans"/>
          <w:i/>
          <w:iCs/>
          <w:sz w:val="16"/>
          <w:szCs w:val="16"/>
          <w:shd w:val="clear" w:color="auto" w:fill="FFFFFF"/>
        </w:rPr>
        <w:t>Laubreaux Vs. Chile, supra</w:t>
      </w:r>
      <w:r w:rsidRPr="00500FB3">
        <w:rPr>
          <w:rFonts w:ascii="Verdana" w:hAnsi="Verdana" w:cs="Open Sans"/>
          <w:sz w:val="16"/>
          <w:szCs w:val="16"/>
          <w:shd w:val="clear" w:color="auto" w:fill="FFFFFF"/>
        </w:rPr>
        <w:t>, párr. 93.</w:t>
      </w:r>
    </w:p>
  </w:footnote>
  <w:footnote w:id="15">
    <w:p w14:paraId="6914BD68" w14:textId="2E3B7E7F" w:rsidR="00E50A9D" w:rsidRPr="006826F0" w:rsidRDefault="00E50A9D" w:rsidP="00E50A9D">
      <w:pPr>
        <w:pStyle w:val="Textonotapie"/>
        <w:jc w:val="both"/>
        <w:rPr>
          <w:rFonts w:ascii="Verdana" w:hAnsi="Verdana"/>
          <w:sz w:val="16"/>
          <w:szCs w:val="16"/>
        </w:rPr>
      </w:pPr>
      <w:r w:rsidRPr="006826F0">
        <w:rPr>
          <w:rStyle w:val="Refdenotaalpie"/>
          <w:rFonts w:ascii="Verdana" w:hAnsi="Verdana"/>
          <w:sz w:val="16"/>
          <w:szCs w:val="16"/>
        </w:rPr>
        <w:footnoteRef/>
      </w:r>
      <w:r w:rsidRPr="006826F0">
        <w:rPr>
          <w:rFonts w:ascii="Verdana" w:hAnsi="Verdana"/>
          <w:sz w:val="16"/>
          <w:szCs w:val="16"/>
        </w:rPr>
        <w:t xml:space="preserve"> </w:t>
      </w:r>
      <w:r w:rsidRPr="006826F0">
        <w:rPr>
          <w:rFonts w:ascii="Verdana" w:hAnsi="Verdana"/>
          <w:sz w:val="16"/>
          <w:szCs w:val="16"/>
          <w:lang w:val="es-ES"/>
        </w:rPr>
        <w:tab/>
      </w:r>
      <w:r w:rsidRPr="006826F0">
        <w:rPr>
          <w:rFonts w:ascii="Verdana" w:hAnsi="Verdana"/>
          <w:i/>
          <w:sz w:val="16"/>
          <w:szCs w:val="16"/>
          <w:lang w:val="es-ES"/>
        </w:rPr>
        <w:t xml:space="preserve">Cfr. </w:t>
      </w:r>
      <w:r w:rsidR="004B4EAC" w:rsidRPr="004B4EAC">
        <w:rPr>
          <w:rFonts w:ascii="Verdana" w:hAnsi="Verdana"/>
          <w:i/>
          <w:sz w:val="16"/>
          <w:szCs w:val="16"/>
        </w:rPr>
        <w:t xml:space="preserve">Caso Radilla Pacheco Vs. México. Excepciones Preliminares, Fondo, Reparaciones y Costas. </w:t>
      </w:r>
      <w:r w:rsidR="004B4EAC" w:rsidRPr="00B26BEE">
        <w:rPr>
          <w:rFonts w:ascii="Verdana" w:hAnsi="Verdana"/>
          <w:iCs/>
          <w:sz w:val="16"/>
          <w:szCs w:val="16"/>
        </w:rPr>
        <w:t>Sentencia de 23 de noviembre de 2009. Serie C No. 209</w:t>
      </w:r>
      <w:r w:rsidR="004B4EAC">
        <w:rPr>
          <w:rFonts w:ascii="Verdana" w:hAnsi="Verdana"/>
          <w:iCs/>
          <w:sz w:val="16"/>
          <w:szCs w:val="16"/>
        </w:rPr>
        <w:t>, párr. 338,</w:t>
      </w:r>
      <w:r w:rsidR="004B4EAC" w:rsidRPr="004B4EAC" w:rsidDel="004B4EAC">
        <w:rPr>
          <w:rFonts w:ascii="Verdana" w:hAnsi="Verdana"/>
          <w:i/>
          <w:sz w:val="16"/>
          <w:szCs w:val="16"/>
        </w:rPr>
        <w:t xml:space="preserve"> </w:t>
      </w:r>
      <w:r w:rsidRPr="00675718">
        <w:rPr>
          <w:rFonts w:ascii="Verdana" w:hAnsi="Verdana"/>
          <w:sz w:val="16"/>
          <w:szCs w:val="16"/>
          <w:lang w:val="es-ES"/>
        </w:rPr>
        <w:t xml:space="preserve">y </w:t>
      </w:r>
      <w:r w:rsidRPr="006826F0">
        <w:rPr>
          <w:rFonts w:ascii="Verdana" w:hAnsi="Verdana"/>
          <w:i/>
          <w:sz w:val="16"/>
          <w:szCs w:val="16"/>
        </w:rPr>
        <w:t>Caso García Rodríguez y otro Vs. México. Excepciones Preliminares, Fondo, Reparaciones y Costas</w:t>
      </w:r>
      <w:r w:rsidRPr="006826F0">
        <w:rPr>
          <w:rFonts w:ascii="Verdana" w:hAnsi="Verdana"/>
          <w:sz w:val="16"/>
          <w:szCs w:val="16"/>
        </w:rPr>
        <w:t>. Sentencia de 25 de</w:t>
      </w:r>
      <w:r w:rsidRPr="00675718">
        <w:rPr>
          <w:rFonts w:ascii="Verdana" w:hAnsi="Verdana"/>
          <w:sz w:val="16"/>
          <w:szCs w:val="16"/>
        </w:rPr>
        <w:t xml:space="preserve"> enero de 2023. Serie C No. 482</w:t>
      </w:r>
      <w:r w:rsidRPr="006826F0">
        <w:rPr>
          <w:rFonts w:ascii="Verdana" w:hAnsi="Verdana"/>
          <w:sz w:val="16"/>
          <w:szCs w:val="16"/>
        </w:rPr>
        <w:t xml:space="preserve">, </w:t>
      </w:r>
      <w:r>
        <w:rPr>
          <w:rFonts w:ascii="Verdana" w:hAnsi="Verdana"/>
          <w:sz w:val="16"/>
          <w:szCs w:val="16"/>
        </w:rPr>
        <w:t>párr. 302.</w:t>
      </w:r>
    </w:p>
  </w:footnote>
  <w:footnote w:id="16">
    <w:p w14:paraId="250523EF" w14:textId="77777777" w:rsidR="00320AAB" w:rsidRPr="00500FB3" w:rsidRDefault="00320AAB" w:rsidP="00D51CD2">
      <w:pPr>
        <w:spacing w:after="0"/>
        <w:ind w:right="40"/>
        <w:jc w:val="both"/>
        <w:rPr>
          <w:rFonts w:ascii="Verdana" w:hAnsi="Verdana"/>
          <w:sz w:val="16"/>
          <w:szCs w:val="16"/>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t xml:space="preserve">En el referido párrafo 41 de la Sentencia se establece que: “Es un hecho no controvertido que Juan Carlos Flores Bedregal se encontraba en la COB al momento de la incursión. Los atacantes hicieron salir del edificio a los líderes de la CONADE –entre ellos a Juan Carlos Flores Bedregal— con las manos en la nuca. Se alega que en ese momento los atacantes reconocieron al líder político y diputado Marcelo Quiroga Santa Cruz, a quien apartaron del grupo a fin de ejecutarlo. Conforme a la versión del testigo Eduardo Domínguez </w:t>
      </w:r>
      <w:r w:rsidRPr="00500FB3">
        <w:rPr>
          <w:rFonts w:ascii="Verdana" w:hAnsi="Verdana"/>
          <w:sz w:val="16"/>
          <w:szCs w:val="16"/>
        </w:rPr>
        <w:t>Bohrt, Juan Carlos Flores Bedregal fue reconocido por los atacantes y recibió una ráfaga de disparos. El Estado sostiene que el señor Flores Bedregal falleció en ese momento.”</w:t>
      </w:r>
    </w:p>
  </w:footnote>
  <w:footnote w:id="17">
    <w:p w14:paraId="51404AF6" w14:textId="457001D9" w:rsidR="00320AAB" w:rsidRPr="00500FB3" w:rsidRDefault="00320AAB" w:rsidP="00500FB3">
      <w:pPr>
        <w:pStyle w:val="Textonotapie"/>
        <w:jc w:val="both"/>
        <w:rPr>
          <w:rFonts w:ascii="Verdana" w:hAnsi="Verdana"/>
          <w:sz w:val="16"/>
          <w:szCs w:val="16"/>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t>En el párrafo 43 de la Sentencia se establece que: “Los representantes alegaron que, tras su detención y los actos de violencia inmediatamente posteriores, Juan Carlos Flores Bedregal fue trasladado en ambulancia al Estado Mayor, sin que desde entonces se haya podido determinar su paradero o el destino de sus restos. Desde el mismo 17 de julio de 1980, las hermanas Flores Bedregal emprendieron la búsqueda de su hermano. En la audiencia pública la señora Olga Flores Bedregal manifestó que lo buscó en el Estado Mayor y en la morgue. Su tío, que era médico, fue a las clínicas a averiguar si habían llevado algún herido. Su hermana Eliana que, en ese momento estaba embarazada, fue a los centros de reclusión. Las hermanas iniciaron denuncias, investigaciones y procesos judiciales. En su declaración Verónica Flores, quien vivía en ese entonces en Belgrado, se dirigió a la Cruz Roja de esa ciudad para hacer una denuncia a través de la Cruz Roja de Suiza. En el año 1986 regresó a Bolivia y participó de la búsqueda de su hermano”.</w:t>
      </w:r>
    </w:p>
  </w:footnote>
  <w:footnote w:id="18">
    <w:p w14:paraId="2A888F9E" w14:textId="549054ED" w:rsidR="00320AAB" w:rsidRPr="00500FB3" w:rsidRDefault="00320AAB" w:rsidP="00500FB3">
      <w:pPr>
        <w:pStyle w:val="Textonotapie"/>
        <w:jc w:val="both"/>
        <w:rPr>
          <w:rFonts w:ascii="Verdana" w:hAnsi="Verdana"/>
          <w:sz w:val="16"/>
          <w:szCs w:val="16"/>
          <w:lang w:val="es-ES"/>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lang w:val="es-ES"/>
        </w:rPr>
        <w:tab/>
      </w:r>
      <w:r w:rsidRPr="00500FB3">
        <w:rPr>
          <w:rFonts w:ascii="Verdana" w:hAnsi="Verdana"/>
          <w:sz w:val="16"/>
          <w:szCs w:val="16"/>
        </w:rPr>
        <w:t xml:space="preserve">Durante la audiencia pública del caso la señora Olga Flores Bedregal manifestó: </w:t>
      </w:r>
      <w:r w:rsidR="00590B29">
        <w:rPr>
          <w:rFonts w:ascii="Verdana" w:hAnsi="Verdana"/>
          <w:sz w:val="16"/>
          <w:szCs w:val="16"/>
        </w:rPr>
        <w:t>"</w:t>
      </w:r>
      <w:r w:rsidRPr="00500FB3">
        <w:rPr>
          <w:rFonts w:ascii="Verdana" w:hAnsi="Verdana"/>
          <w:bCs/>
          <w:sz w:val="16"/>
          <w:szCs w:val="16"/>
        </w:rPr>
        <w:t>[…</w:t>
      </w:r>
      <w:r w:rsidR="00590B29">
        <w:rPr>
          <w:rFonts w:ascii="Verdana" w:hAnsi="Verdana"/>
          <w:bCs/>
          <w:sz w:val="16"/>
          <w:szCs w:val="16"/>
        </w:rPr>
        <w:t xml:space="preserve">] </w:t>
      </w:r>
      <w:r w:rsidRPr="00500FB3">
        <w:rPr>
          <w:rFonts w:ascii="Verdana" w:hAnsi="Verdana"/>
          <w:bCs/>
          <w:sz w:val="16"/>
          <w:szCs w:val="16"/>
        </w:rPr>
        <w:t>toda mi familia se movilizó. Lo buscamos en el Estado Mayor, en diferentes lugares y yo personalmente el día jueves empecé desde ese momento, que no llegó a la 1, empecé a buscarlo, todos estábamos perseguidos, sabíamos que había una lista, que el golpe se venía, era un golpe anunciado y yo me constituí a varios lugares. Mi tío era médico, fue a las clínicas a averiguar si habían llevado algún herido y yo personalmente fui a la morgue</w:t>
      </w:r>
      <w:r w:rsidR="00590B29">
        <w:rPr>
          <w:rFonts w:ascii="Verdana" w:hAnsi="Verdana"/>
          <w:bCs/>
          <w:sz w:val="16"/>
          <w:szCs w:val="16"/>
        </w:rPr>
        <w:t xml:space="preserve"> [</w:t>
      </w:r>
      <w:r w:rsidRPr="00500FB3">
        <w:rPr>
          <w:rFonts w:ascii="Verdana" w:hAnsi="Verdana"/>
          <w:bCs/>
          <w:sz w:val="16"/>
          <w:szCs w:val="16"/>
        </w:rPr>
        <w:t>…]</w:t>
      </w:r>
      <w:r w:rsidR="00590B29">
        <w:rPr>
          <w:rFonts w:ascii="Verdana" w:hAnsi="Verdana"/>
          <w:bCs/>
          <w:sz w:val="16"/>
          <w:szCs w:val="16"/>
        </w:rPr>
        <w:t>”</w:t>
      </w:r>
      <w:r w:rsidRPr="00500FB3">
        <w:rPr>
          <w:rFonts w:ascii="Verdana" w:hAnsi="Verdana"/>
          <w:bCs/>
          <w:sz w:val="16"/>
          <w:szCs w:val="16"/>
        </w:rPr>
        <w:t>.</w:t>
      </w:r>
    </w:p>
  </w:footnote>
  <w:footnote w:id="19">
    <w:p w14:paraId="53FA687B" w14:textId="5BE53893" w:rsidR="00320AAB" w:rsidRPr="00500FB3" w:rsidRDefault="00320AAB" w:rsidP="00B26BEE">
      <w:pPr>
        <w:pStyle w:val="Prrafodelista"/>
        <w:spacing w:after="0" w:line="240" w:lineRule="auto"/>
        <w:ind w:left="0"/>
        <w:jc w:val="both"/>
        <w:rPr>
          <w:rFonts w:ascii="Verdana" w:hAnsi="Verdana"/>
          <w:sz w:val="16"/>
          <w:szCs w:val="16"/>
          <w:lang w:val="es-ES"/>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r>
      <w:r w:rsidRPr="00500FB3">
        <w:rPr>
          <w:rFonts w:ascii="Verdana" w:hAnsi="Verdana"/>
          <w:sz w:val="16"/>
          <w:szCs w:val="16"/>
          <w:lang w:val="es-ES"/>
        </w:rPr>
        <w:t xml:space="preserve">En la orden judicial de 12 de febrero de 1992 se establece: “Habiéndose designado a los señores Alejandro </w:t>
      </w:r>
      <w:r w:rsidRPr="00500FB3">
        <w:rPr>
          <w:rFonts w:ascii="Verdana" w:hAnsi="Verdana"/>
          <w:sz w:val="16"/>
          <w:szCs w:val="16"/>
          <w:lang w:val="es-ES"/>
        </w:rPr>
        <w:t>Incharraugi y Dario Olmo, miembros del Equipo Argentino de Antropología Forense, como peritos expertos para practicar examen antropológico físico en el cadáver del que en vida fuera Sr. Carlos Flores Bedregal, muerto en las acciones del asalto al edificio de la Central Obrera Boliviana el 17 de julio de 1980, a cuyo fin se ha ordenado la exhumación respectiva al Administrador del Cementerio General de la Ciudad de La Paz. Se servirá Ud. Designar un PATALOGO FORENSE fin de que el peritaje especializado adquiera seriedad y la validez legal exigida</w:t>
      </w:r>
      <w:r w:rsidR="00BC439F">
        <w:rPr>
          <w:rFonts w:ascii="Verdana" w:hAnsi="Verdana"/>
          <w:sz w:val="16"/>
          <w:szCs w:val="16"/>
          <w:lang w:val="es-ES"/>
        </w:rPr>
        <w:t xml:space="preserve"> [</w:t>
      </w:r>
      <w:r w:rsidRPr="00500FB3">
        <w:rPr>
          <w:rFonts w:ascii="Verdana" w:hAnsi="Verdana"/>
          <w:sz w:val="16"/>
          <w:szCs w:val="16"/>
          <w:lang w:val="es-ES"/>
        </w:rPr>
        <w:t>…</w:t>
      </w:r>
      <w:r w:rsidR="00BC439F">
        <w:rPr>
          <w:rFonts w:ascii="Verdana" w:hAnsi="Verdana"/>
          <w:sz w:val="16"/>
          <w:szCs w:val="16"/>
          <w:lang w:val="es-ES"/>
        </w:rPr>
        <w:t>]</w:t>
      </w:r>
      <w:r w:rsidRPr="00500FB3">
        <w:rPr>
          <w:rFonts w:ascii="Verdana" w:hAnsi="Verdana"/>
          <w:sz w:val="16"/>
          <w:szCs w:val="16"/>
          <w:lang w:val="es-ES"/>
        </w:rPr>
        <w:t xml:space="preserve">”. </w:t>
      </w:r>
      <w:r w:rsidRPr="00500FB3">
        <w:rPr>
          <w:rFonts w:ascii="Verdana" w:hAnsi="Verdana"/>
          <w:i/>
          <w:iCs/>
          <w:sz w:val="16"/>
          <w:szCs w:val="16"/>
          <w:lang w:val="es-ES"/>
        </w:rPr>
        <w:t>Cfr.</w:t>
      </w:r>
      <w:r w:rsidRPr="00500FB3">
        <w:rPr>
          <w:rFonts w:ascii="Verdana" w:hAnsi="Verdana"/>
          <w:sz w:val="16"/>
          <w:szCs w:val="16"/>
          <w:lang w:val="es-ES"/>
        </w:rPr>
        <w:t xml:space="preserve"> </w:t>
      </w:r>
      <w:r w:rsidRPr="00500FB3">
        <w:rPr>
          <w:rFonts w:ascii="Verdana" w:hAnsi="Verdana"/>
          <w:sz w:val="16"/>
          <w:szCs w:val="16"/>
        </w:rPr>
        <w:t>C</w:t>
      </w:r>
      <w:r w:rsidRPr="00500FB3">
        <w:rPr>
          <w:rFonts w:ascii="Verdana" w:hAnsi="Verdana"/>
          <w:sz w:val="16"/>
          <w:szCs w:val="16"/>
          <w:lang w:val="es-ES"/>
        </w:rPr>
        <w:t xml:space="preserve">opia legalizada del Cite 134/92 de 12 de febrero de 1992 de la Corte Suprema de </w:t>
      </w:r>
      <w:r w:rsidRPr="005E2F17">
        <w:rPr>
          <w:rFonts w:ascii="Verdana" w:hAnsi="Verdana"/>
          <w:sz w:val="16"/>
          <w:szCs w:val="16"/>
          <w:lang w:val="es-ES"/>
        </w:rPr>
        <w:t>Justicia (</w:t>
      </w:r>
      <w:r w:rsidRPr="005E2F17">
        <w:rPr>
          <w:rFonts w:ascii="Verdana" w:hAnsi="Verdana"/>
          <w:sz w:val="16"/>
          <w:szCs w:val="16"/>
        </w:rPr>
        <w:t xml:space="preserve">expediente </w:t>
      </w:r>
      <w:r w:rsidRPr="005E2F17">
        <w:rPr>
          <w:rFonts w:ascii="Verdana" w:hAnsi="Verdana"/>
          <w:sz w:val="16"/>
          <w:szCs w:val="16"/>
          <w:lang w:val="es-ES"/>
        </w:rPr>
        <w:t xml:space="preserve">de </w:t>
      </w:r>
      <w:r w:rsidR="00BC439F">
        <w:rPr>
          <w:rFonts w:ascii="Verdana" w:hAnsi="Verdana"/>
          <w:sz w:val="16"/>
          <w:szCs w:val="16"/>
          <w:lang w:val="es-ES"/>
        </w:rPr>
        <w:t xml:space="preserve">prueba, folio </w:t>
      </w:r>
      <w:r w:rsidRPr="005E2F17">
        <w:rPr>
          <w:rFonts w:ascii="Verdana" w:hAnsi="Verdana"/>
          <w:sz w:val="16"/>
          <w:szCs w:val="16"/>
          <w:lang w:val="es-ES"/>
        </w:rPr>
        <w:t>855 y anexo 4 de los escritos de interpretación)</w:t>
      </w:r>
      <w:r w:rsidR="005E2F17">
        <w:rPr>
          <w:rFonts w:ascii="Verdana" w:hAnsi="Verdana"/>
          <w:sz w:val="16"/>
          <w:szCs w:val="16"/>
          <w:lang w:val="es-ES"/>
        </w:rPr>
        <w:t>.</w:t>
      </w:r>
    </w:p>
  </w:footnote>
  <w:footnote w:id="20">
    <w:p w14:paraId="35A40C60" w14:textId="10A31C7E" w:rsidR="0054143B" w:rsidRPr="0054143B" w:rsidRDefault="0054143B" w:rsidP="00B26BEE">
      <w:pPr>
        <w:pStyle w:val="Prrafodelista"/>
        <w:spacing w:after="0" w:line="240" w:lineRule="auto"/>
        <w:ind w:left="0"/>
        <w:jc w:val="both"/>
      </w:pPr>
      <w:r w:rsidRPr="00B26BEE">
        <w:rPr>
          <w:rStyle w:val="Refdenotaalpie"/>
          <w:rFonts w:ascii="Verdana" w:hAnsi="Verdana"/>
          <w:sz w:val="16"/>
          <w:szCs w:val="16"/>
        </w:rPr>
        <w:footnoteRef/>
      </w:r>
      <w:r w:rsidRPr="00B26BEE">
        <w:rPr>
          <w:rFonts w:ascii="Verdana" w:hAnsi="Verdana"/>
          <w:sz w:val="16"/>
          <w:szCs w:val="16"/>
        </w:rPr>
        <w:t xml:space="preserve"> </w:t>
      </w:r>
      <w:r>
        <w:tab/>
      </w:r>
      <w:r w:rsidRPr="00500FB3">
        <w:rPr>
          <w:rFonts w:ascii="Verdana" w:hAnsi="Verdana"/>
          <w:sz w:val="16"/>
          <w:szCs w:val="16"/>
        </w:rPr>
        <w:t xml:space="preserve">En el párrafo </w:t>
      </w:r>
      <w:r>
        <w:rPr>
          <w:rFonts w:ascii="Verdana" w:hAnsi="Verdana"/>
          <w:sz w:val="16"/>
          <w:szCs w:val="16"/>
        </w:rPr>
        <w:t>68</w:t>
      </w:r>
      <w:r w:rsidRPr="00500FB3">
        <w:rPr>
          <w:rFonts w:ascii="Verdana" w:hAnsi="Verdana"/>
          <w:sz w:val="16"/>
          <w:szCs w:val="16"/>
        </w:rPr>
        <w:t xml:space="preserve"> de la Sentencia se establece:</w:t>
      </w:r>
      <w:r>
        <w:rPr>
          <w:rFonts w:ascii="Verdana" w:hAnsi="Verdana"/>
          <w:sz w:val="16"/>
          <w:szCs w:val="16"/>
        </w:rPr>
        <w:t xml:space="preserve"> </w:t>
      </w:r>
      <w:r w:rsidR="00DD65F3">
        <w:rPr>
          <w:rFonts w:ascii="Verdana" w:hAnsi="Verdana"/>
          <w:sz w:val="16"/>
          <w:szCs w:val="16"/>
        </w:rPr>
        <w:t>“</w:t>
      </w:r>
      <w:r w:rsidRPr="002C48A3">
        <w:rPr>
          <w:rFonts w:ascii="Verdana" w:hAnsi="Verdana"/>
          <w:sz w:val="16"/>
          <w:szCs w:val="16"/>
        </w:rPr>
        <w:t>Tras los hechos de julio de 1980, las hermanas Flores Bedregal recibieron “muchas versiones de cuál habría sido el destino de Juan Carlos y de dónde podrían estar sus restos, la gran mayoría poco o nada creíbles”. Se realizaron tres exhumaciones en dos cuerpos enterrados en cementerios clandestinos. La primera exhumación fue practicada en febrero de 1983 sobre un “cadáver casi momificado […] que ha debido tener una altura de 1,50 m” y el médico forense determinó que no se trataba de Juan Carlos Flores Bedregal. En marzo de 1983 se convocó a una segunda exhumación que finalmente no se realizó. En abril de 1983 se exhumó un cadáver sin pies ni manos en cuya certificación forense se consignaba que el sujeto “no era ni alto, ni bajo, ni gordo, ni flaco”. Dichos restos fueron exhumados nuevamente en 1992, a requerimiento de las hermanas Flores Bedregal, y examinados por miembros del Equipo Argentino de Antropología Forense que determinaron que no se trataba de Juan Carlos Flores Bedregal. Las hermanas Flores Bedregal estuvieron presentes en todas estas diligencias</w:t>
      </w:r>
      <w:r w:rsidR="00DD65F3">
        <w:rPr>
          <w:rFonts w:ascii="Verdana" w:hAnsi="Verdana"/>
          <w:sz w:val="16"/>
          <w:szCs w:val="16"/>
        </w:rPr>
        <w:t>”</w:t>
      </w:r>
      <w:r w:rsidRPr="002C48A3">
        <w:rPr>
          <w:rFonts w:ascii="Verdana" w:hAnsi="Verdana"/>
          <w:sz w:val="16"/>
          <w:szCs w:val="16"/>
        </w:rPr>
        <w:t>.</w:t>
      </w:r>
      <w:r w:rsidRPr="001E59F6">
        <w:t xml:space="preserve"> </w:t>
      </w:r>
    </w:p>
  </w:footnote>
  <w:footnote w:id="21">
    <w:p w14:paraId="4887067B" w14:textId="3B674010" w:rsidR="00320AAB" w:rsidRPr="00500FB3" w:rsidRDefault="00320AAB" w:rsidP="00BC439F">
      <w:pPr>
        <w:autoSpaceDE w:val="0"/>
        <w:autoSpaceDN w:val="0"/>
        <w:adjustRightInd w:val="0"/>
        <w:spacing w:after="0" w:line="240" w:lineRule="auto"/>
        <w:jc w:val="both"/>
        <w:rPr>
          <w:rFonts w:ascii="Verdana" w:hAnsi="Verdana" w:cs="Verdana"/>
          <w:sz w:val="16"/>
          <w:szCs w:val="16"/>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t>En el párrafo 45 de la Sentencia se establece: “</w:t>
      </w:r>
      <w:r w:rsidRPr="00500FB3">
        <w:rPr>
          <w:rFonts w:ascii="Verdana" w:hAnsi="Verdana" w:cs="Verdana"/>
          <w:sz w:val="16"/>
          <w:szCs w:val="16"/>
        </w:rPr>
        <w:t>Tras la reinstauración de la democracia en Bolivia en 1982, se acordó por consenso, investigar los delitos cometidos por el gobierno de facto del General Luis García Meza Tejada. Las investigaciones llevaron a que el 25 de febrero de 1986 el Congreso Nacional formulara una acusación ante la Corte Suprema de Justicia. La sentencia estableció la responsabilidad del General Luis García Meza, el Coronel Luis Arce Gómez y sus colaboradores por la comisión de ocho grupos de delitos: sedición y atribución de los derechos del pueblo, alzamiento armado, organización de grupos armados irregulares, resoluciones contrarias a la Constitución y a las leyes, privación de libertad, atentado contra la libertad de prensa, obtención de ventajas ilícitas y violación de la autonomía universitaria. En la sentencia condenatoria se estableció que las acciones del régimen de facto constituían actos “preparatorios [y] planeados”. En estos Juicios de Responsabilidad acumulados, seguidos por el Ministerio Público y sus coadyuvantes en contra de Luis García Meza Tejada y sus colaboradores, se estableció que de la toma del edificio de la COB “resulta[ron] muertos Carlos Flores Bedregal y Gualberto Vega Yapura y herido de muerte el líder político del Partido Socialista Marcelo Quiroga Santa Cruz”</w:t>
      </w:r>
      <w:r w:rsidR="00BC439F">
        <w:rPr>
          <w:rFonts w:ascii="Verdana" w:hAnsi="Verdana" w:cs="Verdana"/>
          <w:sz w:val="16"/>
          <w:szCs w:val="16"/>
        </w:rPr>
        <w:t>.</w:t>
      </w:r>
    </w:p>
  </w:footnote>
  <w:footnote w:id="22">
    <w:p w14:paraId="7F1087AD" w14:textId="426F744D" w:rsidR="00320AAB" w:rsidRPr="00500FB3" w:rsidRDefault="00320AAB" w:rsidP="00BC439F">
      <w:pPr>
        <w:autoSpaceDE w:val="0"/>
        <w:autoSpaceDN w:val="0"/>
        <w:adjustRightInd w:val="0"/>
        <w:spacing w:after="0" w:line="240" w:lineRule="auto"/>
        <w:jc w:val="both"/>
        <w:rPr>
          <w:rFonts w:ascii="Verdana" w:hAnsi="Verdana" w:cs="Verdana"/>
          <w:sz w:val="16"/>
          <w:szCs w:val="16"/>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t>En el párrafo 46 de la Sentencia se establece: “</w:t>
      </w:r>
      <w:r w:rsidRPr="00500FB3">
        <w:rPr>
          <w:rFonts w:ascii="Verdana" w:hAnsi="Verdana" w:cs="Verdana"/>
          <w:sz w:val="16"/>
          <w:szCs w:val="16"/>
        </w:rPr>
        <w:t>Asimismo, en 1999 se inició proceso penal ordinario por los hechos sucedidos el 17 de julio de 1980, y en el mismo se tomó como base del juzgamiento “los pormenores del golpe de estado de fecha 17 de julio de 1980 […], a cuya consecuencia fueron asesinados Marcelo Quiroga Santa Cruz, Carlos Flores Bedregal y Gualberto Vega Yapura”, conforme a lo señalado en la Sentencia de la Corte Suprema de Justicia de la Nación de 15 de abril de 1993”</w:t>
      </w:r>
      <w:r w:rsidR="00EB3369">
        <w:rPr>
          <w:rFonts w:ascii="Verdana" w:hAnsi="Verdana" w:cs="Verdana"/>
          <w:sz w:val="16"/>
          <w:szCs w:val="16"/>
        </w:rPr>
        <w:t>.</w:t>
      </w:r>
    </w:p>
  </w:footnote>
  <w:footnote w:id="23">
    <w:p w14:paraId="13F357BB" w14:textId="5FD47A75" w:rsidR="00FB09DD" w:rsidRPr="00FB09DD" w:rsidRDefault="00FB09DD" w:rsidP="00FB09DD">
      <w:pPr>
        <w:pStyle w:val="Textonotapie"/>
        <w:rPr>
          <w:rFonts w:ascii="Verdana" w:hAnsi="Verdana"/>
          <w:sz w:val="16"/>
          <w:szCs w:val="16"/>
        </w:rPr>
      </w:pPr>
      <w:r w:rsidRPr="00FB09DD">
        <w:rPr>
          <w:rStyle w:val="Refdenotaalpie"/>
          <w:rFonts w:ascii="Verdana" w:hAnsi="Verdana"/>
          <w:sz w:val="16"/>
          <w:szCs w:val="16"/>
        </w:rPr>
        <w:footnoteRef/>
      </w:r>
      <w:r w:rsidRPr="00FB09DD">
        <w:rPr>
          <w:rFonts w:ascii="Verdana" w:hAnsi="Verdana"/>
          <w:sz w:val="16"/>
          <w:szCs w:val="16"/>
        </w:rPr>
        <w:t xml:space="preserve"> </w:t>
      </w:r>
      <w:r w:rsidRPr="00FB09DD">
        <w:rPr>
          <w:rFonts w:ascii="Verdana" w:hAnsi="Verdana"/>
          <w:sz w:val="16"/>
          <w:szCs w:val="16"/>
        </w:rPr>
        <w:tab/>
      </w:r>
      <w:r w:rsidRPr="00FB09DD">
        <w:rPr>
          <w:rFonts w:ascii="Verdana" w:hAnsi="Verdana"/>
          <w:i/>
          <w:iCs/>
          <w:sz w:val="16"/>
          <w:szCs w:val="16"/>
        </w:rPr>
        <w:t>Cfr</w:t>
      </w:r>
      <w:r w:rsidRPr="00FB09DD">
        <w:rPr>
          <w:rFonts w:ascii="Verdana" w:hAnsi="Verdana"/>
          <w:sz w:val="16"/>
          <w:szCs w:val="16"/>
        </w:rPr>
        <w:t>. Sentencia de la Corte Suprema de Justicia de la Nación de 15 de abril de 1993, emitida en los Juicios de</w:t>
      </w:r>
      <w:r>
        <w:rPr>
          <w:rFonts w:ascii="Verdana" w:hAnsi="Verdana"/>
          <w:sz w:val="16"/>
          <w:szCs w:val="16"/>
        </w:rPr>
        <w:t xml:space="preserve"> </w:t>
      </w:r>
      <w:r w:rsidRPr="00FB09DD">
        <w:rPr>
          <w:rFonts w:ascii="Verdana" w:hAnsi="Verdana"/>
          <w:sz w:val="16"/>
          <w:szCs w:val="16"/>
        </w:rPr>
        <w:t>Responsabilidad acumulados seguidos por el Ministerio Público y sus coadyuvantes contra Luis García Meza Tejada y sus</w:t>
      </w:r>
      <w:r>
        <w:rPr>
          <w:rFonts w:ascii="Verdana" w:hAnsi="Verdana"/>
          <w:sz w:val="16"/>
          <w:szCs w:val="16"/>
        </w:rPr>
        <w:t xml:space="preserve"> </w:t>
      </w:r>
      <w:r w:rsidRPr="00FB09DD">
        <w:rPr>
          <w:rFonts w:ascii="Verdana" w:hAnsi="Verdana"/>
          <w:sz w:val="16"/>
          <w:szCs w:val="16"/>
        </w:rPr>
        <w:t>colaboradores (expediente de prueba, f</w:t>
      </w:r>
      <w:r>
        <w:rPr>
          <w:rFonts w:ascii="Verdana" w:hAnsi="Verdana"/>
          <w:sz w:val="16"/>
          <w:szCs w:val="16"/>
        </w:rPr>
        <w:t>olio</w:t>
      </w:r>
      <w:r w:rsidRPr="00FB09DD">
        <w:rPr>
          <w:rFonts w:ascii="Verdana" w:hAnsi="Verdana"/>
          <w:sz w:val="16"/>
          <w:szCs w:val="16"/>
        </w:rPr>
        <w:t xml:space="preserve"> </w:t>
      </w:r>
      <w:r>
        <w:rPr>
          <w:rFonts w:ascii="Verdana" w:hAnsi="Verdana"/>
          <w:sz w:val="16"/>
          <w:szCs w:val="16"/>
        </w:rPr>
        <w:t>110</w:t>
      </w:r>
      <w:r w:rsidRPr="00FB09DD">
        <w:rPr>
          <w:rFonts w:ascii="Verdana" w:hAnsi="Verdana"/>
          <w:sz w:val="16"/>
          <w:szCs w:val="16"/>
        </w:rPr>
        <w:t>).</w:t>
      </w:r>
    </w:p>
  </w:footnote>
  <w:footnote w:id="24">
    <w:p w14:paraId="19D0DA86" w14:textId="3451182B" w:rsidR="00320AAB" w:rsidRPr="00B55E1E" w:rsidRDefault="00320AAB" w:rsidP="00B55E1E">
      <w:pPr>
        <w:jc w:val="both"/>
        <w:rPr>
          <w:rFonts w:ascii="Verdana" w:hAnsi="Verdana"/>
          <w:sz w:val="16"/>
          <w:szCs w:val="16"/>
        </w:rPr>
      </w:pPr>
      <w:r w:rsidRPr="00B55E1E">
        <w:rPr>
          <w:rFonts w:ascii="Verdana" w:hAnsi="Verdana"/>
          <w:sz w:val="16"/>
          <w:szCs w:val="16"/>
          <w:vertAlign w:val="superscript"/>
        </w:rPr>
        <w:footnoteRef/>
      </w:r>
      <w:r w:rsidRPr="00B55E1E">
        <w:rPr>
          <w:rFonts w:ascii="Verdana" w:hAnsi="Verdana"/>
          <w:sz w:val="16"/>
          <w:szCs w:val="16"/>
        </w:rPr>
        <w:t xml:space="preserve"> </w:t>
      </w:r>
      <w:r w:rsidR="00B55E1E">
        <w:rPr>
          <w:rFonts w:ascii="Verdana" w:hAnsi="Verdana"/>
          <w:sz w:val="16"/>
          <w:szCs w:val="16"/>
        </w:rPr>
        <w:tab/>
      </w:r>
      <w:r w:rsidR="00B55E1E" w:rsidRPr="00B55E1E">
        <w:rPr>
          <w:rFonts w:ascii="Verdana" w:hAnsi="Verdana"/>
          <w:sz w:val="16"/>
          <w:szCs w:val="16"/>
        </w:rPr>
        <w:t xml:space="preserve">En </w:t>
      </w:r>
      <w:r w:rsidRPr="00B55E1E">
        <w:rPr>
          <w:rFonts w:ascii="Verdana" w:hAnsi="Verdana"/>
          <w:sz w:val="16"/>
          <w:szCs w:val="16"/>
        </w:rPr>
        <w:t>e</w:t>
      </w:r>
      <w:r w:rsidR="00B55E1E" w:rsidRPr="00B55E1E">
        <w:rPr>
          <w:rFonts w:ascii="Verdana" w:hAnsi="Verdana"/>
          <w:sz w:val="16"/>
          <w:szCs w:val="16"/>
        </w:rPr>
        <w:t>l</w:t>
      </w:r>
      <w:r w:rsidRPr="00B55E1E">
        <w:rPr>
          <w:rFonts w:ascii="Verdana" w:hAnsi="Verdana"/>
          <w:sz w:val="16"/>
          <w:szCs w:val="16"/>
        </w:rPr>
        <w:t xml:space="preserve"> Resumen de la Sentencia </w:t>
      </w:r>
      <w:r w:rsidR="00B55E1E" w:rsidRPr="00B55E1E">
        <w:rPr>
          <w:rFonts w:ascii="Verdana" w:hAnsi="Verdana"/>
          <w:sz w:val="16"/>
          <w:szCs w:val="16"/>
        </w:rPr>
        <w:t xml:space="preserve">se indica que: </w:t>
      </w:r>
      <w:r w:rsidRPr="00B55E1E">
        <w:rPr>
          <w:rFonts w:ascii="Verdana" w:hAnsi="Verdana"/>
          <w:sz w:val="16"/>
          <w:szCs w:val="16"/>
        </w:rPr>
        <w:t>“</w:t>
      </w:r>
      <w:r w:rsidR="00F77A55">
        <w:rPr>
          <w:rFonts w:ascii="Verdana" w:hAnsi="Verdana"/>
          <w:sz w:val="16"/>
          <w:szCs w:val="16"/>
        </w:rPr>
        <w:t xml:space="preserve">[…] </w:t>
      </w:r>
      <w:r w:rsidRPr="00B55E1E">
        <w:rPr>
          <w:rFonts w:ascii="Verdana" w:hAnsi="Verdana"/>
          <w:sz w:val="16"/>
          <w:szCs w:val="16"/>
        </w:rPr>
        <w:t>Las hermanas Flores Bedregal en dicho proceso solicitaron</w:t>
      </w:r>
      <w:r w:rsidR="00B55E1E" w:rsidRPr="00B55E1E">
        <w:rPr>
          <w:rFonts w:ascii="Verdana" w:hAnsi="Verdana"/>
          <w:sz w:val="16"/>
          <w:szCs w:val="16"/>
        </w:rPr>
        <w:t xml:space="preserve"> </w:t>
      </w:r>
      <w:r w:rsidRPr="00B55E1E">
        <w:rPr>
          <w:rFonts w:ascii="Verdana" w:hAnsi="Verdana"/>
          <w:sz w:val="16"/>
          <w:szCs w:val="16"/>
        </w:rPr>
        <w:t xml:space="preserve">condenar a los acusados por la desaparición forzada de su hermano y, reiteradamente, requirieron desclasificar los documentos de los archivos de las </w:t>
      </w:r>
      <w:r w:rsidR="003B57F4">
        <w:rPr>
          <w:rFonts w:ascii="Verdana" w:hAnsi="Verdana"/>
          <w:sz w:val="16"/>
          <w:szCs w:val="16"/>
        </w:rPr>
        <w:t>[FFAA]</w:t>
      </w:r>
      <w:r w:rsidRPr="00B55E1E">
        <w:rPr>
          <w:rFonts w:ascii="Verdana" w:hAnsi="Verdana"/>
          <w:sz w:val="16"/>
          <w:szCs w:val="16"/>
        </w:rPr>
        <w:t>. Finalmente, cierta documentación fue seleccionada y brindada por las FFAA, pero no fue proporcionada de manera oportuna de tal forma que las autoridades judiciales no tuvieron acceso a ella al momento de expedir la sentencia en octubre de 2010”</w:t>
      </w:r>
      <w:r w:rsidR="004641E5">
        <w:rPr>
          <w:rFonts w:ascii="Verdana" w:hAnsi="Verdana"/>
          <w:sz w:val="16"/>
          <w:szCs w:val="16"/>
        </w:rPr>
        <w:t>.</w:t>
      </w:r>
      <w:r w:rsidRPr="00B55E1E">
        <w:rPr>
          <w:rFonts w:ascii="Verdana" w:hAnsi="Verdana"/>
          <w:sz w:val="16"/>
          <w:szCs w:val="16"/>
        </w:rPr>
        <w:t xml:space="preserve"> </w:t>
      </w:r>
    </w:p>
  </w:footnote>
  <w:footnote w:id="25">
    <w:p w14:paraId="1B825903" w14:textId="6502BD4D" w:rsidR="00FE1B3D" w:rsidRPr="00500FB3" w:rsidRDefault="00FE1B3D" w:rsidP="00500FB3">
      <w:pPr>
        <w:pStyle w:val="Textonotapie"/>
        <w:jc w:val="both"/>
        <w:rPr>
          <w:rFonts w:ascii="Verdana" w:hAnsi="Verdana"/>
          <w:sz w:val="16"/>
          <w:szCs w:val="16"/>
        </w:rPr>
      </w:pPr>
      <w:r w:rsidRPr="00500FB3">
        <w:rPr>
          <w:rStyle w:val="Refdenotaalpie"/>
          <w:rFonts w:ascii="Verdana" w:hAnsi="Verdana"/>
          <w:sz w:val="16"/>
          <w:szCs w:val="16"/>
        </w:rPr>
        <w:footnoteRef/>
      </w:r>
      <w:r w:rsidRPr="00500FB3">
        <w:rPr>
          <w:rFonts w:ascii="Verdana" w:hAnsi="Verdana"/>
          <w:sz w:val="16"/>
          <w:szCs w:val="16"/>
        </w:rPr>
        <w:t xml:space="preserve"> </w:t>
      </w:r>
      <w:r w:rsidRPr="00500FB3">
        <w:rPr>
          <w:rFonts w:ascii="Verdana" w:hAnsi="Verdana"/>
          <w:sz w:val="16"/>
          <w:szCs w:val="16"/>
        </w:rPr>
        <w:tab/>
      </w:r>
      <w:r w:rsidR="00FD6CDD" w:rsidRPr="00500FB3">
        <w:rPr>
          <w:rFonts w:ascii="Verdana" w:hAnsi="Verdana"/>
          <w:i/>
          <w:iCs/>
          <w:sz w:val="16"/>
          <w:szCs w:val="16"/>
        </w:rPr>
        <w:t>Cfr.</w:t>
      </w:r>
      <w:r w:rsidR="00FD6CDD" w:rsidRPr="00500FB3">
        <w:rPr>
          <w:rFonts w:ascii="Verdana" w:hAnsi="Verdana"/>
          <w:sz w:val="16"/>
          <w:szCs w:val="16"/>
        </w:rPr>
        <w:t xml:space="preserve"> </w:t>
      </w:r>
      <w:r w:rsidR="00FD6CDD" w:rsidRPr="005E2F17">
        <w:rPr>
          <w:rFonts w:ascii="Verdana" w:hAnsi="Verdana"/>
          <w:i/>
          <w:iCs/>
          <w:sz w:val="16"/>
          <w:szCs w:val="16"/>
        </w:rPr>
        <w:t xml:space="preserve">Caso </w:t>
      </w:r>
      <w:r w:rsidR="00FD6CDD" w:rsidRPr="005E2F17">
        <w:rPr>
          <w:rFonts w:ascii="Verdana" w:hAnsi="Verdana"/>
          <w:i/>
          <w:iCs/>
          <w:sz w:val="16"/>
          <w:szCs w:val="16"/>
        </w:rPr>
        <w:t>Cesti Hurtado Vs. Perú. Interpretación de la Sentencia de Fondo.</w:t>
      </w:r>
      <w:r w:rsidR="00FD6CDD" w:rsidRPr="00500FB3">
        <w:rPr>
          <w:rFonts w:ascii="Verdana" w:hAnsi="Verdana"/>
          <w:sz w:val="16"/>
          <w:szCs w:val="16"/>
        </w:rPr>
        <w:t xml:space="preserve"> Sentencia de 19 de noviembre de 1999. Serie C No. 62, párr. 27, y </w:t>
      </w:r>
      <w:r w:rsidR="00862F35" w:rsidRPr="00B26BEE">
        <w:rPr>
          <w:rFonts w:ascii="Verdana" w:hAnsi="Verdana"/>
          <w:i/>
          <w:iCs/>
          <w:sz w:val="16"/>
          <w:szCs w:val="16"/>
        </w:rPr>
        <w:t>Caso López Lone y otros Vs. Honduras. Interpretación de la Sentencia de Excepción Preliminar, Fondo, Reparaciones y Costas</w:t>
      </w:r>
      <w:r w:rsidR="00862F35" w:rsidRPr="00862F35">
        <w:rPr>
          <w:rFonts w:ascii="Verdana" w:hAnsi="Verdana"/>
          <w:sz w:val="16"/>
          <w:szCs w:val="16"/>
        </w:rPr>
        <w:t>. Sentencia de 2 de septiembre de 2016. Serie C No. 317</w:t>
      </w:r>
      <w:r w:rsidR="00862F35">
        <w:rPr>
          <w:rFonts w:ascii="Verdana" w:hAnsi="Verdana"/>
          <w:sz w:val="16"/>
          <w:szCs w:val="16"/>
        </w:rPr>
        <w:t>, párr. 18</w:t>
      </w:r>
      <w:r w:rsidR="00862F35" w:rsidRPr="00862F35">
        <w:rPr>
          <w:rFonts w:ascii="Verdana" w:hAnsi="Verdana"/>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DAC88E" w14:textId="287A48EF" w:rsidR="00EC04B5" w:rsidRDefault="00EC04B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23618" w14:textId="746D8453" w:rsidR="00EC04B5" w:rsidRDefault="00EC04B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47DD5"/>
    <w:multiLevelType w:val="hybridMultilevel"/>
    <w:tmpl w:val="698A36D6"/>
    <w:lvl w:ilvl="0" w:tplc="80DACC48">
      <w:start w:val="1"/>
      <w:numFmt w:val="lowerLetter"/>
      <w:lvlText w:val="%1)"/>
      <w:lvlJc w:val="left"/>
      <w:pPr>
        <w:ind w:left="720" w:hanging="360"/>
      </w:pPr>
      <w:rPr>
        <w:rFonts w:eastAsia="Time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97F3E"/>
    <w:multiLevelType w:val="hybridMultilevel"/>
    <w:tmpl w:val="6658B140"/>
    <w:lvl w:ilvl="0" w:tplc="6B10C02C">
      <w:start w:val="1"/>
      <w:numFmt w:val="upperLetter"/>
      <w:lvlText w:val="%1)"/>
      <w:lvlJc w:val="left"/>
      <w:pPr>
        <w:ind w:left="720" w:hanging="360"/>
      </w:pPr>
      <w:rPr>
        <w:rFonts w:eastAsia="Time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D3616E"/>
    <w:multiLevelType w:val="hybridMultilevel"/>
    <w:tmpl w:val="59A21D42"/>
    <w:lvl w:ilvl="0" w:tplc="E0B05E38">
      <w:start w:val="1"/>
      <w:numFmt w:val="upperLetter"/>
      <w:lvlText w:val="%1."/>
      <w:lvlJc w:val="left"/>
      <w:pPr>
        <w:ind w:left="720" w:hanging="360"/>
      </w:pPr>
      <w:rPr>
        <w:rFonts w:eastAsiaTheme="minorHAnsi" w:hint="default"/>
        <w:b/>
        <w:bCs w:val="0"/>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3FA0A0C"/>
    <w:multiLevelType w:val="hybridMultilevel"/>
    <w:tmpl w:val="201052F4"/>
    <w:lvl w:ilvl="0" w:tplc="B0BED97C">
      <w:start w:val="2"/>
      <w:numFmt w:val="lowerLetter"/>
      <w:lvlText w:val="%1)"/>
      <w:lvlJc w:val="left"/>
      <w:pPr>
        <w:ind w:left="1440" w:hanging="360"/>
      </w:pPr>
      <w:rPr>
        <w:rFonts w:hint="default"/>
      </w:r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4" w15:restartNumberingAfterBreak="0">
    <w:nsid w:val="188678BD"/>
    <w:multiLevelType w:val="hybridMultilevel"/>
    <w:tmpl w:val="7054DB4C"/>
    <w:lvl w:ilvl="0" w:tplc="9DE85AC6">
      <w:start w:val="1"/>
      <w:numFmt w:val="decimal"/>
      <w:lvlText w:val="%1."/>
      <w:lvlJc w:val="left"/>
      <w:pPr>
        <w:ind w:left="102" w:hanging="567"/>
      </w:pPr>
      <w:rPr>
        <w:rFonts w:ascii="Verdana" w:eastAsia="Verdana" w:hAnsi="Verdana" w:cs="Verdana" w:hint="default"/>
        <w:b w:val="0"/>
        <w:bCs w:val="0"/>
        <w:i w:val="0"/>
        <w:iCs w:val="0"/>
        <w:w w:val="99"/>
        <w:sz w:val="20"/>
        <w:szCs w:val="20"/>
        <w:lang w:val="es-CR" w:eastAsia="en-US" w:bidi="ar-SA"/>
      </w:rPr>
    </w:lvl>
    <w:lvl w:ilvl="1" w:tplc="E9B20A58">
      <w:numFmt w:val="bullet"/>
      <w:lvlText w:val="•"/>
      <w:lvlJc w:val="left"/>
      <w:pPr>
        <w:ind w:left="996" w:hanging="567"/>
      </w:pPr>
      <w:rPr>
        <w:rFonts w:hint="default"/>
        <w:lang w:val="es-CR" w:eastAsia="en-US" w:bidi="ar-SA"/>
      </w:rPr>
    </w:lvl>
    <w:lvl w:ilvl="2" w:tplc="4282E5D8">
      <w:numFmt w:val="bullet"/>
      <w:lvlText w:val="•"/>
      <w:lvlJc w:val="left"/>
      <w:pPr>
        <w:ind w:left="1892" w:hanging="567"/>
      </w:pPr>
      <w:rPr>
        <w:rFonts w:hint="default"/>
        <w:lang w:val="es-CR" w:eastAsia="en-US" w:bidi="ar-SA"/>
      </w:rPr>
    </w:lvl>
    <w:lvl w:ilvl="3" w:tplc="1A129E4E">
      <w:numFmt w:val="bullet"/>
      <w:lvlText w:val="•"/>
      <w:lvlJc w:val="left"/>
      <w:pPr>
        <w:ind w:left="2788" w:hanging="567"/>
      </w:pPr>
      <w:rPr>
        <w:rFonts w:hint="default"/>
        <w:lang w:val="es-CR" w:eastAsia="en-US" w:bidi="ar-SA"/>
      </w:rPr>
    </w:lvl>
    <w:lvl w:ilvl="4" w:tplc="841A5D6C">
      <w:numFmt w:val="bullet"/>
      <w:lvlText w:val="•"/>
      <w:lvlJc w:val="left"/>
      <w:pPr>
        <w:ind w:left="3684" w:hanging="567"/>
      </w:pPr>
      <w:rPr>
        <w:rFonts w:hint="default"/>
        <w:lang w:val="es-CR" w:eastAsia="en-US" w:bidi="ar-SA"/>
      </w:rPr>
    </w:lvl>
    <w:lvl w:ilvl="5" w:tplc="8FB6B82C">
      <w:numFmt w:val="bullet"/>
      <w:lvlText w:val="•"/>
      <w:lvlJc w:val="left"/>
      <w:pPr>
        <w:ind w:left="4580" w:hanging="567"/>
      </w:pPr>
      <w:rPr>
        <w:rFonts w:hint="default"/>
        <w:lang w:val="es-CR" w:eastAsia="en-US" w:bidi="ar-SA"/>
      </w:rPr>
    </w:lvl>
    <w:lvl w:ilvl="6" w:tplc="F5F2EBF0">
      <w:numFmt w:val="bullet"/>
      <w:lvlText w:val="•"/>
      <w:lvlJc w:val="left"/>
      <w:pPr>
        <w:ind w:left="5476" w:hanging="567"/>
      </w:pPr>
      <w:rPr>
        <w:rFonts w:hint="default"/>
        <w:lang w:val="es-CR" w:eastAsia="en-US" w:bidi="ar-SA"/>
      </w:rPr>
    </w:lvl>
    <w:lvl w:ilvl="7" w:tplc="05000FA6">
      <w:numFmt w:val="bullet"/>
      <w:lvlText w:val="•"/>
      <w:lvlJc w:val="left"/>
      <w:pPr>
        <w:ind w:left="6372" w:hanging="567"/>
      </w:pPr>
      <w:rPr>
        <w:rFonts w:hint="default"/>
        <w:lang w:val="es-CR" w:eastAsia="en-US" w:bidi="ar-SA"/>
      </w:rPr>
    </w:lvl>
    <w:lvl w:ilvl="8" w:tplc="A1BC585A">
      <w:numFmt w:val="bullet"/>
      <w:lvlText w:val="•"/>
      <w:lvlJc w:val="left"/>
      <w:pPr>
        <w:ind w:left="7268" w:hanging="567"/>
      </w:pPr>
      <w:rPr>
        <w:rFonts w:hint="default"/>
        <w:lang w:val="es-CR" w:eastAsia="en-US" w:bidi="ar-SA"/>
      </w:rPr>
    </w:lvl>
  </w:abstractNum>
  <w:abstractNum w:abstractNumId="5" w15:restartNumberingAfterBreak="0">
    <w:nsid w:val="1B0263D2"/>
    <w:multiLevelType w:val="hybridMultilevel"/>
    <w:tmpl w:val="731C77FE"/>
    <w:lvl w:ilvl="0" w:tplc="2FD801DA">
      <w:start w:val="2"/>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25625B54"/>
    <w:multiLevelType w:val="hybridMultilevel"/>
    <w:tmpl w:val="11FEA9D8"/>
    <w:lvl w:ilvl="0" w:tplc="2872E63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77E37FF"/>
    <w:multiLevelType w:val="hybridMultilevel"/>
    <w:tmpl w:val="CE5E7C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85C5AED"/>
    <w:multiLevelType w:val="hybridMultilevel"/>
    <w:tmpl w:val="9B1868C0"/>
    <w:lvl w:ilvl="0" w:tplc="140A0019">
      <w:start w:val="2"/>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3BAE3CC2"/>
    <w:multiLevelType w:val="hybridMultilevel"/>
    <w:tmpl w:val="8D82582A"/>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3DF230E7"/>
    <w:multiLevelType w:val="hybridMultilevel"/>
    <w:tmpl w:val="554A5E9A"/>
    <w:lvl w:ilvl="0" w:tplc="140A0017">
      <w:start w:val="1"/>
      <w:numFmt w:val="lowerLetter"/>
      <w:lvlText w:val="%1)"/>
      <w:lvlJc w:val="left"/>
      <w:pPr>
        <w:ind w:left="720" w:hanging="360"/>
      </w:pPr>
      <w:rPr>
        <w:rFonts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4983741D"/>
    <w:multiLevelType w:val="hybridMultilevel"/>
    <w:tmpl w:val="748CA4E6"/>
    <w:lvl w:ilvl="0" w:tplc="D85CCB94">
      <w:start w:val="11"/>
      <w:numFmt w:val="decimal"/>
      <w:lvlText w:val="%1"/>
      <w:lvlJc w:val="left"/>
      <w:pPr>
        <w:ind w:left="2771" w:hanging="360"/>
      </w:pPr>
      <w:rPr>
        <w:rFonts w:hint="default"/>
      </w:rPr>
    </w:lvl>
    <w:lvl w:ilvl="1" w:tplc="04090019" w:tentative="1">
      <w:start w:val="1"/>
      <w:numFmt w:val="lowerLetter"/>
      <w:lvlText w:val="%2."/>
      <w:lvlJc w:val="left"/>
      <w:pPr>
        <w:ind w:left="3491" w:hanging="360"/>
      </w:pPr>
    </w:lvl>
    <w:lvl w:ilvl="2" w:tplc="0409001B" w:tentative="1">
      <w:start w:val="1"/>
      <w:numFmt w:val="lowerRoman"/>
      <w:lvlText w:val="%3."/>
      <w:lvlJc w:val="right"/>
      <w:pPr>
        <w:ind w:left="4211" w:hanging="180"/>
      </w:pPr>
    </w:lvl>
    <w:lvl w:ilvl="3" w:tplc="0409000F" w:tentative="1">
      <w:start w:val="1"/>
      <w:numFmt w:val="decimal"/>
      <w:lvlText w:val="%4."/>
      <w:lvlJc w:val="left"/>
      <w:pPr>
        <w:ind w:left="4931" w:hanging="360"/>
      </w:pPr>
    </w:lvl>
    <w:lvl w:ilvl="4" w:tplc="04090019" w:tentative="1">
      <w:start w:val="1"/>
      <w:numFmt w:val="lowerLetter"/>
      <w:lvlText w:val="%5."/>
      <w:lvlJc w:val="left"/>
      <w:pPr>
        <w:ind w:left="5651" w:hanging="360"/>
      </w:pPr>
    </w:lvl>
    <w:lvl w:ilvl="5" w:tplc="0409001B" w:tentative="1">
      <w:start w:val="1"/>
      <w:numFmt w:val="lowerRoman"/>
      <w:lvlText w:val="%6."/>
      <w:lvlJc w:val="right"/>
      <w:pPr>
        <w:ind w:left="6371" w:hanging="180"/>
      </w:pPr>
    </w:lvl>
    <w:lvl w:ilvl="6" w:tplc="0409000F" w:tentative="1">
      <w:start w:val="1"/>
      <w:numFmt w:val="decimal"/>
      <w:lvlText w:val="%7."/>
      <w:lvlJc w:val="left"/>
      <w:pPr>
        <w:ind w:left="7091" w:hanging="360"/>
      </w:pPr>
    </w:lvl>
    <w:lvl w:ilvl="7" w:tplc="04090019" w:tentative="1">
      <w:start w:val="1"/>
      <w:numFmt w:val="lowerLetter"/>
      <w:lvlText w:val="%8."/>
      <w:lvlJc w:val="left"/>
      <w:pPr>
        <w:ind w:left="7811" w:hanging="360"/>
      </w:pPr>
    </w:lvl>
    <w:lvl w:ilvl="8" w:tplc="0409001B" w:tentative="1">
      <w:start w:val="1"/>
      <w:numFmt w:val="lowerRoman"/>
      <w:lvlText w:val="%9."/>
      <w:lvlJc w:val="right"/>
      <w:pPr>
        <w:ind w:left="8531" w:hanging="180"/>
      </w:pPr>
    </w:lvl>
  </w:abstractNum>
  <w:abstractNum w:abstractNumId="12" w15:restartNumberingAfterBreak="0">
    <w:nsid w:val="4BFF47E3"/>
    <w:multiLevelType w:val="hybridMultilevel"/>
    <w:tmpl w:val="A502D16A"/>
    <w:lvl w:ilvl="0" w:tplc="771AA240">
      <w:start w:val="1"/>
      <w:numFmt w:val="decimal"/>
      <w:lvlText w:val="%1."/>
      <w:lvlJc w:val="left"/>
      <w:pPr>
        <w:ind w:left="930" w:hanging="570"/>
      </w:pPr>
      <w:rPr>
        <w:rFonts w:hint="default"/>
        <w:b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542B3F60"/>
    <w:multiLevelType w:val="hybridMultilevel"/>
    <w:tmpl w:val="952C45D0"/>
    <w:lvl w:ilvl="0" w:tplc="87289272">
      <w:start w:val="1"/>
      <w:numFmt w:val="upperLetter"/>
      <w:lvlText w:val="%1."/>
      <w:lvlJc w:val="left"/>
      <w:pPr>
        <w:ind w:left="720" w:hanging="360"/>
      </w:pPr>
      <w:rPr>
        <w:rFonts w:eastAsia="Time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59A67BC1"/>
    <w:multiLevelType w:val="hybridMultilevel"/>
    <w:tmpl w:val="23F8235A"/>
    <w:lvl w:ilvl="0" w:tplc="AD147DA4">
      <w:start w:val="13"/>
      <w:numFmt w:val="decimal"/>
      <w:lvlText w:val="%1."/>
      <w:lvlJc w:val="left"/>
      <w:pPr>
        <w:ind w:left="0" w:firstLine="0"/>
      </w:pPr>
      <w:rPr>
        <w:rFonts w:hint="default"/>
        <w:b w:val="0"/>
        <w:bCs/>
        <w:i w:val="0"/>
        <w:i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DB6DC6"/>
    <w:multiLevelType w:val="hybridMultilevel"/>
    <w:tmpl w:val="8ECE1550"/>
    <w:lvl w:ilvl="0" w:tplc="99FE4F9E">
      <w:start w:val="1"/>
      <w:numFmt w:val="decimal"/>
      <w:pStyle w:val="Sinespaciado"/>
      <w:lvlText w:val="%1."/>
      <w:lvlJc w:val="left"/>
      <w:pPr>
        <w:ind w:left="7560" w:hanging="360"/>
      </w:pPr>
      <w:rPr>
        <w:rFonts w:ascii="Verdana" w:hAnsi="Verdana" w:hint="default"/>
        <w:b w:val="0"/>
        <w:i w:val="0"/>
        <w:color w:val="auto"/>
        <w:sz w:val="20"/>
        <w:szCs w:val="20"/>
        <w:lang w:val="es-CR"/>
      </w:rPr>
    </w:lvl>
    <w:lvl w:ilvl="1" w:tplc="04090019">
      <w:start w:val="1"/>
      <w:numFmt w:val="lowerLetter"/>
      <w:lvlText w:val="%2."/>
      <w:lvlJc w:val="left"/>
      <w:pPr>
        <w:ind w:left="7650" w:hanging="360"/>
      </w:pPr>
    </w:lvl>
    <w:lvl w:ilvl="2" w:tplc="0409001B" w:tentative="1">
      <w:start w:val="1"/>
      <w:numFmt w:val="lowerRoman"/>
      <w:lvlText w:val="%3."/>
      <w:lvlJc w:val="right"/>
      <w:pPr>
        <w:ind w:left="8370" w:hanging="180"/>
      </w:pPr>
    </w:lvl>
    <w:lvl w:ilvl="3" w:tplc="0409000F" w:tentative="1">
      <w:start w:val="1"/>
      <w:numFmt w:val="decimal"/>
      <w:lvlText w:val="%4."/>
      <w:lvlJc w:val="left"/>
      <w:pPr>
        <w:ind w:left="9090" w:hanging="360"/>
      </w:pPr>
    </w:lvl>
    <w:lvl w:ilvl="4" w:tplc="04090019" w:tentative="1">
      <w:start w:val="1"/>
      <w:numFmt w:val="lowerLetter"/>
      <w:lvlText w:val="%5."/>
      <w:lvlJc w:val="left"/>
      <w:pPr>
        <w:ind w:left="9810" w:hanging="360"/>
      </w:pPr>
    </w:lvl>
    <w:lvl w:ilvl="5" w:tplc="0409001B" w:tentative="1">
      <w:start w:val="1"/>
      <w:numFmt w:val="lowerRoman"/>
      <w:lvlText w:val="%6."/>
      <w:lvlJc w:val="right"/>
      <w:pPr>
        <w:ind w:left="10530" w:hanging="180"/>
      </w:pPr>
    </w:lvl>
    <w:lvl w:ilvl="6" w:tplc="0409000F" w:tentative="1">
      <w:start w:val="1"/>
      <w:numFmt w:val="decimal"/>
      <w:lvlText w:val="%7."/>
      <w:lvlJc w:val="left"/>
      <w:pPr>
        <w:ind w:left="11250" w:hanging="360"/>
      </w:pPr>
    </w:lvl>
    <w:lvl w:ilvl="7" w:tplc="04090019" w:tentative="1">
      <w:start w:val="1"/>
      <w:numFmt w:val="lowerLetter"/>
      <w:lvlText w:val="%8."/>
      <w:lvlJc w:val="left"/>
      <w:pPr>
        <w:ind w:left="11970" w:hanging="360"/>
      </w:pPr>
    </w:lvl>
    <w:lvl w:ilvl="8" w:tplc="0409001B" w:tentative="1">
      <w:start w:val="1"/>
      <w:numFmt w:val="lowerRoman"/>
      <w:lvlText w:val="%9."/>
      <w:lvlJc w:val="right"/>
      <w:pPr>
        <w:ind w:left="12690" w:hanging="180"/>
      </w:pPr>
    </w:lvl>
  </w:abstractNum>
  <w:abstractNum w:abstractNumId="16" w15:restartNumberingAfterBreak="0">
    <w:nsid w:val="5EC507D0"/>
    <w:multiLevelType w:val="hybridMultilevel"/>
    <w:tmpl w:val="FDB237EA"/>
    <w:lvl w:ilvl="0" w:tplc="EFA2C144">
      <w:start w:val="8"/>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F36B0A"/>
    <w:multiLevelType w:val="hybridMultilevel"/>
    <w:tmpl w:val="E1146E3A"/>
    <w:lvl w:ilvl="0" w:tplc="6C1247DA">
      <w:start w:val="10"/>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6B3513"/>
    <w:multiLevelType w:val="hybridMultilevel"/>
    <w:tmpl w:val="23EA2C8A"/>
    <w:lvl w:ilvl="0" w:tplc="140A0017">
      <w:start w:val="2"/>
      <w:numFmt w:val="lowerLetter"/>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19" w15:restartNumberingAfterBreak="0">
    <w:nsid w:val="60E63473"/>
    <w:multiLevelType w:val="hybridMultilevel"/>
    <w:tmpl w:val="129E8C4A"/>
    <w:lvl w:ilvl="0" w:tplc="53A40F02">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0" w15:restartNumberingAfterBreak="0">
    <w:nsid w:val="61DB547E"/>
    <w:multiLevelType w:val="hybridMultilevel"/>
    <w:tmpl w:val="59A21D42"/>
    <w:lvl w:ilvl="0" w:tplc="FFFFFFFF">
      <w:start w:val="1"/>
      <w:numFmt w:val="upperLetter"/>
      <w:lvlText w:val="%1."/>
      <w:lvlJc w:val="left"/>
      <w:pPr>
        <w:ind w:left="720" w:hanging="360"/>
      </w:pPr>
      <w:rPr>
        <w:rFonts w:eastAsiaTheme="minorHAnsi" w:hint="default"/>
        <w:b/>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2022F1B"/>
    <w:multiLevelType w:val="hybridMultilevel"/>
    <w:tmpl w:val="2D9AC0D4"/>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639801EE"/>
    <w:multiLevelType w:val="hybridMultilevel"/>
    <w:tmpl w:val="838AE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7D7FF8"/>
    <w:multiLevelType w:val="hybridMultilevel"/>
    <w:tmpl w:val="D4AC4544"/>
    <w:lvl w:ilvl="0" w:tplc="9EDA8192">
      <w:start w:val="5"/>
      <w:numFmt w:val="lowerLetter"/>
      <w:lvlText w:val="%1)"/>
      <w:lvlJc w:val="left"/>
      <w:pPr>
        <w:ind w:left="1776" w:hanging="360"/>
      </w:pPr>
      <w:rPr>
        <w:rFonts w:hint="default"/>
        <w:i w:val="0"/>
        <w:color w:val="000000" w:themeColor="text1"/>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24" w15:restartNumberingAfterBreak="0">
    <w:nsid w:val="6AC42F37"/>
    <w:multiLevelType w:val="hybridMultilevel"/>
    <w:tmpl w:val="A5A06084"/>
    <w:lvl w:ilvl="0" w:tplc="2328138C">
      <w:start w:val="1"/>
      <w:numFmt w:val="decimal"/>
      <w:lvlText w:val="%1."/>
      <w:lvlJc w:val="left"/>
      <w:pPr>
        <w:ind w:left="2771" w:hanging="360"/>
      </w:pPr>
      <w:rPr>
        <w:rFonts w:hint="default"/>
        <w:b w:val="0"/>
        <w:i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77444CE4"/>
    <w:multiLevelType w:val="hybridMultilevel"/>
    <w:tmpl w:val="4D78815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933958"/>
    <w:multiLevelType w:val="hybridMultilevel"/>
    <w:tmpl w:val="CF5CB65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426610421">
    <w:abstractNumId w:val="26"/>
  </w:num>
  <w:num w:numId="2" w16cid:durableId="2039088940">
    <w:abstractNumId w:val="21"/>
  </w:num>
  <w:num w:numId="3" w16cid:durableId="934171642">
    <w:abstractNumId w:val="9"/>
  </w:num>
  <w:num w:numId="4" w16cid:durableId="1846019170">
    <w:abstractNumId w:val="8"/>
  </w:num>
  <w:num w:numId="5" w16cid:durableId="1273979629">
    <w:abstractNumId w:val="19"/>
  </w:num>
  <w:num w:numId="6" w16cid:durableId="1178957808">
    <w:abstractNumId w:val="6"/>
  </w:num>
  <w:num w:numId="7" w16cid:durableId="1619097306">
    <w:abstractNumId w:val="24"/>
  </w:num>
  <w:num w:numId="8" w16cid:durableId="1182209027">
    <w:abstractNumId w:val="16"/>
  </w:num>
  <w:num w:numId="9" w16cid:durableId="69273233">
    <w:abstractNumId w:val="25"/>
  </w:num>
  <w:num w:numId="10" w16cid:durableId="1567301731">
    <w:abstractNumId w:val="17"/>
  </w:num>
  <w:num w:numId="11" w16cid:durableId="1539001831">
    <w:abstractNumId w:val="11"/>
  </w:num>
  <w:num w:numId="12" w16cid:durableId="1225674545">
    <w:abstractNumId w:val="14"/>
  </w:num>
  <w:num w:numId="13" w16cid:durableId="647788259">
    <w:abstractNumId w:val="0"/>
  </w:num>
  <w:num w:numId="14" w16cid:durableId="397482491">
    <w:abstractNumId w:val="1"/>
  </w:num>
  <w:num w:numId="15" w16cid:durableId="1860115934">
    <w:abstractNumId w:val="4"/>
  </w:num>
  <w:num w:numId="16" w16cid:durableId="2031373613">
    <w:abstractNumId w:val="12"/>
  </w:num>
  <w:num w:numId="17" w16cid:durableId="1871839720">
    <w:abstractNumId w:val="22"/>
  </w:num>
  <w:num w:numId="18" w16cid:durableId="1609845929">
    <w:abstractNumId w:val="5"/>
  </w:num>
  <w:num w:numId="19" w16cid:durableId="1023046538">
    <w:abstractNumId w:val="13"/>
  </w:num>
  <w:num w:numId="20" w16cid:durableId="1676376025">
    <w:abstractNumId w:val="2"/>
  </w:num>
  <w:num w:numId="21" w16cid:durableId="785200965">
    <w:abstractNumId w:val="20"/>
  </w:num>
  <w:num w:numId="22" w16cid:durableId="136458128">
    <w:abstractNumId w:val="3"/>
  </w:num>
  <w:num w:numId="23" w16cid:durableId="1383825026">
    <w:abstractNumId w:val="18"/>
  </w:num>
  <w:num w:numId="24" w16cid:durableId="1671980111">
    <w:abstractNumId w:val="23"/>
  </w:num>
  <w:num w:numId="25" w16cid:durableId="1556547370">
    <w:abstractNumId w:val="15"/>
  </w:num>
  <w:num w:numId="26" w16cid:durableId="1618489166">
    <w:abstractNumId w:val="7"/>
  </w:num>
  <w:num w:numId="27" w16cid:durableId="830028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722"/>
    <w:rsid w:val="00006357"/>
    <w:rsid w:val="0001006A"/>
    <w:rsid w:val="0001009D"/>
    <w:rsid w:val="00012184"/>
    <w:rsid w:val="00014ECB"/>
    <w:rsid w:val="00017105"/>
    <w:rsid w:val="00020326"/>
    <w:rsid w:val="00020850"/>
    <w:rsid w:val="00021DBB"/>
    <w:rsid w:val="00023298"/>
    <w:rsid w:val="000258CF"/>
    <w:rsid w:val="00027C59"/>
    <w:rsid w:val="000331D8"/>
    <w:rsid w:val="00036FE3"/>
    <w:rsid w:val="00041E42"/>
    <w:rsid w:val="000447F4"/>
    <w:rsid w:val="00045315"/>
    <w:rsid w:val="000525BB"/>
    <w:rsid w:val="000535F7"/>
    <w:rsid w:val="0005399E"/>
    <w:rsid w:val="0005438C"/>
    <w:rsid w:val="00055FD5"/>
    <w:rsid w:val="000576D0"/>
    <w:rsid w:val="000627C4"/>
    <w:rsid w:val="0006341F"/>
    <w:rsid w:val="000664CA"/>
    <w:rsid w:val="00066FC2"/>
    <w:rsid w:val="000749D0"/>
    <w:rsid w:val="00087212"/>
    <w:rsid w:val="000909DC"/>
    <w:rsid w:val="000973E5"/>
    <w:rsid w:val="000A1405"/>
    <w:rsid w:val="000A2F9C"/>
    <w:rsid w:val="000A5168"/>
    <w:rsid w:val="000A6E45"/>
    <w:rsid w:val="000B5577"/>
    <w:rsid w:val="000B5A63"/>
    <w:rsid w:val="000B5DF0"/>
    <w:rsid w:val="000C385B"/>
    <w:rsid w:val="000C65F3"/>
    <w:rsid w:val="000C6D9B"/>
    <w:rsid w:val="000C747B"/>
    <w:rsid w:val="000D198C"/>
    <w:rsid w:val="000D236F"/>
    <w:rsid w:val="000D2951"/>
    <w:rsid w:val="000D3D32"/>
    <w:rsid w:val="000D717C"/>
    <w:rsid w:val="000E28EE"/>
    <w:rsid w:val="000E32A1"/>
    <w:rsid w:val="000E7B39"/>
    <w:rsid w:val="000F0A44"/>
    <w:rsid w:val="000F54A3"/>
    <w:rsid w:val="000F5D6E"/>
    <w:rsid w:val="00101272"/>
    <w:rsid w:val="00102338"/>
    <w:rsid w:val="00102383"/>
    <w:rsid w:val="00102A2B"/>
    <w:rsid w:val="00103DFD"/>
    <w:rsid w:val="001065D0"/>
    <w:rsid w:val="001078EE"/>
    <w:rsid w:val="001156ED"/>
    <w:rsid w:val="00116039"/>
    <w:rsid w:val="00120105"/>
    <w:rsid w:val="0012249C"/>
    <w:rsid w:val="001232BF"/>
    <w:rsid w:val="001239F5"/>
    <w:rsid w:val="001260FE"/>
    <w:rsid w:val="00127ACF"/>
    <w:rsid w:val="00131BD0"/>
    <w:rsid w:val="00131C4A"/>
    <w:rsid w:val="001360AD"/>
    <w:rsid w:val="00141C82"/>
    <w:rsid w:val="001434D4"/>
    <w:rsid w:val="00143B8C"/>
    <w:rsid w:val="00150BBF"/>
    <w:rsid w:val="001525FF"/>
    <w:rsid w:val="00154538"/>
    <w:rsid w:val="00155CA2"/>
    <w:rsid w:val="00156936"/>
    <w:rsid w:val="00163F2A"/>
    <w:rsid w:val="0016758A"/>
    <w:rsid w:val="00170461"/>
    <w:rsid w:val="00173BED"/>
    <w:rsid w:val="00173CEF"/>
    <w:rsid w:val="00175AF0"/>
    <w:rsid w:val="00177F59"/>
    <w:rsid w:val="001823B6"/>
    <w:rsid w:val="0018321B"/>
    <w:rsid w:val="00183937"/>
    <w:rsid w:val="00185613"/>
    <w:rsid w:val="00187033"/>
    <w:rsid w:val="001963D5"/>
    <w:rsid w:val="001A112F"/>
    <w:rsid w:val="001A1676"/>
    <w:rsid w:val="001A172F"/>
    <w:rsid w:val="001A3A9A"/>
    <w:rsid w:val="001A47DC"/>
    <w:rsid w:val="001A54BA"/>
    <w:rsid w:val="001B0B37"/>
    <w:rsid w:val="001C0D9C"/>
    <w:rsid w:val="001C0F15"/>
    <w:rsid w:val="001C13A4"/>
    <w:rsid w:val="001C4325"/>
    <w:rsid w:val="001C689A"/>
    <w:rsid w:val="001C6CB8"/>
    <w:rsid w:val="001C7253"/>
    <w:rsid w:val="001C74FB"/>
    <w:rsid w:val="001D170B"/>
    <w:rsid w:val="001D34C8"/>
    <w:rsid w:val="001D4BF3"/>
    <w:rsid w:val="001E1D33"/>
    <w:rsid w:val="001E4344"/>
    <w:rsid w:val="001E767D"/>
    <w:rsid w:val="001F0000"/>
    <w:rsid w:val="001F21AD"/>
    <w:rsid w:val="001F5949"/>
    <w:rsid w:val="001F702E"/>
    <w:rsid w:val="00200A57"/>
    <w:rsid w:val="00200A69"/>
    <w:rsid w:val="00201122"/>
    <w:rsid w:val="0020231D"/>
    <w:rsid w:val="002072AF"/>
    <w:rsid w:val="00211710"/>
    <w:rsid w:val="002125C2"/>
    <w:rsid w:val="00220A70"/>
    <w:rsid w:val="002243CD"/>
    <w:rsid w:val="00224447"/>
    <w:rsid w:val="00225395"/>
    <w:rsid w:val="00225587"/>
    <w:rsid w:val="0023024B"/>
    <w:rsid w:val="00237E47"/>
    <w:rsid w:val="002417A0"/>
    <w:rsid w:val="002444AF"/>
    <w:rsid w:val="00246429"/>
    <w:rsid w:val="00252B75"/>
    <w:rsid w:val="0025690E"/>
    <w:rsid w:val="00256FEA"/>
    <w:rsid w:val="0026385B"/>
    <w:rsid w:val="002702A7"/>
    <w:rsid w:val="00271C89"/>
    <w:rsid w:val="002826FE"/>
    <w:rsid w:val="00292216"/>
    <w:rsid w:val="00294A75"/>
    <w:rsid w:val="00297AA4"/>
    <w:rsid w:val="002A132D"/>
    <w:rsid w:val="002A2C4A"/>
    <w:rsid w:val="002A4CB1"/>
    <w:rsid w:val="002A6E41"/>
    <w:rsid w:val="002B1063"/>
    <w:rsid w:val="002C2A76"/>
    <w:rsid w:val="002C47B6"/>
    <w:rsid w:val="002C48A3"/>
    <w:rsid w:val="002C7543"/>
    <w:rsid w:val="002D4399"/>
    <w:rsid w:val="002D4CD2"/>
    <w:rsid w:val="002E0EB9"/>
    <w:rsid w:val="002E36DA"/>
    <w:rsid w:val="002E423B"/>
    <w:rsid w:val="002E70EA"/>
    <w:rsid w:val="002F1BED"/>
    <w:rsid w:val="002F1C8A"/>
    <w:rsid w:val="002F54EB"/>
    <w:rsid w:val="002F6CBA"/>
    <w:rsid w:val="002F714D"/>
    <w:rsid w:val="002F7510"/>
    <w:rsid w:val="002F7E76"/>
    <w:rsid w:val="003003C8"/>
    <w:rsid w:val="0030098B"/>
    <w:rsid w:val="003016AB"/>
    <w:rsid w:val="0030195E"/>
    <w:rsid w:val="00302E49"/>
    <w:rsid w:val="00303075"/>
    <w:rsid w:val="003035F0"/>
    <w:rsid w:val="00306933"/>
    <w:rsid w:val="00307817"/>
    <w:rsid w:val="00311FD2"/>
    <w:rsid w:val="00315D21"/>
    <w:rsid w:val="00320AAB"/>
    <w:rsid w:val="003255D6"/>
    <w:rsid w:val="003257AC"/>
    <w:rsid w:val="00331C5E"/>
    <w:rsid w:val="00333130"/>
    <w:rsid w:val="00333397"/>
    <w:rsid w:val="0033529B"/>
    <w:rsid w:val="00337267"/>
    <w:rsid w:val="0034065A"/>
    <w:rsid w:val="00342005"/>
    <w:rsid w:val="00343D78"/>
    <w:rsid w:val="00343E35"/>
    <w:rsid w:val="00343EBD"/>
    <w:rsid w:val="00345335"/>
    <w:rsid w:val="00345A1A"/>
    <w:rsid w:val="0034668F"/>
    <w:rsid w:val="00347BB5"/>
    <w:rsid w:val="0035214C"/>
    <w:rsid w:val="00355057"/>
    <w:rsid w:val="0036404B"/>
    <w:rsid w:val="00364BEE"/>
    <w:rsid w:val="003656A0"/>
    <w:rsid w:val="00371F10"/>
    <w:rsid w:val="00381AE1"/>
    <w:rsid w:val="00383445"/>
    <w:rsid w:val="00391501"/>
    <w:rsid w:val="00397607"/>
    <w:rsid w:val="003A19AF"/>
    <w:rsid w:val="003A207A"/>
    <w:rsid w:val="003A326E"/>
    <w:rsid w:val="003A3C06"/>
    <w:rsid w:val="003A4B43"/>
    <w:rsid w:val="003A5651"/>
    <w:rsid w:val="003A7FBF"/>
    <w:rsid w:val="003B053C"/>
    <w:rsid w:val="003B0C0A"/>
    <w:rsid w:val="003B43DE"/>
    <w:rsid w:val="003B5047"/>
    <w:rsid w:val="003B57F4"/>
    <w:rsid w:val="003C1826"/>
    <w:rsid w:val="003C33B4"/>
    <w:rsid w:val="003C5EBF"/>
    <w:rsid w:val="003C746B"/>
    <w:rsid w:val="003E0BF6"/>
    <w:rsid w:val="003E0CA7"/>
    <w:rsid w:val="003E5349"/>
    <w:rsid w:val="003E7A5F"/>
    <w:rsid w:val="003F0A59"/>
    <w:rsid w:val="003F0ED4"/>
    <w:rsid w:val="003F18D9"/>
    <w:rsid w:val="003F2E26"/>
    <w:rsid w:val="003F783A"/>
    <w:rsid w:val="00401610"/>
    <w:rsid w:val="00402500"/>
    <w:rsid w:val="00402EC8"/>
    <w:rsid w:val="004037CB"/>
    <w:rsid w:val="0040753B"/>
    <w:rsid w:val="00410AAB"/>
    <w:rsid w:val="004137B5"/>
    <w:rsid w:val="004151C1"/>
    <w:rsid w:val="00415B14"/>
    <w:rsid w:val="00417A36"/>
    <w:rsid w:val="00417D15"/>
    <w:rsid w:val="004357A8"/>
    <w:rsid w:val="00437A68"/>
    <w:rsid w:val="00441192"/>
    <w:rsid w:val="00441BD8"/>
    <w:rsid w:val="00444474"/>
    <w:rsid w:val="004448CD"/>
    <w:rsid w:val="004455CE"/>
    <w:rsid w:val="00447534"/>
    <w:rsid w:val="004525E4"/>
    <w:rsid w:val="004641E5"/>
    <w:rsid w:val="00467C9E"/>
    <w:rsid w:val="004706CB"/>
    <w:rsid w:val="00473313"/>
    <w:rsid w:val="00480A4F"/>
    <w:rsid w:val="00480DCE"/>
    <w:rsid w:val="00481EE5"/>
    <w:rsid w:val="00483642"/>
    <w:rsid w:val="004868AD"/>
    <w:rsid w:val="00497595"/>
    <w:rsid w:val="004A2A1C"/>
    <w:rsid w:val="004A7230"/>
    <w:rsid w:val="004A7812"/>
    <w:rsid w:val="004B1673"/>
    <w:rsid w:val="004B2228"/>
    <w:rsid w:val="004B4EAC"/>
    <w:rsid w:val="004B7377"/>
    <w:rsid w:val="004C0B34"/>
    <w:rsid w:val="004C572C"/>
    <w:rsid w:val="004C7677"/>
    <w:rsid w:val="004D0937"/>
    <w:rsid w:val="004D1EE3"/>
    <w:rsid w:val="004D6468"/>
    <w:rsid w:val="004E01F7"/>
    <w:rsid w:val="004E3BE4"/>
    <w:rsid w:val="004E4982"/>
    <w:rsid w:val="004E4C66"/>
    <w:rsid w:val="004E5AFB"/>
    <w:rsid w:val="004E6758"/>
    <w:rsid w:val="004F0254"/>
    <w:rsid w:val="004F02CA"/>
    <w:rsid w:val="004F09F4"/>
    <w:rsid w:val="004F0DE6"/>
    <w:rsid w:val="004F2119"/>
    <w:rsid w:val="004F3DB1"/>
    <w:rsid w:val="00500FB3"/>
    <w:rsid w:val="0050131F"/>
    <w:rsid w:val="0050693B"/>
    <w:rsid w:val="00507D07"/>
    <w:rsid w:val="00507D82"/>
    <w:rsid w:val="00510A0F"/>
    <w:rsid w:val="00510F54"/>
    <w:rsid w:val="005113F0"/>
    <w:rsid w:val="005125E7"/>
    <w:rsid w:val="005167D1"/>
    <w:rsid w:val="005204F0"/>
    <w:rsid w:val="00523FB0"/>
    <w:rsid w:val="00530233"/>
    <w:rsid w:val="005315B2"/>
    <w:rsid w:val="00531EE1"/>
    <w:rsid w:val="00532027"/>
    <w:rsid w:val="005335AD"/>
    <w:rsid w:val="00533D7E"/>
    <w:rsid w:val="0054143B"/>
    <w:rsid w:val="005420F6"/>
    <w:rsid w:val="00552132"/>
    <w:rsid w:val="00553443"/>
    <w:rsid w:val="00555AB0"/>
    <w:rsid w:val="00555E62"/>
    <w:rsid w:val="005568EA"/>
    <w:rsid w:val="00560D33"/>
    <w:rsid w:val="00560F04"/>
    <w:rsid w:val="005648E8"/>
    <w:rsid w:val="0057488C"/>
    <w:rsid w:val="0058343B"/>
    <w:rsid w:val="00583F92"/>
    <w:rsid w:val="005856B4"/>
    <w:rsid w:val="00586003"/>
    <w:rsid w:val="00587DAD"/>
    <w:rsid w:val="00590B29"/>
    <w:rsid w:val="00590E64"/>
    <w:rsid w:val="00595555"/>
    <w:rsid w:val="00597DB6"/>
    <w:rsid w:val="005A4679"/>
    <w:rsid w:val="005A65CD"/>
    <w:rsid w:val="005A786D"/>
    <w:rsid w:val="005B257F"/>
    <w:rsid w:val="005B4C6B"/>
    <w:rsid w:val="005B6D42"/>
    <w:rsid w:val="005C0D09"/>
    <w:rsid w:val="005C0E00"/>
    <w:rsid w:val="005C48E6"/>
    <w:rsid w:val="005C4970"/>
    <w:rsid w:val="005C6704"/>
    <w:rsid w:val="005C6D96"/>
    <w:rsid w:val="005D08C8"/>
    <w:rsid w:val="005D6209"/>
    <w:rsid w:val="005E182D"/>
    <w:rsid w:val="005E2212"/>
    <w:rsid w:val="005E2F17"/>
    <w:rsid w:val="005F5ADE"/>
    <w:rsid w:val="005F679B"/>
    <w:rsid w:val="005F7293"/>
    <w:rsid w:val="006013B4"/>
    <w:rsid w:val="00602BF4"/>
    <w:rsid w:val="0060314C"/>
    <w:rsid w:val="00610773"/>
    <w:rsid w:val="00610E86"/>
    <w:rsid w:val="006116B7"/>
    <w:rsid w:val="00613FDD"/>
    <w:rsid w:val="00620D2C"/>
    <w:rsid w:val="0062278C"/>
    <w:rsid w:val="00625A4D"/>
    <w:rsid w:val="00625D55"/>
    <w:rsid w:val="006309CE"/>
    <w:rsid w:val="00632ACC"/>
    <w:rsid w:val="00634921"/>
    <w:rsid w:val="00634AFD"/>
    <w:rsid w:val="00635622"/>
    <w:rsid w:val="0063583E"/>
    <w:rsid w:val="0064727D"/>
    <w:rsid w:val="00647B88"/>
    <w:rsid w:val="00647D3A"/>
    <w:rsid w:val="00651F48"/>
    <w:rsid w:val="006551D3"/>
    <w:rsid w:val="00655C4E"/>
    <w:rsid w:val="00663A67"/>
    <w:rsid w:val="006645EF"/>
    <w:rsid w:val="0066529F"/>
    <w:rsid w:val="0066631A"/>
    <w:rsid w:val="00667751"/>
    <w:rsid w:val="0066794E"/>
    <w:rsid w:val="00670339"/>
    <w:rsid w:val="00671996"/>
    <w:rsid w:val="006732C0"/>
    <w:rsid w:val="00683AB6"/>
    <w:rsid w:val="00685983"/>
    <w:rsid w:val="006866E1"/>
    <w:rsid w:val="00686E17"/>
    <w:rsid w:val="00692F15"/>
    <w:rsid w:val="0069520C"/>
    <w:rsid w:val="006A0B2D"/>
    <w:rsid w:val="006A1F82"/>
    <w:rsid w:val="006A4614"/>
    <w:rsid w:val="006A4AC1"/>
    <w:rsid w:val="006A5BFF"/>
    <w:rsid w:val="006B3657"/>
    <w:rsid w:val="006B4C1F"/>
    <w:rsid w:val="006B79D6"/>
    <w:rsid w:val="006C0B3B"/>
    <w:rsid w:val="006C3E55"/>
    <w:rsid w:val="006C417F"/>
    <w:rsid w:val="006C4D73"/>
    <w:rsid w:val="006C5B83"/>
    <w:rsid w:val="006C612A"/>
    <w:rsid w:val="006D04D1"/>
    <w:rsid w:val="006D0F39"/>
    <w:rsid w:val="006D1038"/>
    <w:rsid w:val="006D244B"/>
    <w:rsid w:val="006D477D"/>
    <w:rsid w:val="006D59A9"/>
    <w:rsid w:val="006D7953"/>
    <w:rsid w:val="006E09C8"/>
    <w:rsid w:val="006E32D1"/>
    <w:rsid w:val="006E36B0"/>
    <w:rsid w:val="006E78AA"/>
    <w:rsid w:val="006E78B5"/>
    <w:rsid w:val="006F0BF1"/>
    <w:rsid w:val="006F2681"/>
    <w:rsid w:val="006F2E29"/>
    <w:rsid w:val="006F3071"/>
    <w:rsid w:val="006F360C"/>
    <w:rsid w:val="00700575"/>
    <w:rsid w:val="00701346"/>
    <w:rsid w:val="00701AF7"/>
    <w:rsid w:val="0071265A"/>
    <w:rsid w:val="007146AB"/>
    <w:rsid w:val="00715173"/>
    <w:rsid w:val="00716D16"/>
    <w:rsid w:val="00716DCE"/>
    <w:rsid w:val="00717B0F"/>
    <w:rsid w:val="00722887"/>
    <w:rsid w:val="007245D0"/>
    <w:rsid w:val="0072668B"/>
    <w:rsid w:val="0072670A"/>
    <w:rsid w:val="00730C7C"/>
    <w:rsid w:val="00730E34"/>
    <w:rsid w:val="00731893"/>
    <w:rsid w:val="00734241"/>
    <w:rsid w:val="00740AF4"/>
    <w:rsid w:val="007437BE"/>
    <w:rsid w:val="00750D53"/>
    <w:rsid w:val="0075338B"/>
    <w:rsid w:val="00753697"/>
    <w:rsid w:val="00754F1F"/>
    <w:rsid w:val="0076119A"/>
    <w:rsid w:val="0076198C"/>
    <w:rsid w:val="00771FD7"/>
    <w:rsid w:val="00773752"/>
    <w:rsid w:val="00775749"/>
    <w:rsid w:val="00775A3D"/>
    <w:rsid w:val="00775B77"/>
    <w:rsid w:val="00776DE0"/>
    <w:rsid w:val="0077732D"/>
    <w:rsid w:val="00777A93"/>
    <w:rsid w:val="007822B8"/>
    <w:rsid w:val="0078388E"/>
    <w:rsid w:val="00784F17"/>
    <w:rsid w:val="007853B5"/>
    <w:rsid w:val="00785573"/>
    <w:rsid w:val="00791BE0"/>
    <w:rsid w:val="00792CB0"/>
    <w:rsid w:val="00794272"/>
    <w:rsid w:val="007A0B53"/>
    <w:rsid w:val="007A4715"/>
    <w:rsid w:val="007A4762"/>
    <w:rsid w:val="007A7E0C"/>
    <w:rsid w:val="007B271A"/>
    <w:rsid w:val="007B4322"/>
    <w:rsid w:val="007B4534"/>
    <w:rsid w:val="007B6F1A"/>
    <w:rsid w:val="007C65B6"/>
    <w:rsid w:val="007C6D05"/>
    <w:rsid w:val="007D3129"/>
    <w:rsid w:val="007D4E50"/>
    <w:rsid w:val="007D66B7"/>
    <w:rsid w:val="007E5989"/>
    <w:rsid w:val="007E6486"/>
    <w:rsid w:val="007E7283"/>
    <w:rsid w:val="007F0C44"/>
    <w:rsid w:val="007F48CC"/>
    <w:rsid w:val="007F73AB"/>
    <w:rsid w:val="00806243"/>
    <w:rsid w:val="00811D2D"/>
    <w:rsid w:val="00822074"/>
    <w:rsid w:val="00823FB9"/>
    <w:rsid w:val="00827008"/>
    <w:rsid w:val="00830067"/>
    <w:rsid w:val="00840673"/>
    <w:rsid w:val="00840734"/>
    <w:rsid w:val="008450D1"/>
    <w:rsid w:val="00851D1C"/>
    <w:rsid w:val="00854D75"/>
    <w:rsid w:val="00860551"/>
    <w:rsid w:val="00860E7E"/>
    <w:rsid w:val="00861433"/>
    <w:rsid w:val="00862F35"/>
    <w:rsid w:val="008646B3"/>
    <w:rsid w:val="00864D20"/>
    <w:rsid w:val="00870776"/>
    <w:rsid w:val="008707E9"/>
    <w:rsid w:val="008723C5"/>
    <w:rsid w:val="00872445"/>
    <w:rsid w:val="00875EAC"/>
    <w:rsid w:val="00881F83"/>
    <w:rsid w:val="008828B7"/>
    <w:rsid w:val="00882BA1"/>
    <w:rsid w:val="00883655"/>
    <w:rsid w:val="00884A9B"/>
    <w:rsid w:val="0088667D"/>
    <w:rsid w:val="00891183"/>
    <w:rsid w:val="0089342B"/>
    <w:rsid w:val="00894ECE"/>
    <w:rsid w:val="008958E6"/>
    <w:rsid w:val="00896346"/>
    <w:rsid w:val="008971B1"/>
    <w:rsid w:val="008A03D1"/>
    <w:rsid w:val="008A787F"/>
    <w:rsid w:val="008B3085"/>
    <w:rsid w:val="008B4F3C"/>
    <w:rsid w:val="008B63C6"/>
    <w:rsid w:val="008B6F62"/>
    <w:rsid w:val="008C1F16"/>
    <w:rsid w:val="008C780A"/>
    <w:rsid w:val="008D25EC"/>
    <w:rsid w:val="008E0CFB"/>
    <w:rsid w:val="008E60A3"/>
    <w:rsid w:val="008E7EF0"/>
    <w:rsid w:val="008F0E16"/>
    <w:rsid w:val="008F0E85"/>
    <w:rsid w:val="008F2498"/>
    <w:rsid w:val="008F3A9F"/>
    <w:rsid w:val="008F41B6"/>
    <w:rsid w:val="008F46BA"/>
    <w:rsid w:val="008F66D0"/>
    <w:rsid w:val="00900901"/>
    <w:rsid w:val="00900A7A"/>
    <w:rsid w:val="00901A41"/>
    <w:rsid w:val="0090220C"/>
    <w:rsid w:val="00902647"/>
    <w:rsid w:val="00903A41"/>
    <w:rsid w:val="00904892"/>
    <w:rsid w:val="009061F3"/>
    <w:rsid w:val="00912529"/>
    <w:rsid w:val="00912F82"/>
    <w:rsid w:val="009201DF"/>
    <w:rsid w:val="00926F57"/>
    <w:rsid w:val="009302F4"/>
    <w:rsid w:val="00934F20"/>
    <w:rsid w:val="009357FD"/>
    <w:rsid w:val="00935B8D"/>
    <w:rsid w:val="00936815"/>
    <w:rsid w:val="00940189"/>
    <w:rsid w:val="00942F54"/>
    <w:rsid w:val="0095146C"/>
    <w:rsid w:val="00952599"/>
    <w:rsid w:val="00953724"/>
    <w:rsid w:val="00954CE8"/>
    <w:rsid w:val="009557D2"/>
    <w:rsid w:val="0096044C"/>
    <w:rsid w:val="00961BFC"/>
    <w:rsid w:val="00970EC2"/>
    <w:rsid w:val="009741AE"/>
    <w:rsid w:val="00981395"/>
    <w:rsid w:val="00983E80"/>
    <w:rsid w:val="00991D2C"/>
    <w:rsid w:val="0099233E"/>
    <w:rsid w:val="009945E1"/>
    <w:rsid w:val="009A0399"/>
    <w:rsid w:val="009A0E92"/>
    <w:rsid w:val="009A3396"/>
    <w:rsid w:val="009B440C"/>
    <w:rsid w:val="009C20EE"/>
    <w:rsid w:val="009C38E6"/>
    <w:rsid w:val="009C4373"/>
    <w:rsid w:val="009D57B5"/>
    <w:rsid w:val="009E05C8"/>
    <w:rsid w:val="009E1244"/>
    <w:rsid w:val="009E140B"/>
    <w:rsid w:val="009E1516"/>
    <w:rsid w:val="009E3094"/>
    <w:rsid w:val="009E46B0"/>
    <w:rsid w:val="009E77A9"/>
    <w:rsid w:val="009F2185"/>
    <w:rsid w:val="009F3C03"/>
    <w:rsid w:val="009F4A8D"/>
    <w:rsid w:val="009F5BAB"/>
    <w:rsid w:val="009F657A"/>
    <w:rsid w:val="00A0046C"/>
    <w:rsid w:val="00A01A2E"/>
    <w:rsid w:val="00A02000"/>
    <w:rsid w:val="00A04797"/>
    <w:rsid w:val="00A0727F"/>
    <w:rsid w:val="00A1196E"/>
    <w:rsid w:val="00A123A3"/>
    <w:rsid w:val="00A12E10"/>
    <w:rsid w:val="00A135AA"/>
    <w:rsid w:val="00A13F0B"/>
    <w:rsid w:val="00A21499"/>
    <w:rsid w:val="00A2228E"/>
    <w:rsid w:val="00A22C1B"/>
    <w:rsid w:val="00A27816"/>
    <w:rsid w:val="00A3675B"/>
    <w:rsid w:val="00A36877"/>
    <w:rsid w:val="00A5183D"/>
    <w:rsid w:val="00A5246E"/>
    <w:rsid w:val="00A55F5D"/>
    <w:rsid w:val="00A61FB7"/>
    <w:rsid w:val="00A6714A"/>
    <w:rsid w:val="00A711D4"/>
    <w:rsid w:val="00A72B4E"/>
    <w:rsid w:val="00A75349"/>
    <w:rsid w:val="00A75469"/>
    <w:rsid w:val="00A76F90"/>
    <w:rsid w:val="00A812BF"/>
    <w:rsid w:val="00A812F6"/>
    <w:rsid w:val="00A829A6"/>
    <w:rsid w:val="00A837F6"/>
    <w:rsid w:val="00A8395B"/>
    <w:rsid w:val="00A924CA"/>
    <w:rsid w:val="00A93518"/>
    <w:rsid w:val="00A94DE5"/>
    <w:rsid w:val="00A95890"/>
    <w:rsid w:val="00A97584"/>
    <w:rsid w:val="00AA0101"/>
    <w:rsid w:val="00AA525E"/>
    <w:rsid w:val="00AA5EE9"/>
    <w:rsid w:val="00AC08F9"/>
    <w:rsid w:val="00AC5682"/>
    <w:rsid w:val="00AC58ED"/>
    <w:rsid w:val="00AC5F38"/>
    <w:rsid w:val="00AC6B92"/>
    <w:rsid w:val="00AD37E8"/>
    <w:rsid w:val="00AD7419"/>
    <w:rsid w:val="00AE2887"/>
    <w:rsid w:val="00AE38B9"/>
    <w:rsid w:val="00AE49B1"/>
    <w:rsid w:val="00AF0335"/>
    <w:rsid w:val="00AF0C28"/>
    <w:rsid w:val="00AF104D"/>
    <w:rsid w:val="00AF1657"/>
    <w:rsid w:val="00AF605D"/>
    <w:rsid w:val="00AF7062"/>
    <w:rsid w:val="00B01496"/>
    <w:rsid w:val="00B03564"/>
    <w:rsid w:val="00B04723"/>
    <w:rsid w:val="00B05B24"/>
    <w:rsid w:val="00B10326"/>
    <w:rsid w:val="00B1035D"/>
    <w:rsid w:val="00B10E32"/>
    <w:rsid w:val="00B13660"/>
    <w:rsid w:val="00B21699"/>
    <w:rsid w:val="00B26BEE"/>
    <w:rsid w:val="00B276A9"/>
    <w:rsid w:val="00B30678"/>
    <w:rsid w:val="00B30CA5"/>
    <w:rsid w:val="00B34147"/>
    <w:rsid w:val="00B41C8D"/>
    <w:rsid w:val="00B4486A"/>
    <w:rsid w:val="00B50C53"/>
    <w:rsid w:val="00B51883"/>
    <w:rsid w:val="00B55E1E"/>
    <w:rsid w:val="00B620A4"/>
    <w:rsid w:val="00B659A5"/>
    <w:rsid w:val="00B65D9F"/>
    <w:rsid w:val="00B66EA6"/>
    <w:rsid w:val="00B7048E"/>
    <w:rsid w:val="00B71008"/>
    <w:rsid w:val="00B74286"/>
    <w:rsid w:val="00B7486D"/>
    <w:rsid w:val="00B763F1"/>
    <w:rsid w:val="00B7741E"/>
    <w:rsid w:val="00B82A03"/>
    <w:rsid w:val="00B86199"/>
    <w:rsid w:val="00BA2891"/>
    <w:rsid w:val="00BA35F1"/>
    <w:rsid w:val="00BA4A79"/>
    <w:rsid w:val="00BA4B5C"/>
    <w:rsid w:val="00BA7305"/>
    <w:rsid w:val="00BB04A3"/>
    <w:rsid w:val="00BB6307"/>
    <w:rsid w:val="00BB763F"/>
    <w:rsid w:val="00BC439F"/>
    <w:rsid w:val="00BC5222"/>
    <w:rsid w:val="00BC53B2"/>
    <w:rsid w:val="00BC6CD0"/>
    <w:rsid w:val="00BD3572"/>
    <w:rsid w:val="00BD5FBA"/>
    <w:rsid w:val="00BE2BAB"/>
    <w:rsid w:val="00BE52E4"/>
    <w:rsid w:val="00BE54CC"/>
    <w:rsid w:val="00BF0A9F"/>
    <w:rsid w:val="00BF14C4"/>
    <w:rsid w:val="00BF47D4"/>
    <w:rsid w:val="00BF6D0B"/>
    <w:rsid w:val="00C009A4"/>
    <w:rsid w:val="00C01917"/>
    <w:rsid w:val="00C03C8F"/>
    <w:rsid w:val="00C044CF"/>
    <w:rsid w:val="00C04958"/>
    <w:rsid w:val="00C1453F"/>
    <w:rsid w:val="00C2433E"/>
    <w:rsid w:val="00C359DC"/>
    <w:rsid w:val="00C36DFD"/>
    <w:rsid w:val="00C42C64"/>
    <w:rsid w:val="00C456BD"/>
    <w:rsid w:val="00C534CE"/>
    <w:rsid w:val="00C629D6"/>
    <w:rsid w:val="00C64A76"/>
    <w:rsid w:val="00C666D6"/>
    <w:rsid w:val="00C75FE3"/>
    <w:rsid w:val="00C8481F"/>
    <w:rsid w:val="00C86BF9"/>
    <w:rsid w:val="00C90443"/>
    <w:rsid w:val="00C90BEE"/>
    <w:rsid w:val="00C93B9D"/>
    <w:rsid w:val="00CA3104"/>
    <w:rsid w:val="00CA3228"/>
    <w:rsid w:val="00CA48B6"/>
    <w:rsid w:val="00CB52C1"/>
    <w:rsid w:val="00CB5987"/>
    <w:rsid w:val="00CB7EBA"/>
    <w:rsid w:val="00CC5DDD"/>
    <w:rsid w:val="00CD0C04"/>
    <w:rsid w:val="00CD3837"/>
    <w:rsid w:val="00CD5DA7"/>
    <w:rsid w:val="00CD7DAD"/>
    <w:rsid w:val="00CE1979"/>
    <w:rsid w:val="00CE2DDD"/>
    <w:rsid w:val="00CE4FFE"/>
    <w:rsid w:val="00CE6AA7"/>
    <w:rsid w:val="00D05377"/>
    <w:rsid w:val="00D060D5"/>
    <w:rsid w:val="00D112C1"/>
    <w:rsid w:val="00D123A3"/>
    <w:rsid w:val="00D1549C"/>
    <w:rsid w:val="00D21D46"/>
    <w:rsid w:val="00D22190"/>
    <w:rsid w:val="00D2297D"/>
    <w:rsid w:val="00D22F43"/>
    <w:rsid w:val="00D23424"/>
    <w:rsid w:val="00D264A6"/>
    <w:rsid w:val="00D27564"/>
    <w:rsid w:val="00D34DBA"/>
    <w:rsid w:val="00D36631"/>
    <w:rsid w:val="00D418AC"/>
    <w:rsid w:val="00D42CA0"/>
    <w:rsid w:val="00D439F6"/>
    <w:rsid w:val="00D43D09"/>
    <w:rsid w:val="00D46770"/>
    <w:rsid w:val="00D50900"/>
    <w:rsid w:val="00D51CD2"/>
    <w:rsid w:val="00D5264B"/>
    <w:rsid w:val="00D53803"/>
    <w:rsid w:val="00D562AC"/>
    <w:rsid w:val="00D5742B"/>
    <w:rsid w:val="00D6055E"/>
    <w:rsid w:val="00D613D2"/>
    <w:rsid w:val="00D65A6F"/>
    <w:rsid w:val="00D70092"/>
    <w:rsid w:val="00D70431"/>
    <w:rsid w:val="00D74B7F"/>
    <w:rsid w:val="00D75F6C"/>
    <w:rsid w:val="00D76721"/>
    <w:rsid w:val="00D800F5"/>
    <w:rsid w:val="00D8140E"/>
    <w:rsid w:val="00D82439"/>
    <w:rsid w:val="00D84755"/>
    <w:rsid w:val="00D95ADF"/>
    <w:rsid w:val="00DA3E60"/>
    <w:rsid w:val="00DA404F"/>
    <w:rsid w:val="00DA4511"/>
    <w:rsid w:val="00DA5469"/>
    <w:rsid w:val="00DA6F80"/>
    <w:rsid w:val="00DA7594"/>
    <w:rsid w:val="00DB1578"/>
    <w:rsid w:val="00DB4108"/>
    <w:rsid w:val="00DC0726"/>
    <w:rsid w:val="00DC0DEE"/>
    <w:rsid w:val="00DC37AD"/>
    <w:rsid w:val="00DC6DA4"/>
    <w:rsid w:val="00DD5AF2"/>
    <w:rsid w:val="00DD5B0D"/>
    <w:rsid w:val="00DD5BCB"/>
    <w:rsid w:val="00DD65F3"/>
    <w:rsid w:val="00DE0601"/>
    <w:rsid w:val="00DE527A"/>
    <w:rsid w:val="00DE66B8"/>
    <w:rsid w:val="00DF116F"/>
    <w:rsid w:val="00DF6CD6"/>
    <w:rsid w:val="00E01737"/>
    <w:rsid w:val="00E040D6"/>
    <w:rsid w:val="00E13BD3"/>
    <w:rsid w:val="00E13CE8"/>
    <w:rsid w:val="00E17365"/>
    <w:rsid w:val="00E22B04"/>
    <w:rsid w:val="00E23581"/>
    <w:rsid w:val="00E3076D"/>
    <w:rsid w:val="00E31D78"/>
    <w:rsid w:val="00E36F80"/>
    <w:rsid w:val="00E4226D"/>
    <w:rsid w:val="00E42689"/>
    <w:rsid w:val="00E442E0"/>
    <w:rsid w:val="00E44E4D"/>
    <w:rsid w:val="00E46BA4"/>
    <w:rsid w:val="00E50A9D"/>
    <w:rsid w:val="00E52321"/>
    <w:rsid w:val="00E53B12"/>
    <w:rsid w:val="00E71EA3"/>
    <w:rsid w:val="00E739C3"/>
    <w:rsid w:val="00E80A98"/>
    <w:rsid w:val="00E819B3"/>
    <w:rsid w:val="00E87881"/>
    <w:rsid w:val="00E90562"/>
    <w:rsid w:val="00E95C29"/>
    <w:rsid w:val="00EA03C8"/>
    <w:rsid w:val="00EB3369"/>
    <w:rsid w:val="00EB5329"/>
    <w:rsid w:val="00EB790C"/>
    <w:rsid w:val="00EC04B5"/>
    <w:rsid w:val="00EC260A"/>
    <w:rsid w:val="00EC40BF"/>
    <w:rsid w:val="00EC4368"/>
    <w:rsid w:val="00EC758E"/>
    <w:rsid w:val="00EC7CEA"/>
    <w:rsid w:val="00ED08DF"/>
    <w:rsid w:val="00ED5E12"/>
    <w:rsid w:val="00ED5E69"/>
    <w:rsid w:val="00ED68DF"/>
    <w:rsid w:val="00EE099B"/>
    <w:rsid w:val="00EE0F1A"/>
    <w:rsid w:val="00EF2189"/>
    <w:rsid w:val="00EF480A"/>
    <w:rsid w:val="00EF61FD"/>
    <w:rsid w:val="00EF67A0"/>
    <w:rsid w:val="00F06F02"/>
    <w:rsid w:val="00F17F40"/>
    <w:rsid w:val="00F21092"/>
    <w:rsid w:val="00F21F8D"/>
    <w:rsid w:val="00F22C03"/>
    <w:rsid w:val="00F246F7"/>
    <w:rsid w:val="00F271A9"/>
    <w:rsid w:val="00F306AF"/>
    <w:rsid w:val="00F30A6A"/>
    <w:rsid w:val="00F320FF"/>
    <w:rsid w:val="00F35DCE"/>
    <w:rsid w:val="00F36AB9"/>
    <w:rsid w:val="00F433A4"/>
    <w:rsid w:val="00F52155"/>
    <w:rsid w:val="00F57CEE"/>
    <w:rsid w:val="00F6273F"/>
    <w:rsid w:val="00F62F5A"/>
    <w:rsid w:val="00F65722"/>
    <w:rsid w:val="00F67C4B"/>
    <w:rsid w:val="00F733DE"/>
    <w:rsid w:val="00F750F0"/>
    <w:rsid w:val="00F7595B"/>
    <w:rsid w:val="00F77A55"/>
    <w:rsid w:val="00F8049C"/>
    <w:rsid w:val="00F81EDC"/>
    <w:rsid w:val="00F844E8"/>
    <w:rsid w:val="00F856FE"/>
    <w:rsid w:val="00F87315"/>
    <w:rsid w:val="00F955FF"/>
    <w:rsid w:val="00FA1250"/>
    <w:rsid w:val="00FA77D4"/>
    <w:rsid w:val="00FA7D0E"/>
    <w:rsid w:val="00FB09DD"/>
    <w:rsid w:val="00FB420E"/>
    <w:rsid w:val="00FB5939"/>
    <w:rsid w:val="00FB69D8"/>
    <w:rsid w:val="00FC0129"/>
    <w:rsid w:val="00FC4678"/>
    <w:rsid w:val="00FC7883"/>
    <w:rsid w:val="00FD0F1D"/>
    <w:rsid w:val="00FD1E7F"/>
    <w:rsid w:val="00FD5C69"/>
    <w:rsid w:val="00FD6CDD"/>
    <w:rsid w:val="00FE0CE4"/>
    <w:rsid w:val="00FE1B3D"/>
    <w:rsid w:val="00FE25CA"/>
    <w:rsid w:val="00FE25E0"/>
    <w:rsid w:val="00FE6C76"/>
    <w:rsid w:val="00FF0A46"/>
    <w:rsid w:val="00FF1DF7"/>
    <w:rsid w:val="00FF2475"/>
    <w:rsid w:val="00FF2E1A"/>
    <w:rsid w:val="00FF3C07"/>
    <w:rsid w:val="00FF3F1A"/>
    <w:rsid w:val="00FF4FE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41023"/>
  <w15:docId w15:val="{DBF26CE3-9744-4B38-A238-240F3CF53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1"/>
    <w:qFormat/>
    <w:rsid w:val="001F702E"/>
    <w:pPr>
      <w:widowControl w:val="0"/>
      <w:autoSpaceDE w:val="0"/>
      <w:autoSpaceDN w:val="0"/>
      <w:spacing w:after="0" w:line="240" w:lineRule="auto"/>
      <w:ind w:left="1630"/>
      <w:jc w:val="center"/>
      <w:outlineLvl w:val="0"/>
    </w:pPr>
    <w:rPr>
      <w:rFonts w:ascii="Verdana" w:eastAsia="Verdana" w:hAnsi="Verdana" w:cs="Verdana"/>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211710"/>
    <w:rPr>
      <w:sz w:val="16"/>
      <w:szCs w:val="16"/>
    </w:rPr>
  </w:style>
  <w:style w:type="paragraph" w:styleId="Textocomentario">
    <w:name w:val="annotation text"/>
    <w:basedOn w:val="Normal"/>
    <w:link w:val="TextocomentarioCar"/>
    <w:uiPriority w:val="99"/>
    <w:unhideWhenUsed/>
    <w:rsid w:val="00211710"/>
    <w:pPr>
      <w:spacing w:line="240" w:lineRule="auto"/>
    </w:pPr>
    <w:rPr>
      <w:sz w:val="20"/>
      <w:szCs w:val="20"/>
    </w:rPr>
  </w:style>
  <w:style w:type="character" w:customStyle="1" w:styleId="TextocomentarioCar">
    <w:name w:val="Texto comentario Car"/>
    <w:basedOn w:val="Fuentedeprrafopredeter"/>
    <w:link w:val="Textocomentario"/>
    <w:uiPriority w:val="99"/>
    <w:rsid w:val="00211710"/>
    <w:rPr>
      <w:sz w:val="20"/>
      <w:szCs w:val="20"/>
    </w:rPr>
  </w:style>
  <w:style w:type="paragraph" w:styleId="Asuntodelcomentario">
    <w:name w:val="annotation subject"/>
    <w:basedOn w:val="Textocomentario"/>
    <w:next w:val="Textocomentario"/>
    <w:link w:val="AsuntodelcomentarioCar"/>
    <w:uiPriority w:val="99"/>
    <w:semiHidden/>
    <w:unhideWhenUsed/>
    <w:rsid w:val="00211710"/>
    <w:rPr>
      <w:b/>
      <w:bCs/>
    </w:rPr>
  </w:style>
  <w:style w:type="character" w:customStyle="1" w:styleId="AsuntodelcomentarioCar">
    <w:name w:val="Asunto del comentario Car"/>
    <w:basedOn w:val="TextocomentarioCar"/>
    <w:link w:val="Asuntodelcomentario"/>
    <w:uiPriority w:val="99"/>
    <w:semiHidden/>
    <w:rsid w:val="00211710"/>
    <w:rPr>
      <w:b/>
      <w:bCs/>
      <w:sz w:val="20"/>
      <w:szCs w:val="20"/>
    </w:rPr>
  </w:style>
  <w:style w:type="paragraph" w:styleId="Textodeglobo">
    <w:name w:val="Balloon Text"/>
    <w:basedOn w:val="Normal"/>
    <w:link w:val="TextodegloboCar"/>
    <w:uiPriority w:val="99"/>
    <w:semiHidden/>
    <w:unhideWhenUsed/>
    <w:rsid w:val="0021171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11710"/>
    <w:rPr>
      <w:rFonts w:ascii="Segoe UI" w:hAnsi="Segoe UI" w:cs="Segoe UI"/>
      <w:sz w:val="18"/>
      <w:szCs w:val="18"/>
    </w:rPr>
  </w:style>
  <w:style w:type="paragraph" w:styleId="Encabezado">
    <w:name w:val="header"/>
    <w:basedOn w:val="Normal"/>
    <w:link w:val="EncabezadoCar"/>
    <w:uiPriority w:val="99"/>
    <w:unhideWhenUsed/>
    <w:rsid w:val="00533D7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3D7E"/>
  </w:style>
  <w:style w:type="paragraph" w:styleId="Piedepgina">
    <w:name w:val="footer"/>
    <w:basedOn w:val="Normal"/>
    <w:link w:val="PiedepginaCar"/>
    <w:uiPriority w:val="99"/>
    <w:unhideWhenUsed/>
    <w:rsid w:val="00533D7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3D7E"/>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Ca,ft,C"/>
    <w:basedOn w:val="Normal"/>
    <w:link w:val="TextonotapieCar"/>
    <w:unhideWhenUsed/>
    <w:qFormat/>
    <w:rsid w:val="00881F8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xt Car,C Car"/>
    <w:basedOn w:val="Fuentedeprrafopredeter"/>
    <w:link w:val="Textonotapie"/>
    <w:qFormat/>
    <w:rsid w:val="00881F83"/>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nhideWhenUsed/>
    <w:qFormat/>
    <w:rsid w:val="00881F83"/>
    <w:rPr>
      <w:vertAlign w:val="superscript"/>
    </w:rPr>
  </w:style>
  <w:style w:type="paragraph" w:styleId="Prrafodelista">
    <w:name w:val="List Paragraph"/>
    <w:aliases w:val="Footnote,List Paragraph1,Colorful List - Accent 11,Párrafo de lista1,List Paragraph2,Lista vistosa - Énfasis 11,Subtle Emphasis1,Footnote1,Parrafos,List Paragraph11"/>
    <w:basedOn w:val="Normal"/>
    <w:link w:val="PrrafodelistaCar"/>
    <w:uiPriority w:val="1"/>
    <w:qFormat/>
    <w:rsid w:val="00FC0129"/>
    <w:pPr>
      <w:ind w:left="720"/>
      <w:contextualSpacing/>
    </w:pPr>
  </w:style>
  <w:style w:type="character" w:styleId="Textodelmarcadordeposicin">
    <w:name w:val="Placeholder Text"/>
    <w:basedOn w:val="Fuentedeprrafopredeter"/>
    <w:uiPriority w:val="99"/>
    <w:semiHidden/>
    <w:rsid w:val="00D50900"/>
    <w:rPr>
      <w:color w:val="808080"/>
    </w:rPr>
  </w:style>
  <w:style w:type="paragraph" w:styleId="Revisin">
    <w:name w:val="Revision"/>
    <w:hidden/>
    <w:uiPriority w:val="99"/>
    <w:semiHidden/>
    <w:rsid w:val="00A3675B"/>
    <w:pPr>
      <w:spacing w:after="0" w:line="240" w:lineRule="auto"/>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2F714D"/>
    <w:pPr>
      <w:spacing w:after="0" w:line="240" w:lineRule="auto"/>
      <w:jc w:val="both"/>
    </w:pPr>
    <w:rPr>
      <w:vertAlign w:val="superscript"/>
    </w:rPr>
  </w:style>
  <w:style w:type="character" w:customStyle="1" w:styleId="Ttulo1Car">
    <w:name w:val="Título 1 Car"/>
    <w:basedOn w:val="Fuentedeprrafopredeter"/>
    <w:link w:val="Ttulo1"/>
    <w:uiPriority w:val="1"/>
    <w:rsid w:val="001F702E"/>
    <w:rPr>
      <w:rFonts w:ascii="Verdana" w:eastAsia="Verdana" w:hAnsi="Verdana" w:cs="Verdana"/>
      <w:b/>
      <w:bCs/>
      <w:sz w:val="20"/>
      <w:szCs w:val="20"/>
    </w:rPr>
  </w:style>
  <w:style w:type="paragraph" w:styleId="Textoindependiente">
    <w:name w:val="Body Text"/>
    <w:basedOn w:val="Normal"/>
    <w:link w:val="TextoindependienteCar"/>
    <w:uiPriority w:val="1"/>
    <w:qFormat/>
    <w:rsid w:val="001F702E"/>
    <w:pPr>
      <w:widowControl w:val="0"/>
      <w:autoSpaceDE w:val="0"/>
      <w:autoSpaceDN w:val="0"/>
      <w:spacing w:after="0" w:line="240" w:lineRule="auto"/>
    </w:pPr>
    <w:rPr>
      <w:rFonts w:ascii="Verdana" w:eastAsia="Verdana" w:hAnsi="Verdana" w:cs="Verdana"/>
      <w:sz w:val="20"/>
      <w:szCs w:val="20"/>
    </w:rPr>
  </w:style>
  <w:style w:type="character" w:customStyle="1" w:styleId="TextoindependienteCar">
    <w:name w:val="Texto independiente Car"/>
    <w:basedOn w:val="Fuentedeprrafopredeter"/>
    <w:link w:val="Textoindependiente"/>
    <w:uiPriority w:val="1"/>
    <w:rsid w:val="001F702E"/>
    <w:rPr>
      <w:rFonts w:ascii="Verdana" w:eastAsia="Verdana" w:hAnsi="Verdana" w:cs="Verdana"/>
      <w:sz w:val="20"/>
      <w:szCs w:val="20"/>
    </w:rPr>
  </w:style>
  <w:style w:type="character" w:customStyle="1" w:styleId="cf01">
    <w:name w:val="cf01"/>
    <w:basedOn w:val="Fuentedeprrafopredeter"/>
    <w:rsid w:val="001D170B"/>
    <w:rPr>
      <w:rFonts w:ascii="Segoe UI" w:hAnsi="Segoe UI" w:cs="Segoe UI" w:hint="default"/>
      <w:sz w:val="18"/>
      <w:szCs w:val="18"/>
    </w:rPr>
  </w:style>
  <w:style w:type="character" w:customStyle="1" w:styleId="cf11">
    <w:name w:val="cf11"/>
    <w:basedOn w:val="Fuentedeprrafopredeter"/>
    <w:rsid w:val="001D170B"/>
    <w:rPr>
      <w:rFonts w:ascii="Segoe UI" w:hAnsi="Segoe UI" w:cs="Segoe UI" w:hint="default"/>
      <w:i/>
      <w:iCs/>
      <w:sz w:val="18"/>
      <w:szCs w:val="18"/>
    </w:rPr>
  </w:style>
  <w:style w:type="paragraph" w:customStyle="1" w:styleId="pf0">
    <w:name w:val="pf0"/>
    <w:basedOn w:val="Normal"/>
    <w:rsid w:val="001D170B"/>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PrrafodelistaCar">
    <w:name w:val="Párrafo de lista Car"/>
    <w:aliases w:val="Footnote Car,List Paragraph1 Car,Colorful List - Accent 11 Car,Párrafo de lista1 Car,List Paragraph2 Car,Lista vistosa - Énfasis 11 Car,Subtle Emphasis1 Car,Footnote1 Car,Parrafos Car,List Paragraph11 Car"/>
    <w:basedOn w:val="Fuentedeprrafopredeter"/>
    <w:link w:val="Prrafodelista"/>
    <w:uiPriority w:val="1"/>
    <w:locked/>
    <w:rsid w:val="0054143B"/>
  </w:style>
  <w:style w:type="paragraph" w:styleId="Sinespaciado">
    <w:name w:val="No Spacing"/>
    <w:basedOn w:val="Prrafodelista"/>
    <w:uiPriority w:val="1"/>
    <w:qFormat/>
    <w:rsid w:val="006F2E29"/>
    <w:pPr>
      <w:widowControl w:val="0"/>
      <w:numPr>
        <w:numId w:val="25"/>
      </w:numPr>
      <w:tabs>
        <w:tab w:val="left" w:pos="0"/>
        <w:tab w:val="left" w:pos="567"/>
      </w:tabs>
      <w:autoSpaceDE w:val="0"/>
      <w:autoSpaceDN w:val="0"/>
      <w:adjustRightInd w:val="0"/>
      <w:spacing w:after="0" w:line="240" w:lineRule="auto"/>
      <w:ind w:right="22"/>
      <w:jc w:val="both"/>
    </w:pPr>
    <w:rPr>
      <w:rFonts w:ascii="Verdana" w:hAnsi="Verdana"/>
      <w:bCs/>
      <w:iCs/>
      <w:sz w:val="20"/>
      <w:szCs w:val="20"/>
    </w:rPr>
  </w:style>
  <w:style w:type="character" w:styleId="Nmerodelnea">
    <w:name w:val="line number"/>
    <w:basedOn w:val="Fuentedeprrafopredeter"/>
    <w:uiPriority w:val="99"/>
    <w:semiHidden/>
    <w:unhideWhenUsed/>
    <w:rsid w:val="003E5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183322">
      <w:bodyDiv w:val="1"/>
      <w:marLeft w:val="0"/>
      <w:marRight w:val="0"/>
      <w:marTop w:val="0"/>
      <w:marBottom w:val="0"/>
      <w:divBdr>
        <w:top w:val="none" w:sz="0" w:space="0" w:color="auto"/>
        <w:left w:val="none" w:sz="0" w:space="0" w:color="auto"/>
        <w:bottom w:val="none" w:sz="0" w:space="0" w:color="auto"/>
        <w:right w:val="none" w:sz="0" w:space="0" w:color="auto"/>
      </w:divBdr>
    </w:div>
    <w:div w:id="1053699294">
      <w:bodyDiv w:val="1"/>
      <w:marLeft w:val="0"/>
      <w:marRight w:val="0"/>
      <w:marTop w:val="0"/>
      <w:marBottom w:val="0"/>
      <w:divBdr>
        <w:top w:val="none" w:sz="0" w:space="0" w:color="auto"/>
        <w:left w:val="none" w:sz="0" w:space="0" w:color="auto"/>
        <w:bottom w:val="none" w:sz="0" w:space="0" w:color="auto"/>
        <w:right w:val="none" w:sz="0" w:space="0" w:color="auto"/>
      </w:divBdr>
    </w:div>
    <w:div w:id="1206022130">
      <w:bodyDiv w:val="1"/>
      <w:marLeft w:val="0"/>
      <w:marRight w:val="0"/>
      <w:marTop w:val="0"/>
      <w:marBottom w:val="0"/>
      <w:divBdr>
        <w:top w:val="none" w:sz="0" w:space="0" w:color="auto"/>
        <w:left w:val="none" w:sz="0" w:space="0" w:color="auto"/>
        <w:bottom w:val="none" w:sz="0" w:space="0" w:color="auto"/>
        <w:right w:val="none" w:sz="0" w:space="0" w:color="auto"/>
      </w:divBdr>
    </w:div>
    <w:div w:id="1263076980">
      <w:bodyDiv w:val="1"/>
      <w:marLeft w:val="0"/>
      <w:marRight w:val="0"/>
      <w:marTop w:val="0"/>
      <w:marBottom w:val="0"/>
      <w:divBdr>
        <w:top w:val="none" w:sz="0" w:space="0" w:color="auto"/>
        <w:left w:val="none" w:sz="0" w:space="0" w:color="auto"/>
        <w:bottom w:val="none" w:sz="0" w:space="0" w:color="auto"/>
        <w:right w:val="none" w:sz="0" w:space="0" w:color="auto"/>
      </w:divBdr>
    </w:div>
    <w:div w:id="1880194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BB6032D02DB9A47934F3781B212059F" ma:contentTypeVersion="3" ma:contentTypeDescription="Crear nuevo documento." ma:contentTypeScope="" ma:versionID="4ca3f1118e7d486c99c70e5f9ae0b379">
  <xsd:schema xmlns:xsd="http://www.w3.org/2001/XMLSchema" xmlns:xs="http://www.w3.org/2001/XMLSchema" xmlns:p="http://schemas.microsoft.com/office/2006/metadata/properties" xmlns:ns3="6d048a61-b4fc-43fc-8050-411a62513686" targetNamespace="http://schemas.microsoft.com/office/2006/metadata/properties" ma:root="true" ma:fieldsID="f242616db5708f46ff3eff992de35fc0" ns3:_="">
    <xsd:import namespace="6d048a61-b4fc-43fc-8050-411a62513686"/>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048a61-b4fc-43fc-8050-411a625136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31374E-5F48-4DEA-8D35-D91B0E556FE1}">
  <ds:schemaRefs>
    <ds:schemaRef ds:uri="http://schemas.microsoft.com/sharepoint/v3/contenttype/forms"/>
  </ds:schemaRefs>
</ds:datastoreItem>
</file>

<file path=customXml/itemProps2.xml><?xml version="1.0" encoding="utf-8"?>
<ds:datastoreItem xmlns:ds="http://schemas.openxmlformats.org/officeDocument/2006/customXml" ds:itemID="{09E0030E-71C0-4F5F-96B4-91A4E6B20D0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A52D83-E7FA-41D4-B399-6DDDD3290E72}">
  <ds:schemaRefs>
    <ds:schemaRef ds:uri="http://schemas.openxmlformats.org/officeDocument/2006/bibliography"/>
  </ds:schemaRefs>
</ds:datastoreItem>
</file>

<file path=customXml/itemProps4.xml><?xml version="1.0" encoding="utf-8"?>
<ds:datastoreItem xmlns:ds="http://schemas.openxmlformats.org/officeDocument/2006/customXml" ds:itemID="{6449DC9E-3475-4225-9676-F9E0093257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048a61-b4fc-43fc-8050-411a625136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7120</Words>
  <Characters>39160</Characters>
  <Application>Microsoft Office Word</Application>
  <DocSecurity>0</DocSecurity>
  <Lines>326</Lines>
  <Paragraphs>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4</cp:revision>
  <cp:lastPrinted>2024-04-18T20:40:00Z</cp:lastPrinted>
  <dcterms:created xsi:type="dcterms:W3CDTF">2024-04-18T20:40:00Z</dcterms:created>
  <dcterms:modified xsi:type="dcterms:W3CDTF">2024-04-18T20:51:00Z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0x0101004BB6032D02DB9A47934F3781B212059F</vt:lpwstr>
  </property>
</Properties>
</file>