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t xml:space="preserve">                  CORTE INTERAMERICANA DE DERECHOS HUMANOS</w:t>
        <w:br/>
        <w:br/>
        <w:br/>
        <w:br/>
        <w:br/>
        <w:br/>
        <w:t xml:space="preserve">                         OPINIÓN CONSULTIVA OC-6/86</w:t>
        <w:br/>
        <w:t xml:space="preserve">                            DEL 9 DE MAYO DE 1986</w:t>
        <w:br/>
        <w:br/>
        <w:br/>
        <w:br/>
        <w:br/>
        <w:br/>
        <w:br/>
        <w:t xml:space="preserve">                  LA EXPRESIÓN "LEYES" EN EL ARTÍCULO 30 DE</w:t>
        <w:br/>
        <w:t xml:space="preserve">               LA CONVENCIÓN AMERICANA SOBRE DERECHOS HUMANOS</w:t>
        <w:br/>
        <w:br/>
        <w:br/>
        <w:br/>
        <w:br/>
        <w:br/>
        <w:br/>
        <w:t xml:space="preserve">                      SOLICITADA POR EL GOBIERNO DE LA</w:t>
        <w:br/>
        <w:t xml:space="preserve">                       REPÚBLICA ORIENTAL DEL URUGUAY</w:t>
        <w:br/>
        <w:br/>
        <w:br/>
        <w:br/>
        <w:br/>
        <w:br/>
        <w:br/>
        <w:br/>
        <w:br/>
        <w:br/>
        <w:t>Estuvieron presentes:</w:t>
        <w:br/>
        <w:br/>
        <w:br/>
        <w:br/>
        <w:t xml:space="preserve">           Thomas Buergenthal, Presidente</w:t>
        <w:br/>
        <w:t xml:space="preserve">           Rafael Nieto Navia, Vicepresidente</w:t>
        <w:br/>
        <w:t xml:space="preserve">           Rodolfo E. Piza E., Juez</w:t>
        <w:br/>
        <w:t xml:space="preserve">           Pedro Nikken, Juez</w:t>
        <w:br/>
        <w:t xml:space="preserve">           Héctor Fix-Zamudio, Juez</w:t>
        <w:br/>
        <w:t xml:space="preserve">           Héctor Gros Espiell, Juez</w:t>
        <w:br/>
        <w:t xml:space="preserve">           Jorge R. Hernández Alcerro, Juez</w:t>
        <w:br/>
        <w:br/>
        <w:br/>
        <w:br/>
        <w:br/>
        <w:br/>
        <w:t>Estuvieron, además, presentes:</w:t>
        <w:br/>
        <w:br/>
        <w:t xml:space="preserve">           Charles Moyer, Secretario, y</w:t>
        <w:br/>
        <w:t xml:space="preserve">           Manuel Ventura, Secretario Adjunto</w:t>
        <w:br/>
        <w:br/>
        <w:br/>
        <w:t>LA CORTE,</w:t>
        <w:br/>
        <w:br/>
        <w:t>integrada en la forma antes mencionada,</w:t>
        <w:br/>
        <w:br/>
        <w:t>emite la siguiente opinión consultiva:</w:t>
        <w:br/>
        <w:br/>
        <w:br/>
        <w:t>1.    El Gobierno de la República Oriental del Uruguay ( en  adelante  "  el</w:t>
        <w:br/>
        <w:t>Gobierno " o "el Uruguay " ), mediante comunicación  del  14  de  agosto  de</w:t>
        <w:br/>
        <w:t>1985, sometió a la Corte Interamericana de Derechos Humanos ( en adelante  "</w:t>
        <w:br/>
        <w:t>la Corte " ) una solicitud de opinión consultiva acerca del  alcance  de  la</w:t>
        <w:br/>
        <w:t>expresión leyes empleada por el  artículo  30  de  la  Convención  Americana</w:t>
        <w:br/>
        <w:t>sobre Derechos Humanos ( en adelante " la Convención "  o  "  la  Convención</w:t>
        <w:br/>
        <w:t>Americana " ).</w:t>
        <w:br/>
        <w:br/>
        <w:t>2.    Por nota de fecha 31  de  octubre  de  1985,  en  cumplimiento  de  lo</w:t>
        <w:br/>
        <w:t>dispuesto por el artículo 52 del Reglamento de la Corte ( en adelante  "  el</w:t>
        <w:br/>
        <w:t>Reglamento " ), la Secretaría solicitó observaciones escritas sobre el  tema</w:t>
        <w:br/>
        <w:t>objeto  de  la  presente  consulta  a  todos  los  Estados  Miembros  de  la</w:t>
        <w:br/>
        <w:t>Organización de los Estados Americanos ( en adelante " la OEA" ), así  como,</w:t>
        <w:br/>
        <w:t>a través del Secretario General de ésta,  a  todos  los  órganos  a  que  se</w:t>
        <w:br/>
        <w:t>refiere el Capítulo X de la Carta de la OEA.</w:t>
        <w:br/>
        <w:br/>
        <w:t>3.    El Presidente de la Corte dispuso que  las  observaciones  escritas  y</w:t>
        <w:br/>
        <w:t>los documentos relevantes fueran presentados en la Secretaría antes  del  10</w:t>
        <w:br/>
        <w:t>de  enero  de  1986,  para  ser  considerados  por  la  Corte   durante   su</w:t>
        <w:br/>
        <w:t>Decimocuarto Período Ordinario de Sesiones, que se celebró del 13 al  21  de</w:t>
        <w:br/>
        <w:t>enero de 1986.</w:t>
        <w:br/>
        <w:br/>
        <w:t>4.    La comunicación de la Secretaría fue respondida por los  gobiernos  de</w:t>
        <w:br/>
        <w:t>Costa Rica y Jamaica. Asimismo, el profesor argentino  Raúl  Emilio  Vinuesa</w:t>
        <w:br/>
        <w:t>ofreció sus puntos de vista sobre la consulta como amicus curiae.</w:t>
        <w:br/>
        <w:br/>
        <w:t>5.    Con el objeto de que la Corte escuchara las opiniones de  los  Estados</w:t>
        <w:br/>
        <w:t>Miembros y de los órganos de la OEA  sobre  la  solicitud,  se  celebró  una</w:t>
        <w:br/>
        <w:t>audiencia pública el jueves 16 de enero de 1986.</w:t>
        <w:br/>
        <w:br/>
        <w:t>6.    Comparecieron a esta audiencia pública las siguientes personas:</w:t>
        <w:br/>
        <w:br/>
        <w:t>Por el Gobierno de Costa Rica:</w:t>
        <w:br/>
        <w:br/>
        <w:t xml:space="preserve">      Lic. Carlos José Gutiérrez, Agente y Ministro de Relaciones Exteriores</w:t>
        <w:br/>
        <w:t xml:space="preserve">      y Culto,</w:t>
        <w:br/>
        <w:br/>
        <w:br/>
        <w:t xml:space="preserve">      Lic. Manuel Freer Jiménez, Agente y Asesor Jurídico del Ministerio  de</w:t>
        <w:br/>
        <w:t xml:space="preserve">      Relaciones  Exteriores y Culto</w:t>
        <w:br/>
        <w:br/>
        <w:t>Por la Comisión Interamericana de Derechos Humanos:</w:t>
        <w:br/>
        <w:br/>
        <w:t xml:space="preserve">      Dr. Edmundo Vargas Carreño, Secretario  Ejecutivo,  en  virtud  de  la</w:t>
        <w:br/>
        <w:t xml:space="preserve">      representación   que le confirió el Presidente de dicho órgano.</w:t>
        <w:br/>
        <w:br/>
        <w:br/>
        <w:br/>
        <w:br/>
        <w:t xml:space="preserve">                                      I</w:t>
        <w:br/>
        <w:br/>
        <w:br/>
        <w:t>7.    En las consideraciones que originaron la consulta, el Gobierno  señala</w:t>
        <w:br/>
        <w:t>que</w:t>
        <w:br/>
        <w:br/>
        <w:t xml:space="preserve">      Cabe preguntarse acerca de  la  expresión  leyes  utilizada  (  en  el</w:t>
        <w:br/>
        <w:t xml:space="preserve">      artículo 30 de la Convención ), en cuanto a si se refiere a  leyes  en</w:t>
        <w:br/>
        <w:t xml:space="preserve">      sentido formal -norma jurídica emanada del Parlamento y promulgada por</w:t>
        <w:br/>
        <w:t xml:space="preserve">      el Poder Ejecutivo, con las formas requeridas por la Constitución-,  o</w:t>
        <w:br/>
        <w:t xml:space="preserve">      en  sentido  material,  como  sinónimo   de   ordenamiento   jurídico,</w:t>
        <w:br/>
        <w:t xml:space="preserve">      prescindiendo del procedimiento de elaboración y del  rango  normativo</w:t>
        <w:br/>
        <w:t xml:space="preserve">      que le pudiera corresponder en la  escala  jerárquica  del  respectivo</w:t>
        <w:br/>
        <w:t xml:space="preserve">      orden jurídico ( párr. 2 ).</w:t>
        <w:br/>
        <w:br/>
        <w:t>8.    También en dichas consideraciones se  hace  ver  que  en  el  problema</w:t>
        <w:br/>
        <w:t>planteado</w:t>
        <w:br/>
        <w:br/>
        <w:t xml:space="preserve">      Jugaría, además, la necesaria armonización de  la  Convención  de  San</w:t>
        <w:br/>
        <w:t xml:space="preserve">      José  con  los  demás  instrumentos  básicos  del   sistema   jurídico</w:t>
        <w:br/>
        <w:t xml:space="preserve">      interamericano, en particular la  Carta,  que  hace  del  "  ejercicio</w:t>
        <w:br/>
        <w:t xml:space="preserve">      efectivo de la democracia representativa " ( art. 3.d ),  uno  de  los</w:t>
        <w:br/>
        <w:t xml:space="preserve">      principios de los Estados Americanos.</w:t>
        <w:br/>
        <w:br/>
        <w:br/>
        <w:t xml:space="preserve">      Obviamente, la democracia representativa se asienta en  el  Estado  de</w:t>
        <w:br/>
        <w:t xml:space="preserve">      Derecho y éste presupone la protección vía ley de los derechos humanos</w:t>
        <w:br/>
        <w:t xml:space="preserve">      ( párr. 8 ).</w:t>
        <w:br/>
        <w:br/>
        <w:br/>
        <w:br/>
        <w:br/>
        <w:t xml:space="preserve">                                     II</w:t>
        <w:br/>
        <w:br/>
        <w:br/>
        <w:t>9.    Esta solicitud de opinión consultiva ha sido sometida a la  Corte  por</w:t>
        <w:br/>
        <w:t>el Uruguay, un Estado Parte en la Convención Americana y Miembro de la  OEA.</w:t>
        <w:br/>
        <w:t>Según el artículo 64.1 de la  Convención,  "  los  Estados  Miembros  de  la</w:t>
        <w:br/>
        <w:t>Organización podrán consultar a la Corte  acerca  de  la  interpretación  de</w:t>
        <w:br/>
        <w:t>esta Convención o de otros tratados concernientes a  la  protección  de  los</w:t>
        <w:br/>
        <w:t>derechos humanos en los Estados Americanos  ".  La  solicitud  del  Gobierno</w:t>
        <w:br/>
        <w:t>pretende la interpretación del artículo 30 de  la  Convención  y  está,  por</w:t>
        <w:br/>
        <w:t>tanto, incluida en la previsión del artículo 64.</w:t>
        <w:br/>
        <w:br/>
        <w:t>10.   La presente solicitud de opinión consultiva debe  considerarse  dentro</w:t>
        <w:br/>
        <w:t>del marco de lo dispuesto en el párrafo 1 del artículo 64 de la  Convención,</w:t>
        <w:br/>
        <w:t>aun cuando no se le invoque especialmente. Esta conclusión  es  evidente  ya</w:t>
        <w:br/>
        <w:t>que lo que se solicita es la interpretación de un artículo de la  Convención</w:t>
        <w:br/>
        <w:t>y no se plantea ninguna  cuestión  relativa  a  la  "  compatibilidad  entre</w:t>
        <w:br/>
        <w:t>cualquiera  de  sus  leyes   internas   y   los   mencionados   instrumentos</w:t>
        <w:br/>
        <w:t>internacionales " (art. 64.2 ).</w:t>
        <w:br/>
        <w:br/>
        <w:t>11.   Se trata de una consulta que busca la interpretación de una  norma  de</w:t>
        <w:br/>
        <w:t>especial interés referente a la aplicación de las posibles restricciones  al</w:t>
        <w:br/>
        <w:t>goce  y  ejercicio  de  los  derechos  y  libertades  reconocidos   por   la</w:t>
        <w:br/>
        <w:t>Convención, por todo lo cual es admisible en los términos de  la  Convención</w:t>
        <w:br/>
        <w:t>y del Reglamento. No existe, por otra  parte,  ninguna  razón  para  que  la</w:t>
        <w:br/>
        <w:t>Corte haga uso de las facultades de naturaleza permisiva  implícitas  en  su</w:t>
        <w:br/>
        <w:t>competencia consultiva, las cuales hubieran podido llevarla a no emitirla  (</w:t>
        <w:br/>
        <w:t>" Otros tratados " objeto de la función consultiva de la  Corte  (  art.  64</w:t>
        <w:br/>
        <w:t>Convención Americana sobre Derechos Humanos ),  Opinión  Consultiva  OC-1/82</w:t>
        <w:br/>
        <w:t>del 24 de setiembre de 1982. Serie A No. 1, párr.  31.  Restricciones  a  la</w:t>
        <w:br/>
        <w:t>pena de muerte (  arts.  4.2  y  4.4  Convención  Americana  sobre  Derechos</w:t>
        <w:br/>
        <w:t>Humanos ), Opinión Consultiva OC-3/83 del 8 de setiembre de  1983.  Serie  A</w:t>
        <w:br/>
        <w:t>No. 3, párr. 28 ). La Corte, en consecuencia, admite la petición  y  pasa  a</w:t>
        <w:br/>
        <w:t>responderla.</w:t>
        <w:br/>
        <w:br/>
        <w:br/>
        <w:br/>
        <w:br/>
        <w:t xml:space="preserve">                                     III</w:t>
        <w:br/>
        <w:br/>
        <w:br/>
        <w:t>12.   La convención establece:</w:t>
        <w:br/>
        <w:br/>
        <w:t xml:space="preserve">      Artículo 30.- Alcance de las Restricciones</w:t>
        <w:br/>
        <w:br/>
        <w:t xml:space="preserve">      Las restricciones permitidas, de acuerdo con esta Convención, al  goce</w:t>
        <w:br/>
        <w:t xml:space="preserve">      y ejercicio de los derechos y libertades reconocidas en la  misma,  no</w:t>
        <w:br/>
        <w:t xml:space="preserve">      pueden ser aplicadas sino conforme a leyes que se dictaren por razones</w:t>
        <w:br/>
        <w:t xml:space="preserve">      de  interés  general  y  con  el  propósito  para  el  cual  han  sido</w:t>
        <w:br/>
        <w:t xml:space="preserve">      establecidas.</w:t>
        <w:br/>
        <w:br/>
        <w:t>13.   La interpretación de esta norma ha de hacerse de  buena  fe,  conforme</w:t>
        <w:br/>
        <w:t>al sentido corriente que ha de atribuirse a los términos  empleados  por  el</w:t>
        <w:br/>
        <w:t>tratado en su contexto y teniendo en cuenta su objeto y fin ( art. 31 de  la</w:t>
        <w:br/>
        <w:t>Convención de Viena sobre  el  Derecho  de  los  Tratados  ).  Los  términos</w:t>
        <w:br/>
        <w:t>empleados limitan las restricciones posibles a  los  derechos  y  libertades</w:t>
        <w:br/>
        <w:t>reconocidos por la Convención a los casos en que ellas deriven de leyes  que</w:t>
        <w:br/>
        <w:t>cumplan con las exigencias impuestas por el propio artículo.</w:t>
        <w:br/>
        <w:br/>
        <w:t>14.    El  artículo  30  se  refiere  a  las  restricciones  que  la  propia</w:t>
        <w:br/>
        <w:t>Convención autoriza a propósito de los distintos derechos y  libertades  que</w:t>
        <w:br/>
        <w:t>la misma reconoce. Debe subrayarse que, según la Convención ( art.  29.a  ),</w:t>
        <w:br/>
        <w:t>es ilícito todo acto orientado hacia la supresión de uno cualquiera  de  los</w:t>
        <w:br/>
        <w:t>derechos proclamados  por  ella.  En  circunstancias  excepcionales  y  bajo</w:t>
        <w:br/>
        <w:t>condiciones precisas, la Convención permite suspender temporalmente  algunas</w:t>
        <w:br/>
        <w:t>de las obligaciones contraídas por los Estados ( art. 27 ).  En  condiciones</w:t>
        <w:br/>
        <w:t>normales, únicamente caben  restricciones  al  goce  y  ejercicio  de  tales</w:t>
        <w:br/>
        <w:t>derechos. La distinción entre restricción y supresión del goce  y  ejercicio</w:t>
        <w:br/>
        <w:t>de los derechos y libertades resulta de la propia  Convención  (arts.  16.3,</w:t>
        <w:br/>
        <w:t>29.a  y  30  ).  Se  trata  de  una  distinción  importante  y  la  enmienda</w:t>
        <w:br/>
        <w:t>introducida al</w:t>
        <w:br/>
        <w:t>respecto en la última etapa de  la  elaboración  de  la  Convención,  en  la</w:t>
        <w:br/>
        <w:t>Conferencia Especializada de San José, para incluir las palabras "  al  goce</w:t>
        <w:br/>
        <w:t>y  ejercicio  ",  clarificó  conceptualmente  la  cuestión   (   Conferencia</w:t>
        <w:br/>
        <w:t>Especializada Interamericana sobre Derechos Humanos, San José,  Costa  Rica,</w:t>
        <w:br/>
        <w:t>7-22  de  noviembre  de  1969,  Actas  y  Documentos,  OEA/Ser.   K/XVI/1.2,</w:t>
        <w:br/>
        <w:t>Washington, D.C. 1973 ( en adelante " Actas y Documentos  "  )  repr.  1978,</w:t>
        <w:br/>
        <w:t>esp. pág. 274 ).</w:t>
        <w:br/>
        <w:br/>
        <w:t>15.   La Corte entra ahora a analizar la disyuntiva de  si  "  la  expresión</w:t>
        <w:br/>
        <w:t>leyes utilizada por la disposición transcripta...  se  refiere  a  leyes  en</w:t>
        <w:br/>
        <w:t>sentido formal -norma jurídica emanada del Parlamento y  promulgada  por  el</w:t>
        <w:br/>
        <w:t>Poder Ejecutivo, con las formas requeridas por la Constitución- "  o  si  en</w:t>
        <w:br/>
        <w:t>cambio se la usa "  en  sentido  material,  como  sinónimo  de  ordenamiento</w:t>
        <w:br/>
        <w:t>jurídico,  prescindiendo  del  procedimiento  de  elaboración  y  del  rango</w:t>
        <w:br/>
        <w:t>normativo  que  le  pudiera  corresponder  en  la  escala   jerárquica   del</w:t>
        <w:br/>
        <w:t>respectivo orden jurídico ".</w:t>
        <w:br/>
        <w:br/>
        <w:t>16.   La pregunta se limita a indagar sobre el sentido de la  palabra  leyes</w:t>
        <w:br/>
        <w:t>en el artículo 30 de la Convención. No se trata,  en  consecuencia,  de  dar</w:t>
        <w:br/>
        <w:t>una respuesta aplicable a todos los  casos  en  que  la  Convención  utiliza</w:t>
        <w:br/>
        <w:t>expresiones como " leyes ", " ley  ",  "  disposiciones  legislativas  ",  "</w:t>
        <w:br/>
        <w:t>disposiciones legales ", " medidas legislativas ", "  restricciones  legales</w:t>
        <w:br/>
        <w:t>" o " leyes internas ".  En  cada  ocasión  en  que  tales  expresiones  son</w:t>
        <w:br/>
        <w:t>usadas, su sentido ha de ser determinado específicamente.</w:t>
        <w:br/>
        <w:br/>
        <w:t>17.   No obstante lo anterior, los criterios del  artículo  30  sí  resultan</w:t>
        <w:br/>
        <w:t>aplicables a todos aquellos casos en  que  la  expresión  ley  o  locuciones</w:t>
        <w:br/>
        <w:t>equivalentes  son  empleadas  por  la  Convención   a   propósito   de   las</w:t>
        <w:br/>
        <w:t>restricciones que ella misma autoriza respecto de cada uno de  los  derechos</w:t>
        <w:br/>
        <w:t>protegidos. En efecto, la Convención no se limita a  proclamar  el  conjunto</w:t>
        <w:br/>
        <w:t>de derechos y  libertades  cuya  inviolabilidad  se  garantiza  a  todo  ser</w:t>
        <w:br/>
        <w:t>humano, sino que también hace referencia a las condiciones  particulares  en</w:t>
        <w:br/>
        <w:t>las cuales es posible restringir el goce o ejercicio  de  tales  derechos  o</w:t>
        <w:br/>
        <w:t>libertades sin violarlos. E1 artículo 30 no puede ser interpretado como  una</w:t>
        <w:br/>
        <w:t>suerte de autorización general para establecer nuevas  restricciones  a  los</w:t>
        <w:br/>
        <w:t>derechos protegidos por la Convención, que se agregaría a  las  limitaciones</w:t>
        <w:br/>
        <w:t>permitidas en la  regulación  particular  de  cada  uno  de  ellos.  Por  el</w:t>
        <w:br/>
        <w:t>contrario, lo que el artículo pretende es imponer  una  condición  adicional</w:t>
        <w:br/>
        <w:t>para que las restricciones, singularmente autorizadas, sean legítimas.</w:t>
        <w:br/>
        <w:br/>
        <w:t>18.   Al leer el artículo 30 en concordancia con otros en que la  Convención</w:t>
        <w:br/>
        <w:t>autoriza la  imposición  de  limitaciones  o  restricciones  a  determinados</w:t>
        <w:br/>
        <w:t>derechos  y  libertades,  se  observa  que  exige  para   establecerlas   el</w:t>
        <w:br/>
        <w:t>cumplimiento concurrente de las siguientes condiciones:</w:t>
        <w:br/>
        <w:br/>
        <w:t xml:space="preserve">      a.    Que se trate de una restricción expresamente autorizada  por  la</w:t>
        <w:br/>
        <w:t xml:space="preserve">           Convención y en las condiciones particulares en que la misma  ha</w:t>
        <w:br/>
        <w:t xml:space="preserve">           sido permitida;</w:t>
        <w:br/>
        <w:br/>
        <w:br/>
        <w:t xml:space="preserve">      b.    Que los fines para los cuales se establece la  restricción  sean</w:t>
        <w:br/>
        <w:t xml:space="preserve">           legítimos, es decir,  que  obedezcan  a  "  razones  de  interés</w:t>
        <w:br/>
        <w:t xml:space="preserve">           general " y no se aparten del " propósito para el cual han  sido</w:t>
        <w:br/>
        <w:t xml:space="preserve">           establecidas ". Este criterio teleológico, cuyo análisis  no  ha</w:t>
        <w:br/>
        <w:t xml:space="preserve">           sido requerido en la presente consulta, establece un control por</w:t>
        <w:br/>
        <w:t xml:space="preserve">           desviación de poder; y</w:t>
        <w:br/>
        <w:br/>
        <w:br/>
        <w:t xml:space="preserve">      c.    Que tales restricciones estén dispuestas  por  las  leyes  y  se</w:t>
        <w:br/>
        <w:t xml:space="preserve">           apliquen de conformidad con ellas.</w:t>
        <w:br/>
        <w:br/>
        <w:t>19.   El significado del vocablo leyes ha de buscarse como término  incluido</w:t>
        <w:br/>
        <w:t>en un tratado internacional. No se trata, en consecuencia, de determinar  la</w:t>
        <w:br/>
        <w:t>acepción del sustantivo leyes en el derecho interno de un Estado Parte.</w:t>
        <w:br/>
        <w:br/>
        <w:t>20.   En este sentido, la  Corte  tiene  en  cuenta  el  hecho  de  que  los</w:t>
        <w:br/>
        <w:t>sistemas jurídicos de los Estados Partes en  la  Convención  se  derivan  de</w:t>
        <w:br/>
        <w:t>tradiciones diferentes. Algunos se inscriben en el sistema del " common  law</w:t>
        <w:br/>
        <w:t>" y otros siguen la  tradición  romanista.  Sus  regímenes  constitucionales</w:t>
        <w:br/>
        <w:t>muestran particularidades vinculadas con su desarrollo jurídico y  político.</w:t>
        <w:br/>
        <w:t>El  concepto  de  leyes  no  puede  interpretarse   en   abstracto   y,   en</w:t>
        <w:br/>
        <w:t>consecuencia, no debe divorciarse del contexto del  orden  jurídico  que  le</w:t>
        <w:br/>
        <w:t>presta sentido e incide en su aplicación ( Cfr. Eur. Court H.R., The  Sunday</w:t>
        <w:br/>
        <w:t>Times case, judgment of 26 April 1979, Series A no. 30, párr.</w:t>
        <w:br/>
        <w:t>47 ).</w:t>
        <w:br/>
        <w:br/>
        <w:t>21.   El sentido de la palabra leyes dentro del contexto de  un  régimen  de</w:t>
        <w:br/>
        <w:t>protección a los derechos humanos no puede desvincularse de la naturaleza  y</w:t>
        <w:br/>
        <w:t>del origen de tal régimen. En efecto, la protección a los derechos  humanos,</w:t>
        <w:br/>
        <w:t>en especial los derechos civiles y políticos  recogidos  en  la  Convención,</w:t>
        <w:br/>
        <w:t>parte de la afirmación de la existencia de ciertos atributos inviolables  de</w:t>
        <w:br/>
        <w:t>la persona humana que  no  pueden  ser  legítimamente  menoscabados  por  el</w:t>
        <w:br/>
        <w:t>ejercicio del poder público. Se trata de esferas individuales que el  Estado</w:t>
        <w:br/>
        <w:t>no puede vulnerar o en las que sólo puede penetrar  limitadamente.  Así,  en</w:t>
        <w:br/>
        <w:t>la protección a los derechos humanos,  está  necesariamente  comprendida  la</w:t>
        <w:br/>
        <w:t>noción de la restricción al ejercicio del poder estatal.</w:t>
        <w:br/>
        <w:br/>
        <w:t>22.   Por ello, la protección de  los  derechos  humanos  requiere  que  los</w:t>
        <w:br/>
        <w:t>actos estatales que los afecten de manera fundamental no queden al  arbitrio</w:t>
        <w:br/>
        <w:t>del poder público, sino que estén  rodeados  de  un  conjunto  de  garantías</w:t>
        <w:br/>
        <w:t>enderezadas a asegurar que no se vulneren los atributos  inviolables  de  la</w:t>
        <w:br/>
        <w:t>persona, dentro de las cuales, acaso la más relevante tenga que ser que  las</w:t>
        <w:br/>
        <w:t>limitaciones se establezcan por una ley adoptada por el  Poder  Legislativo,</w:t>
        <w:br/>
        <w:t>de acuerdo con  lo  establecido  por  la  Constitución.  A  través  de  este</w:t>
        <w:br/>
        <w:t>procedimiento no sólo se inviste  a  tales  actos  del  asentimiento  de  la</w:t>
        <w:br/>
        <w:t>representación popular, sino que se  permite  a  las  minorías  expresar  su</w:t>
        <w:br/>
        <w:t>inconformidad, proponer iniciativas distintas, participar  en  la  formación</w:t>
        <w:br/>
        <w:t>de la voluntad política o influir sobre la opinión pública para  evitar  que</w:t>
        <w:br/>
        <w:t>la mayoría actúe arbitrariamente. En verdad, este  procedimiento  no  impide</w:t>
        <w:br/>
        <w:t>en todos los casos que una ley aprobada  por  el  Parlamento  llegue  a  ser</w:t>
        <w:br/>
        <w:t>violatoria de los derechos humanos, posibilidad que reclama la necesidad  de</w:t>
        <w:br/>
        <w:t>algún régimen de control posterior, pero  sí  es,  sin  duda,  un  obstáculo</w:t>
        <w:br/>
        <w:t>importante para el ejercicio arbitrario del poder.</w:t>
        <w:br/>
        <w:br/>
        <w:t>23.   Lo anterior se deduciría del principio -así calificado  por  la  Corte</w:t>
        <w:br/>
        <w:t>Permanente  de  Justicia  Internacional  (  Consistency  of  Certain  Danzig</w:t>
        <w:br/>
        <w:t>Legislative Decrees  with  the  Constitution  of  the  Free  City,  Advisory</w:t>
        <w:br/>
        <w:t>Opinion, 1935, P.C.I.J., Series A/B, No. 65, pág. 56 )-  de  legalidad,  que</w:t>
        <w:br/>
        <w:t>se encuentra en casi todas las constituciones  americanas  elaboradas  desde</w:t>
        <w:br/>
        <w:t>finales del Siglo XVIII, que es consubstancial con la idea y  el  desarrollo</w:t>
        <w:br/>
        <w:t>del  derecho  en  el  mundo  democrático  y  que  tiene  como  corolario  la</w:t>
        <w:br/>
        <w:t>aceptación de la llamada  reserva  de  ley,  de  acuerdo  con  la  cual  los</w:t>
        <w:br/>
        <w:t>derechos fundamentales sólo pueden  ser  restringidos  por  ley,  en  cuanto</w:t>
        <w:br/>
        <w:t>expresión legítima de la voluntad de la nación.</w:t>
        <w:br/>
        <w:br/>
        <w:t>24.   La reserva de ley para todos los actos de intervención  en  la  esfera</w:t>
        <w:br/>
        <w:t>de la libertad, dentro del constitucionalismo democrático,  es  un  elemento</w:t>
        <w:br/>
        <w:t>esencial para  que  los  derechos  del  hombre  puedan  estar  jurídicamente</w:t>
        <w:br/>
        <w:t>protegidos y existir plenamente en la realidad. Para que los  principios  de</w:t>
        <w:br/>
        <w:t>legalidad y  reserva  de  ley  constituyan  una  garantía  efectiva  de  los</w:t>
        <w:br/>
        <w:t>derechos y  libertades  de  la  persona  humana,  se  requiere  no  sólo  su</w:t>
        <w:br/>
        <w:t>proclamación  formal,  sino  la  existencia  de  un  régimen  que  garantice</w:t>
        <w:br/>
        <w:t>eficazmente su aplicación  y  un  control  adecuado  del  ejercicio  de  las</w:t>
        <w:br/>
        <w:t>competencias de los órganos.</w:t>
        <w:br/>
        <w:br/>
        <w:t>25.   Ya en 1789, la Declaración de los Derechos del Hombre y del  Ciudadano</w:t>
        <w:br/>
        <w:t>expresaba en su artículo 4 que</w:t>
        <w:br/>
        <w:br/>
        <w:t xml:space="preserve">      La libertad consiste en poder hacer todo lo que no perjudica  a  otro;</w:t>
        <w:br/>
        <w:t xml:space="preserve">      así, el ejercicio de los derechos naturales de cada  hombre  no  tiene</w:t>
        <w:br/>
        <w:t xml:space="preserve">      otros límites que los que  garantizan  a  los  demás  miembros  de  la</w:t>
        <w:br/>
        <w:t xml:space="preserve">      sociedad el goce de esos mismos derechos. Estos  límites  sólo  pueden</w:t>
        <w:br/>
        <w:t xml:space="preserve">      ser determinados por la Ley.</w:t>
        <w:br/>
        <w:br/>
        <w:t>Desde entonces este criterio ha constituido  un  principio  fundamental  del</w:t>
        <w:br/>
        <w:t>desarrollo constitucional democrático.</w:t>
        <w:br/>
        <w:br/>
        <w:t>26.   En tal perspectiva no  es  posible  interpretar  la  expresión  leyes,</w:t>
        <w:br/>
        <w:t>utilizada en el artículo 30, como  sinónimo  de  cualquier  norma  jurídica,</w:t>
        <w:br/>
        <w:t>pues ello equivaldría a admitir que los derechos  fundamentales  pueden  ser</w:t>
        <w:br/>
        <w:t>restringidos  por  la  sola  determinación  del  poder  público,  sin   otra</w:t>
        <w:br/>
        <w:t>limitación formal que la de consagrar tales restricciones  en  disposiciones</w:t>
        <w:br/>
        <w:t>de carácter general. Tal interpretación conduciría a desconocer límites  que</w:t>
        <w:br/>
        <w:t>el derecho constitucional  democrático  ha  establecido  desde  que,  en  el</w:t>
        <w:br/>
        <w:t>derecho interno, se proclamó la garantía de los  derechos  fundamentales  de</w:t>
        <w:br/>
        <w:t>la persona;  y  no  se  compadecería  con  el  Preámbulo  de  la  Convención</w:t>
        <w:br/>
        <w:t>Americana, según el cual " los  derechos  esenciales  del  hombre...  tienen</w:t>
        <w:br/>
        <w:t>como fundamento los atributos de  la  persona  humana,  razón  por  la  cual</w:t>
        <w:br/>
        <w:t>justifican  una  protección  internacional,   de   naturaleza   convencional</w:t>
        <w:br/>
        <w:t>coadyuvante o complementaria de la que ofrece  el  derecho  interno  de  los</w:t>
        <w:br/>
        <w:t>Estados americanos ".</w:t>
        <w:br/>
        <w:br/>
        <w:t>27.   La expresión leyes, en el  marco  de  la  protección  a  los  derechos</w:t>
        <w:br/>
        <w:t>humanos, carecería de sentido si con ella no se aludiera a la  idea  de  que</w:t>
        <w:br/>
        <w:t>la sola determinación del poder  público  no  basta  para  restringir  tales</w:t>
        <w:br/>
        <w:t>derechos. Lo contrario equivaldría a reconocer una  virtualidad  absoluta  a</w:t>
        <w:br/>
        <w:t>los poderes de los gobernantes  frente  a  los  gobernados.  En  cambio,  el</w:t>
        <w:br/>
        <w:t>vocablo leyes cobra todo su sentido lógico e histórico si  se  le  considera</w:t>
        <w:br/>
        <w:t>como una exigencia de la necesaria limitación a la interferencia  del  poder</w:t>
        <w:br/>
        <w:t>público en la esfera de los derechos y libertades de la persona  humana.  La</w:t>
        <w:br/>
        <w:t>Corte concluye que la expresión leyes, utilizada  por  el  artículo  30,  no</w:t>
        <w:br/>
        <w:t>puede tener otro sentido que el de ley  formal,  es  decir,  norma  jurídica</w:t>
        <w:br/>
        <w:t>adoptada por el órgano legislativo y  promulgada  por  el  Poder  Ejecutivo,</w:t>
        <w:br/>
        <w:t>según el procedimiento requerido por el derecho interno de cada Estado.</w:t>
        <w:br/>
        <w:br/>
        <w:t>28.    La  Convención  no  se  limita  a  exigir  una  ley  para   que   las</w:t>
        <w:br/>
        <w:t>restricciones al  goce  y  ejercicio  de  los  derechos  y  libertades  sean</w:t>
        <w:br/>
        <w:t>jurídicamente lícitas. Requiere, además, que esas  leyes  se  dicten  "  por</w:t>
        <w:br/>
        <w:t>razones de interés general  y  con  el  propósito  para  el  cual  han  sido</w:t>
        <w:br/>
        <w:t>establecidas ". E1 criterio según el cual las restricciones  permitidas  han</w:t>
        <w:br/>
        <w:t>de ser aplicadas " con el propósito para el cual han sido establecidas "  se</w:t>
        <w:br/>
        <w:t>encontraba ya  reconocido  en  el  Proyecto  de  Convención  sobre  Derechos</w:t>
        <w:br/>
        <w:t>Humanos elaborado por el Consejo Interamericano de Jurisconsultos ( 1959  ),</w:t>
        <w:br/>
        <w:t>en el que se expresaba que tales restricciones "  no  podrán  ser  aplicadas</w:t>
        <w:br/>
        <w:t>con otro propósito o designio que aquél para el cual han sido previstas "  (</w:t>
        <w:br/>
        <w:t>Anuario  Interamericano  de  Derechos  Humanos,  1968,   Washington,   D.C.:</w:t>
        <w:br/>
        <w:t>Secretaría General, OEA, 1973, pág. 248 ). En cambio, la  exigencia  de  que</w:t>
        <w:br/>
        <w:t>la aplicación de las restricciones esté " conforme a leyes que  se  dictaren</w:t>
        <w:br/>
        <w:t>por razones de interés general "es el resultado de una enmienda  introducida</w:t>
        <w:br/>
        <w:t>al proyecto final, en la Conferencia Especializada de San José,  en  1969  (</w:t>
        <w:br/>
        <w:t>Actas y Documentos, supra 14, pág. 274 ).</w:t>
        <w:br/>
        <w:br/>
        <w:t>29.   El requisito según la cual las leyes han de ser dictadas  por  razones</w:t>
        <w:br/>
        <w:t>de interés general significa que deben haber sido adoptadas en  función  del</w:t>
        <w:br/>
        <w:t>" bien común " (art. 32.2 ), concepto que ha de interpretarse como  elemento</w:t>
        <w:br/>
        <w:t>integrante del orden público del Estado democrático, cuyo fin  principal  es</w:t>
        <w:br/>
        <w:t>" la protección de los derechos esenciales  del  hombre  y  la  creación  de</w:t>
        <w:br/>
        <w:t>circunstancias que  le  permitan  progresar  espiritual  y  materialmente  y</w:t>
        <w:br/>
        <w:t>alcanzar la felicidad " ( " Declaración Americana de los Derechos y  Deberes</w:t>
        <w:br/>
        <w:t>del Hombre " ( en adelante  "  Declaración  Americana  "  ),  Considerandos,</w:t>
        <w:br/>
        <w:t>párr. 1 ).</w:t>
        <w:br/>
        <w:br/>
        <w:t>30.   "Bien común " y " orden público " en la Convención  son  términos  que</w:t>
        <w:br/>
        <w:t>deben  interpretarse  dentro  del  sistema  de  la  misma,  que  tiene   una</w:t>
        <w:br/>
        <w:t>concepción propia según la  cual  los  Estados  americanos  "  requieren  la</w:t>
        <w:br/>
        <w:t>organización política de los mismos sobre la base del ejercicio efectivo  de</w:t>
        <w:br/>
        <w:t>la democracia representativa " (Carta de la OEA, art. 3.d ); y los  derechos</w:t>
        <w:br/>
        <w:t>del hombre, que " tienen como fundamento los atributos de la persona  humana</w:t>
        <w:br/>
        <w:t>", deben ser objeto de protección  internacional  (  Declaración  Americana,</w:t>
        <w:br/>
        <w:t>Considerandos, párr. 2; Convención Americana, Preámbulo, párr. 2 ).</w:t>
        <w:br/>
        <w:br/>
        <w:t>31.   La Corte expresó al respecto en anterior ocasión que</w:t>
        <w:br/>
        <w:br/>
        <w:t xml:space="preserve">      Es  posible  entender  el  bien  común,  dentro  del  contexto  de  la</w:t>
        <w:br/>
        <w:t xml:space="preserve">      Convención, como un concepto referente a las condiciones  de  la  vida</w:t>
        <w:br/>
        <w:t xml:space="preserve">      social que permiten a los integrantes de la sociedad alcanzar el mayor</w:t>
        <w:br/>
        <w:t xml:space="preserve">      grado de desarrollo personal  y  la  mayor  vigencia  de  los  valores</w:t>
        <w:br/>
        <w:t xml:space="preserve">      democráticos. En tal sentido, puede considerarse  como  un  imperativo</w:t>
        <w:br/>
        <w:t xml:space="preserve">      del bien común la organización de la  vida  social  en  forma  que  se</w:t>
        <w:br/>
        <w:t xml:space="preserve">      fortalezca el funcionamiento de las instituciones  democráticas  y  se</w:t>
        <w:br/>
        <w:t xml:space="preserve">      preserve y promueva la plena realización de los derechos de la persona</w:t>
        <w:br/>
        <w:t xml:space="preserve">      humana... No escapa a la Corte, sin embargo, la dificultad de precisar</w:t>
        <w:br/>
        <w:t xml:space="preserve">      de modo unívoco los conceptos de " orden público " y " bien  común  ",</w:t>
        <w:br/>
        <w:t xml:space="preserve">      ni que ambos conceptos  pueden  ser  usados  tanto  para  afirmar  los</w:t>
        <w:br/>
        <w:t xml:space="preserve">      derechos de la persona frente al poder público, como  para  justificar</w:t>
        <w:br/>
        <w:t xml:space="preserve">      limitaciones a esos derechos en nombre de los intereses colectivos.  A</w:t>
        <w:br/>
        <w:t xml:space="preserve">      este respecto debe subrayarse que de ninguna manera podrían  invocarse</w:t>
        <w:br/>
        <w:t xml:space="preserve">      el " orden público " o el " bien común " como medios para suprimir  un</w:t>
        <w:br/>
        <w:t xml:space="preserve">      derecho garantizado  por  la  Convención  o  para  desnaturalizarlo  o</w:t>
        <w:br/>
        <w:t xml:space="preserve">      privarlo de contenido real ( ver el art. 29.a de la Convención ). Esos</w:t>
        <w:br/>
        <w:t xml:space="preserve">      conceptos, en cuanto se invoquen como fundamento de limitaciones a los</w:t>
        <w:br/>
        <w:t xml:space="preserve">      derechos humanos, deben ser objeto de una interpretación estrictamente</w:t>
        <w:br/>
        <w:t xml:space="preserve">      ceñida a las "justas exigencias " de " una sociedad democrática "  que</w:t>
        <w:br/>
        <w:t xml:space="preserve">      tenga en cuenta el equilibrio entre los distintos intereses en juego y</w:t>
        <w:br/>
        <w:t xml:space="preserve">      la necesidad de preservar el objeto  y  fin  de  la  Convención  (  La</w:t>
        <w:br/>
        <w:t xml:space="preserve">      colegiación obligatoria de periodistas (  arts.  13  y  29  Convención</w:t>
        <w:br/>
        <w:t xml:space="preserve">      Americana sobre Derechos Humanos ), Opinión Consultiva OC-5/85 del  13</w:t>
        <w:br/>
        <w:t xml:space="preserve">      de noviembre de 1985. Serie A No. 5, párrs. 66 y 67 ).</w:t>
        <w:br/>
        <w:br/>
        <w:t>32.   La ley en el Estado democrático no es simplemente  un  mandato  de  la</w:t>
        <w:br/>
        <w:t>autoridad revestido de ciertos necesarios  elementos  formales.  Implica  un</w:t>
        <w:br/>
        <w:t>contenido y está dirigida a una finalidad. El concepto de  leyes  a  que  se</w:t>
        <w:br/>
        <w:t>refiere el artículo 30, interpretado en  el  contexto  de  la  Convención  y</w:t>
        <w:br/>
        <w:t>teniendo en cuenta su objeto y  fin,  no  puede  considerarse  solamente  de</w:t>
        <w:br/>
        <w:t>acuerdo con el principio de legalidad ( ver  supra  23  ).  Este  principio,</w:t>
        <w:br/>
        <w:t>dentro del espíritu de la Convención, debe entenderse como aquel en el  cual</w:t>
        <w:br/>
        <w:t>la creación de las normas jurídicas de carácter general  ha  de  hacerse  de</w:t>
        <w:br/>
        <w:t>acuerdo con  los  procedimientos  y  por  los  órganos  establecidos  en  la</w:t>
        <w:br/>
        <w:t>Constitución de cada Estado Parte, y a  él  deben  ajustar  su  conducta  de</w:t>
        <w:br/>
        <w:t>manera estricta todas las autoridades públicas. En una sociedad  democrática</w:t>
        <w:br/>
        <w:t>el  principio  de  legalidad   está   vinculado   inseparablemente   al   de</w:t>
        <w:br/>
        <w:t>legitimidad, en virtud del sistema internacional  que  se  encuentra  en  la</w:t>
        <w:br/>
        <w:t>base de  la  propia  Convención,  relativo  al  "ejercicio  efectivo  de  la</w:t>
        <w:br/>
        <w:t>democracia representativa ", que se traduce,  inter  alia,  en  la  elección</w:t>
        <w:br/>
        <w:t>popular de los órganos de creación jurídica, el respeto a  la  participación</w:t>
        <w:br/>
        <w:t>de las minorías y la ordenación al bien común ( ver supra 22 ).</w:t>
        <w:br/>
        <w:br/>
        <w:t>33.   La Declaración de México ha afirmado que el " fin  del  Estado  es  la</w:t>
        <w:br/>
        <w:t>felicidad del hombre dentro de la sociedad. Deben armonizarse los  intereses</w:t>
        <w:br/>
        <w:t>de la colectividad con los derechos del individuo. E1  hombre  americano  no</w:t>
        <w:br/>
        <w:t>concibe vivir sin justicia.  Tampoco  concibe  vivir  sin  libertad  "  (  "</w:t>
        <w:br/>
        <w:t>Declaración de México "del 6 de  marzo  de  1945,  inciso  12.  Conferencias</w:t>
        <w:br/>
        <w:t>Internacionales  Americanas,  Segundo  Suplemento,  1945-1954.   Washington,</w:t>
        <w:br/>
        <w:t>D.C.: Unión Panamericana, Departamento Jurídico, 1956, pág. 25 ).</w:t>
        <w:br/>
        <w:br/>
        <w:t>34.   No es posible desvincular el significado de la expresión leyes  en  el</w:t>
        <w:br/>
        <w:t>artículo 30 del propósito de todos los Estados americanos  expresado  en  el</w:t>
        <w:br/>
        <w:t>Preámbulo de la Convención "de consolidar en  este  Continente,  dentro  del</w:t>
        <w:br/>
        <w:t>cuadro de las instituciones democráticas, un régimen de libertad personal  y</w:t>
        <w:br/>
        <w:t>de justicia social, fundado en el respeto de  los  derechos  esenciales  del</w:t>
        <w:br/>
        <w:t>hombre " (  Convención  Americana,  Preámbulo,  párr.  1  ).  La  democracia</w:t>
        <w:br/>
        <w:t>representativa es determinante en todo el  sistema  del  que  la  Convención</w:t>
        <w:br/>
        <w:t>forma parte. Es un " principio " reafirmado por los  Estados  americanos  en</w:t>
        <w:br/>
        <w:t>la Carta de la OEA, instrumento fundamental del Sistema  Interamericano.  E1</w:t>
        <w:br/>
        <w:t>régimen mismo de la Convención reconoce expresamente los derechos  políticos</w:t>
        <w:br/>
        <w:t>( art. 23 ), que son de aquellos que, en los términos del  artículo  27,  no</w:t>
        <w:br/>
        <w:t>se pueden suspender, lo que es indicativo de la fuerza que ellos  tienen  en</w:t>
        <w:br/>
        <w:t>dicho sistema.</w:t>
        <w:br/>
        <w:br/>
        <w:t>35.   En consecuencia, las leyes a que se refiere el artículo 30  son  actos</w:t>
        <w:br/>
        <w:t>normativos  enderezados  al  bien  común,  emanados  del  Poder  Legislativo</w:t>
        <w:br/>
        <w:t>democráticamente  elegido  y  promulgados  por  el  Poder  Ejecutivo.   Esta</w:t>
        <w:br/>
        <w:t>acepción corresponde plenamente al contexto general de la Convención  dentro</w:t>
        <w:br/>
        <w:t>de la filosofía del Sistema Interamericano. Sólo la  ley  formal,  entendida</w:t>
        <w:br/>
        <w:t>como lo ha  hecho  la  Corte,  tiene  aptitud  para  restringir  el  goce  o</w:t>
        <w:br/>
        <w:t>ejercicio de los derechos reconocidos por la Convención.</w:t>
        <w:br/>
        <w:br/>
        <w:t>36.   Lo anterior no  se  contradice  forzosamente  con  la  posibilidad  de</w:t>
        <w:br/>
        <w:t>delegaciones legislativas en esta materia, siempre  que  tales  delegaciones</w:t>
        <w:br/>
        <w:t>estén autorizadas por la propia Constitución, que se ejerzan dentro  de  los</w:t>
        <w:br/>
        <w:t>límites impuestos por ella y por la ley delegante, y que el ejercicio de  la</w:t>
        <w:br/>
        <w:t>potestad delegada esté  sujeto  a  controles  eficaces,  de  manera  que  no</w:t>
        <w:br/>
        <w:t>desvirtúe, ni pueda utilizarse para desvirtuar, el carácter  fundamental  de</w:t>
        <w:br/>
        <w:t>los derechos y libertades protegidos por la Convención.</w:t>
        <w:br/>
        <w:br/>
        <w:t>37.   La necesaria existencia de los elementos propios del concepto  de  ley</w:t>
        <w:br/>
        <w:t>en el artículo 30 de la Convención, permite concluir que  los  conceptos  de</w:t>
        <w:br/>
        <w:t>legalidad y legitimidad coinciden a los  efectos  de  la  interpretación  de</w:t>
        <w:br/>
        <w:t>esta norma, ya que sólo la ley adoptada  por  los  órganos  democráticamente</w:t>
        <w:br/>
        <w:t>elegidos y constitucionalmente  facultados,  ceñida  al  bien  común,  puede</w:t>
        <w:br/>
        <w:t>restringir el goce y ejercicio de los derechos y libertades  de  la  persona</w:t>
        <w:br/>
        <w:t>humana.</w:t>
        <w:br/>
        <w:br/>
        <w:br/>
        <w:br/>
        <w:br/>
        <w:t xml:space="preserve">                                     IV</w:t>
        <w:br/>
        <w:br/>
        <w:br/>
        <w:t>38.   Por tanto, en respuesta a la pregunta del Gobierno del  Uruguay  sobre</w:t>
        <w:br/>
        <w:t>la interpretación de la palabra leyes en el artículo 30 de la Convención,</w:t>
        <w:br/>
        <w:br/>
        <w:br/>
        <w:br/>
        <w:t xml:space="preserve">      LA CORTE ES DE OPINIÓN,</w:t>
        <w:br/>
        <w:br/>
        <w:br/>
        <w:br/>
        <w:br/>
        <w:t xml:space="preserve">      Por unanimidad</w:t>
        <w:br/>
        <w:br/>
        <w:br/>
        <w:t xml:space="preserve">      que la palabra leyes en el artículo  30  de  la  Convención  significa</w:t>
        <w:br/>
        <w:t xml:space="preserve">      norma jurídica de carácter general, ceñida al bien común,  emanada  de</w:t>
        <w:br/>
        <w:t xml:space="preserve">      los   órganos    legislativos    constitucionalmente    previstos    y</w:t>
        <w:br/>
        <w:t xml:space="preserve">      democráticamente  elegidos,  y  elaborada   según   el   procedimiento</w:t>
        <w:br/>
        <w:t xml:space="preserve">      establecido por las constituciones  de  los  Estados  Partes  para  la</w:t>
        <w:br/>
        <w:t xml:space="preserve">      formación de las leyes.</w:t>
        <w:br/>
        <w:br/>
        <w:t>Redactada en español e inglés, haciendo fe el texto en español, en  la  sede</w:t>
        <w:br/>
        <w:t>de la Corte en San José, Costa Rica, el día 9 de mayo de 1986.</w:t>
        <w:br/>
        <w:br/>
        <w:br/>
        <w:br/>
        <w:t xml:space="preserve">                             Thomas Buergenthal</w:t>
        <w:br/>
        <w:t xml:space="preserve">                                 Presidente</w:t>
        <w:br/>
        <w:br/>
        <w:br/>
        <w:br/>
        <w:t>Rafael Nieto Navia                                 Rodolfo E. Piza E.</w:t>
        <w:br/>
        <w:br/>
        <w:br/>
        <w:br/>
        <w:t>Pedro Nikken                                 Héctor Fix-Zamudio</w:t>
        <w:br/>
        <w:br/>
        <w:br/>
        <w:br/>
        <w:t>Héctor  Gros  Espiell                                 Jorge   R.   Hernández</w:t>
        <w:br/>
        <w:t>Alcerro</w:t>
        <w:br/>
        <w:br/>
        <w:br/>
        <w:br/>
        <w:t xml:space="preserve">                                Charles Moyer</w:t>
        <w:br/>
        <w:t xml:space="preserve">                                 Secretario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