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 xml:space="preserve">                  CORTE INTERAMERICANA DE DERECHOS HUMANOS</w:t>
        <w:br/>
        <w:br/>
        <w:br/>
        <w:br/>
        <w:br/>
        <w:br/>
        <w:br/>
        <w:t xml:space="preserve">                         OPINIÓN CONSULTIVA OC-9/87</w:t>
        <w:br/>
        <w:t xml:space="preserve">                          DEL 6 DE OCTUBRE DE 1987</w:t>
        <w:br/>
        <w:br/>
        <w:br/>
        <w:br/>
        <w:br/>
        <w:br/>
        <w:br/>
        <w:t xml:space="preserve">                GARANTÍAS JUDICIALES EN ESTADOS DE EMERGENCIA</w:t>
        <w:br/>
        <w:t xml:space="preserve">                             (ARTS. 27.2, 25 Y 8</w:t>
        <w:br/>
        <w:t xml:space="preserve">                CONVENCIÓN AMERICANA SOBRE DERECHOS HUMANOS)</w:t>
        <w:br/>
        <w:br/>
        <w:br/>
        <w:br/>
        <w:br/>
        <w:br/>
        <w:t xml:space="preserve">                      SOLICITADA POR EL GOBIERNO DE LA</w:t>
        <w:br/>
        <w:t xml:space="preserve">                       REPÚBLICA ORIENTAL DEL URUGUAY</w:t>
        <w:br/>
        <w:br/>
        <w:br/>
        <w:br/>
        <w:br/>
        <w:br/>
        <w:br/>
        <w:t>Estuvieron presentes:</w:t>
        <w:br/>
        <w:br/>
        <w:br/>
        <w:t xml:space="preserve">           Rafael Nieto Navia, Presidente</w:t>
        <w:br/>
        <w:t xml:space="preserve">           Héctor Gros Espiell, Vicepresidente</w:t>
        <w:br/>
        <w:t xml:space="preserve">           Rodolfo E. Piza E., Juez</w:t>
        <w:br/>
        <w:t xml:space="preserve">           Thomas Buergenthal, Juez</w:t>
        <w:br/>
        <w:t xml:space="preserve">           Pedro Nikken, Juez</w:t>
        <w:br/>
        <w:t xml:space="preserve">           Héctor Fix-Zamudio, Juez</w:t>
        <w:br/>
        <w:br/>
        <w:br/>
        <w:br/>
        <w:br/>
        <w:t>Estuvieron, además, presentes:</w:t>
        <w:br/>
        <w:br/>
        <w:br/>
        <w:t xml:space="preserve">           Charles Moyer, Secretario</w:t>
        <w:br/>
        <w:t xml:space="preserve">           Manuel Ventura, Secretario Adjunto</w:t>
        <w:br/>
        <w:br/>
        <w:br/>
        <w:br/>
        <w:t>LA CORTE,</w:t>
        <w:br/>
        <w:br/>
        <w:t>integrada en la forma antes mencionada,</w:t>
        <w:br/>
        <w:br/>
        <w:t>emite la siguiente opinión consultiva:</w:t>
        <w:br/>
        <w:br/>
        <w:br/>
        <w:t>1.    El Gobierno de la República Oriental del Uruguay ( en  adelante  "  el</w:t>
        <w:br/>
        <w:t>Gobierno " ), mediante comunicación del 17 de setiembre de 1986,  sometió  a</w:t>
        <w:br/>
        <w:t>la Corte Interamericana de Derechos Humanos ( en adelante "  la  Corte  "  )</w:t>
        <w:br/>
        <w:t>una solicitud de opinión consultiva sobre el alcance de  la  prohibición  de</w:t>
        <w:br/>
        <w:t>suspender las garantías judiciales indispensables para la protección de  los</w:t>
        <w:br/>
        <w:t>derechos mencionados en el artículo 27.2 de la  Convención  Americana  sobre</w:t>
        <w:br/>
        <w:t>Derechos Humanos (  en  adelante  "  la  Convención  "  o  "  la  Convención</w:t>
        <w:br/>
        <w:t>Americana " ).</w:t>
        <w:br/>
        <w:br/>
        <w:t>2.    El Gobierno solicitó a la Corte " que se interprete el alcance  de  la</w:t>
        <w:br/>
        <w:t>prohibición, contenida en  la  Convención,  de  suspender  "  las  garantías</w:t>
        <w:br/>
        <w:t>judiciales indispensables para la  protección  de  tales  derechos  ".  Como</w:t>
        <w:br/>
        <w:t>incluso " en caso de guerra, de peligro público o  de  otra  emergencia  que</w:t>
        <w:br/>
        <w:t>amenace la independencia o seguridad del Estado Parte " ( art. 27.1 ) no  es</w:t>
        <w:br/>
        <w:t>posible  suspender  las  garantías   judiciales   indispensables   para   la</w:t>
        <w:br/>
        <w:t>protección de los derechos, el Gobierno del Uruguay desea, en especial,  que</w:t>
        <w:br/>
        <w:t>la Corte dé su opinión en cuanto: a ) la determinación de cuáles son "  esas</w:t>
        <w:br/>
        <w:t>garantías judiciales indispensables ", y b ) la relación del artículo  27.2,</w:t>
        <w:br/>
        <w:t>en lo pertinente, con los artículos 25 y 8 de la Convención Americana ".</w:t>
        <w:br/>
        <w:br/>
        <w:t>3.    Por nota de fecha 29  de  octubre  de  1986,  en  cumplimiento  de  lo</w:t>
        <w:br/>
        <w:t>dispuesto por el artículo 52 del Reglamento de la Corte ( en adelante  "  el</w:t>
        <w:br/>
        <w:t>Reglamento " ), la Secretaría solicitó observaciones escritas sobre el  tema</w:t>
        <w:br/>
        <w:t>objeto  de  la  presente  consulta  a  todos  los  Estados  Miembros  de  la</w:t>
        <w:br/>
        <w:t>Organización de los Estados Americanos ( en adelante " la OEA "), así  como,</w:t>
        <w:br/>
        <w:t>por medio del Secretario General de ésta, a  todos  los  órganos  a  que  se</w:t>
        <w:br/>
        <w:t>refiere el Capítulo X de la Carta de la OEA.</w:t>
        <w:br/>
        <w:br/>
        <w:t>4.    Mediante télex de fecha 1 de abril de 1987, el Presidente solicitó  al</w:t>
        <w:br/>
        <w:t>Gobierno  comunicar  a  la   Corte   las   consideraciones   adicionales   y</w:t>
        <w:br/>
        <w:t>motivaciones que tuvo en cuenta para solicitar  la  opinión  consultiva,  de</w:t>
        <w:br/>
        <w:t>acuerdo con lo  dispuesto  en  el  artículo  49.2.a  )  del  Reglamento.  El</w:t>
        <w:br/>
        <w:t>Gobierno  puso  en  conocimiento  de  la  Corte   esas   consideraciones   y</w:t>
        <w:br/>
        <w:t>motivaciones por medio de un télex fechado el 24 de  abril  de  1987  en  el</w:t>
        <w:br/>
        <w:t>cual, entre otras cosas, se expresó:</w:t>
        <w:br/>
        <w:br/>
        <w:br/>
        <w:br/>
        <w:br/>
        <w:br/>
        <w:br/>
        <w:br/>
        <w:br/>
        <w:br/>
        <w:br/>
        <w:br/>
        <w:br/>
        <w:br/>
        <w:t xml:space="preserve">      Bajo  circunstancias   de   normalidad   institucional   en   sistemas</w:t>
        <w:br/>
        <w:t xml:space="preserve">      democráticos de derecho donde  se  respetan  y  regulan  los  derechos</w:t>
        <w:br/>
        <w:t xml:space="preserve">      humanos, la protección judicial acordada  a  través  de  la  normativa</w:t>
        <w:br/>
        <w:t xml:space="preserve">      interna recibe  generalmente  su  consagración  en  la  praxis  de  su</w:t>
        <w:br/>
        <w:t xml:space="preserve">      ejercicio.</w:t>
        <w:br/>
        <w:br/>
        <w:br/>
        <w:t xml:space="preserve">      No ocurre lo propio, en  aquellos  sistemas  o  situaciones  donde  la</w:t>
        <w:br/>
        <w:t xml:space="preserve">      conculcación  de  los  derechos  fundamentales  alcanza  no  sólo   su</w:t>
        <w:br/>
        <w:t xml:space="preserve">      substancia sino también las garantías judiciales que, junto  a  ellos,</w:t>
        <w:br/>
        <w:t xml:space="preserve">      existen y se han desarrollado.</w:t>
        <w:br/>
        <w:br/>
        <w:br/>
        <w:t xml:space="preserve">      La  historia  política  de  América  Latina  demuestra,  como  lo  han</w:t>
        <w:br/>
        <w:t xml:space="preserve">      reconocido la Comisión y la Corte Interamericana de  Derechos  Humanos</w:t>
        <w:br/>
        <w:t xml:space="preserve">      en su opinión consultiva OC-8 de 30 de enero de 1987, que  es  durante</w:t>
        <w:br/>
        <w:t xml:space="preserve">      estados de excepción o de emergencia en que el  no  funcionamiento  de</w:t>
        <w:br/>
        <w:t xml:space="preserve">      estas garantías judiciales es más grave para la intangibilidad de  los</w:t>
        <w:br/>
        <w:t xml:space="preserve">      derechos que no pueden suspenderse, ni aún en tales situaciones.</w:t>
        <w:br/>
        <w:br/>
        <w:t>5.    También en esa misma  fecha  el  Gobierno  designó  al  Doctor  Didier</w:t>
        <w:br/>
        <w:t>Opertti, Director de la Consultoría Jurídica Diplomática de la  Cancillería,</w:t>
        <w:br/>
        <w:t>como su Agente.</w:t>
        <w:br/>
        <w:br/>
        <w:t>6.    El Presidente de la Corte dispuso que  las  observaciones  escritas  y</w:t>
        <w:br/>
        <w:t>los documentos relevantes fueran presentados en la Secretaría antes  del  26</w:t>
        <w:br/>
        <w:t>de enero de 1987. Posteriormente este plazo fue extendido hasta el día 8  de</w:t>
        <w:br/>
        <w:t>junio de 1987.</w:t>
        <w:br/>
        <w:br/>
        <w:t>7.    La comunicación de la Secretaría fue respondida por los  gobiernos  de</w:t>
        <w:br/>
        <w:t>Bolivia y Panamá.</w:t>
        <w:br/>
        <w:br/>
        <w:t>8.    "The International Human Rights  Law  Group  ",  "  The  International</w:t>
        <w:br/>
        <w:t>Commission of Jurists ", el " Lawyers Committee  for  Human  Rights  "  y  "</w:t>
        <w:br/>
        <w:t>Amnesty International ", organizaciones no gubernamentales,  ofrecieron  sus</w:t>
        <w:br/>
        <w:t>puntos de vista como amicus curiae.</w:t>
        <w:br/>
        <w:br/>
        <w:t>9.    La Corte convocó a una audiencia pública para el jueves  18  de  junio</w:t>
        <w:br/>
        <w:t>de 1987, con el objeto de escuchar las opiniones de los Estados  Miembros  y</w:t>
        <w:br/>
        <w:t>de los  órganos  de  la  OEA  sobre  la  solicitud  de  opinión  consultiva,</w:t>
        <w:br/>
        <w:t>audiencia que fue suspendida a pedido del Gobierno mediante télex  de  fecha</w:t>
        <w:br/>
        <w:t>12 de junio de 1987.</w:t>
        <w:br/>
        <w:br/>
        <w:t>10.   Por télex  del  22  de  setiembre  de  1987,  el  Gobierno  hizo,  con</w:t>
        <w:br/>
        <w:t>referencia a la suspensión de la audiencia pública prevista para el  día  18</w:t>
        <w:br/>
        <w:t>de junio de 1987 y al télex del Presidente de  la  Corte,  de  fecha  16  de</w:t>
        <w:br/>
        <w:t>junio de 1987, las siguientes precisiones:</w:t>
        <w:br/>
        <w:br/>
        <w:t xml:space="preserve">      1.    En cuanto al alcance de la consulta efectuada  por  el  Gobierno</w:t>
        <w:br/>
        <w:t xml:space="preserve">      uruguayo el mismo refiere, estrictamente, a la  interpretación  de  la</w:t>
        <w:br/>
        <w:t xml:space="preserve">      expresión " garantías  judiciales  indispensables  ",  que  emplea  el</w:t>
        <w:br/>
        <w:t xml:space="preserve">      artículo 27, ordinal 2, de  la  Convención  Americana  sobre  Derechos</w:t>
        <w:br/>
        <w:t xml:space="preserve">      Humanos, y su relación con los artículos 25 y 8 de ésta.</w:t>
        <w:br/>
        <w:br/>
        <w:br/>
        <w:br/>
        <w:br/>
        <w:br/>
        <w:br/>
        <w:br/>
        <w:br/>
        <w:br/>
        <w:br/>
        <w:t xml:space="preserve">      2.    La determinación  de  tal  alcance  en  el  ámbito  del  derecho</w:t>
        <w:br/>
        <w:t xml:space="preserve">      internacional y en particular de la propia Convención Americana, es  a</w:t>
        <w:br/>
        <w:t xml:space="preserve">      juicio del Gobierno uruguayo, sin perjuicio  del  que  corresponde  al</w:t>
        <w:br/>
        <w:t xml:space="preserve">      propio orden jurídico constitucional del Estado  consultante  y  a  la</w:t>
        <w:br/>
        <w:t xml:space="preserve">      calidad de Estado democrático de derecho de éste.</w:t>
        <w:br/>
        <w:br/>
        <w:t>11.   El télex citado no modifica los  términos  de  la  consulta  tal  como</w:t>
        <w:br/>
        <w:t>fueron originariamente planteados, puesto que el  párrafo  1  constituye  la</w:t>
        <w:br/>
        <w:t>reiteración de las preguntas formuladas y el párrafo 2 se limita a  dejar  a</w:t>
        <w:br/>
        <w:t>salvo un criterio del Gobierno sobre el cual no se pide opinión.</w:t>
        <w:br/>
        <w:br/>
        <w:br/>
        <w:br/>
        <w:br/>
        <w:t xml:space="preserve">                                      I</w:t>
        <w:br/>
        <w:br/>
        <w:t xml:space="preserve">                                PROCEDIMIENTO</w:t>
        <w:br/>
        <w:br/>
        <w:br/>
        <w:t>12.   La audiencia pública convocada  para  el  18  de  junio  de  1987  fue</w:t>
        <w:br/>
        <w:t>suspendida a solicitud del Gobierno. Como el mismo Gobierno ya  hizo  llegar</w:t>
        <w:br/>
        <w:t>por télex las precisiones que ha juzgado necesario poner en conocimiento  de</w:t>
        <w:br/>
        <w:t>la Corte, ésta estima que no tiene objeto convocar  una  nueva  audiencia  y</w:t>
        <w:br/>
        <w:t>que debe pasar, sin más, a considerar la opinión solicitada.</w:t>
        <w:br/>
        <w:br/>
        <w:br/>
        <w:br/>
        <w:br/>
        <w:t xml:space="preserve">                                     II</w:t>
        <w:br/>
        <w:br/>
        <w:t xml:space="preserve">                                ADMISIBILIDAD</w:t>
        <w:br/>
        <w:br/>
        <w:br/>
        <w:t>13.   Esta consulta ha sido sometida a la Corte por el Gobierno, de  acuerdo</w:t>
        <w:br/>
        <w:t>con la potestad que le otorga el artículo 64.1 de la Convención. El  Uruquay</w:t>
        <w:br/>
        <w:t>es un Estado Miembro de la OEA y, por tanto, tiene el derecho  de  solicitar</w:t>
        <w:br/>
        <w:t>a la Corte opiniones consultivas.</w:t>
        <w:br/>
        <w:br/>
        <w:t>14.   La segunda pregunta del Gobierno está específicamente  referida  a  la</w:t>
        <w:br/>
        <w:t>interpretación de normas de la Convención, como es  la  relación  entre  los</w:t>
        <w:br/>
        <w:t>artículos 27.2 y 25 y 8 de la misma. Por tanto, la solicitud se encuadra  en</w:t>
        <w:br/>
        <w:t>la materia que puede ser objeto de  un  pedido  de  opinión  consultiva,  es</w:t>
        <w:br/>
        <w:t>decir,  "  la  interpretación  de  esta  Convención  o  de  otros   tratados</w:t>
        <w:br/>
        <w:t>concernientes a la  protección  de  los  derechos  humanos  en  los  Estados</w:t>
        <w:br/>
        <w:t>Americanos " ( art. 64.1 ).</w:t>
        <w:br/>
        <w:br/>
        <w:t>15.   La  Corte  estima,  en  consecuencia,  que  la  solicitud  cumple  las</w:t>
        <w:br/>
        <w:t>exigencias para ser considerada admisible.</w:t>
        <w:br/>
        <w:br/>
        <w:br/>
        <w:br/>
        <w:br/>
        <w:br/>
        <w:br/>
        <w:t>16.   Los términos en que está formulada la consulta y  las  consideraciones</w:t>
        <w:br/>
        <w:t>que, según el  Gobierno,  la  han  originado,  ponen  en  evidencia  que  lo</w:t>
        <w:br/>
        <w:t>sometido a la Corte es  una  cuestión  jurídica  que  no  estaría  referida,</w:t>
        <w:br/>
        <w:t>específica y concretamente, a ningún contexto particular. La Corte  reconoce</w:t>
        <w:br/>
        <w:t>que circunstancias de esa naturaleza pudieran, en ciertos casos,  conducirla</w:t>
        <w:br/>
        <w:t>a hacer uso de sus  facultades  permisivas,  implícitas  en  su  competencia</w:t>
        <w:br/>
        <w:t>consultiva, para abstenerse de responder una  consulta  formulada  en  tales</w:t>
        <w:br/>
        <w:t>términos (" Otros tratados " objeto de la función  consultiva  de  la  Corte</w:t>
        <w:br/>
        <w:t>(Art. 64 Convención Americana sobre Derechos Humanos ),  Opinión  Consultiva</w:t>
        <w:br/>
        <w:t>OC-1/82 del 24 de setiembre de 1982. Serie A No. 1, párr.  30  y  El  hábeas</w:t>
        <w:br/>
        <w:t>corpus bajo suspensión de garantías  (arts.  27.2,  25.1  y  7.6  Convención</w:t>
        <w:br/>
        <w:t>Americana sobre Derechos Humanos ), Opinión Consultiva  OC-8/87  del  30  de</w:t>
        <w:br/>
        <w:t>enero de 1987. Serie A  No.  8,  párr.  10  ).  En  efecto,  la  competencia</w:t>
        <w:br/>
        <w:t>consultiva de la Corte constituye, como ella misma lo ha dicho, " un  método</w:t>
        <w:br/>
        <w:t>judicial alterno " ( Restricciones a la pena de muerte (  arts.  4.2  y  4.4</w:t>
        <w:br/>
        <w:t>Convención Americana sobre Derechos Humanos ),  Opinión  Consultiva  OC-3/83</w:t>
        <w:br/>
        <w:t>del 8 de setiembre de 1983. Serie A No. 3, párr. 43 ) para la protección  de</w:t>
        <w:br/>
        <w:t>los derechos humanos internacionalmente reconocidos, lo que indica  que  esa</w:t>
        <w:br/>
        <w:t>competencia no  debe,  en  principio,  ejercitarse  mediante  especulaciones</w:t>
        <w:br/>
        <w:t>puramente académicas, sin una previsible aplicación a situaciones  concretas</w:t>
        <w:br/>
        <w:t>que justifiquen el interés de que se emita una opinión consultiva.</w:t>
        <w:br/>
        <w:br/>
        <w:t>17.   Sin embargo, el  tema  planteado  en  la  consulta  formulada  por  el</w:t>
        <w:br/>
        <w:t>Gobierno se  vincula  con  una  situación  jurídica,  histórica  y  política</w:t>
        <w:br/>
        <w:t>precisa, ya que el problema de los estados de excepción o de emergencia,  de</w:t>
        <w:br/>
        <w:t>los derechos humanos en esas  situaciones  y  de  las  garantías  judiciales</w:t>
        <w:br/>
        <w:t>indispensables en tales momentos, es un asunto crítico en la materia de  los</w:t>
        <w:br/>
        <w:t>derechos humanos en América. En esa perspectiva, la Corte  entiende  que  su</w:t>
        <w:br/>
        <w:t>respuesta a la consulta  planteada,  puede  prestar  una  utilidad  concreta</w:t>
        <w:br/>
        <w:t>dentro de una realidad en la cual los principios  que  informan  el  sistema</w:t>
        <w:br/>
        <w:t>han sido a menudo objeto de cuestionamiento. Por ello  no  encuentra  razón,</w:t>
        <w:br/>
        <w:t>en este caso, para abstenerse de absolver la consulta. Por consiguiente,  la</w:t>
        <w:br/>
        <w:t>admite y pasa a responderla.</w:t>
        <w:br/>
        <w:br/>
        <w:br/>
        <w:br/>
        <w:t xml:space="preserve">                                     III</w:t>
        <w:br/>
        <w:br/>
        <w:t xml:space="preserve">                              FONDO DEL ASUNTO</w:t>
        <w:br/>
        <w:br/>
        <w:br/>
        <w:t>18.   La solicitud del Gobierno se refiere al artículo 27 de  la  Convención</w:t>
        <w:br/>
        <w:t>que dice:</w:t>
        <w:br/>
        <w:br/>
        <w:t xml:space="preserve">                    Artículo 27. Suspensión de Garantías</w:t>
        <w:br/>
        <w:br/>
        <w:t xml:space="preserve">      1.    En caso de guerra, de peligro público o de otra  emergencia  que</w:t>
        <w:br/>
        <w:t xml:space="preserve">      amenace la independencia o seguridad  del  Estado  Parte,  éste  podrá</w:t>
        <w:br/>
        <w:t xml:space="preserve">      adoptar disposiciones que, en la medida y por el tiempo  estrictamente</w:t>
        <w:br/>
        <w:t xml:space="preserve">      limitados a las exigencias de la situación, suspendan las obligaciones</w:t>
        <w:br/>
        <w:t xml:space="preserve">      contraídas  en  virtud  de  esta   Convención,   siempre   que   tales</w:t>
        <w:br/>
        <w:t xml:space="preserve">      disposiciones no sean incompatibles con las demás obligaciones que les</w:t>
        <w:br/>
        <w:t xml:space="preserve">      impone el derecho internacional y no  entrañen  discriminación  alguna</w:t>
        <w:br/>
        <w:t xml:space="preserve">      fundada en motivos de raza, color, sexo,  idioma,  religión  u  origen</w:t>
        <w:br/>
        <w:t xml:space="preserve">      social.</w:t>
        <w:br/>
        <w:br/>
        <w:br/>
        <w:t xml:space="preserve">      2.    La disposición precedente  no  autoriza  la  suspensión  de  los</w:t>
        <w:br/>
        <w:t xml:space="preserve">      derechos determinados en los siguientes  artículos:  3  (  Derecho  al</w:t>
        <w:br/>
        <w:t xml:space="preserve">      Reconocimiento de la Personalidad Jurídica ); 4 ( Derecho a la Vida );</w:t>
        <w:br/>
        <w:t xml:space="preserve">      5 ( Derecho a  la  Integridad  Personal  );  6  (  Prohibición  de  la</w:t>
        <w:br/>
        <w:t xml:space="preserve">      Esclavitud  y  Servidumbre  );  9  (Principio  de   Legalidad   y   de</w:t>
        <w:br/>
        <w:t xml:space="preserve">      Retroactividad ); 12 ( Libertad de Conciencia y de Religión  );  17  (</w:t>
        <w:br/>
        <w:t xml:space="preserve">      Protección a la Familia ); 18 ( Derecho al Nombre ); 19 (Derechos  del</w:t>
        <w:br/>
        <w:t xml:space="preserve">      Niño ); 20 ( Derecho a la Nacionalidad ), y 23 ( Derechos Políticos ),</w:t>
        <w:br/>
        <w:t xml:space="preserve">      ni de las garantías judiciales indispensables para  la  protección  de</w:t>
        <w:br/>
        <w:t xml:space="preserve">      tales derechos.</w:t>
        <w:br/>
        <w:br/>
        <w:br/>
        <w:t xml:space="preserve">      3.    Todo Estado Parte que haga uso del derecho de suspensión  deberá</w:t>
        <w:br/>
        <w:t xml:space="preserve">      informar inmediatamente a los demás  Estados  Partes  en  la  presente</w:t>
        <w:br/>
        <w:t xml:space="preserve">      Convención, por conducto del Secretario General de la Organización  de</w:t>
        <w:br/>
        <w:t xml:space="preserve">      los Estados Americanos, de  las  disposiciones  cuya  aplicación  haya</w:t>
        <w:br/>
        <w:t xml:space="preserve">      suspendido, de los motivos que hayan suscitado la suspensión y  de  la</w:t>
        <w:br/>
        <w:t xml:space="preserve">      fecha en que haya dado por terminada tal suspensión.</w:t>
        <w:br/>
        <w:br/>
        <w:t>19.   Dice el Gobierno:</w:t>
        <w:br/>
        <w:br/>
        <w:t xml:space="preserve">      3. El Gobierno del Uruguay demanda que se interprete el alcance de  la</w:t>
        <w:br/>
        <w:t xml:space="preserve">      prohibición, contenida en la Convención, de suspender " las  garantías</w:t>
        <w:br/>
        <w:t xml:space="preserve">      judiciales indispensables para la protección de tales derechos ".</w:t>
        <w:br/>
        <w:br/>
        <w:br/>
        <w:t xml:space="preserve">      Como incluso " en caso  de  guerra,  de  peligro  público  o  de  otra</w:t>
        <w:br/>
        <w:t xml:space="preserve">      emergencia que amenace la independencia o seguridad del Estado Parte "</w:t>
        <w:br/>
        <w:t xml:space="preserve">      ( art. 27.1 ) no es  posible  suspender  "  las  garantías  judiciales</w:t>
        <w:br/>
        <w:t xml:space="preserve">      indispensables para la protección de los derechos ", el  Gobierno  del</w:t>
        <w:br/>
        <w:t xml:space="preserve">      Uruguay desea, en especial, que la Corte dé su opinión en cuanto: a  )</w:t>
        <w:br/>
        <w:t xml:space="preserve">      la  determinación   de   cuáles   son   "esas   garantías   judiciales</w:t>
        <w:br/>
        <w:t xml:space="preserve">      indispensables ", y b ) la relación del art. 27.2, en  lo  pertinente,</w:t>
        <w:br/>
        <w:t xml:space="preserve">      con los arts. 25 y 8 de la Convención Americana.</w:t>
        <w:br/>
        <w:br/>
        <w:t>20.   La Corte examinará en primer lugar qué  son,  de  conformidad  con  la</w:t>
        <w:br/>
        <w:t>Convención, "las garantías judiciales indispensables " a las  que  alude  el</w:t>
        <w:br/>
        <w:t>artículo 27.2 de la misma. A este respecto, en anterior  ocasión,  la  Corte</w:t>
        <w:br/>
        <w:t>ha  definido,  en  términos  generales,  que  por  tales   garantías   deben</w:t>
        <w:br/>
        <w:t>entenderse "  aquellos  procedimientos  judiciales  que  ordinariamente  son</w:t>
        <w:br/>
        <w:t>idóneos para  garantizar  la  plenitud  del  ejercicio  de  los  derechos  y</w:t>
        <w:br/>
        <w:t>libertades a que se refiere dicho artículo (  27.2  )  y  cuya  supresión  o</w:t>
        <w:br/>
        <w:t>limitación pondría en peligro  esa  plenitud  "  (  El  hábeas  corpus  bajo</w:t>
        <w:br/>
        <w:t>suspensión de garantías, supra 16, párr. 29 ). Asimismo ha subrayado que  el</w:t>
        <w:br/>
        <w:t>carácter judicial de tales medios " implica la  intervención  de  un  órgano</w:t>
        <w:br/>
        <w:t>judicial independiente e imparcial, apto para  determinar  la  legalidad  de</w:t>
        <w:br/>
        <w:t>las actuaciones que se cumplan dentro del estado de  excepción  "  (  Ibid.,</w:t>
        <w:br/>
        <w:t>párr. 30 ).</w:t>
        <w:br/>
        <w:br/>
        <w:t>21.   Del artículo 27.1, además, se deriva la necesidad genérica de  que  en</w:t>
        <w:br/>
        <w:t>todo estado de excepción subsistan medios idóneos para  el  control  de  las</w:t>
        <w:br/>
        <w:t>disposiciones que se dicten, a fin de que ellas se adecúen razonablemente  a</w:t>
        <w:br/>
        <w:t>las necesidades de la situación  y  no  excedan  de  los  límites  estrictos</w:t>
        <w:br/>
        <w:t>impuestos por la Convención o derivados de ella.</w:t>
        <w:br/>
        <w:br/>
        <w:t>22.   La Convención proporciona otros elementos de juicio para precisar  las</w:t>
        <w:br/>
        <w:t>características fundamentales que deben tener las garantías  judiciales.  El</w:t>
        <w:br/>
        <w:t>punto de partida del análisis debe ser la obligación que  está  a  cargo  de</w:t>
        <w:br/>
        <w:t>todo Estado Parte en la Convención de " respetar los derechos  y  libertades</w:t>
        <w:br/>
        <w:t>reconocidos en ella y (de) garantizar su libre  y  pleno  ejercicio  a  toda</w:t>
        <w:br/>
        <w:t>persona que esté sujeta a su jurisdicción " ( art. 1.1 ). De esa  obligación</w:t>
        <w:br/>
        <w:t>general se deriva el derecho de  toda  persona,  prescrito  en  el  artículo</w:t>
        <w:br/>
        <w:t>25.1, " a un recurso sencillo y rápido o a cualquier otro  recurso  efectivo</w:t>
        <w:br/>
        <w:t>ante los jueces o tribunales competentes, que la  ampare  contra  actos  que</w:t>
        <w:br/>
        <w:t>violen sus derechos fundamentales reconocidos por la Constitución, la ley  o</w:t>
        <w:br/>
        <w:t>la presente Convención ".</w:t>
        <w:br/>
        <w:br/>
        <w:t>23.   Como ya lo ha señalado la Corte, el artículo 25.1 de la Convención  es</w:t>
        <w:br/>
        <w:t>una disposición de carácter general que recoge la institución  procesal  del</w:t>
        <w:br/>
        <w:t>amparo, como procedimiento sencillo y breve que tiene por objeto  la  tutela</w:t>
        <w:br/>
        <w:t>de los  derechos  fundamentales  (  El  habeas  corpus  bajo  suspensión  de</w:t>
        <w:br/>
        <w:t>garantías, supra 16, párr. 32 ). Establece  este  artículo,  igualmente,  en</w:t>
        <w:br/>
        <w:t>términos amplios, la obligación a cargo de los Estados de ofrecer,  a  todas</w:t>
        <w:br/>
        <w:t>las personas sometidas a  su  jurisdicción,  un  recurso  judicial  efectivo</w:t>
        <w:br/>
        <w:t>contra actos violatorios de sus  derechos  fundamentales.  Dispone,  además,</w:t>
        <w:br/>
        <w:t>que la garantía allí consagrada se aplica no sólo respecto de  los  derechos</w:t>
        <w:br/>
        <w:t>contenidos en la Convención, sino también de aquéllos que estén  reconocidos</w:t>
        <w:br/>
        <w:t>por la Constitución o por la ley. De donde se concluye, a fortiori,  que  el</w:t>
        <w:br/>
        <w:t>régimen  de  protección  judicial  dispuesto  por  el  artículo  25  de   la</w:t>
        <w:br/>
        <w:t>Convención es aplicable a los derechos  no  susceptibles  de  suspensión  en</w:t>
        <w:br/>
        <w:t>estado de emergencia.</w:t>
        <w:br/>
        <w:br/>
        <w:t>24.   El artículo 25.1 incorpora el  principio,  reconocido  en  el  derecho</w:t>
        <w:br/>
        <w:t>internacional  de  los  derechos  humanos,  de   la   efectividad   de   los</w:t>
        <w:br/>
        <w:t>instrumentos o medios procesales destinados  a  garantizar  tales  derechos.</w:t>
        <w:br/>
        <w:t>Como ya la Corte ha señalado, según la Convención</w:t>
        <w:br/>
        <w:br/>
        <w:t xml:space="preserve">      los Estados  Partes  se  obligan  a  suministrar  recursos  judiciales</w:t>
        <w:br/>
        <w:t xml:space="preserve">      efectivos a las víctimas de violación de los derechos humanos  (  art.</w:t>
        <w:br/>
        <w:t xml:space="preserve">      25 ), recursos que deben  ser  sustanciados  de  conformidad  con  las</w:t>
        <w:br/>
        <w:t xml:space="preserve">      reglas del debido proceso legal ( art. 8.1 ), todo ello dentro  de  la</w:t>
        <w:br/>
        <w:t xml:space="preserve">      obligación general a cargo de los mismos  Estados,  de  garantizar  el</w:t>
        <w:br/>
        <w:t xml:space="preserve">      libre y pleno ejercicio de los derechos reconocidos por la  Convención</w:t>
        <w:br/>
        <w:t xml:space="preserve">      a toda persona que se encuentre bajo su jurisdicción ( Casos Velásquez</w:t>
        <w:br/>
        <w:t xml:space="preserve">      Rodríguez, Fairén Garbi y Solís Corrales y Godínez  Cruz,  Excepciones</w:t>
        <w:br/>
        <w:t xml:space="preserve">      Preliminares, Sentencias del 26 de junio de 1987, párrs. 90, 90 y  92,</w:t>
        <w:br/>
        <w:t xml:space="preserve">      respectivamente ).</w:t>
        <w:br/>
        <w:br/>
        <w:t>Según este principio, la inexistencia de  un  recurso  efectivo  contra  las</w:t>
        <w:br/>
        <w:t>violaciones a los derechos reconocidos  por  la  Convención  constituye  una</w:t>
        <w:br/>
        <w:t>transgresión de la misma por el Estado Parte en el cual semejante  situación</w:t>
        <w:br/>
        <w:t>tenga lugar. En ese sentido  debe  subrayarse  que,  para  que  tal  recurso</w:t>
        <w:br/>
        <w:t>exista, no basta con que esté previsto por la Constitución o la  ley  o  con</w:t>
        <w:br/>
        <w:t>que sea formalmente admisible,  sino  que  se  requiere  que  sea  realmente</w:t>
        <w:br/>
        <w:t>idóneo para establecer si se ha incurrido en una violación  a  los  derechos</w:t>
        <w:br/>
        <w:t>humanos y proveer lo  necesario  para  remediarla.  No  pueden  considerarse</w:t>
        <w:br/>
        <w:t>efectivos aquellos recursos que, por las condiciones generales  del  país  o</w:t>
        <w:br/>
        <w:t>incluso por las  circunstancias  particulares  de  un  caso  dado,  resulten</w:t>
        <w:br/>
        <w:t>ilusorios. Ello puede  ocurrir,  por  ejemplo,  cuando  su  inutilidad  haya</w:t>
        <w:br/>
        <w:t>quedado demostrada por la práctica, porque el Poder Judicial carezca  de  la</w:t>
        <w:br/>
        <w:t>independencia necesaria para decidir con imparcialidad o porque  falten  los</w:t>
        <w:br/>
        <w:t>medios para ejecutar  sus  decisiones;  por  cualquier  otra  situación  que</w:t>
        <w:br/>
        <w:t>configure un cuadro  de  denegación  de  justicia,  como  sucede  cuando  se</w:t>
        <w:br/>
        <w:t>incurre en retardo injustificado en la decisión; o, por cualquier causa,  no</w:t>
        <w:br/>
        <w:t>se permita al presunto lesionado el acceso al recurso judicial.</w:t>
        <w:br/>
        <w:br/>
        <w:t>25.   Las conclusiones precedentes son  válidas,  en  general,  respecto  de</w:t>
        <w:br/>
        <w:t>todos  los  derechos  reconocidos  por  la  Convención,  en   situación   de</w:t>
        <w:br/>
        <w:t>normalidad. Pero, igualmente, debe entenderse que  en  la  implantación  del</w:t>
        <w:br/>
        <w:t>estado de emergencia - cualquiera que sea la dimensión  o  denominación  con</w:t>
        <w:br/>
        <w:t>que se le considere en el derecho interno- no puede comportar  la  supresión</w:t>
        <w:br/>
        <w:t>o la pérdida de efectividad de las  garantías  judiciales  que  los  Estados</w:t>
        <w:br/>
        <w:t>Partes están obligados a establecer, según  la  misma  Convención,  para  la</w:t>
        <w:br/>
        <w:t>protección de los derechos  no  susceptibles  de  suspensión  o  de  los  no</w:t>
        <w:br/>
        <w:t>suspendidos en virtud del estado de emergencia.</w:t>
        <w:br/>
        <w:br/>
        <w:t>26.   Por consiguiente, es violatoria  de  la  Convención  toda  disposición</w:t>
        <w:br/>
        <w:t>adoptada por virtud del estado de emergencia, que redunde  en  la  supresión</w:t>
        <w:br/>
        <w:t>de esas garantías.</w:t>
        <w:br/>
        <w:br/>
        <w:t>27.   El artículo 8 de la Convención en su párrafo 1 señala que:</w:t>
        <w:br/>
        <w:br/>
        <w:t xml:space="preserve">      Toda persona tiene derecho a ser oída, con  las  debidas  garantías  y</w:t>
        <w:br/>
        <w:t xml:space="preserve">      dentro de un plazo razonable,  por  un  juez  o  tribunal  competente,</w:t>
        <w:br/>
        <w:t xml:space="preserve">      independiente e imparcial, establecido con anterioridad por la ley, en</w:t>
        <w:br/>
        <w:t xml:space="preserve">      la sustanciación de cualquier acusación penal formulada contra ella, o</w:t>
        <w:br/>
        <w:t xml:space="preserve">      para la determinación de sus derechos y obligaciones de  orden  civil,</w:t>
        <w:br/>
        <w:t xml:space="preserve">      laboral, fiscal o de cualquier otro carácter.</w:t>
        <w:br/>
        <w:br/>
        <w:t>Este artículo, cuya  interpretación  ha  sido  solicitada  expresamente,  es</w:t>
        <w:br/>
        <w:t>denominado por la  Convención  "  Garantías  Judiciales  ",  lo  cual  puede</w:t>
        <w:br/>
        <w:t>inducir a  confusión  porque  en  ella  no  se  consagra  un  medio  de  esa</w:t>
        <w:br/>
        <w:t>naturaleza en sentido estricto. En efecto, el  artículo  8  no  contiene  un</w:t>
        <w:br/>
        <w:t>recurso judicial propiamente dicho,  sino  el  conjunto  de  requisitos  que</w:t>
        <w:br/>
        <w:t>deben observarse en las instancias procesales para  que  pueda  hablarse  de</w:t>
        <w:br/>
        <w:t>verdaderas y propias garantías judiciales según la Convención.</w:t>
        <w:br/>
        <w:br/>
        <w:t>28.   Este artículo 8  reconoce  el  llamado  "debido  proceso  legal",  que</w:t>
        <w:br/>
        <w:t>abarca las  condiciones  que  deben  cumplirse  para  asegurar  la  adecuada</w:t>
        <w:br/>
        <w:t>defensa de aquéllos cuyos derechos u obligaciones están  bajo  consideración</w:t>
        <w:br/>
        <w:t>judicial. Esta conclusión se confirma con el sentido que el artículo  46.2.a</w:t>
        <w:br/>
        <w:t>) da a esa misma expresión, al establecer  que  el  deber  de  interponer  y</w:t>
        <w:br/>
        <w:t>agotar los recursos de jurisdicción interna, no es aplicable cuando</w:t>
        <w:br/>
        <w:br/>
        <w:t xml:space="preserve">      no exista en la legislación interna del Estado  de  que  se  trata  el</w:t>
        <w:br/>
        <w:t xml:space="preserve">      debido proceso legal para la protección del derecho o derechos que  se</w:t>
        <w:br/>
        <w:t xml:space="preserve">      alega han sido violados.</w:t>
        <w:br/>
        <w:br/>
        <w:t>29.   El concepto de debido proceso legal recogido por el artículo 8  de  la</w:t>
        <w:br/>
        <w:t>Convención debe entenderse como aplicable,  en  lo  esencial,  a  todas  las</w:t>
        <w:br/>
        <w:t>garantías judiciales referidas en  la  Convención  Americana,  aun  bajo  el</w:t>
        <w:br/>
        <w:t>régimen de suspensión regulado por el artículo 27 de la misma.</w:t>
        <w:br/>
        <w:br/>
        <w:t>30.   Relacionado el artículo 8 con los artículos  7.6,  25  y  27.2  de  la</w:t>
        <w:br/>
        <w:t>Convención, se concluye que los  principios  del  debido  proceso  legal  no</w:t>
        <w:br/>
        <w:t>pueden suspenderse con motivo de las  situaciones  de  excepción  en  cuanto</w:t>
        <w:br/>
        <w:t>constituyen condiciones necesarias para  que  los  instrumentos  procesales,</w:t>
        <w:br/>
        <w:t>regulados por la Convención, puedan considerarse como garantías  judiciales.</w:t>
        <w:br/>
        <w:t>Esta conclusión es aún  más  evidente  respecto  del  hábeas  corpus  y  del</w:t>
        <w:br/>
        <w:t>amparo, a los que la Corte se referirá en seguida y que tienen  el  carácter</w:t>
        <w:br/>
        <w:t>de indispensables para tutelar  los  derechos  humanos  que  no  pueden  ser</w:t>
        <w:br/>
        <w:t>objeto de suspensión.</w:t>
        <w:br/>
        <w:br/>
        <w:t>31.   El artículo 7 ( Derecho a la  Libertad  Personal  )  en  su  inciso  6</w:t>
        <w:br/>
        <w:t>reconoce y regula el  recurso  de  hábeas  corpus.  La  Corte  ha  examinado</w:t>
        <w:br/>
        <w:t>detenidamente en otra opinión la cuestión del hábeas  corpus  como  garantía</w:t>
        <w:br/>
        <w:t>no susceptible de suspensión. Dijo al respecto:</w:t>
        <w:br/>
        <w:br/>
        <w:t xml:space="preserve">      (E)s esencial la función que cumple el hábeas corpus como  medio  para</w:t>
        <w:br/>
        <w:t xml:space="preserve">      controlar el respeto a la  vida  e  integridad  de  la  persona,  para</w:t>
        <w:br/>
        <w:t xml:space="preserve">      impedir su desaparición o la indeterminación de su lugar de detención,</w:t>
        <w:br/>
        <w:t xml:space="preserve">      así como para protegerla contra la tortura  u  otros  tratos  o  penas</w:t>
        <w:br/>
        <w:t xml:space="preserve">      crueles, inhumanos o degradantes ( El hábeas corpus bajo suspensión de</w:t>
        <w:br/>
        <w:t xml:space="preserve">      garantías, supra 16, párr. 35 ).</w:t>
        <w:br/>
        <w:br/>
        <w:t>32.   En cuanto al amparo, contenido en el artículo 25.1 de  la  Convención,</w:t>
        <w:br/>
        <w:t>la Corte expresó en la mencionada opinión consultiva:</w:t>
        <w:br/>
        <w:br/>
        <w:t xml:space="preserve">      El texto citado ( art. 25.1 ) es una disposición de  carácter  general</w:t>
        <w:br/>
        <w:t xml:space="preserve">      que recoge la institución  procesal  del  amparo,  entendido  como  el</w:t>
        <w:br/>
        <w:t xml:space="preserve">      procedimiento judicial sencillo y breve que tiene por objeto la tutela</w:t>
        <w:br/>
        <w:t xml:space="preserve">      de todos los derechos reconocidos por las constituciones  y  leyes  de</w:t>
        <w:br/>
        <w:t xml:space="preserve">      los Estados Partes y por la Convención. Puesto que todos los  derechos</w:t>
        <w:br/>
        <w:t xml:space="preserve">      son susceptibles de amparo, lo son también los que están señalados  de</w:t>
        <w:br/>
        <w:t xml:space="preserve">      manera expresa por el artículo 27.2 como no susceptibles de suspensión</w:t>
        <w:br/>
        <w:t xml:space="preserve">      en situaciones de emergencia ( Ibid., párr. 32 ).</w:t>
        <w:br/>
        <w:br/>
        <w:t>33.   Refiriéndose a estas dos garantías judiciales indispensables  para  la</w:t>
        <w:br/>
        <w:t>protección de los derechos no susceptibles de suspensión, la Corte  concluyó</w:t>
        <w:br/>
        <w:t>que</w:t>
        <w:br/>
        <w:br/>
        <w:t xml:space="preserve">      los procedimientos de hábeas  corpus  y  de  amparo  son  de  aquellas</w:t>
        <w:br/>
        <w:t xml:space="preserve">      garantías judiciales  indispensables  para  la  protección  de  varios</w:t>
        <w:br/>
        <w:t xml:space="preserve">      derechos cuya suspensión está vedada por el artículo  27.2  y  sirven,</w:t>
        <w:br/>
        <w:t xml:space="preserve">      además, para preservar la legalidad  en  una  sociedad  democrática  (</w:t>
        <w:br/>
        <w:t xml:space="preserve">      Ibid., párr. 42 ).</w:t>
        <w:br/>
        <w:br/>
        <w:t>34.   La Corte agrega que, además de lo expresado, existen  otras  garantías</w:t>
        <w:br/>
        <w:t>que resultan del artículo 29.c ) de la Convención que dice:</w:t>
        <w:br/>
        <w:br/>
        <w:t xml:space="preserve">                    Artículo 29. Normas de Interpretación</w:t>
        <w:br/>
        <w:br/>
        <w:t xml:space="preserve">      Ninguna disposición de la presente Convención puede  ser  interpretada</w:t>
        <w:br/>
        <w:t xml:space="preserve">      en el sentido de:</w:t>
        <w:br/>
        <w:br/>
        <w:br/>
        <w:t xml:space="preserve">      ...</w:t>
        <w:br/>
        <w:br/>
        <w:br/>
        <w:t xml:space="preserve">      c ) excluir otros derechos y  garantías  que  son  inherentes  al  ser</w:t>
        <w:br/>
        <w:t xml:space="preserve">      humano o que se derivan de  la  forma  democrática  representativa  de</w:t>
        <w:br/>
        <w:t xml:space="preserve">      gobierno.</w:t>
        <w:br/>
        <w:br/>
        <w:br/>
        <w:br/>
        <w:br/>
        <w:br/>
        <w:t>35.   La Corte ya se ha referido al  Estado  de  Derecho,  a  la  democracia</w:t>
        <w:br/>
        <w:t>representativa y al régimen de libertad personal y ha puntualizado cómo  son</w:t>
        <w:br/>
        <w:t>consustanciales con  el  Sistema  Interamericano  y  en  particular  con  el</w:t>
        <w:br/>
        <w:t>régimen de protección de los derechos humanos contenido en la  Convención  (</w:t>
        <w:br/>
        <w:t>véase La colegiación obligatoria de periodistas ( arts. 13 y  29  Convención</w:t>
        <w:br/>
        <w:t>Americana sobre Derechos Humanos ), Opinión Consultiva  OC-5/85  del  13  de</w:t>
        <w:br/>
        <w:t>noviembre de 1985. Serie A No. 5, párr. 66; La expresión "  leyes  "  en  el</w:t>
        <w:br/>
        <w:t>artículo 30 de la  Convención  Americana  sobre  Derechos  Humanos,  Opinión</w:t>
        <w:br/>
        <w:t>Consultiva OC-6/86 del 9 de mayo de 1986. Serie A No. 6, párrs. 30  y  34  y</w:t>
        <w:br/>
        <w:t>El hábeas corpus bajo suspensión de garantías, supra  16,  párr.  20  ).  En</w:t>
        <w:br/>
        <w:t>esta oportunidad considera pertinente reiterar lo que sigue:</w:t>
        <w:br/>
        <w:br/>
        <w:t xml:space="preserve">      En una sociedad democrática los derechos y libertades inherentes a  la</w:t>
        <w:br/>
        <w:t xml:space="preserve">      persona, sus garantías y el Estado de Derecho constituyen una  tríada,</w:t>
        <w:br/>
        <w:t xml:space="preserve">      cada uno de cuyos componentes se define, completa y  adquiere  sentido</w:t>
        <w:br/>
        <w:t xml:space="preserve">      en función de  los  otros  (  El  hábeas  corpus  bajo  suspensión  de</w:t>
        <w:br/>
        <w:t xml:space="preserve">      garantías, supra 16, párr. 26 ).</w:t>
        <w:br/>
        <w:br/>
        <w:br/>
        <w:t xml:space="preserve">      Estando suspendidas las garantías, algunos de los límites  legales  de</w:t>
        <w:br/>
        <w:t xml:space="preserve">      la actuación del poder público pueden ser distintos de los vigentes en</w:t>
        <w:br/>
        <w:t xml:space="preserve">      condiciones normales, pero no deben considerarse inexistentes ni cabe,</w:t>
        <w:br/>
        <w:t xml:space="preserve">      en consecuencia, entender que el gobierno esté  investido  de  poderes</w:t>
        <w:br/>
        <w:t xml:space="preserve">      absolutos más allá de las condiciones en que tal legalidad excepcional</w:t>
        <w:br/>
        <w:t xml:space="preserve">      está autorizada. Como ya lo ha señalado la Corte en otra  oportunidad,</w:t>
        <w:br/>
        <w:t xml:space="preserve">      el principio de legalidad, las instituciones democráticas y el  Estado</w:t>
        <w:br/>
        <w:t xml:space="preserve">      de Derecho son  inseparables  (  Ibid.,  párr.  24;  véase  además  La</w:t>
        <w:br/>
        <w:t xml:space="preserve">      expresión " leyes ", supra, párr. 32 ).</w:t>
        <w:br/>
        <w:br/>
        <w:t>36.   También dijo la Corte que la suspensión de garantías no  debe  exceder</w:t>
        <w:br/>
        <w:t>la medida de lo estrictamente necesario y que resulta</w:t>
        <w:br/>
        <w:br/>
        <w:t xml:space="preserve">      ilegal toda actuación de los poderes públicos  que  desborde  aquellos</w:t>
        <w:br/>
        <w:t xml:space="preserve">      límites que deben estar precisamente señalados  en  las  disposiciones</w:t>
        <w:br/>
        <w:t xml:space="preserve">      que decretan el  estado  de  excepción...  (  El  hábeas  corpus  bajo</w:t>
        <w:br/>
        <w:t xml:space="preserve">      suspensión de garantías, supra 16, párr. 38 ).</w:t>
        <w:br/>
        <w:br/>
        <w:br/>
        <w:t xml:space="preserve">      (T)ampoco pueden apartarse de esos principios  generales  las  medidas</w:t>
        <w:br/>
        <w:t xml:space="preserve">      concretas que afecten los  derechos  o  libertades  suspendidos,  como</w:t>
        <w:br/>
        <w:t xml:space="preserve">      ocurriría si tales medidas violaran la  legalidad  excepcional  de  la</w:t>
        <w:br/>
        <w:t xml:space="preserve">      emergencia, si se prolongaran más allá de sus límites  temporales,  si</w:t>
        <w:br/>
        <w:t xml:space="preserve">      fueran manifiestamente irracionales, innecesarias o desproporcionadas,</w:t>
        <w:br/>
        <w:t xml:space="preserve">      o si para adoptarlas se hubiere incurrido en  desviación  o  abuso  de</w:t>
        <w:br/>
        <w:t xml:space="preserve">      poder ( Ibid., párr. 39 ).</w:t>
        <w:br/>
        <w:br/>
        <w:t>37.    Así  entendidas,  las  "garantías...  que  se  derivan  de  la  forma</w:t>
        <w:br/>
        <w:t>democrática de gobierno", a que se refiere el artículo 29.c ),  no  implican</w:t>
        <w:br/>
        <w:t>solamente una determinada organización política contra la cual es  ilegítimo</w:t>
        <w:br/>
        <w:t>atentar ( Ibid., párr. 20 ), sino la necesidad de  que  ella  esté  amparada</w:t>
        <w:br/>
        <w:t>por las garantías judiciales que resulten indispensables para el control  de</w:t>
        <w:br/>
        <w:t>legalidad de las medidas tomadas en situación de emergencia, de  manera  que</w:t>
        <w:br/>
        <w:t>se preserve el Estado de Derecho ( Ibid., párr. 40 ).</w:t>
        <w:br/>
        <w:br/>
        <w:br/>
        <w:br/>
        <w:t>38.   La Corte concluye que las garantías judiciales indispensables para  la</w:t>
        <w:br/>
        <w:t>protección de los derechos humanos no susceptibles de suspensión,  según  lo</w:t>
        <w:br/>
        <w:t>dispuesto en el artículo 27.2 de la Convención, son aquéllas a las que  ésta</w:t>
        <w:br/>
        <w:t>se refiere expresamente en los artículos 7.6  y  25.1,  consideradas  dentro</w:t>
        <w:br/>
        <w:t>del marco y según los principios del artículo 8, y también las inherentes  a</w:t>
        <w:br/>
        <w:t>la preservación del Estado de Derecho, aun  bajo  la  legalidad  excepcional</w:t>
        <w:br/>
        <w:t>que resulta de la suspensión de garantías.</w:t>
        <w:br/>
        <w:br/>
        <w:t>39.   Naturalmente, cuando en un estado de emergencia el  Gobierno  no  haya</w:t>
        <w:br/>
        <w:t>suspendido  algunos  derechos  y  libertades  de  aquéllos  susceptibles  de</w:t>
        <w:br/>
        <w:t>suspensión, deberán  conservarse  las  garantías  judiciales  indispensables</w:t>
        <w:br/>
        <w:t>para la efectividad de tales derechos y libertades.</w:t>
        <w:br/>
        <w:br/>
        <w:t>40.   Debe reconocerse que no es posible ni sería aconsejable que la  Corte,</w:t>
        <w:br/>
        <w:t>en la presente opinión consultiva, trate de dar una  enumeración  exhaustiva</w:t>
        <w:br/>
        <w:t>de todas las posibles "garantías judiciales indispensables " que  no  pueden</w:t>
        <w:br/>
        <w:t>ser suspendidas de conformidad con el artículo 27.2, que dependerá  en  cada</w:t>
        <w:br/>
        <w:t>caso de un análisis del ordenamiento jurídico y la práctica de  cada  Estado</w:t>
        <w:br/>
        <w:t>Parte, de cuáles son los derechos involucrados y  de  los  hechos  concretos</w:t>
        <w:br/>
        <w:t>que motiven la indagación. Desde luego y por las mismas  razones,  la  Corte</w:t>
        <w:br/>
        <w:t>tampoco  ha  considerado  en  esta  opinión  las  implicaciones   de   otros</w:t>
        <w:br/>
        <w:t>instrumentos internacionales ( art. 27.1 ) que pudieren  ser  aplicables  en</w:t>
        <w:br/>
        <w:t>casos concretos.</w:t>
        <w:br/>
        <w:br/>
        <w:t>41.   En consecuencia</w:t>
        <w:br/>
        <w:br/>
        <w:br/>
        <w:t>LA CORTE,</w:t>
        <w:br/>
        <w:br/>
        <w:t>ES DE OPINIÓN,</w:t>
        <w:br/>
        <w:br/>
        <w:br/>
        <w:t>por unanimidad</w:t>
        <w:br/>
        <w:br/>
        <w:t>1.    Que deben considerarse como  garantías  judiciales  indispensables  no</w:t>
        <w:br/>
        <w:t>susceptibles de suspensión, según lo establecido en el artículo 27.2  de  la</w:t>
        <w:br/>
        <w:t>Convención, el hábeas corpus (art.  7.6  ),  el  amparo,  o  cualquier  otro</w:t>
        <w:br/>
        <w:t>recurso efectivo ante los jueces o tribunales competentes  (  art.  25.1  ),</w:t>
        <w:br/>
        <w:t>destinado  a  garantizar  el  respeto  a  los  derechos  y  libertades  cuya</w:t>
        <w:br/>
        <w:t>suspensión no está autorizada por la misma Convención.</w:t>
        <w:br/>
        <w:br/>
        <w:t>por unanimidad</w:t>
        <w:br/>
        <w:br/>
        <w:t>2.    También deben considerarse como  garantías  judiciales  indispensables</w:t>
        <w:br/>
        <w:t>que no pueden suspenderse, aquellos procedimientos judiciales, inherentes  a</w:t>
        <w:br/>
        <w:t>la forma democrática representativa de gobierno ( art. 29.c )  ),  previstos</w:t>
        <w:br/>
        <w:t>en el derecho interno de los Estados Partes como idóneos para garantizar  la</w:t>
        <w:br/>
        <w:t>plenitud del ejercicio de los derechos a que se refiere el artículo 27.2  de</w:t>
        <w:br/>
        <w:t>la Convención y cuya supresión  o  limitación  comporte  la  indefensión  de</w:t>
        <w:br/>
        <w:t>tales derechos.</w:t>
        <w:br/>
        <w:br/>
        <w:t>por unanimidad</w:t>
        <w:br/>
        <w:br/>
        <w:t>3.    Que las mencionadas garantías judiciales deben ejercitarse dentro  del</w:t>
        <w:br/>
        <w:t>marco y según los principios del debido  proceso  legal,  recogidos  por  el</w:t>
        <w:br/>
        <w:t>artículo 8 de la Convención.</w:t>
        <w:br/>
        <w:br/>
        <w:br/>
        <w:t>Redactada en español e inglés, haciendo fe el texto en español, en  la  sede</w:t>
        <w:br/>
        <w:t>de la Corte en San José, Costa Rica, el día de octubre de 1987.</w:t>
        <w:br/>
        <w:br/>
        <w:br/>
        <w:br/>
        <w:t xml:space="preserve">                             Rafael Nieto Navia</w:t>
        <w:br/>
        <w:t xml:space="preserve">                                 Presidente</w:t>
        <w:br/>
        <w:br/>
        <w:br/>
        <w:br/>
        <w:t>Héctor Gros Espiell                                Rodolfo E. Piza E</w:t>
        <w:br/>
        <w:br/>
        <w:br/>
        <w:br/>
        <w:t>Thomas Buergenthal                                 Pedro Nikken</w:t>
        <w:br/>
        <w:br/>
        <w:br/>
        <w:br/>
        <w:t xml:space="preserve">                             Héctor Fix-Zamudio</w:t>
        <w:br/>
        <w:br/>
        <w:br/>
        <w:br/>
        <w:t xml:space="preserve">                                Charles Moyer</w:t>
        <w:br/>
        <w:t xml:space="preserve">                                 Secretario</w:t>
        <w:br/>
        <w:br/>
        <w:br/>
        <w:t>El Juez Jorge R. Hernández Alcerro participó  en  la  discusión  y  votación</w:t>
        <w:br/>
        <w:t>preliminar de esta opinión consultiva pero no  pudo  suscribirla  por  estar</w:t>
        <w:br/>
        <w:t>ausente.</w:t>
        <w:br/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