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t xml:space="preserve">                         OPINIÓN CONSULTIVA OC-11/90</w:t>
        <w:br/>
        <w:t xml:space="preserve">                          DEL 10 DE AGOSTO DE 1990</w:t>
        <w:br/>
        <w:br/>
        <w:br/>
        <w:br/>
        <w:br/>
        <w:t xml:space="preserve">                 EXCEPCIONES AL AGOTAMIENTO DE LOS RECURSOS</w:t>
        <w:br/>
        <w:t xml:space="preserve">                    INTERNOS (ART. 46.1, 46.2.a y 46.2.b</w:t>
        <w:br/>
        <w:t xml:space="preserve">                CONVENCIÓN AMERICANA SOBRE DERECHOS HUMANOS)</w:t>
        <w:br/>
        <w:br/>
        <w:br/>
        <w:br/>
        <w:br/>
        <w:t xml:space="preserve">                              SOLICITADA POR LA</w:t>
        <w:br/>
        <w:t xml:space="preserve">                 COMISIÓN INTERAMERICANA DE DERECHOS HUMANOS</w:t>
        <w:br/>
        <w:br/>
        <w:br/>
        <w:br/>
        <w:br/>
        <w:t>Estuvieron presentes:</w:t>
        <w:br/>
        <w:br/>
        <w:br/>
        <w:br/>
        <w:t xml:space="preserve">      Héctor Fix-Zamudio, Presidente</w:t>
        <w:br/>
        <w:t xml:space="preserve">      Orlando Tovar Tamayo, Vicepresidente</w:t>
        <w:br/>
        <w:t xml:space="preserve">      Thomas Buergenthal, Juez</w:t>
        <w:br/>
        <w:t xml:space="preserve">      Rafael Nieto Navia, Juez</w:t>
        <w:br/>
        <w:t xml:space="preserve">      Policarpo Callejas Bonilla, Juez</w:t>
        <w:br/>
        <w:t xml:space="preserve">      Sonia Picado Sotela, Juez</w:t>
        <w:br/>
        <w:br/>
        <w:br/>
        <w:t>Estuvo, además, presente:</w:t>
        <w:br/>
        <w:br/>
        <w:t xml:space="preserve">      Manuel E. Ventura Robles, Secretario</w:t>
        <w:br/>
        <w:br/>
        <w:t>LA CORTE</w:t>
        <w:br/>
        <w:br/>
        <w:t>integrada en la forma antes mencionada,</w:t>
        <w:br/>
        <w:br/>
        <w:t>emite la siguiente opinión consultiva:</w:t>
        <w:br/>
        <w:br/>
        <w:t xml:space="preserve">           1. La Comisión Interamericana de Derechos Humanos  (en  adelante</w:t>
        <w:br/>
        <w:t xml:space="preserve">           “la Comisión”), mediante escrito de 31 de enero de 1989, sometió</w:t>
        <w:br/>
        <w:t xml:space="preserve">           a la Corte Interamericana de Derechos Humanos (en  adelante  “la</w:t>
        <w:br/>
        <w:t xml:space="preserve">           Corte”), una solicitud de opinión consultiva sobre  el  artículo</w:t>
        <w:br/>
        <w:t xml:space="preserve">           46.1.a y 46.2 de la Convención Americana sobre Derechos  Humanos</w:t>
        <w:br/>
        <w:t xml:space="preserve">           (en adelante “la Convención” o “la Convención Americana”).</w:t>
        <w:br/>
        <w:br/>
        <w:br/>
        <w:t xml:space="preserve">           2. La solicitud de opinión  consultiva  plantea  las  siguientes</w:t>
        <w:br/>
        <w:t xml:space="preserve">           preguntas:</w:t>
        <w:br/>
        <w:br/>
        <w:br/>
        <w:t xml:space="preserve">           1. ¿Se aplica el requisito  de  agotar  los  recursos  jurídicos</w:t>
        <w:br/>
        <w:t xml:space="preserve">           internos a un indigente que, debido a circunstancias económicas,</w:t>
        <w:br/>
        <w:t xml:space="preserve">           no es capaz de hacer uso de los recursos jurídicos en el país?</w:t>
        <w:br/>
        <w:br/>
        <w:br/>
        <w:t xml:space="preserve">           2. En caso de eximirse a los indigentes de este requisito,  ¿qué</w:t>
        <w:br/>
        <w:t xml:space="preserve">           criterios debe considerar la Comisión al dar su  dictamen  sobre</w:t>
        <w:br/>
        <w:t xml:space="preserve">           admisibilidad en tales casos?</w:t>
        <w:br/>
        <w:br/>
        <w:br/>
        <w:t xml:space="preserve">           1. ¿Se aplica el requisito  de  agotar  los  recursos  jurídicos</w:t>
        <w:br/>
        <w:t xml:space="preserve">           internos a un reclamante individual que, por  no  poder  obtener</w:t>
        <w:br/>
        <w:t xml:space="preserve">           representación legal debido  a  un  temor  generalizado  en  los</w:t>
        <w:br/>
        <w:t xml:space="preserve">           círculos jurídicos no puede hacer uso de  los  recursos  que  le</w:t>
        <w:br/>
        <w:t xml:space="preserve">           brinda la ley en el país?</w:t>
        <w:br/>
        <w:br/>
        <w:br/>
        <w:t xml:space="preserve">           2. En caso de eximirse de este requisito a tales personas,  ¿qué</w:t>
        <w:br/>
        <w:t xml:space="preserve">           criterios deberá considerar la Comisión al dar  su  dictamen  de</w:t>
        <w:br/>
        <w:t xml:space="preserve">           admisibilidad en tales casos?</w:t>
        <w:br/>
        <w:br/>
        <w:br/>
        <w:t>3. En las consideraciones que originan la consulta, la Comisión manifiesta:</w:t>
        <w:br/>
        <w:br/>
        <w:t xml:space="preserve">           1. Indigencia</w:t>
        <w:br/>
        <w:br/>
        <w:br/>
        <w:t xml:space="preserve">           La Comisión ha recibido ciertas peticiones  en  que  la  víctima</w:t>
        <w:br/>
        <w:t xml:space="preserve">           alega no haber podido cumplir con el  requisito  de  agotar  los</w:t>
        <w:br/>
        <w:t xml:space="preserve">           remedios previstos en las leyes nacionales al no  poder  costear</w:t>
        <w:br/>
        <w:t xml:space="preserve">           servicios jurídicos o, en  algunos  casos,  el  valor  que  debe</w:t>
        <w:br/>
        <w:t xml:space="preserve">           abonarse por los trámites.</w:t>
        <w:br/>
        <w:br/>
        <w:br/>
        <w:t xml:space="preserve">           La Comisión está  consciente  de  que  algunos  estados  brindan</w:t>
        <w:br/>
        <w:t xml:space="preserve">           servicios jurídicos  gratuitos  a  las  personas  elegibles  con</w:t>
        <w:br/>
        <w:t xml:space="preserve">           motivo de su situación económica. No obstante, esto no sucede en</w:t>
        <w:br/>
        <w:t xml:space="preserve">           todos los países y, aún en  los  países  donde  sí  existe,  con</w:t>
        <w:br/>
        <w:t xml:space="preserve">           frecuencia se otorga únicamente en zonas muy urbanizadas.</w:t>
        <w:br/>
        <w:br/>
        <w:br/>
        <w:t xml:space="preserve">           Cuando los recursos jurídicos de un Estado no están en  realidad</w:t>
        <w:br/>
        <w:t xml:space="preserve">           a disposición  de  la  supuesta  víctima  de  una  violación  de</w:t>
        <w:br/>
        <w:t xml:space="preserve">           derechos humanos y, en caso de que la Comisión se vea obligada a</w:t>
        <w:br/>
        <w:t xml:space="preserve">           desestimar su denuncia debido a no haber cumplido los requisitos</w:t>
        <w:br/>
        <w:t xml:space="preserve">           del  artículo  46(1),  ¿no  plantea  ésto  la   posibilidad   de</w:t>
        <w:br/>
        <w:t xml:space="preserve">           discriminación a base de “condición social” (Artículo 1.1 de  la</w:t>
        <w:br/>
        <w:t xml:space="preserve">           Convención)?</w:t>
        <w:br/>
        <w:br/>
        <w:br/>
        <w:t xml:space="preserve">           2. Falta de Abogado</w:t>
        <w:br/>
        <w:br/>
        <w:br/>
        <w:t xml:space="preserve">           Algunos reclamantes han alegado ante  la  Comisión  que  no  han</w:t>
        <w:br/>
        <w:t xml:space="preserve">           podido conseguir un abogado que los represente, lo  cual  limita</w:t>
        <w:br/>
        <w:t xml:space="preserve">           su capacidad de  utilizar  eficazmente  los  recursos  jurídicos</w:t>
        <w:br/>
        <w:t xml:space="preserve">           internos putativamente  disponibles  conforme  a  la  ley.  Esta</w:t>
        <w:br/>
        <w:t xml:space="preserve">           situación ha surgido cuando prevalece un ambiente de temor y los</w:t>
        <w:br/>
        <w:t xml:space="preserve">           abogados no aceptan casos cuando creen que  ello  pudiera  hacer</w:t>
        <w:br/>
        <w:t xml:space="preserve">           peligrar su propia vida y la de sus familiares.</w:t>
        <w:br/>
        <w:br/>
        <w:br/>
        <w:t xml:space="preserve">           Como cuestión práctica, cuando surge  una  situación  así  y  la</w:t>
        <w:br/>
        <w:t xml:space="preserve">           supuesta víctima de una violación de derechos humanos plantea el</w:t>
        <w:br/>
        <w:t xml:space="preserve">           asunto ante la  Comisión  Interamericana  de  Derechos  Humanos,</w:t>
        <w:br/>
        <w:t xml:space="preserve">           ¿debe ésta admitir el caso o declararlo inadmisible?</w:t>
        <w:br/>
        <w:br/>
        <w:t>La Comisión designó a su Presidente y a su primero y segundo  Vicepresidente</w:t>
        <w:br/>
        <w:t>para actuar conjunta o separadamente como sus delegados  en  la  tramitación</w:t>
        <w:br/>
        <w:t>de la presente solicitud de opinión consultiva.</w:t>
        <w:br/>
        <w:br/>
        <w:t>5. Mediante nota de 9 de febrero de 1989, en cumplimiento  del  artículo  52</w:t>
        <w:br/>
        <w:t>del Reglamento de la Corte, la Secretaría solicitó observaciones escritas  y</w:t>
        <w:br/>
        <w:t>documentos relevantes sobre el  asunto  objeto  de  la  opinión  consultiva,</w:t>
        <w:br/>
        <w:t>tanto a los Estados Miembros de la Organización de  los  Estados  Americanos</w:t>
        <w:br/>
        <w:t>(en adelante “la OEA”) como, por intermedio del Secretario General de  ésta,</w:t>
        <w:br/>
        <w:t>a todos los órganos a que se refiere el Capítulo VIII  de  la  Carta  de  la</w:t>
        <w:br/>
        <w:t>OEA.</w:t>
        <w:br/>
        <w:br/>
        <w:t>6. El Presidente de la Corte dispuso que las observaciones  escritas  y  los</w:t>
        <w:br/>
        <w:t>documentos relevantes fueran presentados en la Secretaría  antes  del  1  de</w:t>
        <w:br/>
        <w:t>julio de 1989.</w:t>
        <w:br/>
        <w:br/>
        <w:t>7. La comunicación de la Secretaría fue  respondida  por  los  gobiernos  de</w:t>
        <w:br/>
        <w:t>Argentina, Costa Rica, Jamaica, República Dominicana y Uruguay* .</w:t>
        <w:br/>
        <w:br/>
        <w:t>8. The International Human Rights Law Group, organización no  gubernamental,</w:t>
        <w:br/>
        <w:t>ofreció sus puntos de vista como amicus curiae.</w:t>
        <w:br/>
        <w:br/>
        <w:t>9. El 12 de julio de 1989, la Corte celebró una  audiencia  pública  con  el</w:t>
        <w:br/>
        <w:t>objeto de escuchar las opiniones de los Estados Miembros y  de  los  órganos</w:t>
        <w:br/>
        <w:t>de la OEA sobre la solicitud.</w:t>
        <w:br/>
        <w:br/>
        <w:t>10. Comparecieron a esta audiencia pública:</w:t>
        <w:br/>
        <w:br/>
        <w:t>Por la Comisión Interamericana de Derechos Humanos:</w:t>
        <w:br/>
        <w:br/>
        <w:t xml:space="preserve">      Oliver H. Jackman, Presidente y Delegado</w:t>
        <w:br/>
        <w:br/>
        <w:t xml:space="preserve">      David J. Padilla, Secretario Ejecutivo Adjunto</w:t>
        <w:br/>
        <w:br/>
        <w:t>Por el Gobierno de Costa Rica:</w:t>
        <w:br/>
        <w:br/>
        <w:t xml:space="preserve">      Carlos Vargas Pizarro, Agente y Director Jurídico  del  Ministerio  de</w:t>
        <w:br/>
        <w:t xml:space="preserve">      Relaciones Exteriores y Culto.</w:t>
        <w:br/>
        <w:br/>
        <w:t>El Juez Héctor  Gros  Espiell,  Presidente  de  la  Corte  en  ese  momento,</w:t>
        <w:br/>
        <w:t>participó en esta audiencia. Pero renunció  posteriormente  a  su  cargo  de</w:t>
        <w:br/>
        <w:t>Juez.</w:t>
        <w:br/>
        <w:br/>
        <w:br/>
        <w:br/>
        <w:t xml:space="preserve">                                      I</w:t>
        <w:br/>
        <w:br/>
        <w:t xml:space="preserve">                                ADMISIBILIDAD</w:t>
        <w:br/>
        <w:br/>
        <w:br/>
        <w:t>11. La Comisión tiene pleno y legítimo interés en consultar a  la  Corte  en</w:t>
        <w:br/>
        <w:t>materias que atañen a la promoción y observancia de los derechos humanos  en</w:t>
        <w:br/>
        <w:t>el sistema interamericano (El efecto de las reservas  sobre  la  entrada  en</w:t>
        <w:br/>
        <w:t>vigencia de la Convención Americana sobre Derechos Humanos (arts. 74 y  75),</w:t>
        <w:br/>
        <w:t>Opinión Consultiva OC-2/82 del 24 de setiembre  de  1982.  Serie  A  No.  2,</w:t>
        <w:br/>
        <w:t>párrs. 14-16; Restricciones a la pena de muerte (arts. 4.2 y 4.4  Convención</w:t>
        <w:br/>
        <w:t>Americana sobre Derechos Humanos),  Opinión  Consultiva  OC-3/83  del  8  de</w:t>
        <w:br/>
        <w:t>setiembre de 1983. Serie  A  No.  3,  párr.  42  y  El  hábeas  corpus  bajo</w:t>
        <w:br/>
        <w:t>suspensión de garantías (arts. 27.2, 25.1 y 7.6 Convención  Americana  sobre</w:t>
        <w:br/>
        <w:t>Derechos Humanos), Opinión Consultiva OC-8/87  del  30  de  enero  de  1987.</w:t>
        <w:br/>
        <w:t>Serie A No. 8, párr. 8).</w:t>
        <w:br/>
        <w:br/>
        <w:t>12.  La  Corte  no  encuentra  razón  para  hacer  uso  de  las   facultades</w:t>
        <w:br/>
        <w:t>discrecionales que posee para negarse a emitir una opinión  consultiva,  aun</w:t>
        <w:br/>
        <w:t>cuando ésta  formalmente  reúna  los  requisitos  de  admisibilidad  (“Otros</w:t>
        <w:br/>
        <w:t>tratados” objeto de la función consultiva de la Corte  (art.  64  Convención</w:t>
        <w:br/>
        <w:t>Americana sobre Derechos Humanos), Opinión  Consultiva  OC-1/82  del  24  de</w:t>
        <w:br/>
        <w:t>setiembre de 1982. Serie A No. 1, párrs. 30 y  31;  El  hábeas  corpus  bajo</w:t>
        <w:br/>
        <w:t>suspensión de garantías (arts. 27.2, 25. 1 y 7.6 Convención Americana  sobre</w:t>
        <w:br/>
        <w:t>Derechos Humanos), supra 11, párr. 10; Garantías Judiciales  en  Estados  de</w:t>
        <w:br/>
        <w:t>emergencia  (arts.  27.2,  25  y  8  Convención  Americana  sobre   Derechos</w:t>
        <w:br/>
        <w:t>Humanos),Opinión Consultiva OC-9/87 del 6 de octubre de 1987.  Serie  A  No.</w:t>
        <w:br/>
        <w:t>9, párr. 16 e Interpretación de la Declaración Americana de los  Derechos  y</w:t>
        <w:br/>
        <w:t>Deberes del Hombre en el marco del artículo 64 de  la  Convención  Americana</w:t>
        <w:br/>
        <w:t>sobre Derechos Humanos, Opinión Consultiva  OC-10/89  del  14  de  julio  de</w:t>
        <w:br/>
        <w:t>1989. Serie A No. 10, párr. 27).</w:t>
        <w:br/>
        <w:br/>
        <w:t>13. En consecuencia, la Corte la admite y pasa a responderla.</w:t>
        <w:br/>
        <w:br/>
        <w:br/>
        <w:br/>
        <w:br/>
        <w:t xml:space="preserve">                                     II</w:t>
        <w:br/>
        <w:br/>
        <w:t xml:space="preserve">                              FONDO DEL ASUNTO</w:t>
        <w:br/>
        <w:br/>
        <w:br/>
        <w:t>14. Las preguntas formuladas por la Comisión exigen una  interpretación  por</w:t>
        <w:br/>
        <w:t>la Corte del artículo 46.1 y 46.2 de la Convención que dice:</w:t>
        <w:br/>
        <w:br/>
        <w:br/>
        <w:t xml:space="preserve">                                 Artículo 46</w:t>
        <w:br/>
        <w:br/>
        <w:br/>
        <w:t xml:space="preserve">           1. Para que una petición o comunicación  presentada  conforme  a</w:t>
        <w:br/>
        <w:t xml:space="preserve">           los  artículos  44  ó  45  sea  admitida  por  la  Comisión,  se</w:t>
        <w:br/>
        <w:t xml:space="preserve">           requerirá:</w:t>
        <w:br/>
        <w:br/>
        <w:br/>
        <w:t xml:space="preserve">           a)  que  se  hayan  interpuesto  y  agotado  los   recursos   de</w:t>
        <w:br/>
        <w:t xml:space="preserve">           jurisdicción interna, conforme  a  los  principios  del  Derecho</w:t>
        <w:br/>
        <w:t xml:space="preserve">           Internacional generalmente reconocidos;</w:t>
        <w:br/>
        <w:br/>
        <w:br/>
        <w:t xml:space="preserve">           ...</w:t>
        <w:br/>
        <w:br/>
        <w:br/>
        <w:t xml:space="preserve">           2. Las disposiciones de los incisos 1.a)  y  1.b)  del  presente</w:t>
        <w:br/>
        <w:t xml:space="preserve">           artículo no se aplicarán cuando:</w:t>
        <w:br/>
        <w:br/>
        <w:br/>
        <w:t xml:space="preserve">           a) no exista en la legislación interna  del  Estado  de  que  se</w:t>
        <w:br/>
        <w:t xml:space="preserve">           trata el debido proceso legal para la protección del  derecho  o</w:t>
        <w:br/>
        <w:t xml:space="preserve">           derechos que se alega han sido violados;</w:t>
        <w:br/>
        <w:br/>
        <w:br/>
        <w:t xml:space="preserve">           b) no se haya permitido al presunto lesionado en sus derechos el</w:t>
        <w:br/>
        <w:t xml:space="preserve">           acceso a los recursos de la jurisdicción interna,  o  haya  sido</w:t>
        <w:br/>
        <w:t xml:space="preserve">           impedido de agotarlos, y</w:t>
        <w:br/>
        <w:br/>
        <w:br/>
        <w:t xml:space="preserve">           c)  haya  retardo  injustificado  en  la  decisión   sobre   los</w:t>
        <w:br/>
        <w:t xml:space="preserve">           mencionados recursos.</w:t>
        <w:br/>
        <w:br/>
        <w:t>15. El literal c) del artículo 46.2  no  es  relevante  para  contestar  las</w:t>
        <w:br/>
        <w:t>preguntas hechas a la Corte. Son los literales a) y b)  los  que  exigen  un</w:t>
        <w:br/>
        <w:t>análisis detenido.</w:t>
        <w:br/>
        <w:br/>
        <w:t>16. El artículo 46.1.a ordena que para que una petición sea admitida por  la</w:t>
        <w:br/>
        <w:t>Comisión se requerirá que se hayan interpuesto y  agotado  los  recursos  de</w:t>
        <w:br/>
        <w:t>jurisdicción interna y el numeral 2  contempla  las  circunstancias  en  las</w:t>
        <w:br/>
        <w:t>cuales ese requerimiento no se aplica.</w:t>
        <w:br/>
        <w:br/>
        <w:t>17. El artículo 46.2.a se refiere a aquellas situaciones en  las  cuales  la</w:t>
        <w:br/>
        <w:t>ley interna de un Estado Parte no contempla el  debido  proceso  legal  para</w:t>
        <w:br/>
        <w:t>proteger los derechos violados. El artículo 46.2.b es aplicable en  aquellos</w:t>
        <w:br/>
        <w:t>casos en los cuales sí existen los recursos de la jurisdicción interna  pero</w:t>
        <w:br/>
        <w:t>su  acceso  se  niega  al  individuo  o  se  le  impide   agotarlos.   Estas</w:t>
        <w:br/>
        <w:t>disposiciones se aplican, entonces, cuando los recursos internos  no  pueden</w:t>
        <w:br/>
        <w:t>ser agotados porque no están disponibles bien por una  razón  legal  o  bien</w:t>
        <w:br/>
        <w:t>por una situación de hecho.</w:t>
        <w:br/>
        <w:br/>
        <w:t>18.  El  artículo  46.2  no  hace  ninguna  referencia  específica   a   los</w:t>
        <w:br/>
        <w:t>indigentes,  que  son  los  sujetos  de  la  primera  pregunta,  ni  a   las</w:t>
        <w:br/>
        <w:t>situaciones en las cuales un individuo no ha podido  obtener  representación</w:t>
        <w:br/>
        <w:t>legal porque existe un temor generalizado de los abogados para dársela,  que</w:t>
        <w:br/>
        <w:t>es el tema de la segunda pregunta.</w:t>
        <w:br/>
        <w:br/>
        <w:t>19. Las respuestas a las  preguntas  formuladas  por  la  Comisión  dependen</w:t>
        <w:br/>
        <w:t>entonces de determinar si el no agotamiento de  los  recursos  internos,  en</w:t>
        <w:br/>
        <w:t>las hipótesis planteadas, cae dentro de una u otra de las excepciones a  que</w:t>
        <w:br/>
        <w:t>se refiere el artículo 46.2. Es decir, cuándo o bajo  qué  circunstancia  la</w:t>
        <w:br/>
        <w:t>indigencia de una persona  o  su  imposibilidad  de  obtener  representación</w:t>
        <w:br/>
        <w:t>legal por razón del temor generalizado de los abogados, la excusan de  dicho</w:t>
        <w:br/>
        <w:t>agotamiento.</w:t>
        <w:br/>
        <w:br/>
        <w:t>20. Al contestar el tema de la indigencia, la Corte  debe  destacar  que  el</w:t>
        <w:br/>
        <w:t>hecho de que una persona sea indigente, por sí  solo  no  significa  que  no</w:t>
        <w:br/>
        <w:t>tenga que agotar los  recursos  internos,  puesto  que  la  disposición  del</w:t>
        <w:br/>
        <w:t>artículo 46.1 es general. La terminología del artículo 46.2  indica  que  el</w:t>
        <w:br/>
        <w:t>indigente tendrá o no que agotar los recursos internos, según si  la  ley  o</w:t>
        <w:br/>
        <w:t>las circunstancias se lo permiten.</w:t>
        <w:br/>
        <w:br/>
        <w:t>21.  La  Corte  debe  tener  en  cuenta,  al  realizar  este  análisis,  las</w:t>
        <w:br/>
        <w:t>disposiciones de los artículos 1.1, 24 y la parte pertinente del artículo  8</w:t>
        <w:br/>
        <w:t>de la Convención, que se relacionan íntimamente con el tema  en  cuestión  y</w:t>
        <w:br/>
        <w:t>que dicen:</w:t>
        <w:br/>
        <w:br/>
        <w:t xml:space="preserve">               Artículo 1. Obligación de Respetar los Derechos</w:t>
        <w:br/>
        <w:br/>
        <w:br/>
        <w:t xml:space="preserve">           1. Los Estados  Partes  en  esta  Convención  se  comprometen  a</w:t>
        <w:br/>
        <w:t xml:space="preserve">           respetar los derechos y  libertades  reconocidos  en  ella  y  a</w:t>
        <w:br/>
        <w:t xml:space="preserve">           garantizar su libre y pleno ejercicio a toda  persona  que  esté</w:t>
        <w:br/>
        <w:t xml:space="preserve">           sujeta a su jurisdicción, sin discriminación alguna por  motivos</w:t>
        <w:br/>
        <w:t xml:space="preserve">           de raza, color, sexo, idioma, religión, opiniones políticas o de</w:t>
        <w:br/>
        <w:t xml:space="preserve">           cualquier  otra  índole,  origen  nacional  o  social,  posición</w:t>
        <w:br/>
        <w:t xml:space="preserve">           económica, nacimiento o cualquier otra condición social.</w:t>
        <w:br/>
        <w:br/>
        <w:br/>
        <w:t xml:space="preserve">                      Artículo 24. Igualdad ante la Ley</w:t>
        <w:br/>
        <w:br/>
        <w:br/>
        <w:t xml:space="preserve">           Todas las personas son iguales ante  la  ley.  En  consecuencia,</w:t>
        <w:br/>
        <w:t xml:space="preserve">           tienen derecho, sin discriminación, a  igual  protección  de  la</w:t>
        <w:br/>
        <w:t xml:space="preserve">           ley.</w:t>
        <w:br/>
        <w:br/>
        <w:br/>
        <w:t xml:space="preserve">                      Artículo 8. Garantías Judiciales</w:t>
        <w:br/>
        <w:br/>
        <w:br/>
        <w:t xml:space="preserve">           1. Toda persona tiene  derecho  a  ser  oída,  con  las  debidas</w:t>
        <w:br/>
        <w:t xml:space="preserve">           garantías y dentro de un plazo razonable, por un juez o tribunal</w:t>
        <w:br/>
        <w:t xml:space="preserve">           competente,   independiente   e   imparcial,   establecido   con</w:t>
        <w:br/>
        <w:t xml:space="preserve">           anterioridad por la  ley,  en  la  substanciación  de  cualquier</w:t>
        <w:br/>
        <w:t xml:space="preserve">           acusación penal formulada contra ella, o para  la  determinación</w:t>
        <w:br/>
        <w:t xml:space="preserve">           de sus derechos y obligaciones de orden civil, laboral, fiscal o</w:t>
        <w:br/>
        <w:t xml:space="preserve">           de cualquier otro carácter.</w:t>
        <w:br/>
        <w:br/>
        <w:br/>
        <w:t xml:space="preserve">           2. Toda persona inculpada de  delito  tiene  derecho  a  que  se</w:t>
        <w:br/>
        <w:t xml:space="preserve">           presuma su inocencia mientras no  se  establezca  legalmente  su</w:t>
        <w:br/>
        <w:t xml:space="preserve">           culpabilidad. Durante el proceso, toda persona tiene derecho, en</w:t>
        <w:br/>
        <w:t xml:space="preserve">           plena igualdad, a las siguientes garantías mínimas:</w:t>
        <w:br/>
        <w:br/>
        <w:br/>
        <w:t xml:space="preserve">           ...</w:t>
        <w:br/>
        <w:br/>
        <w:br/>
        <w:t xml:space="preserve">           d) derecho del inculpado de defenderse personalmente  o  de 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e)  derecho  irrenunciable 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...</w:t>
        <w:br/>
        <w:br/>
        <w:t>22. La parte final del  artículo  1.1  prohibe  al  Estado  discriminar  por</w:t>
        <w:br/>
        <w:t>diversas razones, entre ellas  la  posición  económica.  El  sentido  de  la</w:t>
        <w:br/>
        <w:t>expresión discriminación que menciona el artículo 24 debe ser  interpretado,</w:t>
        <w:br/>
        <w:t>entonces, a la luz de lo que menciona el artículo 1.1. Si  una  persona  que</w:t>
        <w:br/>
        <w:t>busca la protección  de  la  ley  para  hacer  valer  los  derechos  que  la</w:t>
        <w:br/>
        <w:t>Convención le garantiza, encuentra que su posición económica (en este  caso,</w:t>
        <w:br/>
        <w:t>su indigencia) le impide hacerlo porque no puede pagar la  asistencia  legal</w:t>
        <w:br/>
        <w:t>necesaria o cubrir los costos del proceso, queda discriminada por motivo  de</w:t>
        <w:br/>
        <w:t>su posición económica y colocada en condiciones de desigualdad ante la ley.</w:t>
        <w:br/>
        <w:br/>
        <w:t>23. La protección de la ley la constituyen, básicamente,  los  recursos  que</w:t>
        <w:br/>
        <w:t>ésta dispone  para  la  protección  de  los  derechos  garantizados  por  la</w:t>
        <w:br/>
        <w:t>Convención, los cuales, a la luz de la obligación positiva que  el  artículo</w:t>
        <w:br/>
        <w:t>1.1 contempla para los Estados  de  respetarlos  y  garantizarlos,  implica,</w:t>
        <w:br/>
        <w:t>como ya lo dijo la Corte el deber de los Estados Partes  de  organizar  todo</w:t>
        <w:br/>
        <w:t>el aparato gubernamental y, en general, todas las estructuras  a  través  de</w:t>
        <w:br/>
        <w:t>las cuales se manifiesta el ejercicio del poder público, de manera  tal  que</w:t>
        <w:br/>
        <w:t>sean capaces de asegurar jurídicamente el libre y  pleno  ejercicio  de  los</w:t>
        <w:br/>
        <w:t>derechos humanos (Caso Velásquez Rodríguez, Sentencia  de  29  de  julio  de</w:t>
        <w:br/>
        <w:t>1988. Serie C No. 4, párr. 166; Caso Godínez Cruz, Sentencia de 20 de  enero</w:t>
        <w:br/>
        <w:t>de 1989. Serie C No. 5, párr. 175).</w:t>
        <w:br/>
        <w:br/>
        <w:t>24. Ese  deber  de  organizar  el  aparato  gubernamental  y  de  crear  las</w:t>
        <w:br/>
        <w:t>estructuras necesarias para la garantía de los  derechos  está  relacionado,</w:t>
        <w:br/>
        <w:t>en lo que a asistencia legal se refiere, con lo dispuesto en el  artículo  8</w:t>
        <w:br/>
        <w:t>de la Convención. Este artículo distingue entre  acusación[es]  penal[es]  y</w:t>
        <w:br/>
        <w:t>procedimientos  de  orden  civil,  laboral,  fiscal  o  de  cualquier   otro</w:t>
        <w:br/>
        <w:t>carácter. Aun cuando ordena que toda persona tiene derecho a ser  oída,  con</w:t>
        <w:br/>
        <w:t>las debidas garantías... por un juez o  tribunal  en  ambas  circunstancias,</w:t>
        <w:br/>
        <w:t>estipula adicionalmente, en los casos de delitos,  unas  garantías  mínimas.</w:t>
        <w:br/>
        <w:t>El concepto del debido proceso en casos penales incluye,  entonces,  por  lo</w:t>
        <w:br/>
        <w:t>menos,  esas  garantías  mínimas.  Al  denominarlas  mínimas  la  Convención</w:t>
        <w:br/>
        <w:t>presume que, en  circunstancias  específicas,  otras  garantías  adicionales</w:t>
        <w:br/>
        <w:t>pueden ser necesarias si se trata de un debido proceso legal.</w:t>
        <w:br/>
        <w:br/>
        <w:t>25. Los literales d) y e) del artículo 8.2 expresan que el  inculpado  tiene</w:t>
        <w:br/>
        <w:t>derecho de defenderse personalmente o de ser asistido por un defensor de  su</w:t>
        <w:br/>
        <w:t>elección y que si no lo  hiciere  tiene  el  derecho  irrenunciable  de  ser</w:t>
        <w:br/>
        <w:t>asistido por un defensor proporcionado por el Estado, remunerado o no  según</w:t>
        <w:br/>
        <w:t>la legislación interna. En estos términos,  un  inculpado  puede  defenderse</w:t>
        <w:br/>
        <w:t>personalmente, aunque es necesario entender que ésto es válido solamente  si</w:t>
        <w:br/>
        <w:t>la legislación interna se lo permite. Cuando no quiere o no puede  hacer  su</w:t>
        <w:br/>
        <w:t>defensa personalmente, tiene derecho de ser asistido por un defensor  de  su</w:t>
        <w:br/>
        <w:t>elección. Pero en los casos en los cuales no se defiende a  sí  mismo  o  no</w:t>
        <w:br/>
        <w:t>nombra defensor dentro del plazo establecido por la ley,  tiene  el  derecho</w:t>
        <w:br/>
        <w:t>de que el Estado le proporcione uno, que  será  remunerado  o  no  según  lo</w:t>
        <w:br/>
        <w:t>establezca la legislación interna. Es así como la  Convención  garantiza  el</w:t>
        <w:br/>
        <w:t>derecho de asistencia legal en procedimientos penales. Pero como  no  ordena</w:t>
        <w:br/>
        <w:t>que la asistencia legal, cuando se requiera, sea gratuita, un  indigente  se</w:t>
        <w:br/>
        <w:t>vería discriminado por razón  de  su  situación  económica  si,  requiriendo</w:t>
        <w:br/>
        <w:t>asistencia legal, el Estado no se la provee gratuitamente.</w:t>
        <w:br/>
        <w:br/>
        <w:t>26. Hay que entender, por consiguiente, que el artículo 8  exige  asistencia</w:t>
        <w:br/>
        <w:t>legal solamente cuando ésta  es  necesaria  para  que  se  pueda  hablar  de</w:t>
        <w:br/>
        <w:t>debidas garantías y que el Estado que no la provea gratuitamente  cuando  se</w:t>
        <w:br/>
        <w:t>trata de un indigente, no podrá argüir luego que dicho proceso  existe  pero</w:t>
        <w:br/>
        <w:t>no fue agotado.</w:t>
        <w:br/>
        <w:br/>
        <w:t>27. Aun en aquellos casos  en  los  cuales  un  acusado  se  ve  obligado  a</w:t>
        <w:br/>
        <w:t>defenderse a sí  mismo  porque  no  puede  pagar  asistencia  legal,  podría</w:t>
        <w:br/>
        <w:t>presentarse una violación del artículo  8  de  la  Convención  si  se  puede</w:t>
        <w:br/>
        <w:t>probar que esa circunstancia afectó el debido proceso a  que  tiene  derecho</w:t>
        <w:br/>
        <w:t>bajo dicho artículo.</w:t>
        <w:br/>
        <w:br/>
        <w:t>28. En materias que conciernen con la  determinación  de  [los]  derechos  y</w:t>
        <w:br/>
        <w:t>obligaciones de orden civil, laboral, fiscal o de  cualquier  otro  carácter</w:t>
        <w:br/>
        <w:t>el artículo 8 no especifica garantías mínimas, como lo hace en el numeral  2</w:t>
        <w:br/>
        <w:t>al referirse a  materias  penales.  Sin  embargo,  el  concepto  de  debidas</w:t>
        <w:br/>
        <w:t>garantías se aplica también a esos órdenes y,  por  ende,  en  ese  tipo  de</w:t>
        <w:br/>
        <w:t>materias el individuo tiene derecho también al debido proceso que se  aplica</w:t>
        <w:br/>
        <w:t>en  materia  penal.  Cabe  señalar  aquí  que  las  circunstancias   de   un</w:t>
        <w:br/>
        <w:t>procedimiento particular, su significación, su carácter y su contexto en  un</w:t>
        <w:br/>
        <w:t>sistema legal particular, son factores que fundamentan la  determinación  de</w:t>
        <w:br/>
        <w:t>si la representación legal es o no necesaria para el debido proceso.</w:t>
        <w:br/>
        <w:br/>
        <w:t>29. Naturalmente que no es la ausencia de  asistencia  legal  lo  único  que</w:t>
        <w:br/>
        <w:t>puede impedir que un indigente agote los recursos internos.  Puede  suceder,</w:t>
        <w:br/>
        <w:t>incluso, que el Estado provea asistencia legal gratuita, pero no los  costos</w:t>
        <w:br/>
        <w:t>que sean necesarios para  que  el  proceso  sea  el  debido  que  ordena  el</w:t>
        <w:br/>
        <w:t>artículo 8. En estos casos también  la  excepción  es  aplicable.  Aquí,  de</w:t>
        <w:br/>
        <w:t>nuevo, hay que tener presentes las circunstancias de cada  caso  y  de  cada</w:t>
        <w:br/>
        <w:t>sistema legal particular.</w:t>
        <w:br/>
        <w:br/>
        <w:t>30. En su solicitud la Comisión indica que ha  recibido  ciertas  peticiones</w:t>
        <w:br/>
        <w:t>en que la víctima alega no haber podido cumplir con el requisito  de  agotar</w:t>
        <w:br/>
        <w:t>los  remedios  previstos  en  las  leyes  nacionales  al  no  poder  costear</w:t>
        <w:br/>
        <w:t>servicios jurídicos o en algunos casos, el valor que debe abonarse  por  los</w:t>
        <w:br/>
        <w:t>trámites. Al aplicar el análisis precedente a los ejemplos que  la  Comisión</w:t>
        <w:br/>
        <w:t>propone, debe concluirse que si los servicios jurídicos son  necesarios  por</w:t>
        <w:br/>
        <w:t>razones  legales  o  de  hecho  para  que  un  derecho  garantizado  por  la</w:t>
        <w:br/>
        <w:t>Convención sea reconocido y alguien no puede  obtenerlos  por  razón  de  su</w:t>
        <w:br/>
        <w:t>indigencia, estaría exento del requisito del previo  agotamiento.  Lo  mismo</w:t>
        <w:br/>
        <w:t>es válido si nos referimos a los casos en los cuales hay  que  pagar  alguna</w:t>
        <w:br/>
        <w:t>suma para realizar los trámites, es decir  que,  si  para  un  indigente  es</w:t>
        <w:br/>
        <w:t>imposible depositar tal pago, no tendrá  que  agotar  tal  procedimiento,  a</w:t>
        <w:br/>
        <w:t>menos que el Estado provea mecanismos distintos.</w:t>
        <w:br/>
        <w:br/>
        <w:t>31. La primera pregunta hecha a la  Corte  por  la  Comisión  no  es,  desde</w:t>
        <w:br/>
        <w:t>luego, si la Convención garantiza o no el derecho a  asistencia  legal  como</w:t>
        <w:br/>
        <w:t>tal o en razón de la prohibición de discriminación basada  en  la  situación</w:t>
        <w:br/>
        <w:t>económica (art. 1.1). Se refiere más bien a preguntar si un indigente  puede</w:t>
        <w:br/>
        <w:t>acudir directamente a la Comisión para obtener la protección de  un  derecho</w:t>
        <w:br/>
        <w:t>garantizado, sin haber agotado  primero  los  recursos  internos.  Visto  lo</w:t>
        <w:br/>
        <w:t>expuesto, la respuesta a esta pregunta  es  que  si  un  individuo  requiere</w:t>
        <w:br/>
        <w:t>efectivamente asistencia legal para proteger un derecho garantizado  por  la</w:t>
        <w:br/>
        <w:t>Convención y su indigencia le impide obtenerla,  queda  relevado  de  agotar</w:t>
        <w:br/>
        <w:t>los recursos internos. Este es el sentido que tiene el artículo 46.2,  leído</w:t>
        <w:br/>
        <w:t>a la luz de las disposiciones de los artículos 1.1, 24 y 8.</w:t>
        <w:br/>
        <w:br/>
        <w:t>32. La Corte entra ahora a resolver la segunda pregunta que  se  refiere  al</w:t>
        <w:br/>
        <w:t>agotamiento de recursos en los casos en los cuales un individuo  es  incapaz</w:t>
        <w:br/>
        <w:t>de obtener la asistencia legal requerida, debido a un temor generalizado  en</w:t>
        <w:br/>
        <w:t>los círculos jurídicos de un determinado país. La Comisión explica  que,  de</w:t>
        <w:br/>
        <w:t>acuerdo con lo expresado por algunos reclamantes, esta situación ha  surgido</w:t>
        <w:br/>
        <w:t>cuando prevalece un ambiente de  temor  y  los  abogados  no  aceptan  casos</w:t>
        <w:br/>
        <w:t>cuando creen que ello pudiera hacer peligrar su propia  vida  y  la  de  sus</w:t>
        <w:br/>
        <w:t>familiares.</w:t>
        <w:br/>
        <w:br/>
        <w:t>33. En general los mismos principios básicos  que  tienen  que  ver  con  la</w:t>
        <w:br/>
        <w:t>primera pregunta ya contestada son aplicables a esta  segunda.  Vale  decir,</w:t>
        <w:br/>
        <w:t>si una persona se ve impedida, por una razón como la planteada, de  utilizar</w:t>
        <w:br/>
        <w:t>los recursos internos necesarios para proteger un  derecho  garantizado  por</w:t>
        <w:br/>
        <w:t>la  Convención,  no  puede  exigírsele  su   agotamiento,   sin   perjuicio,</w:t>
        <w:br/>
        <w:t>naturalmente, de la obligación del Estado de garantizarlos.</w:t>
        <w:br/>
        <w:br/>
        <w:t>34. El artículo 1 de la Convención obliga a los Estados Partes no  solamente</w:t>
        <w:br/>
        <w:t>a respetar los derechos y libertades reconocidos en ella, sino a  garantizar</w:t>
        <w:br/>
        <w:t>su libre y pleno ejercicio a toda  persona  sujeta  a  su  jurisdicción.  La</w:t>
        <w:br/>
        <w:t>Corte ya ha expresado que esta disposición contiene un deber  positivo  para</w:t>
        <w:br/>
        <w:t>los Estados. Debe precisarse, también, que garantizar implica la  obligación</w:t>
        <w:br/>
        <w:t>del  Estado  de  tomar  todas  las  medidas  necesarias  para  remover   los</w:t>
        <w:br/>
        <w:t>obstáculos que puedan existir para que los individuos  puedan  disfrutar  de</w:t>
        <w:br/>
        <w:t>los derechos que la Convención reconoce.  Por  consiguiente,  la  tolerancia</w:t>
        <w:br/>
        <w:t>del Estado a circunstancias o  condiciones  que  impidan  a  los  individuos</w:t>
        <w:br/>
        <w:t>acceder a los  recursos  internos  adecuados  para  proteger  sus  derechos,</w:t>
        <w:br/>
        <w:t>constituye una violación del artículo 1.1  de  la  Convención.  Como  lo  ha</w:t>
        <w:br/>
        <w:t>afirmado esta Corte.</w:t>
        <w:br/>
        <w:br/>
        <w:t xml:space="preserve">           ...cuando se demuestra  que  los  recursos  son  rechazados  sin</w:t>
        <w:br/>
        <w:t xml:space="preserve">           llegar al examen de la validez de  los  mismos,  o  por  razones</w:t>
        <w:br/>
        <w:t xml:space="preserve">           fútiles, o si se comprueba  la  existencia  de  una  práctica  o</w:t>
        <w:br/>
        <w:t xml:space="preserve">           política ordenada o tolerada por el poder público,  cuyo  efecto</w:t>
        <w:br/>
        <w:t xml:space="preserve">           es el de impedir a ciertos demandantes  la  utilización  de  los</w:t>
        <w:br/>
        <w:t xml:space="preserve">           recursos internos que, normalmente, estarían al alcance  de  los</w:t>
        <w:br/>
        <w:t xml:space="preserve">           demás...  el  acudir  a  esos  recursos  se  convierte  en   una</w:t>
        <w:br/>
        <w:t xml:space="preserve">           formalidad que carece de sentido. Las excepciones  del  artículo</w:t>
        <w:br/>
        <w:t xml:space="preserve">           46.2  serían  plenamente  aplicables  en  estas  situaciones   y</w:t>
        <w:br/>
        <w:t xml:space="preserve">           eximirían de la necesidad de agotar recursos internos que, en la</w:t>
        <w:br/>
        <w:t xml:space="preserve">           práctica,  no  pueden  alcanzar  su   objeto   (Caso   Velásquez</w:t>
        <w:br/>
        <w:t xml:space="preserve">           Rodríguez, supra 23, párr. 68;  Caso  Godínez  Cruz,  supra  23,</w:t>
        <w:br/>
        <w:t xml:space="preserve">           párr. 71 y Caso Fairén Garbi y Solís Corrales, Sentencia  de  15</w:t>
        <w:br/>
        <w:t xml:space="preserve">           de marzo de 1989. Serie C No. 6, párr. 93).</w:t>
        <w:br/>
        <w:br/>
        <w:t>35.  De  todo  lo  anterior  se  desprende  que  cuando  existe   un   miedo</w:t>
        <w:br/>
        <w:t>generalizado de los abogados para prestar asistencia  legal  a  una  persona</w:t>
        <w:br/>
        <w:t>que lo requiere y ésta no puede, por consiguiente, obtenerla,  la  excepción</w:t>
        <w:br/>
        <w:t>del artículo 46.2.b es plenamente aplicable y la persona queda  relevada  de</w:t>
        <w:br/>
        <w:t>agotar los recursos internos.</w:t>
        <w:br/>
        <w:br/>
        <w:t>36. Considera la Corte que, en los casos planteados  por  la  Comisión,  son</w:t>
        <w:br/>
        <w:t>los factores expuestos los que hacen  que  los  recursos  sean  adecuados  y</w:t>
        <w:br/>
        <w:t>efectivos,  como  lo  señalan   los   principios   generales   del   Derecho</w:t>
        <w:br/>
        <w:t>internacional  aplicables  como  lo  exige  el  artículo  46.1,  es   decir,</w:t>
        <w:br/>
        <w:t>idóne[os] para proteger la situación  jurídica  infringida  y  capac[es]  de</w:t>
        <w:br/>
        <w:t>producir el resultado para el  que  [fueron]  concebido[s]  (Caso  Velásquez</w:t>
        <w:br/>
        <w:t>Rodríguez, supra 23, párrs. 64 y 66; Caso Godínez Cruz, supra 23, párrs.  67</w:t>
        <w:br/>
        <w:t>y 69 y Caso Fairén Garbi y Solís Corrales, supra 34, párrs. 88 y 91).</w:t>
        <w:br/>
        <w:br/>
        <w:t>37. La segunda parte de las preguntas formuladas se refiere a los  criterios</w:t>
        <w:br/>
        <w:t>que la Comisión debe considerar al dar su dictamen  sobre  admisibilidad  en</w:t>
        <w:br/>
        <w:t>los casos analizados.</w:t>
        <w:br/>
        <w:br/>
        <w:t>38. Esos criterios no pueden  ser  otros  que  la  consideración  de  si  la</w:t>
        <w:br/>
        <w:t>asistencia legal es necesaria  para  agotar  los  procedimientos  y  si  tal</w:t>
        <w:br/>
        <w:t>asistencia estuvo disponible a la luz de las circunstancias de cada caso.</w:t>
        <w:br/>
        <w:br/>
        <w:t>39. Es a la Comisión a la que corresponde esa apreciación, sin perjuicio  de</w:t>
        <w:br/>
        <w:t>que, respecto de lo actuado  por  ella  antes  de  que  el  caso  haya  sido</w:t>
        <w:br/>
        <w:t>sometido a la Corte, ésta tiene la  facultad  de  revisar  in  todo  lo  que</w:t>
        <w:br/>
        <w:t>aquella  haya  hecho  y  decidido  (Caso  Velásquez  Rodríguez,  Excepciones</w:t>
        <w:br/>
        <w:t>Preliminares, Sentencia de 26 de junio de 1987, Serie C  No.  1,  párr.  29;</w:t>
        <w:br/>
        <w:t>Caso Fairén Garbi y Solís Corrales, Excepciones Preliminares,  Sentencia  de</w:t>
        <w:br/>
        <w:t>26 de junio de  1987.  Serie  C  No.  2,  párr.  34  y  Caso  Godínez  Cruz,</w:t>
        <w:br/>
        <w:t>Excepciones Preliminares, Sentencia de 26 de junio de 1987. Serie C  No.  3,</w:t>
        <w:br/>
        <w:t>párr. 32).</w:t>
        <w:br/>
        <w:br/>
        <w:t>40.  El  agotamiento  de  los  recursos  internos   es   un   requisito   de</w:t>
        <w:br/>
        <w:t>admisibilidad y la Comisión deberá tenerlo en cuenta en su momento y dar  la</w:t>
        <w:br/>
        <w:t>oportunidad tanto al Estado como al reclamante de plantear  sus  respectivas</w:t>
        <w:br/>
        <w:t>excepciones sobre el particular.</w:t>
        <w:br/>
        <w:br/>
        <w:t>41. Al tenor del artículo 46.1.a de la Convención y de conformidad  con  los</w:t>
        <w:br/>
        <w:t>principios generales el Derecho internacional,  incumbe  al  Estado  que  ha</w:t>
        <w:br/>
        <w:t>planteado la excepción de no agotamiento, probar que en su  sistema  interno</w:t>
        <w:br/>
        <w:t>existen  recursos  cuyo  ejercicio  no  ha  sido  agotado  (Caso   Velásquez</w:t>
        <w:br/>
        <w:t>Rodríguez, Excepciones Preliminares, supra 39, párr. 88; Caso  Fairén  Garbi</w:t>
        <w:br/>
        <w:t>y Solís Corrales, Excepciones  Preliminares,  supra  39,  párr.  87  y  Caso</w:t>
        <w:br/>
        <w:t>Godínez Cruz, Excepciones Preliminares, supra 39, párr. 90). Una vez que  un</w:t>
        <w:br/>
        <w:t>Estado Parte ha probado la  disponibilidad  de  recursos  internos  para  el</w:t>
        <w:br/>
        <w:t>ejercicio de un derecho protegido por la Convención, la carga de  la  prueba</w:t>
        <w:br/>
        <w:t>se  traslada  al  reclamante  que  deberá,  entonces,  demostrar   que   las</w:t>
        <w:br/>
        <w:t>excepciones contempladas en el artículo 46.2 son aplicables,  bien  sea  que</w:t>
        <w:br/>
        <w:t>se trate de indigencia o de un  temor  generalizado  de  los  abogados  para</w:t>
        <w:br/>
        <w:t>aceptar  el  caso  o  de  cualquier  otra  circunstancia  que  pudiere   ser</w:t>
        <w:br/>
        <w:t>aplicable.  Naturalmente,  también  debe  demostrarse   que   los   derechos</w:t>
        <w:br/>
        <w:t>involucrados están protegidos por  la  Convención  y  que  para  obtener  su</w:t>
        <w:br/>
        <w:t>protección o garantía es necesaria una asistencia legal.</w:t>
        <w:br/>
        <w:br/>
        <w:t>42. Por las razones expuestas,</w:t>
        <w:br/>
        <w:br/>
        <w:t>LA CORTE,</w:t>
        <w:br/>
        <w:br/>
        <w:t>ES DE OPINIÓN</w:t>
        <w:br/>
        <w:br/>
        <w:t>por unanimidad</w:t>
        <w:br/>
        <w:br/>
        <w:t>1. Que si, por razones de indigencia o por  el  temor  generalizado  de  los</w:t>
        <w:br/>
        <w:t>abogados para representarlo legalmente, un reclamante ante  la  Comisión  se</w:t>
        <w:br/>
        <w:t>ha  visto  impedido  de  utilizar  los  recursos  internos  necesarios  para</w:t>
        <w:br/>
        <w:t>proteger un derecho garantizado por la Convención, no  puede  exigírsele  su</w:t>
        <w:br/>
        <w:t>agotamiento.</w:t>
        <w:br/>
        <w:br/>
        <w:t>por unanimidad</w:t>
        <w:br/>
        <w:br/>
        <w:t>2. Que, en las hipótesis planteadas,  si  un  Estado  Parte  ha  probado  la</w:t>
        <w:br/>
        <w:t>disponibilidad de los recursos internos, el reclamante deberá demostrar  que</w:t>
        <w:br/>
        <w:t>son aplicables las excepciones del artículo 46.2 y que se  vio  impedido  de</w:t>
        <w:br/>
        <w:t>obtener la asistencia legal necesaria  para  la  protección  o  garantía  de</w:t>
        <w:br/>
        <w:t>derechos reconocidos en la Convención.</w:t>
        <w:br/>
        <w:br/>
        <w:t>Redactada en español e inglés, haciendo fe el texto  en  español.  Leída  en</w:t>
        <w:br/>
        <w:t>sesión pública en la sede de la Corte en San José, Costa Rica, el día 10  de</w:t>
        <w:br/>
        <w:t>agosto de 1990.</w:t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Orlando Tovar Tamayo                               Thomas Buergenthal</w:t>
        <w:br/>
        <w:br/>
        <w:br/>
        <w:br/>
        <w:t>Rafael Nieto Navia                                       Policarpo  Callejas</w:t>
        <w:br/>
        <w:t>Bonilla</w:t>
        <w:br/>
        <w:br/>
        <w:br/>
        <w:br/>
        <w:br/>
        <w:t>Sonia Picado Sotela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* Estos y los  demás  documentos  principales  de  esta  Opinión  Consultiva</w:t>
        <w:br/>
        <w:t>aparecerán en la Serie B de las publicaciones de la Corte.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