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br/>
        <w:br/>
        <w:t xml:space="preserve">                         OPINIÓN CONSULTIVA OC-12/91</w:t>
        <w:br/>
        <w:t xml:space="preserve">                         DEL 6 DE DICIEMBRE DE 1991</w:t>
        <w:br/>
        <w:br/>
        <w:br/>
        <w:br/>
        <w:br/>
        <w:t xml:space="preserve">                    COMPATIBILIDAD DE UN PROYECTO DE LEY</w:t>
        <w:br/>
        <w:t xml:space="preserve">              CON EL ARTÍCULO 8.2.h. DE LA CONVENCIÓN AMERICANA</w:t>
        <w:br/>
        <w:t xml:space="preserve">                           SOBRE DERECHOS HUMANOS</w:t>
        <w:br/>
        <w:br/>
        <w:br/>
        <w:br/>
        <w:br/>
        <w:t xml:space="preserve">                      SOLICITADA POR EL GOBIERNO DE LA</w:t>
        <w:br/>
        <w:t xml:space="preserve">                           REPÚBLICA DE COSTA RICA</w:t>
        <w:br/>
        <w:br/>
        <w:br/>
        <w:br/>
        <w:br/>
        <w:t>Estuvieron presentes:</w:t>
        <w:br/>
        <w:br/>
        <w:br/>
        <w:t xml:space="preserve">      Héctor Fix-Zamudio, Presidente</w:t>
        <w:br/>
        <w:t xml:space="preserve">      Thomas Buergenthal, Juez</w:t>
        <w:br/>
        <w:t xml:space="preserve">      Rafael Nieto Navia, Juez</w:t>
        <w:br/>
        <w:t xml:space="preserve">      Policarpo Callejas Bonilla, Juez</w:t>
        <w:br/>
        <w:t xml:space="preserve">      Sonia Picado Sotela, Juez</w:t>
        <w:br/>
        <w:t xml:space="preserve">      Julio A. Barberis, Juez</w:t>
        <w:br/>
        <w:br/>
        <w:br/>
        <w:t>Estuvieron, además, presentes: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br/>
        <w:br/>
        <w:t>LA CORTE</w:t>
        <w:br/>
        <w:br/>
        <w:t>integrada en la forma antes mencionada,</w:t>
        <w:br/>
        <w:br/>
        <w:t>se refiere a la solicitud de opinión consultiva de la manera siguiente:</w:t>
        <w:br/>
        <w:br/>
        <w:br/>
        <w:t>1.    El Gobierno de la República de Costa Rica (en adelante  “el  Gobierno”</w:t>
        <w:br/>
        <w:t>o “Costa Rica”), mediante comunicación de 22 de febrero de 1991,  sometió  a</w:t>
        <w:br/>
        <w:t>la Corte Interamericana de Derechos Humanos (en  adelante  “la  Corte”)  una</w:t>
        <w:br/>
        <w:t>solicitud de opinión consultiva de acuerdo con lo que  dispone  el  artículo</w:t>
        <w:br/>
        <w:t>64.2 de la Convención Americana sobre  Derechos  Humanos  (en  adelante  “la</w:t>
        <w:br/>
        <w:t>Convención” o “la Convención Americana”), acerca de la compatibilidad de  un</w:t>
        <w:br/>
        <w:t>proyecto de ley de reforma de dos artículos  del  Código  de  Procedimientos</w:t>
        <w:br/>
        <w:t>Penales y de Creación del Tribunal Superior de  Casación  Penal  en  trámite</w:t>
        <w:br/>
        <w:t>ante  la  Asamblea  Legislativa,  con  el  artículo  8.2.h.  de  la   citada</w:t>
        <w:br/>
        <w:t>Convención.</w:t>
        <w:br/>
        <w:br/>
        <w:br/>
        <w:br/>
        <w:t>2.    La solicitud de opinión consultiva plantea las siguientes preguntas:</w:t>
        <w:br/>
        <w:br/>
        <w:t xml:space="preserve">            1.    ¿La Creación de un Tribunal de Casación  Penal,  como  las</w:t>
        <w:br/>
        <w:t xml:space="preserve">      reformas propuestas; se adecuan a lo dispuesto por el artículo 8.2 h),</w:t>
        <w:br/>
        <w:t xml:space="preserve">      respondiendo al contenido de “derecho de recurrir del fallo ante  Juez</w:t>
        <w:br/>
        <w:t xml:space="preserve">      o Tribunal Superior”?</w:t>
        <w:br/>
        <w:br/>
        <w:br/>
        <w:t xml:space="preserve">             2.     En  el  mismo  Artículo  8.2  h),   de   la   Convención</w:t>
        <w:br/>
        <w:t xml:space="preserve">      Interamericana de Derechos Humanos se hace  referencia  únicamente  al</w:t>
        <w:br/>
        <w:t xml:space="preserve">      término:  “delitos”.  ¿Qué posición se debe seguir con respecto a  las</w:t>
        <w:br/>
        <w:t xml:space="preserve">      contravenciones?</w:t>
        <w:br/>
        <w:br/>
        <w:br/>
        <w:t>El Gobierno agrega en su petición que hace la consulta motivado por</w:t>
        <w:br/>
        <w:br/>
        <w:t xml:space="preserve">      la necesidad de adecuar el Sistema  Procesal  Penal  vigente,  brindar</w:t>
        <w:br/>
        <w:t xml:space="preserve">      mayores garantías en la Justicia Penal y cumplir con lo  dispuesto  en</w:t>
        <w:br/>
        <w:t xml:space="preserve">      el Artículo 8 Inciso 2.h), de la Convención Americana  sobre  Derechos</w:t>
        <w:br/>
        <w:t xml:space="preserve">      Humanos, suscrita en San José de Costa Rica, el  22  de  noviembre  de</w:t>
        <w:br/>
        <w:t xml:space="preserve">      1969 que dice:</w:t>
        <w:br/>
        <w:br/>
        <w:br/>
        <w:t xml:space="preserve">                     Artículo 8.   Garantías Judiciales</w:t>
        <w:br/>
        <w:br/>
        <w:br/>
        <w:t xml:space="preserve">      [. . .]</w:t>
        <w:br/>
        <w:br/>
        <w:br/>
        <w:t xml:space="preserve">            2.    Toda persona inculpada de delito tiene derecho  a  que  se</w:t>
        <w:br/>
        <w:t xml:space="preserve">      presuma  su  inocencia  mientras  no  se  establezca   legalmente   su</w:t>
        <w:br/>
        <w:t xml:space="preserve">      culpabilidad.  Durante el proceso,  toda  persona  tiene  derecho,  en</w:t>
        <w:br/>
        <w:t xml:space="preserve">      plena igualdad, a las siguientes garantías mínimas:</w:t>
        <w:br/>
        <w:br/>
        <w:br/>
        <w:t xml:space="preserve">      [. . .]</w:t>
        <w:br/>
        <w:br/>
        <w:br/>
        <w:t xml:space="preserve">            h)    derecho  de  recurrir  del  fallo  ante  juez  o  tribunal</w:t>
        <w:br/>
        <w:t xml:space="preserve">      superior.</w:t>
        <w:br/>
        <w:br/>
        <w:t>3.    Los artículos  proyectados,  acerca  de  cuya  compatibilidad  con  la</w:t>
        <w:br/>
        <w:t>Convención se solicita opinión a la Corte, son los siguientes:</w:t>
        <w:br/>
        <w:br/>
        <w:t xml:space="preserve">            ARTICULO 474-  El imputado podrá interponer el recurso contra:</w:t>
        <w:br/>
        <w:br/>
        <w:br/>
        <w:t xml:space="preserve">            1.    Toda sentencia condenatoria por delito.</w:t>
        <w:br/>
        <w:br/>
        <w:br/>
        <w:t xml:space="preserve">            2.    La  sentencia  de  sobreseimiento  o  absolutoria  que  le</w:t>
        <w:br/>
        <w:t xml:space="preserve">      imponga una medida curativa de seguridad por tiempo indeterminado.</w:t>
        <w:br/>
        <w:br/>
        <w:br/>
        <w:t xml:space="preserve">            3.    Los autos que denieguen la extinción de la pena.</w:t>
        <w:br/>
        <w:br/>
        <w:br/>
        <w:t xml:space="preserve">            4.    Las resoluciones que  impongan  una  medida  de  seguridad</w:t>
        <w:br/>
        <w:t xml:space="preserve">      cuando se considere que el cumplimiento de la pena  ha  sido  ineficaz</w:t>
        <w:br/>
        <w:t xml:space="preserve">      para la readaptación del reo.</w:t>
        <w:br/>
        <w:br/>
        <w:t xml:space="preserve">            ARTICULO 475-  El actor civil podrá recurrir de la sentencia del</w:t>
        <w:br/>
        <w:t xml:space="preserve">      Tribunal de Juicio o del Juez Penal,  siempre  que  su  agravio  fuere</w:t>
        <w:br/>
        <w:t xml:space="preserve">      igual o superior al monto por el cual se admita el recurso de casación</w:t>
        <w:br/>
        <w:t xml:space="preserve">      en materia civil.  De acuerdo con las filiaciones que al  respecto  se</w:t>
        <w:br/>
        <w:t xml:space="preserve">      hicieron conforme a la ley.</w:t>
        <w:br/>
        <w:br/>
        <w:t xml:space="preserve">            ARTICULO 4°.-  Créase el Tribunal Superior  de  Casación  Penal,</w:t>
        <w:br/>
        <w:t xml:space="preserve">      con sede en la ciudad de San José, el cual tendrá las secciones que la</w:t>
        <w:br/>
        <w:t xml:space="preserve">      Corte Plena estime necesarias para su buen  funcionamiento,  compuesta</w:t>
        <w:br/>
        <w:t xml:space="preserve">      cada una de ellas por tres Jueces Superiores.</w:t>
        <w:br/>
        <w:br/>
        <w:br/>
        <w:t xml:space="preserve">            Los integrantes  del  mencionado  Tribunal  deberán  reunir  los</w:t>
        <w:br/>
        <w:t xml:space="preserve">      mismos requisitos que se exigen  para  ser  Magistrado  y  tendrán  un</w:t>
        <w:br/>
        <w:t xml:space="preserve">      salario mayor al de los Jueces Superiores Penales, de acuerdo  con  la</w:t>
        <w:br/>
        <w:t xml:space="preserve">      fijación que al respecto se haga en el presupuesto  de  la  República.</w:t>
        <w:br/>
        <w:t xml:space="preserve">      Además  de  lo  dispuesto  en  esta  ley,  las  normas   relativas   a</w:t>
        <w:br/>
        <w:t xml:space="preserve">      organización y funcionamiento que rigen para los Tribunales Superiores</w:t>
        <w:br/>
        <w:t xml:space="preserve">      Penales, les serán aplicables al Tribunal de Casación Penal.</w:t>
        <w:br/>
        <w:br/>
        <w:br/>
        <w:t xml:space="preserve">            Corresponderá conocer a este Tribunal de todos los  Recursos  de</w:t>
        <w:br/>
        <w:t xml:space="preserve">      Casación, Revisión y Queja, interpuestos en los asuntos de Juez Penal,</w:t>
        <w:br/>
        <w:t xml:space="preserve">      contra las resoluciones a que se refieren los Artículos 472, 473,  475</w:t>
        <w:br/>
        <w:t xml:space="preserve">      y 476, del Código de Procedimientos Penales, en los casos en  que  son</w:t>
        <w:br/>
        <w:t xml:space="preserve">      admisibles dichos recursos, para  lo  cual  se  aplicarán  las  reglas</w:t>
        <w:br/>
        <w:t xml:space="preserve">      establecidas en el aludido Código.</w:t>
        <w:br/>
        <w:br/>
        <w:t>4.    El Gobierno designó como su agente al  Excelentísimo  señor  Bernd  H.</w:t>
        <w:br/>
        <w:t>Niehaus,  Ministro  de  Relaciones  Exteriores  y  Culto.    Posteriormente,</w:t>
        <w:br/>
        <w:t>mediante comunicación de fecha 10 de julio  de  1991,  designó  como  agente</w:t>
        <w:br/>
        <w:t>para todos los efectos  que  pudiera  generar  la  solicitud  al  Licenciado</w:t>
        <w:br/>
        <w:t>Alvaro Jiménez Calderón, Director  Jurídico  del  Ministerio  de  Relaciones</w:t>
        <w:br/>
        <w:t>Exteriores y Culto.</w:t>
        <w:br/>
        <w:br/>
        <w:br/>
        <w:br/>
        <w:t>5.    Mediante notas de 9 y 12 de abril  de  1991,  en  cumplimiento  de  lo</w:t>
        <w:br/>
        <w:t>dispuesto por el artículo 52 del  Reglamento  de  la  Corte,  la  Secretaría</w:t>
        <w:br/>
        <w:t>solicitó observaciones escritas y  documentos  relevantes  sobre  el  asunto</w:t>
        <w:br/>
        <w:t>objeto de la  opinión  consultiva,  tanto  a  los  Estados  Miembros  de  la</w:t>
        <w:br/>
        <w:t>Organización de los Estados Americanos (en  adelante  “la  OEA”)  como,  por</w:t>
        <w:br/>
        <w:t>intermedio del Secretario General de ésta, a todos  los  órganos  a  que  se</w:t>
        <w:br/>
        <w:t>refiere el Capítulo VIII de la Carta de la OEA.</w:t>
        <w:br/>
        <w:br/>
        <w:t>6.    El Presidente de la Corte dispuso que  las  observaciones  escritas  y</w:t>
        <w:br/>
        <w:t>los documentos relevantes fueran presentados en la Secretaría a  más  tardar</w:t>
        <w:br/>
        <w:t>el 15 de julio de 1991.</w:t>
        <w:br/>
        <w:br/>
        <w:t>7.    Se recibieron observaciones de los gobiernos de Belice, Costa  Rica  y</w:t>
        <w:br/>
        <w:t>Uruguay.</w:t>
        <w:br/>
        <w:br/>
        <w:t>8.    El Gobierno del Uruguay consideró que</w:t>
        <w:br/>
        <w:br/>
        <w:t xml:space="preserve">      [. . .]     la opinión consultiva solicitada por el Gobierno de  Costa</w:t>
        <w:br/>
        <w:t xml:space="preserve">      Rica no puede ser contestada por la Corte, en  virtud  de  que  no  se</w:t>
        <w:br/>
        <w:t xml:space="preserve">      cumple con lo dispuesto por el art. 64.2 de la Convención.</w:t>
        <w:br/>
        <w:br/>
        <w:br/>
        <w:t xml:space="preserve">            En su OC 6/86 [La expresión “leyes” en  el  artículo  30  de  la</w:t>
        <w:br/>
        <w:t xml:space="preserve">      Convención Americana sobre Derechos Humanos,  Opinión  Consultiva  OC-</w:t>
        <w:br/>
        <w:t xml:space="preserve">      6/86 del 9 de mayo de 1986. Serie A No. 6]  respecto  de  una  opinión</w:t>
        <w:br/>
        <w:t xml:space="preserve">      consultiva formulada por Uruguay, la Corte ha dicho:  ‘Que la  palabra</w:t>
        <w:br/>
        <w:t xml:space="preserve">      leyes en el art. 30 de  la  Convención  significa  norma  jurídica  de</w:t>
        <w:br/>
        <w:t xml:space="preserve">      carácter general,  ceñida  al  bien  común,  emanada  de  los  órganos</w:t>
        <w:br/>
        <w:t xml:space="preserve">      legislativos  constitucionalmente  previstos  y  elaborada  según   el</w:t>
        <w:br/>
        <w:t xml:space="preserve">      procedimiento establecido por las constituciones de los Estados Partes</w:t>
        <w:br/>
        <w:t xml:space="preserve">      para la formación de las leyes’.</w:t>
        <w:br/>
        <w:br/>
        <w:br/>
        <w:t xml:space="preserve">            Siguiendo este  criterio  expresado  por  la  Corte  en  su  más</w:t>
        <w:br/>
        <w:t xml:space="preserve">      reciente jurisprudencia, sólo las reglas de derecho que  han  recibido</w:t>
        <w:br/>
        <w:t xml:space="preserve">      aprobación legislativa y promulgación ejecutiva, pueden ser objeto  de</w:t>
        <w:br/>
        <w:t xml:space="preserve">      opinión consultiva obligatoria.</w:t>
        <w:br/>
        <w:br/>
        <w:t>9.    La  Corte,  vistas  las  observaciones  presentadas  por  los  Estados</w:t>
        <w:br/>
        <w:t>Miembros de la OEA, dictó una resolución el 31 de julio  de  1991  según  la</w:t>
        <w:br/>
        <w:t>cual solicitó al Gobierno que presentara su opinión.  Asimismo, soli-citó  a</w:t>
        <w:br/>
        <w:t>la Comisión Interamericana de Derechos Humanos (en adelante “la Comisión”  o</w:t>
        <w:br/>
        <w:t>“la Comisión Interamericana”) que  presentara  la  información  que  tuviese</w:t>
        <w:br/>
        <w:t>sobre el trámite de los casos contra Costa Rica en los cuales  se  alega  la</w:t>
        <w:br/>
        <w:t>violación del artículo 8.2.h. de la Convención.</w:t>
        <w:br/>
        <w:br/>
        <w:t>10.   De acuerdo con la resolución antes mencionada, el  Gobierno  presentó,</w:t>
        <w:br/>
        <w:t>el 1 de octubre de 1991, un escrito en que afirma lo siguiente:</w:t>
        <w:br/>
        <w:br/>
        <w:t xml:space="preserve">      [. . .]</w:t>
        <w:br/>
        <w:br/>
        <w:br/>
        <w:t xml:space="preserve">      Analizando la objeción del Representante de Uruguay con respecto a  la</w:t>
        <w:br/>
        <w:t xml:space="preserve">      Opinión  Consultiva  OC-6/86  (supra  8)  del  09  de  mayo  de  1986,</w:t>
        <w:br/>
        <w:t xml:space="preserve">      solicitada por el Gobierno, este Ministerio considera que la misma  no</w:t>
        <w:br/>
        <w:t xml:space="preserve">      contradice en lo absoluto a la Opinión Consultiva  OC-4/84  (Propuesta</w:t>
        <w:br/>
        <w:t xml:space="preserve">      de modificación a la Constitución Política de Costa  Rica  relacionada</w:t>
        <w:br/>
        <w:t xml:space="preserve">      con la naturalización, Opinión Consultiva OC-4/84 del 19 de  enero  de</w:t>
        <w:br/>
        <w:t xml:space="preserve">      1984. Serie A No. 4), por tratarse de un tópico diferente.   No  sólo,</w:t>
        <w:br/>
        <w:t xml:space="preserve">      no encontramos contradicción alguna sino que tampoco consideramos  que</w:t>
        <w:br/>
        <w:t xml:space="preserve">      limite de alguna forma la competencia  de  la  Corte  para  admitir  o</w:t>
        <w:br/>
        <w:t xml:space="preserve">      rechazar una solicitud de Opinión Consultiva.</w:t>
        <w:br/>
        <w:br/>
        <w:br/>
        <w:t>Agregó el Gobierno con  respecto  a  la  Opinión  Consultiva  “La  expresión</w:t>
        <w:br/>
        <w:t>‘leyes’” (supra 8) que</w:t>
        <w:br/>
        <w:br/>
        <w:br/>
        <w:t xml:space="preserve">      [q]ueda claro que dicha opinión refiere específicamente al concepto de</w:t>
        <w:br/>
        <w:t xml:space="preserve">      leyes contenido en el artículo 30 de  la  Convención,  máxime  que  el</w:t>
        <w:br/>
        <w:t xml:space="preserve">      mismo artículo refiere a restricciones expresamente auto-rizadas,  con</w:t>
        <w:br/>
        <w:t xml:space="preserve">      fines legítimos o que obedezcan  a  razones  de  interés  general  sin</w:t>
        <w:br/>
        <w:t xml:space="preserve">      apartarse del propósito para el cual fueron establecidas (control  por</w:t>
        <w:br/>
        <w:t xml:space="preserve">      desviación de poder) y que estén dispuestas por leyes y se apliquen de</w:t>
        <w:br/>
        <w:t xml:space="preserve">      conformidad con ellas.</w:t>
        <w:br/>
        <w:br/>
        <w:t>11.   Mediante comunicación de 30 de setiembre de 1991, la Comisión  informó</w:t>
        <w:br/>
        <w:t>a la Corte sobre los casos en trámite ante ella contra Costa  Rica,  en  los</w:t>
        <w:br/>
        <w:t>cuales se  ha  alegado  violación  del  artículo  8.2.h.  de  la  Convención</w:t>
        <w:br/>
        <w:t>Americana.  Al respecto, la Comisión explicó, entre otras cosas, que</w:t>
        <w:br/>
        <w:br/>
        <w:t xml:space="preserve">      [d]esde 1984, la Comisión comenzó a recibir denuncias contra el Estado</w:t>
        <w:br/>
        <w:t xml:space="preserve">      de Costa Rica, por supuesta violación  de  la  garantía  judicial  del</w:t>
        <w:br/>
        <w:t xml:space="preserve">      Artículo 8.2.h. “derecho de recurrir del fallo ante  juez  o  tribunal</w:t>
        <w:br/>
        <w:t xml:space="preserve">      superior”.  Concretamente, se señalaba que el Código de Procedimientos</w:t>
        <w:br/>
        <w:t xml:space="preserve">      Penales (C.P.P.) de ese país no preveía el “recurso de casación”  para</w:t>
        <w:br/>
        <w:t xml:space="preserve">      ciertos delitos, entre ellos,  la  sentencia  menor  de  dos  años  de</w:t>
        <w:br/>
        <w:t xml:space="preserve">      prisión impuesta por “Tribunal de Juicio” y la sentencia  menor  de  6</w:t>
        <w:br/>
        <w:t xml:space="preserve">      meses de penitenciaría, impuesta por el “Juez Penal” (Art. 474, inc. 1</w:t>
        <w:br/>
        <w:t xml:space="preserve">      y 2 del C.P.P.).</w:t>
        <w:br/>
        <w:br/>
        <w:br/>
        <w:t xml:space="preserve">            En total, la Comisión llegó a abrir nueve casos sobre  la  misma</w:t>
        <w:br/>
        <w:t xml:space="preserve">      alegada violación del Artículo 8.2.h) de la Convención.  Sin  embargo,</w:t>
        <w:br/>
        <w:t xml:space="preserve">      la Comisión se pronunció sólo en el primero de los  casos  presentados</w:t>
        <w:br/>
        <w:t xml:space="preserve">      [. . .] En los  demás  casos,  si  bien  se  les  dio  la  tramitación</w:t>
        <w:br/>
        <w:t xml:space="preserve">      correspondiente,  la  Comisión  no   se   pronunció,   pen-diente   el</w:t>
        <w:br/>
        <w:t xml:space="preserve">      cumplimiento de la recomendación efectuada por la Comisión de  adecuar</w:t>
        <w:br/>
        <w:t xml:space="preserve">      la  legislación  interna  de  Costa  Rica  a  lo  pres-crito  por   la</w:t>
        <w:br/>
        <w:t xml:space="preserve">      Convención, dado que dicha modificación  legislativa  tendría  efectos</w:t>
        <w:br/>
        <w:t xml:space="preserve">      generales y  no  sólo  para  un  caso  concreto,  y  en  consecuencia,</w:t>
        <w:br/>
        <w:t xml:space="preserve">      beneficiaría a todos los demás peticionantes.</w:t>
        <w:br/>
        <w:br/>
        <w:br/>
        <w:t xml:space="preserve">      [. . .]</w:t>
        <w:br/>
        <w:br/>
        <w:t xml:space="preserve">                                     II</w:t>
        <w:br/>
        <w:br/>
        <w:br/>
        <w:t>12.   Esta solicitud de opinión consultiva ha sido sometida a  la  Corte  de</w:t>
        <w:br/>
        <w:t>acuerdo con el artículo 64.2 de la Convención, por  Costa  Rica  que  es  un</w:t>
        <w:br/>
        <w:t>Estado Miembro de la OEA.  En ella pide determinar la  compatibilidad  entre</w:t>
        <w:br/>
        <w:t>un proyecto de ley actualmente en trámite ante la  Asamblea  Legislativa  de</w:t>
        <w:br/>
        <w:t>Costa Rica y el artículo 8.2.h. de la Convención.</w:t>
        <w:br/>
        <w:br/>
        <w:t>13.   El artículo 64 de la Convención dispone:</w:t>
        <w:br/>
        <w:br/>
        <w:t xml:space="preserve">                                 Artículo 64</w:t>
        <w:br/>
        <w:br/>
        <w:t xml:space="preserve">            1.    Los Estados Miembros de la Organización podrán consultar a</w:t>
        <w:br/>
        <w:t xml:space="preserve">      la Corte acerca de la interpretación de esta  Convención  o  de  otros</w:t>
        <w:br/>
        <w:t xml:space="preserve">      tratados concernientes a la protección de los derechos humanos en  los</w:t>
        <w:br/>
        <w:t xml:space="preserve">      Estados Americanos.  Asimismo,  podrán  consultarla,  en  lo  que  les</w:t>
        <w:br/>
        <w:t xml:space="preserve">      compete, los órganos enumerados en el capítulo X de  la  Carta  de  la</w:t>
        <w:br/>
        <w:t xml:space="preserve">      Organización de los Estados Americanos, reformada por el Protocolo  de</w:t>
        <w:br/>
        <w:t xml:space="preserve">      Buenos Aires.</w:t>
        <w:br/>
        <w:br/>
        <w:br/>
        <w:t xml:space="preserve">            2.     La  Corte,  a  solicitud  de  un  Estado  Miembro  de  la</w:t>
        <w:br/>
        <w:t xml:space="preserve">      Organización, podrá darle opiniones acerca de la compatibilidad  entre</w:t>
        <w:br/>
        <w:t xml:space="preserve">      cualquiera de  sus  leyes  internas  y  los  mencionados  instrumentos</w:t>
        <w:br/>
        <w:t xml:space="preserve">      internacionales.</w:t>
        <w:br/>
        <w:br/>
        <w:br/>
        <w:t xml:space="preserve">                                     III</w:t>
        <w:br/>
        <w:br/>
        <w:br/>
        <w:t>14.   Con base en el artículo  64.2  de  la  Convención,  Costa  Rica  tiene</w:t>
        <w:br/>
        <w:t>derecho a consultar a la Corte acerca de la compatibilidad entre  sus  leyes</w:t>
        <w:br/>
        <w:t>internas y la Convención Americana.  No obstante, tal como  lo  ha  señalado</w:t>
        <w:br/>
        <w:t>repetidamente la Corte,  esta  consideración  por  sí  sola  no  basta  para</w:t>
        <w:br/>
        <w:t>aceptar toda consulta que se le presente, ni tampoco obliga  a  la  Corte  a</w:t>
        <w:br/>
        <w:t>responder a las preguntas que se le sometan [“Otros tratados” objeto  de  la</w:t>
        <w:br/>
        <w:t>función consultiva de la Corte (art. 64 Convención Americana sobre  Derechos</w:t>
        <w:br/>
        <w:t>Humanos), Opinión Consultiva OC-1/82 del 24 de setiembre de  1982.  Serie  A</w:t>
        <w:br/>
        <w:t>No. 1, párr.  31].  El que  la  Corte  admita  o  no  la  presente  consulta</w:t>
        <w:br/>
        <w:t>dependerá de  la  resolución  de  varios  puntos  que  se  deberán  examinar</w:t>
        <w:br/>
        <w:t>previamente.</w:t>
        <w:br/>
        <w:br/>
        <w:t>15.    En  sus  observaciones  sobre  la  presente  solicitud   de   opinión</w:t>
        <w:br/>
        <w:t>consultiva, el  Gobierno  del  Uruguay  sostiene  que  la  Corte  carece  de</w:t>
        <w:br/>
        <w:t>competencia para absolver la consulta debido a que un proyecto de ley no  es</w:t>
        <w:br/>
        <w:t>una “ley interna” en el sentido del artículo  64.2  de  la  Convención,  tal</w:t>
        <w:br/>
        <w:t>como esa  expresión  ha  sido  interpretada  por  la  Corte  en  su  Opinión</w:t>
        <w:br/>
        <w:t>Consultiva “La expresión ‘leyes’” , en la que el Tribunal opinó</w:t>
        <w:br/>
        <w:br/>
        <w:t xml:space="preserve">      que la palabra leyes en el artículo  30  de  la  Convención  significa</w:t>
        <w:br/>
        <w:t xml:space="preserve">      norma jurídica de carácter general, ceñida al bien común,  emanada  de</w:t>
        <w:br/>
        <w:t xml:space="preserve">      los   órganos    legislativos    constitucionalmente    previstos    y</w:t>
        <w:br/>
        <w:t xml:space="preserve">      democráticamente  elegidos,  y  elaborada   según   el   procedimiento</w:t>
        <w:br/>
        <w:t xml:space="preserve">      establecido por las constituciones  de  los  Estados  Partes  para  la</w:t>
        <w:br/>
        <w:t xml:space="preserve">      formación de las leyes (“La expresión ‘leyes’”, supra 8, párr. 38).</w:t>
        <w:br/>
        <w:br/>
        <w:t>Sostiene el Gobierno del Uruguay  que  únicamente  las  normas  legales  que</w:t>
        <w:br/>
        <w:t>cumplen esos requisitos son “leyes internas”  en  el  sentido  del  artículo</w:t>
        <w:br/>
        <w:t>64.2 de la Convención y, por consiguiente, objeto de opinión consultiva.</w:t>
        <w:br/>
        <w:br/>
        <w:t>16.   El  artículo  30  de  la  Convención  a  que  se  refiere  la  Opinión</w:t>
        <w:br/>
        <w:t>Consultiva “La expresión ‘leyes’” reza así:</w:t>
        <w:br/>
        <w:br/>
        <w:t xml:space="preserve">                 Artículo 30.  Alcance de las Restricciones</w:t>
        <w:br/>
        <w:br/>
        <w:br/>
        <w:t xml:space="preserve">      Las restricciones permitidas, de acuerdo con esta Convención, al  goce</w:t>
        <w:br/>
        <w:t xml:space="preserve">      y ejercicio de los derechos y libertades reconocidas en la  misma,  no</w:t>
        <w:br/>
        <w:t xml:space="preserve">      pueden ser aplicadas sino conforme a leyes que se dictaren por razones</w:t>
        <w:br/>
        <w:t xml:space="preserve">      de  interés  general  y  con  el  propósito  para  el  cual  han  sido</w:t>
        <w:br/>
        <w:t xml:space="preserve">      establecidas.</w:t>
        <w:br/>
        <w:br/>
        <w:t>17.   Cuando la Corte interpretó la expresión “leyes” en el artículo  30  de</w:t>
        <w:br/>
        <w:t>la Convención fue precisa en recalcar que no se trataba</w:t>
        <w:br/>
        <w:br/>
        <w:t xml:space="preserve">      de dar una respuesta aplicable a todos los casos en que la  Convención</w:t>
        <w:br/>
        <w:t xml:space="preserve">      utiliza expresiones como “leyes”, “ley”, “disposiciones legislativas”,</w:t>
        <w:br/>
        <w:t xml:space="preserve">      “disposiciones  legales”,   “medidas   legislativas”,   “restricciones</w:t>
        <w:br/>
        <w:t xml:space="preserve">      legales” o “leyes internas”.  En cada ocasión en que tales expresiones</w:t>
        <w:br/>
        <w:t xml:space="preserve">      son usadas, su sentido ha de  ser  determinado  específicamente   (“La</w:t>
        <w:br/>
        <w:t xml:space="preserve">      expresión ‘leyes’”, supra 8, párr. 16).</w:t>
        <w:br/>
        <w:br/>
        <w:t>El artículo 30 de la Convención  es  una  norma  de  carácter  especial  que</w:t>
        <w:br/>
        <w:t>presupone que ciertas restricciones al ejercicio de  derechos  y  libertades</w:t>
        <w:br/>
        <w:t>sólo pueden ser aplicadas conforme a leyes que han entrado en vigor.</w:t>
        <w:br/>
        <w:br/>
        <w:t>18.   Esa Opinión Consultiva y la definición de ley que la Corte dio en  esa</w:t>
        <w:br/>
        <w:t>oportunidad  se  refieren,  entonces,  solamente  al  artículo  30   de   la</w:t>
        <w:br/>
        <w:t>Convención Americana y no pueden ser trasladadas, sin más, al artículo  64.2</w:t>
        <w:br/>
        <w:t>de esa Convención.  El argumento del Uruguay  no  basta,  por  consiguiente,</w:t>
        <w:br/>
        <w:t>para rechazar la presente solicitud.</w:t>
        <w:br/>
        <w:br/>
        <w:t>19.   En su Opinión Consultiva “Propuesta de modificación”  (supra   10)  la</w:t>
        <w:br/>
        <w:t>Corte tuvo oportunidad de interpretar in extenso  el  artículo  64.2  de  la</w:t>
        <w:br/>
        <w:t>Convención, que es el invocado por Costa Rica.  El Gobierno había  formulado</w:t>
        <w:br/>
        <w:t>una solicitud  de  opinión  consultiva  sobre  la  compatibilidad  entre  la</w:t>
        <w:br/>
        <w:t>Convención y un proyecto de reforma constitucional.</w:t>
        <w:br/>
        <w:br/>
        <w:t>20.   La Corte consideró en aquella oportunidad que, como  el  propósito  de</w:t>
        <w:br/>
        <w:t>su competencia consultiva es el  de  “ayudar  a  los  Estados  y  órganos  a</w:t>
        <w:br/>
        <w:t>cumplir y a aplicar tratados en materia de derechos humanos, sin  someterlos</w:t>
        <w:br/>
        <w:t>al  formalismo  y  al  sistema  de  sanciones  que  caracteriza  el  proceso</w:t>
        <w:br/>
        <w:t>contencioso” [Restricciones a la pena de muerte (arts. 4.2 y 4.4  Convención</w:t>
        <w:br/>
        <w:t>Americana sobre Derechos Humanos),  Opinión  Consultiva  OC-3/83  del  8  de</w:t>
        <w:br/>
        <w:t>setiembre de 1983. Serie  A  No.  3,  párr.  43,  citado  en  “Propuesta  de</w:t>
        <w:br/>
        <w:t>modificación”, supra  10, párr. 19],</w:t>
        <w:br/>
        <w:br/>
        <w:t xml:space="preserve">      abstenerse [. . .] de atender la solicitud de un  Gobierno  porque  se</w:t>
        <w:br/>
        <w:t xml:space="preserve">      trate de ‘proyectos de ley’ y no de leyes formadas y en vigor, podría,</w:t>
        <w:br/>
        <w:t xml:space="preserve">      en algunos casos, equivaler a forzar a dicho Gobierno a  la  violación</w:t>
        <w:br/>
        <w:t xml:space="preserve">      de la Convención,  mediante  la  adopción  formal  y  posiblemente  la</w:t>
        <w:br/>
        <w:t xml:space="preserve">      aplicación de la medida legislativa, para luego acudir a la  Corte  en</w:t>
        <w:br/>
        <w:t xml:space="preserve">      busca de la opinión  (Ibid., párr. 26).</w:t>
        <w:br/>
        <w:br/>
        <w:t>21.   Por otra  parte,  en  aquella  oportunidad,  la  Corte  dijo  que  “el</w:t>
        <w:br/>
        <w:t>‘sentido corriente’ de los términos [de un tratado] no puede ser  una  regla</w:t>
        <w:br/>
        <w:t>por sí misma sino que debe involucrarse dentro del contexto y, en  especial,</w:t>
        <w:br/>
        <w:t>dentro del objeto y fin del tratado”  (Ibid., párr. 23).</w:t>
        <w:br/>
        <w:br/>
        <w:t>22.   Fueron las consideraciones antecedentes las que llevaron a  la  Corte,</w:t>
        <w:br/>
        <w:t>en esa ocasión, a absolver  la  consulta  formulada  y  a  decidir  que,  en</w:t>
        <w:br/>
        <w:t>determinadas  circunstancias,  la  Corte,  en  ejercicio  de   la   facultad</w:t>
        <w:br/>
        <w:t>contemplada  en  el  artículo   64.2   puede   contestar   consultas   sobre</w:t>
        <w:br/>
        <w:t>compatibilidad entre “proyectos de ley” y la Convención.</w:t>
        <w:br/>
        <w:br/>
        <w:br/>
        <w:t xml:space="preserve">                                     IV</w:t>
        <w:br/>
        <w:br/>
        <w:br/>
        <w:t>23.   La Corte debe ahora examinar los hechos  específicos  que  tienen  que</w:t>
        <w:br/>
        <w:t>ver con esta solicitud, los cuales son relevantes pues la Corte ha señalado</w:t>
        <w:br/>
        <w:br/>
        <w:t xml:space="preserve">      la inadmisibilidad de  toda  solicitud  de  consulta  que  conduzca  a</w:t>
        <w:br/>
        <w:t xml:space="preserve">      desvirtuar la jurisdicción contenciosa de la Corte o,  en  general,  a</w:t>
        <w:br/>
        <w:t xml:space="preserve">      debilitar o alterar el sistema previsto por la Convención,  de  manera</w:t>
        <w:br/>
        <w:t xml:space="preserve">      que  puedan  verse  menoscabados  los  derechos  de  las  víctimas  de</w:t>
        <w:br/>
        <w:t xml:space="preserve">      eventuales violaciones de los  derechos  humanos   (“Otros  tratados”,</w:t>
        <w:br/>
        <w:t xml:space="preserve">      supra  14, párr. 31.   Ver,  asimismo,  Restricciones  a  la  pena  de</w:t>
        <w:br/>
        <w:t xml:space="preserve">      muerte, supra 20, párrs. 36-37).</w:t>
        <w:br/>
        <w:br/>
        <w:br/>
        <w:t>24.   La Corte solicitó a la Comisión Interamericana información  acerca  de</w:t>
        <w:br/>
        <w:t>los casos en  trámite  ante  ella  contra  Costa  Rica,  por  violación  del</w:t>
        <w:br/>
        <w:t>artículo 8.2.h. de la Convención Americana (supra 9).   Según  surge  de  la</w:t>
        <w:br/>
        <w:t>respuesta de la Comisión, habría nueve casos sobre esa cuestión.  En uno  de</w:t>
        <w:br/>
        <w:t>ellos, el 9328, la Comisión adoptó en 1986 la resolución  Nº  26/86,  en  la</w:t>
        <w:br/>
        <w:t>que  expresó  que  Costa  Rica  había  violado  el  artículo  8.2.h.  de  la</w:t>
        <w:br/>
        <w:t>Convención, recomendó  a  ese  país  adoptar  las  medidas  necesarias  para</w:t>
        <w:br/>
        <w:t>remediar esa situación y resolvió que presentaría el asunto a  la  Corte  si</w:t>
        <w:br/>
        <w:t>tales  medidas  no  se  adoptaban  dentro  de  un  plazo  de   seis   meses.</w:t>
        <w:br/>
        <w:t>Posteriormente, el Gobierno solicitó y obtuvo  de  la  Comisión  dos  plazos</w:t>
        <w:br/>
        <w:t>adicionales de seis meses cada uno para cumplir  con  los  términos  de  esa</w:t>
        <w:br/>
        <w:t>resolución.  En septiembre de 1988,  la  Comisión  recordó  al  Gobierno  el</w:t>
        <w:br/>
        <w:t>cumplimiento de la resolución Nº  26/86.   Al  mes  siguiente,  este  último</w:t>
        <w:br/>
        <w:t>pidió una nueva prórroga de seis meses por haber enviado el  correspondiente</w:t>
        <w:br/>
        <w:t>proyecto de  ley  a  la  Asamblea  Legislativa.   La  Comisión  concedió  al</w:t>
        <w:br/>
        <w:t>Gobierno una prórroga de 120  días.   En  septiembre  de  1989,  Costa  Rica</w:t>
        <w:br/>
        <w:t>compareció ante la Comisión,  presentó  el  texto  del  proyecto  de  ley  y</w:t>
        <w:br/>
        <w:t>solicitó una nueva prórroga del  plazo  hasta  la  siguiente  sesión  de  la</w:t>
        <w:br/>
        <w:t>Comisión, que se  celebraría en mayo de 1990.  En espera  de  la  aprobación</w:t>
        <w:br/>
        <w:t>del proyecto, la Comisión paralizó el trámite de los demás casos.</w:t>
        <w:br/>
        <w:br/>
        <w:t>25.   Durante su sesión  de  mayo  de  1990,  no  habiendo  Costa  Rica  aún</w:t>
        <w:br/>
        <w:t>cumplido con la resolución Nº 26/86, la Comisión deliberó una vez más  sobre</w:t>
        <w:br/>
        <w:t>la posibilidad de enviar el  caso  a  la  Corte.   Finalmente  optó  por  no</w:t>
        <w:br/>
        <w:t>hacerlo debido a que Costa Rica le informó que su Corte Suprema  acababa  de</w:t>
        <w:br/>
        <w:t>dictaminar  que  el  “artículo  8.2.h.  de  la  Convención   era   aplicable</w:t>
        <w:br/>
        <w:t>directamente  por  los  jueces   nacionales   (o   self-executing)”.    Esta</w:t>
        <w:br/>
        <w:t>transmitió la posición del Gobierno al peticionario  en  el  caso  9328  sin</w:t>
        <w:br/>
        <w:t>recibir respuesta.  La  Comisión  dirigió  comunicaciones  similares  a  los</w:t>
        <w:br/>
        <w:t>peticionarios en los demás casos pendientes, pero  no  ha  adoptado  todavía</w:t>
        <w:br/>
        <w:t>ninguna resolución al respecto.</w:t>
        <w:br/>
        <w:br/>
        <w:t>26.   Las prórrogas reiteradas que ha solicitado el Gobierno y ha  concedido</w:t>
        <w:br/>
        <w:t>la Comisión han retrasado notablemente la solución de los casos  planteados.</w:t>
        <w:br/>
        <w:t xml:space="preserve"> En febrero de 1991, cinco  años  después  de  que  la  Comisión  adoptó  su</w:t>
        <w:br/>
        <w:t>resolución  26/86  en  la   que,   entre   otras   cosas,   manifestó   que,</w:t>
        <w:br/>
        <w:t>eventualmente, referiría el caso a la Corte, Costa Rica  resuelve  solicitar</w:t>
        <w:br/>
        <w:t>una opinión consultiva sobre un proyecto de  legislación  que,  transcurrido</w:t>
        <w:br/>
        <w:t>todo ese plazo, aún no ha sido adoptada.</w:t>
        <w:br/>
        <w:br/>
        <w:t>27.   Pero, adicionalmente, como ha quedado  expresado,  la  Comisión  tiene</w:t>
        <w:br/>
        <w:t>bajo su consideración unos casos contra Costa  Rica  con  fundamento  en  la</w:t>
        <w:br/>
        <w:t>supuesta violación por ese Estado del artículo 8.2.h. de la Convención.   La</w:t>
        <w:br/>
        <w:t>Comisión ha detenido durante largo tiempo el envío de  uno  de  ellos  a  la</w:t>
        <w:br/>
        <w:t>Corte y los otros tienen su trámite suspendido en espera de  la  suerte  que</w:t>
        <w:br/>
        <w:t>pueda correr un proyecto de reforma legal que  ella  y  el  propio  Gobierno</w:t>
        <w:br/>
        <w:t>entienden que podría resolver la situación para el futuro.</w:t>
        <w:br/>
        <w:br/>
        <w:br/>
        <w:t xml:space="preserve">                                      V</w:t>
        <w:br/>
        <w:br/>
        <w:br/>
        <w:t>28.   La Corte entiende que una respuesta a las  preguntas  de  Costa  Rica,</w:t>
        <w:br/>
        <w:t>que podría traer como resultado una solución de manera  encubierta,  por  la</w:t>
        <w:br/>
        <w:t>vía de la opinión consultiva, de  asuntos  litigiosos  aún  no  sometidos  a</w:t>
        <w:br/>
        <w:t>consideración de la Corte, sin que las víctimas  tengan  oportunidad  en  el</w:t>
        <w:br/>
        <w:t>proceso, distorsionaría el  sistema  de  la  Convención.   El  procedimiento</w:t>
        <w:br/>
        <w:t>contencioso es, por definición, una oportunidad en la que  los  asuntos  son</w:t>
        <w:br/>
        <w:t>discutidos y confrontados de una manera mucho más directa que en el  proceso</w:t>
        <w:br/>
        <w:t>consultivo, de  lo  cual  no  se  puede  privar  a  los  individuos  que  no</w:t>
        <w:br/>
        <w:t>participan  en  éste.   Los  individuos  son  representados  en  el  proceso</w:t>
        <w:br/>
        <w:t>contencioso ante la Corte por la Comisión, cuyos  intereses  pueden  ser  de</w:t>
        <w:br/>
        <w:t>otro orden en el proceso consultivo.</w:t>
        <w:br/>
        <w:br/>
        <w:t>29.   Si bien, aparentemente, el proyecto de ley tiende a corregir  para  el</w:t>
        <w:br/>
        <w:t>futuro  los  problemas  que  generaron  las  peticiones  contra  Costa  Rica</w:t>
        <w:br/>
        <w:t>actualmente ante  la  Comisión,  un  pronunciamiento  de  la  Corte  podría,</w:t>
        <w:br/>
        <w:t>eventualmente, interferir en casos que deberían concluir  su  proce-dimiento</w:t>
        <w:br/>
        <w:t>ante la Comisión en los términos ordenados  por  la  Convención  (Asunto  de</w:t>
        <w:br/>
        <w:t>Viviana Gallardo y Otras, No.  G  101/81.   Serie  A.  Decisión  del  13  de</w:t>
        <w:br/>
        <w:t>noviembre de 1981, párr. 24).</w:t>
        <w:br/>
        <w:br/>
        <w:t>30.   Todo lo anterior indica claramente que nos encontramos  frente  a  uno</w:t>
        <w:br/>
        <w:t>de aquellos eventos  en  los  cuales,  por  cuanto  podría  desvirtuarse  la</w:t>
        <w:br/>
        <w:t>jurisdicción contenciosa  y  verse  menoscabados  los  derechos  humanos  de</w:t>
        <w:br/>
        <w:t>quienes han formulado peticiones ante la Comisión, la Corte debe  hacer  uso</w:t>
        <w:br/>
        <w:t>de su facultad de no responder una consulta.</w:t>
        <w:br/>
        <w:br/>
        <w:br/>
        <w:br/>
        <w:t xml:space="preserve">                                     VI</w:t>
        <w:br/>
        <w:br/>
        <w:br/>
        <w:t>31.   Por las razones expuestas,</w:t>
        <w:br/>
        <w:br/>
        <w:br/>
        <w:t>LA CORTE</w:t>
        <w:br/>
        <w:br/>
        <w:br/>
        <w:t>por unanimidad,</w:t>
        <w:br/>
        <w:br/>
        <w:t>decide no responder la consulta formulada por el Gobierno de Costa Rica.</w:t>
        <w:br/>
        <w:br/>
        <w:t>Redactada en castellano y en inglés, haciendo fe el texto en castellano, en</w:t>
        <w:br/>
        <w:t>San José, Costa Rica, el día 6 de diciembre de 1991.</w:t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Thomas Buergenthal                                 Rafael Nieto Navia</w:t>
        <w:br/>
        <w:br/>
        <w:br/>
        <w:br/>
        <w:t>Policarpo Callejas Bonilla                         Sonia Picado Sotela</w:t>
        <w:br/>
        <w:br/>
        <w:br/>
        <w:br/>
        <w:t>Julio A. Barberis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